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3479" w14:textId="77777777" w:rsidR="008D7458" w:rsidRDefault="008D7458" w:rsidP="00363EA7"/>
    <w:p w14:paraId="29B05781" w14:textId="1980AA9C" w:rsidR="00891698" w:rsidRPr="0055720F" w:rsidRDefault="00CF01D7" w:rsidP="00D326F1">
      <w:pPr>
        <w:spacing w:before="4480" w:after="480" w:line="240" w:lineRule="auto"/>
        <w:rPr>
          <w:b/>
          <w:color w:val="2C2C2D"/>
          <w:sz w:val="64"/>
          <w:szCs w:val="64"/>
        </w:rPr>
      </w:pPr>
      <w:r w:rsidRPr="0055720F">
        <w:rPr>
          <w:b/>
          <w:color w:val="2C2C2D"/>
          <w:sz w:val="64"/>
          <w:szCs w:val="64"/>
        </w:rPr>
        <w:t xml:space="preserve">NITP </w:t>
      </w:r>
      <w:r w:rsidR="008675C0">
        <w:rPr>
          <w:b/>
          <w:color w:val="2C2C2D"/>
          <w:sz w:val="64"/>
          <w:szCs w:val="64"/>
        </w:rPr>
        <w:t>14.0</w:t>
      </w:r>
      <w:r w:rsidRPr="0055720F">
        <w:rPr>
          <w:b/>
          <w:color w:val="2C2C2D"/>
          <w:sz w:val="64"/>
          <w:szCs w:val="64"/>
        </w:rPr>
        <w:br/>
      </w:r>
      <w:r w:rsidR="008675C0">
        <w:rPr>
          <w:b/>
          <w:color w:val="2C2C2D"/>
          <w:sz w:val="64"/>
          <w:szCs w:val="64"/>
        </w:rPr>
        <w:t xml:space="preserve">Utility </w:t>
      </w:r>
      <w:r w:rsidR="00CF70CE">
        <w:rPr>
          <w:b/>
          <w:color w:val="2C2C2D"/>
          <w:sz w:val="64"/>
          <w:szCs w:val="64"/>
        </w:rPr>
        <w:t>meters – general requirements</w:t>
      </w:r>
    </w:p>
    <w:p w14:paraId="2A9C5746" w14:textId="291130CA" w:rsidR="00891698" w:rsidRPr="00891698" w:rsidRDefault="00C961BA" w:rsidP="00891698">
      <w:pPr>
        <w:rPr>
          <w:b/>
          <w:color w:val="939598"/>
          <w:sz w:val="40"/>
          <w:szCs w:val="40"/>
        </w:rPr>
      </w:pPr>
      <w:r w:rsidRPr="008675C0">
        <w:rPr>
          <w:color w:val="939598"/>
          <w:sz w:val="40"/>
          <w:szCs w:val="40"/>
        </w:rPr>
        <w:t>MM</w:t>
      </w:r>
      <w:r w:rsidR="00891698" w:rsidRPr="008675C0">
        <w:rPr>
          <w:b/>
          <w:color w:val="939598"/>
          <w:sz w:val="40"/>
          <w:szCs w:val="40"/>
        </w:rPr>
        <w:t xml:space="preserve"> </w:t>
      </w:r>
      <w:r w:rsidR="00891698" w:rsidRPr="008675C0">
        <w:rPr>
          <w:color w:val="939598"/>
          <w:sz w:val="40"/>
          <w:szCs w:val="40"/>
        </w:rPr>
        <w:t>202</w:t>
      </w:r>
      <w:r w:rsidR="0055720F">
        <w:rPr>
          <w:color w:val="939598"/>
          <w:sz w:val="40"/>
          <w:szCs w:val="40"/>
        </w:rPr>
        <w:t>3</w:t>
      </w:r>
    </w:p>
    <w:p w14:paraId="14A888FD" w14:textId="77777777" w:rsidR="00160779" w:rsidRDefault="007D24B2" w:rsidP="00160779">
      <w:pPr>
        <w:ind w:right="662"/>
        <w:rPr>
          <w:rStyle w:val="Hyperlink"/>
        </w:rPr>
      </w:pPr>
      <w:hyperlink r:id="rId8" w:history="1">
        <w:r w:rsidR="00160779" w:rsidRPr="00F36997">
          <w:rPr>
            <w:rStyle w:val="Hyperlink"/>
          </w:rPr>
          <w:t>www.measurement.gov.au</w:t>
        </w:r>
      </w:hyperlink>
      <w:r w:rsidR="00160779">
        <w:t xml:space="preserve"> </w:t>
      </w:r>
    </w:p>
    <w:p w14:paraId="43C7415A" w14:textId="16FD6B4D" w:rsidR="009741A2" w:rsidRDefault="00CF01D7" w:rsidP="00CF01D7">
      <w:pPr>
        <w:tabs>
          <w:tab w:val="left" w:pos="1014"/>
        </w:tabs>
      </w:pPr>
      <w:r>
        <w:tab/>
      </w:r>
    </w:p>
    <w:p w14:paraId="303C8B45" w14:textId="77777777" w:rsidR="009741A2" w:rsidRPr="009741A2" w:rsidRDefault="009741A2" w:rsidP="009741A2"/>
    <w:p w14:paraId="2B76C25C" w14:textId="77777777" w:rsidR="009741A2" w:rsidRPr="009741A2" w:rsidRDefault="009741A2" w:rsidP="009741A2"/>
    <w:p w14:paraId="709CE578" w14:textId="77777777" w:rsidR="009741A2" w:rsidRPr="009741A2" w:rsidRDefault="009741A2" w:rsidP="009741A2"/>
    <w:p w14:paraId="29A7832A" w14:textId="77777777" w:rsidR="009741A2" w:rsidRPr="009741A2" w:rsidRDefault="009741A2" w:rsidP="009741A2"/>
    <w:p w14:paraId="130A2EE2" w14:textId="1A5FBD86" w:rsidR="009741A2" w:rsidRDefault="009741A2" w:rsidP="009741A2"/>
    <w:p w14:paraId="65F67A4B" w14:textId="27B46B60" w:rsidR="009741A2" w:rsidRDefault="009741A2" w:rsidP="009741A2">
      <w:pPr>
        <w:tabs>
          <w:tab w:val="left" w:pos="4232"/>
        </w:tabs>
      </w:pPr>
      <w:r>
        <w:tab/>
      </w:r>
    </w:p>
    <w:p w14:paraId="184463F2" w14:textId="4CC5CDEA" w:rsidR="009741A2" w:rsidRDefault="009741A2" w:rsidP="009741A2">
      <w:pPr>
        <w:tabs>
          <w:tab w:val="left" w:pos="4232"/>
        </w:tabs>
      </w:pPr>
      <w:r>
        <w:tab/>
      </w:r>
    </w:p>
    <w:p w14:paraId="5B795E27" w14:textId="6D7B31D0" w:rsidR="009741A2" w:rsidRDefault="009741A2" w:rsidP="009741A2">
      <w:pPr>
        <w:tabs>
          <w:tab w:val="left" w:pos="3656"/>
        </w:tabs>
      </w:pPr>
      <w:r>
        <w:tab/>
      </w:r>
    </w:p>
    <w:p w14:paraId="45DAB790" w14:textId="72C0E76D" w:rsidR="0075462B" w:rsidRPr="009741A2" w:rsidRDefault="009741A2" w:rsidP="009741A2">
      <w:pPr>
        <w:tabs>
          <w:tab w:val="left" w:pos="3656"/>
        </w:tabs>
        <w:sectPr w:rsidR="0075462B" w:rsidRPr="009741A2" w:rsidSect="00AD7282">
          <w:headerReference w:type="even" r:id="rId9"/>
          <w:headerReference w:type="default" r:id="rId10"/>
          <w:footerReference w:type="default" r:id="rId11"/>
          <w:headerReference w:type="first" r:id="rId12"/>
          <w:pgSz w:w="11900" w:h="16840"/>
          <w:pgMar w:top="0" w:right="0" w:bottom="0" w:left="1797" w:header="709" w:footer="709" w:gutter="0"/>
          <w:cols w:space="708"/>
        </w:sectPr>
      </w:pPr>
      <w:r>
        <w:tab/>
      </w:r>
    </w:p>
    <w:p w14:paraId="465E67D1" w14:textId="7606A480" w:rsidR="0075462B" w:rsidRPr="0094476D" w:rsidRDefault="0075462B" w:rsidP="0075462B">
      <w:pPr>
        <w:spacing w:after="240"/>
        <w:rPr>
          <w:rFonts w:cs="Arial"/>
        </w:rPr>
      </w:pPr>
      <w:r w:rsidRPr="0094476D">
        <w:rPr>
          <w:rFonts w:cs="Arial"/>
        </w:rPr>
        <w:lastRenderedPageBreak/>
        <w:t xml:space="preserve">© Commonwealth of Australia </w:t>
      </w:r>
      <w:r w:rsidR="00086BEC" w:rsidRPr="0094476D">
        <w:rPr>
          <w:rFonts w:cs="Arial"/>
        </w:rPr>
        <w:t>20</w:t>
      </w:r>
      <w:r w:rsidR="00086BEC">
        <w:rPr>
          <w:rFonts w:cs="Arial"/>
        </w:rPr>
        <w:t>23</w:t>
      </w:r>
    </w:p>
    <w:p w14:paraId="321BB156" w14:textId="2C961701" w:rsidR="0055720F" w:rsidRPr="00C74D54" w:rsidRDefault="0055720F" w:rsidP="0055720F">
      <w:pPr>
        <w:tabs>
          <w:tab w:val="left" w:pos="2694"/>
          <w:tab w:val="left" w:pos="3119"/>
        </w:tabs>
        <w:spacing w:after="0"/>
        <w:rPr>
          <w:rFonts w:eastAsia="Times" w:cs="Arial"/>
          <w:b/>
          <w:szCs w:val="20"/>
        </w:rPr>
      </w:pPr>
      <w:r w:rsidRPr="00372927">
        <w:rPr>
          <w:rFonts w:eastAsia="Times" w:cs="Arial"/>
          <w:b/>
          <w:szCs w:val="20"/>
        </w:rPr>
        <w:t>NITP 14</w:t>
      </w:r>
    </w:p>
    <w:p w14:paraId="6B6EF25D" w14:textId="77777777" w:rsidR="0055720F" w:rsidRPr="00C74D54" w:rsidRDefault="0055720F" w:rsidP="0055720F">
      <w:pPr>
        <w:tabs>
          <w:tab w:val="left" w:pos="1080"/>
          <w:tab w:val="left" w:pos="1361"/>
          <w:tab w:val="left" w:pos="3119"/>
        </w:tabs>
        <w:spacing w:after="240"/>
        <w:rPr>
          <w:rFonts w:eastAsia="Times" w:cs="Arial"/>
          <w:szCs w:val="20"/>
        </w:rPr>
      </w:pPr>
      <w:r w:rsidRPr="00C74D54">
        <w:rPr>
          <w:rFonts w:eastAsia="Times" w:cs="Arial"/>
          <w:szCs w:val="20"/>
        </w:rPr>
        <w:t>First edition</w:t>
      </w:r>
      <w:r w:rsidRPr="00C74D54">
        <w:rPr>
          <w:rFonts w:eastAsia="Times" w:cs="Arial"/>
          <w:szCs w:val="20"/>
        </w:rPr>
        <w:tab/>
      </w:r>
      <w:r w:rsidRPr="00C74D54">
        <w:rPr>
          <w:rFonts w:eastAsia="Times" w:cs="Arial"/>
          <w:szCs w:val="20"/>
        </w:rPr>
        <w:tab/>
      </w:r>
      <w:r w:rsidRPr="00C74D54">
        <w:rPr>
          <w:rFonts w:eastAsia="Times" w:cs="Arial"/>
          <w:szCs w:val="20"/>
        </w:rPr>
        <w:tab/>
        <w:t>—</w:t>
      </w:r>
      <w:r w:rsidRPr="00C74D54">
        <w:rPr>
          <w:rFonts w:eastAsia="Times" w:cs="Arial"/>
          <w:szCs w:val="20"/>
        </w:rPr>
        <w:tab/>
      </w:r>
      <w:r w:rsidRPr="00372927">
        <w:rPr>
          <w:rFonts w:eastAsia="Times" w:cs="Arial"/>
          <w:szCs w:val="20"/>
        </w:rPr>
        <w:t>September 2011</w:t>
      </w:r>
    </w:p>
    <w:p w14:paraId="1A54D23C" w14:textId="77777777" w:rsidR="0055720F" w:rsidRPr="00C74D54" w:rsidRDefault="0055720F" w:rsidP="0055720F">
      <w:pPr>
        <w:tabs>
          <w:tab w:val="left" w:pos="3119"/>
        </w:tabs>
        <w:spacing w:after="0"/>
        <w:rPr>
          <w:rFonts w:eastAsia="Times" w:cs="Arial"/>
          <w:b/>
          <w:szCs w:val="20"/>
        </w:rPr>
      </w:pPr>
      <w:r w:rsidRPr="00C74D54">
        <w:rPr>
          <w:rFonts w:eastAsia="Times" w:cs="Arial"/>
          <w:b/>
          <w:szCs w:val="20"/>
        </w:rPr>
        <w:t>N</w:t>
      </w:r>
      <w:r w:rsidRPr="00372927">
        <w:rPr>
          <w:rFonts w:eastAsia="Times" w:cs="Arial"/>
          <w:b/>
          <w:szCs w:val="20"/>
        </w:rPr>
        <w:t>ITP 14</w:t>
      </w:r>
    </w:p>
    <w:p w14:paraId="43120E01" w14:textId="77777777" w:rsidR="0055720F" w:rsidRPr="00C74D54" w:rsidRDefault="0055720F" w:rsidP="0055720F">
      <w:pPr>
        <w:tabs>
          <w:tab w:val="left" w:pos="3119"/>
        </w:tabs>
        <w:spacing w:after="0"/>
        <w:rPr>
          <w:rFonts w:eastAsia="Times" w:cs="Arial"/>
          <w:szCs w:val="20"/>
        </w:rPr>
      </w:pPr>
      <w:r w:rsidRPr="00C74D54">
        <w:rPr>
          <w:rFonts w:eastAsia="Times" w:cs="Arial"/>
          <w:szCs w:val="20"/>
        </w:rPr>
        <w:t>First edition, first revision</w:t>
      </w:r>
      <w:r w:rsidRPr="00C74D54">
        <w:rPr>
          <w:rFonts w:eastAsia="Times" w:cs="Arial"/>
          <w:szCs w:val="20"/>
        </w:rPr>
        <w:tab/>
        <w:t>—</w:t>
      </w:r>
      <w:r w:rsidRPr="00C74D54">
        <w:rPr>
          <w:rFonts w:eastAsia="Times" w:cs="Arial"/>
          <w:szCs w:val="20"/>
        </w:rPr>
        <w:tab/>
      </w:r>
      <w:r w:rsidRPr="00372927">
        <w:rPr>
          <w:rFonts w:eastAsia="Times" w:cs="Arial"/>
          <w:szCs w:val="20"/>
        </w:rPr>
        <w:t>December 2011</w:t>
      </w:r>
    </w:p>
    <w:p w14:paraId="26B01DC6" w14:textId="77777777" w:rsidR="0055720F" w:rsidRPr="00C74D54" w:rsidRDefault="0055720F" w:rsidP="0055720F">
      <w:pPr>
        <w:tabs>
          <w:tab w:val="left" w:pos="3119"/>
        </w:tabs>
        <w:spacing w:after="0"/>
        <w:rPr>
          <w:rFonts w:eastAsia="Times" w:cs="Arial"/>
          <w:szCs w:val="20"/>
        </w:rPr>
      </w:pPr>
      <w:r w:rsidRPr="00372927">
        <w:rPr>
          <w:rFonts w:eastAsia="Times" w:cs="Arial"/>
          <w:szCs w:val="20"/>
        </w:rPr>
        <w:t>Second edition</w:t>
      </w:r>
      <w:r w:rsidRPr="00C74D54">
        <w:rPr>
          <w:rFonts w:eastAsia="Times" w:cs="Arial"/>
          <w:szCs w:val="20"/>
        </w:rPr>
        <w:tab/>
        <w:t>—</w:t>
      </w:r>
      <w:r w:rsidRPr="00C74D54">
        <w:rPr>
          <w:rFonts w:eastAsia="Times" w:cs="Arial"/>
          <w:szCs w:val="20"/>
        </w:rPr>
        <w:tab/>
      </w:r>
      <w:r w:rsidRPr="00372927">
        <w:rPr>
          <w:rFonts w:eastAsia="Times" w:cs="Arial"/>
          <w:szCs w:val="20"/>
        </w:rPr>
        <w:t>August 2012</w:t>
      </w:r>
    </w:p>
    <w:p w14:paraId="4D72ED80" w14:textId="77777777" w:rsidR="0055720F" w:rsidRPr="00372927" w:rsidRDefault="0055720F" w:rsidP="0055720F">
      <w:pPr>
        <w:tabs>
          <w:tab w:val="left" w:pos="2340"/>
          <w:tab w:val="left" w:pos="3119"/>
        </w:tabs>
        <w:spacing w:after="0"/>
        <w:rPr>
          <w:rFonts w:eastAsia="Times" w:cs="Arial"/>
        </w:rPr>
      </w:pPr>
      <w:r w:rsidRPr="00372927">
        <w:rPr>
          <w:rFonts w:eastAsia="Times" w:cs="Arial"/>
        </w:rPr>
        <w:t>Second edition</w:t>
      </w:r>
      <w:r w:rsidRPr="00372927">
        <w:rPr>
          <w:rFonts w:eastAsia="Times" w:cs="Arial"/>
          <w:szCs w:val="20"/>
        </w:rPr>
        <w:t>, first revision</w:t>
      </w:r>
      <w:r w:rsidRPr="00372927" w:rsidDel="00C74D54">
        <w:rPr>
          <w:rFonts w:eastAsia="Times" w:cs="Arial"/>
        </w:rPr>
        <w:t xml:space="preserve"> </w:t>
      </w:r>
      <w:r w:rsidRPr="00C74D54">
        <w:rPr>
          <w:rFonts w:eastAsia="Times" w:cs="Arial"/>
        </w:rPr>
        <w:tab/>
        <w:t>—</w:t>
      </w:r>
      <w:r w:rsidRPr="00C74D54">
        <w:rPr>
          <w:rFonts w:eastAsia="Times" w:cs="Arial"/>
        </w:rPr>
        <w:tab/>
        <w:t>February 201</w:t>
      </w:r>
      <w:r>
        <w:rPr>
          <w:rFonts w:eastAsia="Times" w:cs="Arial"/>
        </w:rPr>
        <w:t>3</w:t>
      </w:r>
    </w:p>
    <w:p w14:paraId="4D0E26A9" w14:textId="77777777" w:rsidR="0055720F" w:rsidRPr="00372927" w:rsidRDefault="0055720F" w:rsidP="0055720F">
      <w:pPr>
        <w:tabs>
          <w:tab w:val="left" w:pos="2340"/>
          <w:tab w:val="left" w:pos="3119"/>
        </w:tabs>
        <w:spacing w:after="0"/>
        <w:rPr>
          <w:rFonts w:eastAsia="Times" w:cs="Arial"/>
        </w:rPr>
      </w:pPr>
      <w:r w:rsidRPr="00372927">
        <w:rPr>
          <w:rFonts w:eastAsia="Times" w:cs="Arial"/>
        </w:rPr>
        <w:t>Second edition</w:t>
      </w:r>
      <w:r w:rsidRPr="00372927">
        <w:rPr>
          <w:rFonts w:eastAsia="Times" w:cs="Arial"/>
          <w:szCs w:val="20"/>
        </w:rPr>
        <w:t>, second revision</w:t>
      </w:r>
      <w:r w:rsidRPr="00372927" w:rsidDel="00C74D54">
        <w:rPr>
          <w:rFonts w:eastAsia="Times" w:cs="Arial"/>
        </w:rPr>
        <w:t xml:space="preserve"> </w:t>
      </w:r>
      <w:r w:rsidRPr="00372927">
        <w:rPr>
          <w:rFonts w:eastAsia="Times" w:cs="Arial"/>
        </w:rPr>
        <w:tab/>
        <w:t>—</w:t>
      </w:r>
      <w:r w:rsidRPr="00372927">
        <w:rPr>
          <w:rFonts w:eastAsia="Times" w:cs="Arial"/>
        </w:rPr>
        <w:tab/>
      </w:r>
      <w:r>
        <w:rPr>
          <w:rFonts w:eastAsia="Times" w:cs="Arial"/>
        </w:rPr>
        <w:t>March 2013</w:t>
      </w:r>
    </w:p>
    <w:p w14:paraId="32EDEF19" w14:textId="77777777" w:rsidR="0055720F" w:rsidRPr="00372927" w:rsidRDefault="0055720F" w:rsidP="0055720F">
      <w:pPr>
        <w:tabs>
          <w:tab w:val="left" w:pos="2340"/>
          <w:tab w:val="left" w:pos="3119"/>
        </w:tabs>
        <w:spacing w:after="0"/>
        <w:rPr>
          <w:rFonts w:eastAsia="Times" w:cs="Arial"/>
        </w:rPr>
      </w:pPr>
    </w:p>
    <w:p w14:paraId="04782388" w14:textId="14FD3FEE" w:rsidR="0055720F" w:rsidRPr="008675C0" w:rsidRDefault="0055720F" w:rsidP="008675C0">
      <w:pPr>
        <w:tabs>
          <w:tab w:val="left" w:pos="2694"/>
          <w:tab w:val="left" w:pos="3119"/>
        </w:tabs>
        <w:spacing w:after="0"/>
        <w:rPr>
          <w:rFonts w:eastAsia="Times" w:cs="Arial"/>
          <w:b/>
          <w:szCs w:val="20"/>
        </w:rPr>
      </w:pPr>
      <w:r w:rsidRPr="00372927">
        <w:rPr>
          <w:rFonts w:eastAsia="Times" w:cs="Arial"/>
          <w:b/>
          <w:szCs w:val="20"/>
        </w:rPr>
        <w:t>NITP 14</w:t>
      </w:r>
      <w:r w:rsidR="002A2A6A">
        <w:rPr>
          <w:rFonts w:eastAsia="Times" w:cs="Arial"/>
          <w:b/>
          <w:szCs w:val="20"/>
        </w:rPr>
        <w:t>.</w:t>
      </w:r>
      <w:r w:rsidR="008675C0">
        <w:rPr>
          <w:rFonts w:eastAsia="Times" w:cs="Arial"/>
          <w:b/>
          <w:szCs w:val="20"/>
        </w:rPr>
        <w:t>0</w:t>
      </w:r>
    </w:p>
    <w:p w14:paraId="5741AC3C" w14:textId="74A754EE" w:rsidR="0055720F" w:rsidRPr="00372927" w:rsidRDefault="0055720F" w:rsidP="0055720F">
      <w:pPr>
        <w:tabs>
          <w:tab w:val="left" w:pos="2340"/>
          <w:tab w:val="left" w:pos="3119"/>
        </w:tabs>
        <w:spacing w:after="0"/>
        <w:rPr>
          <w:rFonts w:eastAsia="Times" w:cs="Arial"/>
        </w:rPr>
      </w:pPr>
      <w:r>
        <w:rPr>
          <w:rFonts w:eastAsia="Times" w:cs="Arial"/>
        </w:rPr>
        <w:t xml:space="preserve">First edition                        </w:t>
      </w:r>
      <w:r w:rsidRPr="00372927" w:rsidDel="00C74D54">
        <w:rPr>
          <w:rFonts w:eastAsia="Times" w:cs="Arial"/>
        </w:rPr>
        <w:t xml:space="preserve"> </w:t>
      </w:r>
      <w:r w:rsidRPr="00372927">
        <w:rPr>
          <w:rFonts w:eastAsia="Times" w:cs="Arial"/>
        </w:rPr>
        <w:tab/>
        <w:t>—</w:t>
      </w:r>
      <w:r w:rsidRPr="00372927">
        <w:rPr>
          <w:rFonts w:eastAsia="Times" w:cs="Arial"/>
        </w:rPr>
        <w:tab/>
      </w:r>
      <w:r>
        <w:rPr>
          <w:rFonts w:eastAsia="Times" w:cs="Arial"/>
        </w:rPr>
        <w:t>MM 2023</w:t>
      </w:r>
    </w:p>
    <w:p w14:paraId="46D43D54" w14:textId="77777777" w:rsidR="0055720F" w:rsidRDefault="0055720F" w:rsidP="0055720F">
      <w:pPr>
        <w:spacing w:after="0"/>
        <w:rPr>
          <w:rFonts w:eastAsia="Times" w:cs="Arial"/>
          <w:b/>
          <w:szCs w:val="20"/>
          <w:highlight w:val="yellow"/>
        </w:rPr>
      </w:pPr>
    </w:p>
    <w:p w14:paraId="0FF7D7BA" w14:textId="77777777" w:rsidR="0055720F" w:rsidRDefault="0055720F" w:rsidP="00604D99">
      <w:pPr>
        <w:spacing w:after="0"/>
        <w:rPr>
          <w:rFonts w:eastAsia="Times" w:cs="Arial"/>
          <w:b/>
          <w:szCs w:val="20"/>
          <w:highlight w:val="yellow"/>
        </w:rPr>
      </w:pPr>
    </w:p>
    <w:p w14:paraId="3444795D" w14:textId="77777777" w:rsidR="00604D99" w:rsidRPr="0094476D" w:rsidRDefault="00604D99" w:rsidP="00604D99">
      <w:pPr>
        <w:spacing w:after="0"/>
        <w:rPr>
          <w:rFonts w:cs="Arial"/>
        </w:rPr>
      </w:pPr>
      <w:bookmarkStart w:id="0" w:name="_Toc50383615"/>
      <w:r w:rsidRPr="0094476D">
        <w:rPr>
          <w:rFonts w:cs="Arial"/>
        </w:rPr>
        <w:t>National Measurement Institute</w:t>
      </w:r>
    </w:p>
    <w:p w14:paraId="41F0AB98" w14:textId="77777777" w:rsidR="00604D99" w:rsidRPr="0094476D" w:rsidRDefault="00604D99" w:rsidP="00160779">
      <w:pPr>
        <w:spacing w:after="0"/>
        <w:contextualSpacing/>
        <w:rPr>
          <w:rFonts w:cs="Arial"/>
        </w:rPr>
      </w:pPr>
      <w:r w:rsidRPr="0094476D">
        <w:rPr>
          <w:rFonts w:cs="Arial"/>
        </w:rPr>
        <w:t>Bradfield Road, Lindfield, NSW 2070</w:t>
      </w:r>
    </w:p>
    <w:p w14:paraId="48F3B2A5" w14:textId="77777777" w:rsidR="00604D99" w:rsidRPr="0094476D" w:rsidRDefault="00604D99" w:rsidP="00160779">
      <w:pPr>
        <w:spacing w:before="240" w:after="0"/>
        <w:rPr>
          <w:rFonts w:cs="Arial"/>
        </w:rPr>
      </w:pPr>
      <w:r w:rsidRPr="0094476D">
        <w:rPr>
          <w:rFonts w:cs="Arial"/>
        </w:rPr>
        <w:t>T</w:t>
      </w:r>
      <w:r>
        <w:rPr>
          <w:rFonts w:cs="Arial"/>
        </w:rPr>
        <w:t>:</w:t>
      </w:r>
      <w:r w:rsidRPr="0094476D">
        <w:rPr>
          <w:rFonts w:cs="Arial"/>
        </w:rPr>
        <w:tab/>
      </w:r>
      <w:r>
        <w:rPr>
          <w:rFonts w:cs="Arial"/>
        </w:rPr>
        <w:t>+</w:t>
      </w:r>
      <w:r w:rsidRPr="0094476D">
        <w:rPr>
          <w:rFonts w:cs="Arial"/>
        </w:rPr>
        <w:t>61 2 8467 3600</w:t>
      </w:r>
    </w:p>
    <w:p w14:paraId="0CF6613A" w14:textId="728CEBC7" w:rsidR="00604D99" w:rsidRDefault="00604D99" w:rsidP="00160779">
      <w:pPr>
        <w:spacing w:after="360"/>
        <w:contextualSpacing/>
        <w:rPr>
          <w:rFonts w:cs="Arial"/>
        </w:rPr>
      </w:pPr>
      <w:r w:rsidRPr="0094476D">
        <w:rPr>
          <w:rFonts w:cs="Arial"/>
        </w:rPr>
        <w:t>W</w:t>
      </w:r>
      <w:r>
        <w:rPr>
          <w:rFonts w:cs="Arial"/>
        </w:rPr>
        <w:t>:</w:t>
      </w:r>
      <w:r w:rsidRPr="0094476D">
        <w:rPr>
          <w:rFonts w:cs="Arial"/>
        </w:rPr>
        <w:tab/>
        <w:t>www.measurement.gov.au</w:t>
      </w:r>
    </w:p>
    <w:p w14:paraId="20742B64" w14:textId="771D0646" w:rsidR="00604D99" w:rsidRPr="00827092" w:rsidRDefault="00604D99" w:rsidP="00C46732">
      <w:pPr>
        <w:pStyle w:val="Heading1-NoNumber"/>
      </w:pPr>
      <w:bookmarkStart w:id="1" w:name="_Toc50364751"/>
      <w:bookmarkStart w:id="2" w:name="_Toc149315094"/>
      <w:bookmarkEnd w:id="0"/>
      <w:r w:rsidRPr="00827092">
        <w:t>Amendments</w:t>
      </w:r>
      <w:bookmarkEnd w:id="1"/>
      <w:bookmarkEnd w:id="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Caption w:val="Amendments Table"/>
        <w:tblDescription w:val="A 5 column table detailing the amendments made to the NITP by item number, date, page, location and detail of change."/>
      </w:tblPr>
      <w:tblGrid>
        <w:gridCol w:w="701"/>
        <w:gridCol w:w="1638"/>
        <w:gridCol w:w="1003"/>
        <w:gridCol w:w="1577"/>
        <w:gridCol w:w="4817"/>
      </w:tblGrid>
      <w:tr w:rsidR="0055720F" w:rsidRPr="009826B2" w14:paraId="2FC381AC" w14:textId="77777777" w:rsidTr="0055720F">
        <w:trPr>
          <w:tblHeader/>
        </w:trPr>
        <w:tc>
          <w:tcPr>
            <w:tcW w:w="360" w:type="pct"/>
            <w:shd w:val="clear" w:color="auto" w:fill="A6192E"/>
            <w:vAlign w:val="center"/>
          </w:tcPr>
          <w:p w14:paraId="25E6ECC3" w14:textId="77777777" w:rsidR="0055720F" w:rsidRPr="009826B2" w:rsidRDefault="0055720F" w:rsidP="0055720F">
            <w:pPr>
              <w:pStyle w:val="TableText"/>
              <w:jc w:val="center"/>
              <w:rPr>
                <w:color w:val="FFFFFF" w:themeColor="background1"/>
              </w:rPr>
            </w:pPr>
            <w:r w:rsidRPr="009826B2">
              <w:rPr>
                <w:color w:val="FFFFFF" w:themeColor="background1"/>
              </w:rPr>
              <w:t>No.</w:t>
            </w:r>
          </w:p>
        </w:tc>
        <w:tc>
          <w:tcPr>
            <w:tcW w:w="841" w:type="pct"/>
            <w:shd w:val="clear" w:color="auto" w:fill="A6192E"/>
            <w:vAlign w:val="center"/>
          </w:tcPr>
          <w:p w14:paraId="2715BCFF" w14:textId="77777777" w:rsidR="0055720F" w:rsidRPr="009826B2" w:rsidRDefault="0055720F" w:rsidP="0055720F">
            <w:pPr>
              <w:pStyle w:val="TableText"/>
              <w:jc w:val="center"/>
              <w:rPr>
                <w:color w:val="FFFFFF" w:themeColor="background1"/>
              </w:rPr>
            </w:pPr>
            <w:r w:rsidRPr="009826B2">
              <w:rPr>
                <w:color w:val="FFFFFF" w:themeColor="background1"/>
              </w:rPr>
              <w:t>Date</w:t>
            </w:r>
          </w:p>
        </w:tc>
        <w:tc>
          <w:tcPr>
            <w:tcW w:w="515" w:type="pct"/>
            <w:shd w:val="clear" w:color="auto" w:fill="A6192E"/>
            <w:vAlign w:val="center"/>
          </w:tcPr>
          <w:p w14:paraId="08005968" w14:textId="77777777" w:rsidR="0055720F" w:rsidRPr="009826B2" w:rsidRDefault="0055720F" w:rsidP="0055720F">
            <w:pPr>
              <w:pStyle w:val="TableText"/>
              <w:jc w:val="center"/>
              <w:rPr>
                <w:color w:val="FFFFFF" w:themeColor="background1"/>
              </w:rPr>
            </w:pPr>
            <w:r w:rsidRPr="009826B2">
              <w:rPr>
                <w:color w:val="FFFFFF" w:themeColor="background1"/>
              </w:rPr>
              <w:t>Page/s</w:t>
            </w:r>
          </w:p>
        </w:tc>
        <w:tc>
          <w:tcPr>
            <w:tcW w:w="810" w:type="pct"/>
            <w:shd w:val="clear" w:color="auto" w:fill="A6192E"/>
            <w:vAlign w:val="center"/>
          </w:tcPr>
          <w:p w14:paraId="1072AB4C" w14:textId="77777777" w:rsidR="0055720F" w:rsidRPr="009826B2" w:rsidRDefault="0055720F" w:rsidP="0055720F">
            <w:pPr>
              <w:pStyle w:val="TableText"/>
              <w:jc w:val="center"/>
              <w:rPr>
                <w:color w:val="FFFFFF" w:themeColor="background1"/>
              </w:rPr>
            </w:pPr>
            <w:r w:rsidRPr="009826B2">
              <w:rPr>
                <w:color w:val="FFFFFF" w:themeColor="background1"/>
              </w:rPr>
              <w:t>Location</w:t>
            </w:r>
          </w:p>
        </w:tc>
        <w:tc>
          <w:tcPr>
            <w:tcW w:w="2474" w:type="pct"/>
            <w:shd w:val="clear" w:color="auto" w:fill="A6192E"/>
            <w:vAlign w:val="center"/>
          </w:tcPr>
          <w:p w14:paraId="1A224526" w14:textId="77777777" w:rsidR="0055720F" w:rsidRPr="009826B2" w:rsidRDefault="0055720F" w:rsidP="0055720F">
            <w:pPr>
              <w:pStyle w:val="TableText"/>
              <w:jc w:val="center"/>
              <w:rPr>
                <w:color w:val="FFFFFF" w:themeColor="background1"/>
              </w:rPr>
            </w:pPr>
            <w:r w:rsidRPr="009826B2">
              <w:rPr>
                <w:color w:val="FFFFFF" w:themeColor="background1"/>
              </w:rPr>
              <w:t>Details of change</w:t>
            </w:r>
          </w:p>
        </w:tc>
      </w:tr>
      <w:tr w:rsidR="0055720F" w:rsidRPr="009826B2" w14:paraId="3AB80F01" w14:textId="77777777" w:rsidTr="0055720F">
        <w:tc>
          <w:tcPr>
            <w:tcW w:w="360" w:type="pct"/>
            <w:vAlign w:val="center"/>
          </w:tcPr>
          <w:p w14:paraId="1527A9DB" w14:textId="415DF07E" w:rsidR="0055720F" w:rsidRPr="009826B2" w:rsidRDefault="0055720F" w:rsidP="0055720F">
            <w:pPr>
              <w:pStyle w:val="TableText"/>
              <w:jc w:val="center"/>
            </w:pPr>
            <w:r>
              <w:t>1</w:t>
            </w:r>
          </w:p>
        </w:tc>
        <w:tc>
          <w:tcPr>
            <w:tcW w:w="841" w:type="pct"/>
            <w:vAlign w:val="center"/>
          </w:tcPr>
          <w:p w14:paraId="2DABE457" w14:textId="77777777" w:rsidR="0055720F" w:rsidRPr="00372927" w:rsidRDefault="0055720F" w:rsidP="0055720F">
            <w:pPr>
              <w:pStyle w:val="TableText"/>
              <w:jc w:val="center"/>
            </w:pPr>
            <w:r w:rsidRPr="00372927">
              <w:t>MM 2023</w:t>
            </w:r>
          </w:p>
        </w:tc>
        <w:tc>
          <w:tcPr>
            <w:tcW w:w="515" w:type="pct"/>
            <w:vAlign w:val="center"/>
          </w:tcPr>
          <w:p w14:paraId="3663B6C5" w14:textId="6DFF7617" w:rsidR="0055720F" w:rsidRPr="009826B2" w:rsidRDefault="0055720F" w:rsidP="0055720F">
            <w:pPr>
              <w:pStyle w:val="TableText"/>
              <w:jc w:val="center"/>
            </w:pPr>
            <w:r>
              <w:t>-</w:t>
            </w:r>
          </w:p>
        </w:tc>
        <w:tc>
          <w:tcPr>
            <w:tcW w:w="810" w:type="pct"/>
            <w:vAlign w:val="center"/>
          </w:tcPr>
          <w:p w14:paraId="2A678340" w14:textId="736D16B6" w:rsidR="0055720F" w:rsidRPr="009826B2" w:rsidRDefault="00615AEB" w:rsidP="0055720F">
            <w:pPr>
              <w:pStyle w:val="TableText"/>
              <w:jc w:val="center"/>
            </w:pPr>
            <w:r>
              <w:t>Various</w:t>
            </w:r>
          </w:p>
        </w:tc>
        <w:tc>
          <w:tcPr>
            <w:tcW w:w="2474" w:type="pct"/>
            <w:vAlign w:val="center"/>
          </w:tcPr>
          <w:p w14:paraId="6023065D" w14:textId="3B0D436C" w:rsidR="0055720F" w:rsidRPr="009826B2" w:rsidRDefault="0055720F" w:rsidP="0055720F">
            <w:pPr>
              <w:pStyle w:val="TableText"/>
            </w:pPr>
            <w:r>
              <w:t xml:space="preserve">Separation of test procedures for </w:t>
            </w:r>
            <w:r w:rsidR="00E20EC8">
              <w:t xml:space="preserve">different kinds of </w:t>
            </w:r>
            <w:r>
              <w:t>utility meter</w:t>
            </w:r>
            <w:r w:rsidR="00E20EC8">
              <w:t xml:space="preserve"> – gas meter, electricity meter and water meter.</w:t>
            </w:r>
            <w:r>
              <w:t xml:space="preserve"> </w:t>
            </w:r>
          </w:p>
        </w:tc>
      </w:tr>
      <w:tr w:rsidR="00086BEC" w:rsidRPr="009826B2" w14:paraId="3D4EA400" w14:textId="77777777" w:rsidTr="00CC7E64">
        <w:tc>
          <w:tcPr>
            <w:tcW w:w="360" w:type="pct"/>
            <w:vAlign w:val="center"/>
          </w:tcPr>
          <w:p w14:paraId="3F7BC470" w14:textId="660B06D2" w:rsidR="00086BEC" w:rsidRPr="009826B2" w:rsidRDefault="00086BEC" w:rsidP="00CC7E64">
            <w:pPr>
              <w:pStyle w:val="TableText"/>
              <w:jc w:val="center"/>
            </w:pPr>
            <w:r>
              <w:t>2</w:t>
            </w:r>
          </w:p>
        </w:tc>
        <w:tc>
          <w:tcPr>
            <w:tcW w:w="841" w:type="pct"/>
            <w:vAlign w:val="center"/>
          </w:tcPr>
          <w:p w14:paraId="0A2BE1EB" w14:textId="77777777" w:rsidR="00086BEC" w:rsidRPr="00372927" w:rsidRDefault="00086BEC" w:rsidP="00CC7E64">
            <w:pPr>
              <w:pStyle w:val="TableText"/>
              <w:jc w:val="center"/>
            </w:pPr>
            <w:r w:rsidRPr="00372927">
              <w:t>MM 2023</w:t>
            </w:r>
          </w:p>
        </w:tc>
        <w:tc>
          <w:tcPr>
            <w:tcW w:w="515" w:type="pct"/>
            <w:vAlign w:val="center"/>
          </w:tcPr>
          <w:p w14:paraId="5086B70E" w14:textId="77777777" w:rsidR="00086BEC" w:rsidRPr="009826B2" w:rsidRDefault="00086BEC" w:rsidP="00CC7E64">
            <w:pPr>
              <w:pStyle w:val="TableText"/>
              <w:jc w:val="center"/>
            </w:pPr>
            <w:r>
              <w:t>-</w:t>
            </w:r>
          </w:p>
        </w:tc>
        <w:tc>
          <w:tcPr>
            <w:tcW w:w="810" w:type="pct"/>
            <w:vAlign w:val="center"/>
          </w:tcPr>
          <w:p w14:paraId="5B298740" w14:textId="06E05117" w:rsidR="00086BEC" w:rsidRPr="009826B2" w:rsidRDefault="00615AEB" w:rsidP="00CC7E64">
            <w:pPr>
              <w:pStyle w:val="TableText"/>
              <w:jc w:val="center"/>
            </w:pPr>
            <w:r>
              <w:t>Various</w:t>
            </w:r>
          </w:p>
        </w:tc>
        <w:tc>
          <w:tcPr>
            <w:tcW w:w="2474" w:type="pct"/>
            <w:vAlign w:val="center"/>
          </w:tcPr>
          <w:p w14:paraId="6336830E" w14:textId="77777777" w:rsidR="00086BEC" w:rsidRPr="009826B2" w:rsidRDefault="00086BEC" w:rsidP="00CC7E64">
            <w:pPr>
              <w:pStyle w:val="TableText"/>
            </w:pPr>
            <w:r w:rsidRPr="00ED3970">
              <w:t>Clarification of sampling plans and selection</w:t>
            </w:r>
            <w:r>
              <w:t>.</w:t>
            </w:r>
          </w:p>
        </w:tc>
      </w:tr>
      <w:tr w:rsidR="00086BEC" w:rsidRPr="009826B2" w:rsidDel="009C68A4" w14:paraId="4CE54624" w14:textId="77777777" w:rsidTr="00CC7E64">
        <w:tc>
          <w:tcPr>
            <w:tcW w:w="360" w:type="pct"/>
            <w:vAlign w:val="center"/>
          </w:tcPr>
          <w:p w14:paraId="0CF66DC4" w14:textId="4CC3468F" w:rsidR="00086BEC" w:rsidRPr="009826B2" w:rsidRDefault="00086BEC" w:rsidP="00CC7E64">
            <w:pPr>
              <w:pStyle w:val="TableText"/>
              <w:jc w:val="center"/>
            </w:pPr>
            <w:r>
              <w:t>3</w:t>
            </w:r>
          </w:p>
        </w:tc>
        <w:tc>
          <w:tcPr>
            <w:tcW w:w="841" w:type="pct"/>
            <w:vAlign w:val="center"/>
          </w:tcPr>
          <w:p w14:paraId="64DDC2E8" w14:textId="77777777" w:rsidR="00086BEC" w:rsidRPr="00372927" w:rsidRDefault="00086BEC" w:rsidP="00CC7E64">
            <w:pPr>
              <w:pStyle w:val="TableText"/>
              <w:jc w:val="center"/>
            </w:pPr>
            <w:r w:rsidRPr="00372927">
              <w:t>MM 2023</w:t>
            </w:r>
          </w:p>
        </w:tc>
        <w:tc>
          <w:tcPr>
            <w:tcW w:w="515" w:type="pct"/>
            <w:vAlign w:val="center"/>
          </w:tcPr>
          <w:p w14:paraId="2A8B1BCB" w14:textId="6693A470" w:rsidR="00086BEC" w:rsidRPr="00372927" w:rsidRDefault="00615AEB" w:rsidP="00CC7E64">
            <w:pPr>
              <w:pStyle w:val="TableText"/>
              <w:jc w:val="center"/>
            </w:pPr>
            <w:r>
              <w:t>2</w:t>
            </w:r>
          </w:p>
        </w:tc>
        <w:tc>
          <w:tcPr>
            <w:tcW w:w="810" w:type="pct"/>
            <w:vAlign w:val="center"/>
          </w:tcPr>
          <w:p w14:paraId="35B60899" w14:textId="491848A9" w:rsidR="00086BEC" w:rsidRPr="00372927" w:rsidRDefault="00615AEB" w:rsidP="00CC7E64">
            <w:pPr>
              <w:pStyle w:val="TableText"/>
              <w:jc w:val="center"/>
            </w:pPr>
            <w:r>
              <w:t>Clause 2.2.4</w:t>
            </w:r>
          </w:p>
        </w:tc>
        <w:tc>
          <w:tcPr>
            <w:tcW w:w="2474" w:type="pct"/>
            <w:vAlign w:val="center"/>
          </w:tcPr>
          <w:p w14:paraId="2374A4DC" w14:textId="77777777" w:rsidR="00086BEC" w:rsidRPr="009826B2" w:rsidDel="009C68A4" w:rsidRDefault="00086BEC" w:rsidP="00CC7E64">
            <w:pPr>
              <w:pStyle w:val="TableText"/>
            </w:pPr>
            <w:r w:rsidRPr="00ED3970">
              <w:t xml:space="preserve">Clarification of acceptance </w:t>
            </w:r>
            <w:r w:rsidRPr="0085496A">
              <w:t>of ISO/IEC 17020.</w:t>
            </w:r>
          </w:p>
        </w:tc>
      </w:tr>
      <w:tr w:rsidR="003D61DE" w:rsidRPr="009826B2" w14:paraId="422F0A67" w14:textId="77777777" w:rsidTr="0055720F">
        <w:tc>
          <w:tcPr>
            <w:tcW w:w="360" w:type="pct"/>
            <w:vAlign w:val="center"/>
          </w:tcPr>
          <w:p w14:paraId="6D7A2F59" w14:textId="36EF5AA4" w:rsidR="003D61DE" w:rsidRDefault="00086BEC" w:rsidP="0055720F">
            <w:pPr>
              <w:pStyle w:val="TableText"/>
              <w:jc w:val="center"/>
            </w:pPr>
            <w:r>
              <w:t>4</w:t>
            </w:r>
          </w:p>
        </w:tc>
        <w:tc>
          <w:tcPr>
            <w:tcW w:w="841" w:type="pct"/>
            <w:vAlign w:val="center"/>
          </w:tcPr>
          <w:p w14:paraId="03775801" w14:textId="090F1012" w:rsidR="003D61DE" w:rsidRPr="00372927" w:rsidRDefault="003D61DE" w:rsidP="0055720F">
            <w:pPr>
              <w:pStyle w:val="TableText"/>
              <w:jc w:val="center"/>
            </w:pPr>
            <w:r>
              <w:t>MM 2023</w:t>
            </w:r>
          </w:p>
        </w:tc>
        <w:tc>
          <w:tcPr>
            <w:tcW w:w="515" w:type="pct"/>
            <w:vAlign w:val="center"/>
          </w:tcPr>
          <w:p w14:paraId="1477DCC8" w14:textId="21E833EB" w:rsidR="003D61DE" w:rsidRDefault="003D61DE" w:rsidP="0055720F">
            <w:pPr>
              <w:pStyle w:val="TableText"/>
              <w:jc w:val="center"/>
            </w:pPr>
            <w:r>
              <w:t>-</w:t>
            </w:r>
          </w:p>
        </w:tc>
        <w:tc>
          <w:tcPr>
            <w:tcW w:w="810" w:type="pct"/>
            <w:vAlign w:val="center"/>
          </w:tcPr>
          <w:p w14:paraId="555DA3E5" w14:textId="641C8CBF" w:rsidR="003D61DE" w:rsidRDefault="003D61DE" w:rsidP="0055720F">
            <w:pPr>
              <w:pStyle w:val="TableText"/>
              <w:jc w:val="center"/>
            </w:pPr>
            <w:r>
              <w:t>-</w:t>
            </w:r>
          </w:p>
        </w:tc>
        <w:tc>
          <w:tcPr>
            <w:tcW w:w="2474" w:type="pct"/>
            <w:vAlign w:val="center"/>
          </w:tcPr>
          <w:p w14:paraId="04656DB9" w14:textId="6FD20830" w:rsidR="003D61DE" w:rsidRDefault="003D61DE" w:rsidP="0055720F">
            <w:pPr>
              <w:pStyle w:val="TableText"/>
            </w:pPr>
            <w:r>
              <w:t>Removal of references to in-service inspection</w:t>
            </w:r>
            <w:r w:rsidR="00173479">
              <w:t xml:space="preserve"> and re-verification</w:t>
            </w:r>
            <w:r>
              <w:t>.</w:t>
            </w:r>
          </w:p>
        </w:tc>
      </w:tr>
      <w:tr w:rsidR="00852DE9" w:rsidRPr="009826B2" w14:paraId="72C254EC" w14:textId="77777777" w:rsidTr="0055720F">
        <w:tc>
          <w:tcPr>
            <w:tcW w:w="360" w:type="pct"/>
            <w:vAlign w:val="center"/>
          </w:tcPr>
          <w:p w14:paraId="067B9D1F" w14:textId="4B4C9812" w:rsidR="00852DE9" w:rsidRDefault="004D70CD" w:rsidP="00852DE9">
            <w:pPr>
              <w:pStyle w:val="TableText"/>
              <w:jc w:val="center"/>
            </w:pPr>
            <w:r>
              <w:t>5</w:t>
            </w:r>
          </w:p>
        </w:tc>
        <w:tc>
          <w:tcPr>
            <w:tcW w:w="841" w:type="pct"/>
            <w:vAlign w:val="center"/>
          </w:tcPr>
          <w:p w14:paraId="4F476C14" w14:textId="2BD3A5FE" w:rsidR="00852DE9" w:rsidRDefault="00852DE9" w:rsidP="00852DE9">
            <w:pPr>
              <w:pStyle w:val="TableText"/>
              <w:jc w:val="center"/>
            </w:pPr>
            <w:r>
              <w:t>MM 2023</w:t>
            </w:r>
          </w:p>
        </w:tc>
        <w:tc>
          <w:tcPr>
            <w:tcW w:w="515" w:type="pct"/>
            <w:vAlign w:val="center"/>
          </w:tcPr>
          <w:p w14:paraId="020A0F7D" w14:textId="7193DAA9" w:rsidR="00852DE9" w:rsidRDefault="00852DE9" w:rsidP="00852DE9">
            <w:pPr>
              <w:pStyle w:val="TableText"/>
              <w:jc w:val="center"/>
            </w:pPr>
            <w:r>
              <w:t>-</w:t>
            </w:r>
          </w:p>
        </w:tc>
        <w:tc>
          <w:tcPr>
            <w:tcW w:w="810" w:type="pct"/>
            <w:vAlign w:val="center"/>
          </w:tcPr>
          <w:p w14:paraId="5700E82E" w14:textId="43A84B6B" w:rsidR="00852DE9" w:rsidRDefault="00615AEB" w:rsidP="00852DE9">
            <w:pPr>
              <w:pStyle w:val="TableText"/>
              <w:jc w:val="center"/>
            </w:pPr>
            <w:r>
              <w:t>Various</w:t>
            </w:r>
          </w:p>
        </w:tc>
        <w:tc>
          <w:tcPr>
            <w:tcW w:w="2474" w:type="pct"/>
            <w:vAlign w:val="center"/>
          </w:tcPr>
          <w:p w14:paraId="58D80846" w14:textId="11A8954F" w:rsidR="00852DE9" w:rsidRDefault="00700611" w:rsidP="00AD3C16">
            <w:pPr>
              <w:pStyle w:val="TableText"/>
            </w:pPr>
            <w:r>
              <w:t>Clarification</w:t>
            </w:r>
            <w:r w:rsidR="00852DE9">
              <w:t xml:space="preserve"> of requirements for marking of verification marks and issuing of </w:t>
            </w:r>
            <w:r w:rsidR="00AD3C16">
              <w:t xml:space="preserve">batch verification </w:t>
            </w:r>
            <w:r w:rsidR="00852DE9">
              <w:t>certificate</w:t>
            </w:r>
            <w:r w:rsidR="00CD5B7C">
              <w:t>s.</w:t>
            </w:r>
          </w:p>
        </w:tc>
      </w:tr>
      <w:tr w:rsidR="00890852" w:rsidRPr="009826B2" w14:paraId="5C324DB4" w14:textId="77777777" w:rsidTr="0055720F">
        <w:tc>
          <w:tcPr>
            <w:tcW w:w="360" w:type="pct"/>
            <w:vAlign w:val="center"/>
          </w:tcPr>
          <w:p w14:paraId="14E2DF8B" w14:textId="0A35A914" w:rsidR="00DF39F2" w:rsidRDefault="00DF39F2" w:rsidP="00852DE9">
            <w:pPr>
              <w:pStyle w:val="TableText"/>
              <w:jc w:val="center"/>
            </w:pPr>
            <w:r>
              <w:t>6</w:t>
            </w:r>
          </w:p>
        </w:tc>
        <w:tc>
          <w:tcPr>
            <w:tcW w:w="841" w:type="pct"/>
            <w:vAlign w:val="center"/>
          </w:tcPr>
          <w:p w14:paraId="5EA6A44C" w14:textId="7C306E90" w:rsidR="00DF39F2" w:rsidRDefault="00DF39F2" w:rsidP="00852DE9">
            <w:pPr>
              <w:pStyle w:val="TableText"/>
              <w:jc w:val="center"/>
            </w:pPr>
            <w:r>
              <w:t>MM 2023</w:t>
            </w:r>
          </w:p>
        </w:tc>
        <w:tc>
          <w:tcPr>
            <w:tcW w:w="515" w:type="pct"/>
            <w:vAlign w:val="center"/>
          </w:tcPr>
          <w:p w14:paraId="39F9D86B" w14:textId="2B8262B5" w:rsidR="00DF39F2" w:rsidRDefault="00615AEB" w:rsidP="00852DE9">
            <w:pPr>
              <w:pStyle w:val="TableText"/>
              <w:jc w:val="center"/>
            </w:pPr>
            <w:r>
              <w:t>5</w:t>
            </w:r>
          </w:p>
        </w:tc>
        <w:tc>
          <w:tcPr>
            <w:tcW w:w="810" w:type="pct"/>
            <w:vAlign w:val="center"/>
          </w:tcPr>
          <w:p w14:paraId="40F04E6C" w14:textId="55331F71" w:rsidR="00DF39F2" w:rsidRDefault="00615AEB" w:rsidP="00852DE9">
            <w:pPr>
              <w:pStyle w:val="TableText"/>
              <w:jc w:val="center"/>
            </w:pPr>
            <w:r>
              <w:t>2.2.4.3</w:t>
            </w:r>
          </w:p>
        </w:tc>
        <w:tc>
          <w:tcPr>
            <w:tcW w:w="2474" w:type="pct"/>
            <w:vAlign w:val="center"/>
          </w:tcPr>
          <w:p w14:paraId="5DFD5EFF" w14:textId="38235731" w:rsidR="00DF39F2" w:rsidRDefault="00DF39F2" w:rsidP="00AD3C16">
            <w:pPr>
              <w:pStyle w:val="TableText"/>
            </w:pPr>
            <w:r>
              <w:t xml:space="preserve">Acceptance level for batch verification reduced from 1% to 0.1%. </w:t>
            </w:r>
          </w:p>
        </w:tc>
      </w:tr>
    </w:tbl>
    <w:p w14:paraId="7A597053" w14:textId="77777777" w:rsidR="009E22A9" w:rsidRDefault="009E22A9" w:rsidP="00160779">
      <w:pPr>
        <w:pStyle w:val="Heading1-NoNumber"/>
      </w:pPr>
      <w:bookmarkStart w:id="3" w:name="_Toc45020495"/>
      <w:bookmarkStart w:id="4" w:name="_Toc46140482"/>
      <w:bookmarkStart w:id="5" w:name="_Toc50383616"/>
    </w:p>
    <w:p w14:paraId="602C2876" w14:textId="77777777" w:rsidR="009E22A9" w:rsidRDefault="009E22A9">
      <w:pPr>
        <w:spacing w:after="200"/>
        <w:rPr>
          <w:rFonts w:ascii="Arial Bold" w:eastAsiaTheme="majorEastAsia" w:hAnsi="Arial Bold" w:cstheme="majorBidi"/>
          <w:b/>
          <w:bCs/>
          <w:color w:val="7C1222"/>
          <w:sz w:val="28"/>
          <w:szCs w:val="28"/>
        </w:rPr>
      </w:pPr>
      <w:r>
        <w:br w:type="page"/>
      </w:r>
    </w:p>
    <w:p w14:paraId="72E8CA79" w14:textId="543714F7" w:rsidR="00C846D4" w:rsidRPr="00B411FC" w:rsidRDefault="00C846D4" w:rsidP="00160779">
      <w:pPr>
        <w:pStyle w:val="Heading1-NoNumber"/>
      </w:pPr>
      <w:bookmarkStart w:id="6" w:name="_Toc149315095"/>
      <w:r w:rsidRPr="00264944">
        <w:lastRenderedPageBreak/>
        <w:t>Preface</w:t>
      </w:r>
      <w:bookmarkEnd w:id="3"/>
      <w:bookmarkEnd w:id="4"/>
      <w:bookmarkEnd w:id="5"/>
      <w:bookmarkEnd w:id="6"/>
    </w:p>
    <w:p w14:paraId="67AC75C5" w14:textId="66285C54" w:rsidR="0054136D" w:rsidRPr="006A63E9" w:rsidRDefault="0054136D" w:rsidP="00D326F1">
      <w:pPr>
        <w:rPr>
          <w:szCs w:val="20"/>
        </w:rPr>
      </w:pPr>
      <w:r w:rsidRPr="006A63E9">
        <w:rPr>
          <w:szCs w:val="20"/>
        </w:rPr>
        <w:t xml:space="preserve">NITP </w:t>
      </w:r>
      <w:r w:rsidR="008675C0" w:rsidRPr="006A63E9">
        <w:rPr>
          <w:szCs w:val="20"/>
        </w:rPr>
        <w:t>14.0</w:t>
      </w:r>
      <w:r w:rsidRPr="006A63E9">
        <w:rPr>
          <w:szCs w:val="20"/>
        </w:rPr>
        <w:t xml:space="preserve"> contains the </w:t>
      </w:r>
      <w:r w:rsidR="008675C0" w:rsidRPr="006A63E9">
        <w:rPr>
          <w:szCs w:val="20"/>
        </w:rPr>
        <w:t>general requirements for the verification of utility</w:t>
      </w:r>
      <w:r w:rsidR="0055720F" w:rsidRPr="006A63E9">
        <w:rPr>
          <w:szCs w:val="20"/>
        </w:rPr>
        <w:t xml:space="preserve"> meters</w:t>
      </w:r>
      <w:r w:rsidRPr="006A63E9">
        <w:rPr>
          <w:szCs w:val="20"/>
        </w:rPr>
        <w:t>.</w:t>
      </w:r>
      <w:r w:rsidR="000148FE">
        <w:rPr>
          <w:szCs w:val="20"/>
        </w:rPr>
        <w:t xml:space="preserve"> </w:t>
      </w:r>
    </w:p>
    <w:p w14:paraId="1B1ADB3B" w14:textId="207B691F" w:rsidR="00BE13BB" w:rsidRPr="006A63E9" w:rsidRDefault="0055720F" w:rsidP="0055720F">
      <w:pPr>
        <w:rPr>
          <w:szCs w:val="20"/>
        </w:rPr>
      </w:pPr>
      <w:r w:rsidRPr="006A63E9">
        <w:rPr>
          <w:szCs w:val="20"/>
        </w:rPr>
        <w:t xml:space="preserve">This document </w:t>
      </w:r>
      <w:r w:rsidR="00E17385">
        <w:rPr>
          <w:szCs w:val="20"/>
        </w:rPr>
        <w:t>must</w:t>
      </w:r>
      <w:r w:rsidR="008675C0" w:rsidRPr="006A63E9">
        <w:rPr>
          <w:szCs w:val="20"/>
        </w:rPr>
        <w:t xml:space="preserve"> be used in conjunction with </w:t>
      </w:r>
      <w:r w:rsidR="00BE13BB" w:rsidRPr="006A63E9">
        <w:rPr>
          <w:szCs w:val="20"/>
        </w:rPr>
        <w:t>the following documents as applicable:</w:t>
      </w:r>
    </w:p>
    <w:p w14:paraId="373E6511" w14:textId="4ADD38C1" w:rsidR="00BE13BB" w:rsidRPr="006A63E9" w:rsidRDefault="008675C0" w:rsidP="00BE13BB">
      <w:pPr>
        <w:pStyle w:val="ListParagraph"/>
        <w:numPr>
          <w:ilvl w:val="0"/>
          <w:numId w:val="50"/>
        </w:numPr>
        <w:ind w:left="426" w:hanging="426"/>
        <w:rPr>
          <w:szCs w:val="20"/>
        </w:rPr>
      </w:pPr>
      <w:r w:rsidRPr="006A63E9">
        <w:rPr>
          <w:szCs w:val="20"/>
        </w:rPr>
        <w:t>NITP 14.1</w:t>
      </w:r>
      <w:r w:rsidR="00BE13BB" w:rsidRPr="006A63E9">
        <w:rPr>
          <w:szCs w:val="20"/>
        </w:rPr>
        <w:t xml:space="preserve"> –</w:t>
      </w:r>
      <w:r w:rsidR="00B80B35">
        <w:rPr>
          <w:szCs w:val="20"/>
        </w:rPr>
        <w:t xml:space="preserve"> </w:t>
      </w:r>
      <w:r w:rsidR="00BE13BB" w:rsidRPr="006A63E9">
        <w:rPr>
          <w:szCs w:val="20"/>
        </w:rPr>
        <w:t xml:space="preserve">Utility </w:t>
      </w:r>
      <w:r w:rsidR="00B80B35">
        <w:rPr>
          <w:szCs w:val="20"/>
        </w:rPr>
        <w:t>m</w:t>
      </w:r>
      <w:r w:rsidR="00B80B35" w:rsidRPr="006A63E9">
        <w:rPr>
          <w:szCs w:val="20"/>
        </w:rPr>
        <w:t xml:space="preserve">eters </w:t>
      </w:r>
      <w:r w:rsidR="00BE13BB" w:rsidRPr="006A63E9">
        <w:rPr>
          <w:szCs w:val="20"/>
        </w:rPr>
        <w:t xml:space="preserve">– </w:t>
      </w:r>
      <w:r w:rsidR="00B80B35">
        <w:rPr>
          <w:szCs w:val="20"/>
        </w:rPr>
        <w:t>g</w:t>
      </w:r>
      <w:r w:rsidR="00B80B35" w:rsidRPr="006A63E9">
        <w:rPr>
          <w:szCs w:val="20"/>
        </w:rPr>
        <w:t xml:space="preserve">as </w:t>
      </w:r>
      <w:r w:rsidR="00B80B35">
        <w:rPr>
          <w:szCs w:val="20"/>
        </w:rPr>
        <w:t>m</w:t>
      </w:r>
      <w:r w:rsidR="00B80B35" w:rsidRPr="006A63E9">
        <w:rPr>
          <w:szCs w:val="20"/>
        </w:rPr>
        <w:t>eters</w:t>
      </w:r>
    </w:p>
    <w:p w14:paraId="46789826" w14:textId="33164188" w:rsidR="00BE13BB" w:rsidRPr="006A63E9" w:rsidRDefault="008675C0" w:rsidP="00BE13BB">
      <w:pPr>
        <w:pStyle w:val="ListParagraph"/>
        <w:numPr>
          <w:ilvl w:val="0"/>
          <w:numId w:val="50"/>
        </w:numPr>
        <w:ind w:left="426" w:hanging="426"/>
        <w:rPr>
          <w:szCs w:val="20"/>
        </w:rPr>
      </w:pPr>
      <w:r w:rsidRPr="006A63E9">
        <w:rPr>
          <w:szCs w:val="20"/>
        </w:rPr>
        <w:t>NITP 14.2</w:t>
      </w:r>
      <w:r w:rsidR="00BE13BB" w:rsidRPr="006A63E9">
        <w:rPr>
          <w:szCs w:val="20"/>
        </w:rPr>
        <w:t xml:space="preserve"> –</w:t>
      </w:r>
      <w:r w:rsidR="00B80B35">
        <w:rPr>
          <w:szCs w:val="20"/>
        </w:rPr>
        <w:t xml:space="preserve"> </w:t>
      </w:r>
      <w:r w:rsidR="00BE13BB" w:rsidRPr="006A63E9">
        <w:rPr>
          <w:szCs w:val="20"/>
        </w:rPr>
        <w:t xml:space="preserve">Utility </w:t>
      </w:r>
      <w:r w:rsidR="00B80B35">
        <w:rPr>
          <w:szCs w:val="20"/>
        </w:rPr>
        <w:t>m</w:t>
      </w:r>
      <w:r w:rsidR="00B80B35" w:rsidRPr="006A63E9">
        <w:rPr>
          <w:szCs w:val="20"/>
        </w:rPr>
        <w:t xml:space="preserve">eters </w:t>
      </w:r>
      <w:r w:rsidR="00BE13BB" w:rsidRPr="006A63E9">
        <w:rPr>
          <w:szCs w:val="20"/>
        </w:rPr>
        <w:t xml:space="preserve">– </w:t>
      </w:r>
      <w:r w:rsidR="00B80B35">
        <w:rPr>
          <w:szCs w:val="20"/>
        </w:rPr>
        <w:t>e</w:t>
      </w:r>
      <w:r w:rsidR="00B80B35" w:rsidRPr="006A63E9">
        <w:rPr>
          <w:szCs w:val="20"/>
        </w:rPr>
        <w:t xml:space="preserve">lectricity </w:t>
      </w:r>
      <w:r w:rsidR="00B80B35">
        <w:rPr>
          <w:szCs w:val="20"/>
        </w:rPr>
        <w:t>m</w:t>
      </w:r>
      <w:r w:rsidR="00B80B35" w:rsidRPr="006A63E9">
        <w:rPr>
          <w:szCs w:val="20"/>
        </w:rPr>
        <w:t>eters</w:t>
      </w:r>
    </w:p>
    <w:p w14:paraId="691E435E" w14:textId="3239C171" w:rsidR="0055720F" w:rsidRDefault="008675C0" w:rsidP="00BE13BB">
      <w:pPr>
        <w:pStyle w:val="ListParagraph"/>
        <w:numPr>
          <w:ilvl w:val="0"/>
          <w:numId w:val="50"/>
        </w:numPr>
        <w:ind w:left="426" w:hanging="426"/>
        <w:rPr>
          <w:szCs w:val="20"/>
        </w:rPr>
      </w:pPr>
      <w:r w:rsidRPr="006A63E9">
        <w:rPr>
          <w:szCs w:val="20"/>
        </w:rPr>
        <w:t xml:space="preserve">NITP 14.3 </w:t>
      </w:r>
      <w:r w:rsidR="00BE13BB" w:rsidRPr="006A63E9">
        <w:rPr>
          <w:szCs w:val="20"/>
        </w:rPr>
        <w:t>–</w:t>
      </w:r>
      <w:r w:rsidR="00B80B35">
        <w:rPr>
          <w:szCs w:val="20"/>
        </w:rPr>
        <w:t xml:space="preserve"> </w:t>
      </w:r>
      <w:r w:rsidR="00BE13BB" w:rsidRPr="006A63E9">
        <w:rPr>
          <w:szCs w:val="20"/>
        </w:rPr>
        <w:t xml:space="preserve">Utility </w:t>
      </w:r>
      <w:r w:rsidR="00B80B35">
        <w:rPr>
          <w:szCs w:val="20"/>
        </w:rPr>
        <w:t>m</w:t>
      </w:r>
      <w:r w:rsidR="00B80B35" w:rsidRPr="006A63E9">
        <w:rPr>
          <w:szCs w:val="20"/>
        </w:rPr>
        <w:t xml:space="preserve">eters </w:t>
      </w:r>
      <w:r w:rsidR="00BE13BB" w:rsidRPr="006A63E9">
        <w:rPr>
          <w:szCs w:val="20"/>
        </w:rPr>
        <w:t xml:space="preserve">– </w:t>
      </w:r>
      <w:r w:rsidR="00B80B35">
        <w:rPr>
          <w:szCs w:val="20"/>
        </w:rPr>
        <w:t>w</w:t>
      </w:r>
      <w:r w:rsidR="00B80B35" w:rsidRPr="006A63E9">
        <w:rPr>
          <w:szCs w:val="20"/>
        </w:rPr>
        <w:t xml:space="preserve">ater </w:t>
      </w:r>
      <w:r w:rsidR="00B80B35">
        <w:rPr>
          <w:szCs w:val="20"/>
        </w:rPr>
        <w:t>m</w:t>
      </w:r>
      <w:r w:rsidR="00B80B35" w:rsidRPr="006A63E9">
        <w:rPr>
          <w:szCs w:val="20"/>
        </w:rPr>
        <w:t>eters</w:t>
      </w:r>
    </w:p>
    <w:p w14:paraId="5EB24F9A" w14:textId="19AEB176" w:rsidR="000148FE" w:rsidRPr="006A63E9" w:rsidRDefault="000148FE" w:rsidP="006A63E9">
      <w:pPr>
        <w:rPr>
          <w:szCs w:val="20"/>
        </w:rPr>
      </w:pPr>
      <w:r>
        <w:rPr>
          <w:szCs w:val="20"/>
        </w:rPr>
        <w:t>The Chief Metrologist has determined that NITP 14.0 together with the specific NITP (14.1, 14.2 or 14.3) are the national instrument test procedures for utility meters.</w:t>
      </w:r>
    </w:p>
    <w:p w14:paraId="3F8E4783" w14:textId="2093D171" w:rsidR="00E25B5E" w:rsidRPr="006A63E9" w:rsidRDefault="00E25B5E" w:rsidP="006A63E9">
      <w:r w:rsidRPr="006A63E9">
        <w:t>This document</w:t>
      </w:r>
      <w:r w:rsidR="00B80B35">
        <w:t xml:space="preserve"> specifies</w:t>
      </w:r>
      <w:r w:rsidRPr="006A63E9">
        <w:t>:</w:t>
      </w:r>
    </w:p>
    <w:p w14:paraId="505A5257" w14:textId="63E32B69" w:rsidR="00E25B5E" w:rsidRPr="006A63E9" w:rsidRDefault="00BE13BB" w:rsidP="006A63E9">
      <w:pPr>
        <w:pStyle w:val="ListParagraph"/>
        <w:numPr>
          <w:ilvl w:val="0"/>
          <w:numId w:val="59"/>
        </w:numPr>
      </w:pPr>
      <w:r w:rsidRPr="006A63E9">
        <w:t xml:space="preserve">the general requirements </w:t>
      </w:r>
      <w:r w:rsidR="00E25B5E" w:rsidRPr="006A63E9">
        <w:t xml:space="preserve">for the verification of utility meters including batch/lot sampling regimes for utility meters imported into Australia from other jurisdictions, as well as the production and issue of </w:t>
      </w:r>
      <w:r w:rsidR="005F0EFA">
        <w:t>batch</w:t>
      </w:r>
      <w:r w:rsidR="00E25B5E" w:rsidRPr="006A63E9">
        <w:t xml:space="preserve"> verification</w:t>
      </w:r>
      <w:r w:rsidR="005F0EFA">
        <w:t xml:space="preserve"> certificates</w:t>
      </w:r>
      <w:r w:rsidR="00E25B5E" w:rsidRPr="006A63E9">
        <w:t xml:space="preserve"> as a means of identifying verified imported utility meters in lieu of a verification mark</w:t>
      </w:r>
      <w:r w:rsidR="00B80B35">
        <w:t>,</w:t>
      </w:r>
      <w:r w:rsidR="00E25B5E" w:rsidRPr="006A63E9">
        <w:t xml:space="preserve"> and</w:t>
      </w:r>
    </w:p>
    <w:p w14:paraId="3415C712" w14:textId="4AC3F2A7" w:rsidR="00E25B5E" w:rsidRDefault="00E25B5E">
      <w:pPr>
        <w:pStyle w:val="ListParagraph"/>
        <w:numPr>
          <w:ilvl w:val="0"/>
          <w:numId w:val="59"/>
        </w:numPr>
      </w:pPr>
      <w:r w:rsidRPr="006A63E9">
        <w:t xml:space="preserve">the related </w:t>
      </w:r>
      <w:r w:rsidR="00B80B35">
        <w:t>requirements</w:t>
      </w:r>
      <w:r w:rsidR="00B80B35" w:rsidRPr="006A63E9">
        <w:t xml:space="preserve"> </w:t>
      </w:r>
      <w:r w:rsidRPr="006A63E9">
        <w:t>for utility meter verifiers.</w:t>
      </w:r>
    </w:p>
    <w:p w14:paraId="30065BFD" w14:textId="5A40BB38" w:rsidR="00E25B5E" w:rsidRPr="006A63E9" w:rsidRDefault="00E25B5E" w:rsidP="006A63E9">
      <w:r w:rsidRPr="006A63E9">
        <w:t>This document does not</w:t>
      </w:r>
      <w:r w:rsidR="00173479" w:rsidRPr="006A63E9">
        <w:t xml:space="preserve"> </w:t>
      </w:r>
      <w:r w:rsidRPr="006A63E9">
        <w:t xml:space="preserve">mandate the pattern approval or verification of utility meters that are of a type and class exempt from the operation of the </w:t>
      </w:r>
      <w:r w:rsidR="007D7F8D">
        <w:t xml:space="preserve">National Measurement Act 1960 (Cth) (the </w:t>
      </w:r>
      <w:r w:rsidRPr="006A63E9">
        <w:t>Act</w:t>
      </w:r>
      <w:r w:rsidR="007D7F8D">
        <w:t>)</w:t>
      </w:r>
      <w:r w:rsidRPr="006A63E9">
        <w:rPr>
          <w:i/>
        </w:rPr>
        <w:t xml:space="preserve"> </w:t>
      </w:r>
      <w:r w:rsidRPr="006A63E9">
        <w:t xml:space="preserve">under regulation 5.6 of the </w:t>
      </w:r>
      <w:r w:rsidRPr="006A63E9">
        <w:rPr>
          <w:i/>
        </w:rPr>
        <w:t>National Trade Measurement Regulations 2009</w:t>
      </w:r>
      <w:r w:rsidRPr="006A63E9">
        <w:t xml:space="preserve"> (Cth)</w:t>
      </w:r>
      <w:r w:rsidR="007D7F8D">
        <w:t xml:space="preserve"> (the Regulations)</w:t>
      </w:r>
      <w:r w:rsidR="00E20EC8" w:rsidRPr="006A63E9">
        <w:t>.</w:t>
      </w:r>
    </w:p>
    <w:p w14:paraId="33A1AC4B" w14:textId="77777777" w:rsidR="00E25B5E" w:rsidRDefault="00E25B5E" w:rsidP="004A5ED5">
      <w:pPr>
        <w:pStyle w:val="BodyText1"/>
        <w:rPr>
          <w:szCs w:val="24"/>
        </w:rPr>
      </w:pPr>
    </w:p>
    <w:p w14:paraId="747FC072" w14:textId="77777777" w:rsidR="009E22A9" w:rsidRDefault="009E22A9">
      <w:pPr>
        <w:spacing w:after="200"/>
        <w:rPr>
          <w:b/>
          <w:color w:val="7C1222"/>
          <w:sz w:val="28"/>
        </w:rPr>
      </w:pPr>
      <w:bookmarkStart w:id="7" w:name="_Toc357528891"/>
      <w:r>
        <w:rPr>
          <w:b/>
          <w:color w:val="7C1222"/>
          <w:sz w:val="28"/>
        </w:rPr>
        <w:br w:type="page"/>
      </w:r>
    </w:p>
    <w:p w14:paraId="072E7166" w14:textId="191923D1" w:rsidR="0075462B" w:rsidRDefault="003345DB" w:rsidP="006A63E9">
      <w:pPr>
        <w:pStyle w:val="Heading1-NoNumber"/>
      </w:pPr>
      <w:bookmarkStart w:id="8" w:name="_Toc149315096"/>
      <w:r w:rsidRPr="00636A8F">
        <w:lastRenderedPageBreak/>
        <w:t>Contents</w:t>
      </w:r>
      <w:bookmarkEnd w:id="7"/>
      <w:bookmarkEnd w:id="8"/>
    </w:p>
    <w:p w14:paraId="2DF0A748" w14:textId="47DE6A91" w:rsidR="00DC6A19" w:rsidRDefault="00CA25E5">
      <w:pPr>
        <w:pStyle w:val="TOC1"/>
        <w:rPr>
          <w:rFonts w:asciiTheme="minorHAnsi" w:eastAsiaTheme="minorEastAsia" w:hAnsiTheme="minorHAnsi"/>
          <w:bCs w:val="0"/>
          <w:iCs w:val="0"/>
          <w:noProof/>
          <w:sz w:val="22"/>
          <w:lang w:eastAsia="en-AU"/>
        </w:rPr>
      </w:pPr>
      <w:r>
        <w:fldChar w:fldCharType="begin"/>
      </w:r>
      <w:r>
        <w:instrText xml:space="preserve"> TOC \o "1-2" \h \z \u </w:instrText>
      </w:r>
      <w:r>
        <w:fldChar w:fldCharType="separate"/>
      </w:r>
      <w:hyperlink w:anchor="_Toc149315094" w:history="1">
        <w:r w:rsidR="00DC6A19" w:rsidRPr="00CF509F">
          <w:rPr>
            <w:rStyle w:val="Hyperlink"/>
            <w:noProof/>
          </w:rPr>
          <w:t>Amendments</w:t>
        </w:r>
        <w:r w:rsidR="00DC6A19">
          <w:rPr>
            <w:noProof/>
            <w:webHidden/>
          </w:rPr>
          <w:tab/>
        </w:r>
        <w:r w:rsidR="00DC6A19">
          <w:rPr>
            <w:noProof/>
            <w:webHidden/>
          </w:rPr>
          <w:fldChar w:fldCharType="begin"/>
        </w:r>
        <w:r w:rsidR="00DC6A19">
          <w:rPr>
            <w:noProof/>
            <w:webHidden/>
          </w:rPr>
          <w:instrText xml:space="preserve"> PAGEREF _Toc149315094 \h </w:instrText>
        </w:r>
        <w:r w:rsidR="00DC6A19">
          <w:rPr>
            <w:noProof/>
            <w:webHidden/>
          </w:rPr>
        </w:r>
        <w:r w:rsidR="00DC6A19">
          <w:rPr>
            <w:noProof/>
            <w:webHidden/>
          </w:rPr>
          <w:fldChar w:fldCharType="separate"/>
        </w:r>
        <w:r w:rsidR="00DC6A19">
          <w:rPr>
            <w:noProof/>
            <w:webHidden/>
          </w:rPr>
          <w:t>ii</w:t>
        </w:r>
        <w:r w:rsidR="00DC6A19">
          <w:rPr>
            <w:noProof/>
            <w:webHidden/>
          </w:rPr>
          <w:fldChar w:fldCharType="end"/>
        </w:r>
      </w:hyperlink>
    </w:p>
    <w:p w14:paraId="044E30BA" w14:textId="3D9FE126" w:rsidR="00DC6A19" w:rsidRDefault="007D24B2">
      <w:pPr>
        <w:pStyle w:val="TOC1"/>
        <w:rPr>
          <w:rFonts w:asciiTheme="minorHAnsi" w:eastAsiaTheme="minorEastAsia" w:hAnsiTheme="minorHAnsi"/>
          <w:bCs w:val="0"/>
          <w:iCs w:val="0"/>
          <w:noProof/>
          <w:sz w:val="22"/>
          <w:lang w:eastAsia="en-AU"/>
        </w:rPr>
      </w:pPr>
      <w:hyperlink w:anchor="_Toc149315095" w:history="1">
        <w:r w:rsidR="00DC6A19" w:rsidRPr="00CF509F">
          <w:rPr>
            <w:rStyle w:val="Hyperlink"/>
            <w:noProof/>
          </w:rPr>
          <w:t>Preface</w:t>
        </w:r>
        <w:r w:rsidR="00DC6A19">
          <w:rPr>
            <w:noProof/>
            <w:webHidden/>
          </w:rPr>
          <w:tab/>
        </w:r>
        <w:r w:rsidR="00DC6A19">
          <w:rPr>
            <w:noProof/>
            <w:webHidden/>
          </w:rPr>
          <w:fldChar w:fldCharType="begin"/>
        </w:r>
        <w:r w:rsidR="00DC6A19">
          <w:rPr>
            <w:noProof/>
            <w:webHidden/>
          </w:rPr>
          <w:instrText xml:space="preserve"> PAGEREF _Toc149315095 \h </w:instrText>
        </w:r>
        <w:r w:rsidR="00DC6A19">
          <w:rPr>
            <w:noProof/>
            <w:webHidden/>
          </w:rPr>
        </w:r>
        <w:r w:rsidR="00DC6A19">
          <w:rPr>
            <w:noProof/>
            <w:webHidden/>
          </w:rPr>
          <w:fldChar w:fldCharType="separate"/>
        </w:r>
        <w:r w:rsidR="00DC6A19">
          <w:rPr>
            <w:noProof/>
            <w:webHidden/>
          </w:rPr>
          <w:t>iii</w:t>
        </w:r>
        <w:r w:rsidR="00DC6A19">
          <w:rPr>
            <w:noProof/>
            <w:webHidden/>
          </w:rPr>
          <w:fldChar w:fldCharType="end"/>
        </w:r>
      </w:hyperlink>
    </w:p>
    <w:p w14:paraId="46B0128E" w14:textId="526D87A2" w:rsidR="00DC6A19" w:rsidRDefault="007D24B2">
      <w:pPr>
        <w:pStyle w:val="TOC1"/>
        <w:rPr>
          <w:rFonts w:asciiTheme="minorHAnsi" w:eastAsiaTheme="minorEastAsia" w:hAnsiTheme="minorHAnsi"/>
          <w:bCs w:val="0"/>
          <w:iCs w:val="0"/>
          <w:noProof/>
          <w:sz w:val="22"/>
          <w:lang w:eastAsia="en-AU"/>
        </w:rPr>
      </w:pPr>
      <w:hyperlink w:anchor="_Toc149315096" w:history="1">
        <w:r w:rsidR="00DC6A19" w:rsidRPr="00CF509F">
          <w:rPr>
            <w:rStyle w:val="Hyperlink"/>
            <w:noProof/>
          </w:rPr>
          <w:t>Contents</w:t>
        </w:r>
        <w:r w:rsidR="00DC6A19">
          <w:rPr>
            <w:noProof/>
            <w:webHidden/>
          </w:rPr>
          <w:tab/>
        </w:r>
        <w:r w:rsidR="00DC6A19">
          <w:rPr>
            <w:noProof/>
            <w:webHidden/>
          </w:rPr>
          <w:fldChar w:fldCharType="begin"/>
        </w:r>
        <w:r w:rsidR="00DC6A19">
          <w:rPr>
            <w:noProof/>
            <w:webHidden/>
          </w:rPr>
          <w:instrText xml:space="preserve"> PAGEREF _Toc149315096 \h </w:instrText>
        </w:r>
        <w:r w:rsidR="00DC6A19">
          <w:rPr>
            <w:noProof/>
            <w:webHidden/>
          </w:rPr>
        </w:r>
        <w:r w:rsidR="00DC6A19">
          <w:rPr>
            <w:noProof/>
            <w:webHidden/>
          </w:rPr>
          <w:fldChar w:fldCharType="separate"/>
        </w:r>
        <w:r w:rsidR="00DC6A19">
          <w:rPr>
            <w:noProof/>
            <w:webHidden/>
          </w:rPr>
          <w:t>iv</w:t>
        </w:r>
        <w:r w:rsidR="00DC6A19">
          <w:rPr>
            <w:noProof/>
            <w:webHidden/>
          </w:rPr>
          <w:fldChar w:fldCharType="end"/>
        </w:r>
      </w:hyperlink>
    </w:p>
    <w:p w14:paraId="6BC4BA42" w14:textId="1160E070" w:rsidR="00DC6A19" w:rsidRDefault="007D24B2">
      <w:pPr>
        <w:pStyle w:val="TOC1"/>
        <w:rPr>
          <w:rFonts w:asciiTheme="minorHAnsi" w:eastAsiaTheme="minorEastAsia" w:hAnsiTheme="minorHAnsi"/>
          <w:bCs w:val="0"/>
          <w:iCs w:val="0"/>
          <w:noProof/>
          <w:sz w:val="22"/>
          <w:lang w:eastAsia="en-AU"/>
        </w:rPr>
      </w:pPr>
      <w:hyperlink w:anchor="_Toc149315097" w:history="1">
        <w:r w:rsidR="00DC6A19" w:rsidRPr="00CF509F">
          <w:rPr>
            <w:rStyle w:val="Hyperlink"/>
            <w:noProof/>
          </w:rPr>
          <w:t>Explanation of terms</w:t>
        </w:r>
        <w:r w:rsidR="00DC6A19">
          <w:rPr>
            <w:noProof/>
            <w:webHidden/>
          </w:rPr>
          <w:tab/>
        </w:r>
        <w:r w:rsidR="00DC6A19">
          <w:rPr>
            <w:noProof/>
            <w:webHidden/>
          </w:rPr>
          <w:fldChar w:fldCharType="begin"/>
        </w:r>
        <w:r w:rsidR="00DC6A19">
          <w:rPr>
            <w:noProof/>
            <w:webHidden/>
          </w:rPr>
          <w:instrText xml:space="preserve"> PAGEREF _Toc149315097 \h </w:instrText>
        </w:r>
        <w:r w:rsidR="00DC6A19">
          <w:rPr>
            <w:noProof/>
            <w:webHidden/>
          </w:rPr>
        </w:r>
        <w:r w:rsidR="00DC6A19">
          <w:rPr>
            <w:noProof/>
            <w:webHidden/>
          </w:rPr>
          <w:fldChar w:fldCharType="separate"/>
        </w:r>
        <w:r w:rsidR="00DC6A19">
          <w:rPr>
            <w:noProof/>
            <w:webHidden/>
          </w:rPr>
          <w:t>v</w:t>
        </w:r>
        <w:r w:rsidR="00DC6A19">
          <w:rPr>
            <w:noProof/>
            <w:webHidden/>
          </w:rPr>
          <w:fldChar w:fldCharType="end"/>
        </w:r>
      </w:hyperlink>
    </w:p>
    <w:p w14:paraId="752A6CA9" w14:textId="1FF5AC4F" w:rsidR="00DC6A19" w:rsidRDefault="007D24B2">
      <w:pPr>
        <w:pStyle w:val="TOC1"/>
        <w:rPr>
          <w:rFonts w:asciiTheme="minorHAnsi" w:eastAsiaTheme="minorEastAsia" w:hAnsiTheme="minorHAnsi"/>
          <w:bCs w:val="0"/>
          <w:iCs w:val="0"/>
          <w:noProof/>
          <w:sz w:val="22"/>
          <w:lang w:eastAsia="en-AU"/>
        </w:rPr>
      </w:pPr>
      <w:hyperlink w:anchor="_Toc149315098" w:history="1">
        <w:r w:rsidR="00DC6A19" w:rsidRPr="00CF509F">
          <w:rPr>
            <w:rStyle w:val="Hyperlink"/>
            <w:noProof/>
          </w:rPr>
          <w:t>Abbreviations</w:t>
        </w:r>
        <w:r w:rsidR="00DC6A19">
          <w:rPr>
            <w:noProof/>
            <w:webHidden/>
          </w:rPr>
          <w:tab/>
        </w:r>
        <w:r w:rsidR="00DC6A19">
          <w:rPr>
            <w:noProof/>
            <w:webHidden/>
          </w:rPr>
          <w:fldChar w:fldCharType="begin"/>
        </w:r>
        <w:r w:rsidR="00DC6A19">
          <w:rPr>
            <w:noProof/>
            <w:webHidden/>
          </w:rPr>
          <w:instrText xml:space="preserve"> PAGEREF _Toc149315098 \h </w:instrText>
        </w:r>
        <w:r w:rsidR="00DC6A19">
          <w:rPr>
            <w:noProof/>
            <w:webHidden/>
          </w:rPr>
        </w:r>
        <w:r w:rsidR="00DC6A19">
          <w:rPr>
            <w:noProof/>
            <w:webHidden/>
          </w:rPr>
          <w:fldChar w:fldCharType="separate"/>
        </w:r>
        <w:r w:rsidR="00DC6A19">
          <w:rPr>
            <w:noProof/>
            <w:webHidden/>
          </w:rPr>
          <w:t>vi</w:t>
        </w:r>
        <w:r w:rsidR="00DC6A19">
          <w:rPr>
            <w:noProof/>
            <w:webHidden/>
          </w:rPr>
          <w:fldChar w:fldCharType="end"/>
        </w:r>
      </w:hyperlink>
    </w:p>
    <w:p w14:paraId="779784CE" w14:textId="484F490D" w:rsidR="00DC6A19" w:rsidRDefault="007D24B2">
      <w:pPr>
        <w:pStyle w:val="TOC1"/>
        <w:rPr>
          <w:rFonts w:asciiTheme="minorHAnsi" w:eastAsiaTheme="minorEastAsia" w:hAnsiTheme="minorHAnsi"/>
          <w:bCs w:val="0"/>
          <w:iCs w:val="0"/>
          <w:noProof/>
          <w:sz w:val="22"/>
          <w:lang w:eastAsia="en-AU"/>
        </w:rPr>
      </w:pPr>
      <w:hyperlink w:anchor="_Toc149315099" w:history="1">
        <w:r w:rsidR="00DC6A19" w:rsidRPr="00CF509F">
          <w:rPr>
            <w:rStyle w:val="Hyperlink"/>
            <w:noProof/>
          </w:rPr>
          <w:t>1.</w:t>
        </w:r>
        <w:r w:rsidR="00DC6A19">
          <w:rPr>
            <w:rFonts w:asciiTheme="minorHAnsi" w:eastAsiaTheme="minorEastAsia" w:hAnsiTheme="minorHAnsi"/>
            <w:bCs w:val="0"/>
            <w:iCs w:val="0"/>
            <w:noProof/>
            <w:sz w:val="22"/>
            <w:lang w:eastAsia="en-AU"/>
          </w:rPr>
          <w:tab/>
        </w:r>
        <w:r w:rsidR="00DC6A19" w:rsidRPr="00CF509F">
          <w:rPr>
            <w:rStyle w:val="Hyperlink"/>
            <w:noProof/>
          </w:rPr>
          <w:t>Scope</w:t>
        </w:r>
        <w:r w:rsidR="00DC6A19">
          <w:rPr>
            <w:noProof/>
            <w:webHidden/>
          </w:rPr>
          <w:tab/>
        </w:r>
        <w:r w:rsidR="00DC6A19">
          <w:rPr>
            <w:noProof/>
            <w:webHidden/>
          </w:rPr>
          <w:fldChar w:fldCharType="begin"/>
        </w:r>
        <w:r w:rsidR="00DC6A19">
          <w:rPr>
            <w:noProof/>
            <w:webHidden/>
          </w:rPr>
          <w:instrText xml:space="preserve"> PAGEREF _Toc149315099 \h </w:instrText>
        </w:r>
        <w:r w:rsidR="00DC6A19">
          <w:rPr>
            <w:noProof/>
            <w:webHidden/>
          </w:rPr>
        </w:r>
        <w:r w:rsidR="00DC6A19">
          <w:rPr>
            <w:noProof/>
            <w:webHidden/>
          </w:rPr>
          <w:fldChar w:fldCharType="separate"/>
        </w:r>
        <w:r w:rsidR="00DC6A19">
          <w:rPr>
            <w:noProof/>
            <w:webHidden/>
          </w:rPr>
          <w:t>1</w:t>
        </w:r>
        <w:r w:rsidR="00DC6A19">
          <w:rPr>
            <w:noProof/>
            <w:webHidden/>
          </w:rPr>
          <w:fldChar w:fldCharType="end"/>
        </w:r>
      </w:hyperlink>
    </w:p>
    <w:p w14:paraId="0ACEC4F5" w14:textId="6C7BA3E9" w:rsidR="00DC6A19" w:rsidRDefault="007D24B2">
      <w:pPr>
        <w:pStyle w:val="TOC1"/>
        <w:rPr>
          <w:rFonts w:asciiTheme="minorHAnsi" w:eastAsiaTheme="minorEastAsia" w:hAnsiTheme="minorHAnsi"/>
          <w:bCs w:val="0"/>
          <w:iCs w:val="0"/>
          <w:noProof/>
          <w:sz w:val="22"/>
          <w:lang w:eastAsia="en-AU"/>
        </w:rPr>
      </w:pPr>
      <w:hyperlink w:anchor="_Toc149315100" w:history="1">
        <w:r w:rsidR="00DC6A19" w:rsidRPr="00CF509F">
          <w:rPr>
            <w:rStyle w:val="Hyperlink"/>
            <w:noProof/>
          </w:rPr>
          <w:t>2.</w:t>
        </w:r>
        <w:r w:rsidR="00DC6A19">
          <w:rPr>
            <w:rFonts w:asciiTheme="minorHAnsi" w:eastAsiaTheme="minorEastAsia" w:hAnsiTheme="minorHAnsi"/>
            <w:bCs w:val="0"/>
            <w:iCs w:val="0"/>
            <w:noProof/>
            <w:sz w:val="22"/>
            <w:lang w:eastAsia="en-AU"/>
          </w:rPr>
          <w:tab/>
        </w:r>
        <w:r w:rsidR="00DC6A19" w:rsidRPr="00CF509F">
          <w:rPr>
            <w:rStyle w:val="Hyperlink"/>
            <w:noProof/>
          </w:rPr>
          <w:t>General requirements for verification</w:t>
        </w:r>
        <w:r w:rsidR="00DC6A19">
          <w:rPr>
            <w:noProof/>
            <w:webHidden/>
          </w:rPr>
          <w:tab/>
        </w:r>
        <w:r w:rsidR="00DC6A19">
          <w:rPr>
            <w:noProof/>
            <w:webHidden/>
          </w:rPr>
          <w:fldChar w:fldCharType="begin"/>
        </w:r>
        <w:r w:rsidR="00DC6A19">
          <w:rPr>
            <w:noProof/>
            <w:webHidden/>
          </w:rPr>
          <w:instrText xml:space="preserve"> PAGEREF _Toc149315100 \h </w:instrText>
        </w:r>
        <w:r w:rsidR="00DC6A19">
          <w:rPr>
            <w:noProof/>
            <w:webHidden/>
          </w:rPr>
        </w:r>
        <w:r w:rsidR="00DC6A19">
          <w:rPr>
            <w:noProof/>
            <w:webHidden/>
          </w:rPr>
          <w:fldChar w:fldCharType="separate"/>
        </w:r>
        <w:r w:rsidR="00DC6A19">
          <w:rPr>
            <w:noProof/>
            <w:webHidden/>
          </w:rPr>
          <w:t>1</w:t>
        </w:r>
        <w:r w:rsidR="00DC6A19">
          <w:rPr>
            <w:noProof/>
            <w:webHidden/>
          </w:rPr>
          <w:fldChar w:fldCharType="end"/>
        </w:r>
      </w:hyperlink>
    </w:p>
    <w:p w14:paraId="396690B2" w14:textId="3403D8AE" w:rsidR="00DC6A19" w:rsidRPr="00DC6A19" w:rsidRDefault="007D24B2">
      <w:pPr>
        <w:pStyle w:val="TOC2"/>
        <w:rPr>
          <w:rFonts w:asciiTheme="minorHAnsi" w:eastAsiaTheme="minorEastAsia" w:hAnsiTheme="minorHAnsi"/>
          <w:noProof/>
          <w:color w:val="808080" w:themeColor="background1" w:themeShade="80"/>
          <w:sz w:val="22"/>
          <w:lang w:eastAsia="en-AU"/>
        </w:rPr>
      </w:pPr>
      <w:hyperlink w:anchor="_Toc149315101" w:history="1">
        <w:r w:rsidR="00DC6A19" w:rsidRPr="00DC6A19">
          <w:rPr>
            <w:rStyle w:val="Hyperlink"/>
            <w:noProof/>
            <w:color w:val="808080" w:themeColor="background1" w:themeShade="80"/>
          </w:rPr>
          <w:t>2.1</w:t>
        </w:r>
        <w:r w:rsidR="00DC6A19" w:rsidRPr="00DC6A19">
          <w:rPr>
            <w:rFonts w:asciiTheme="minorHAnsi" w:eastAsiaTheme="minorEastAsia" w:hAnsiTheme="minorHAnsi"/>
            <w:noProof/>
            <w:color w:val="808080" w:themeColor="background1" w:themeShade="80"/>
            <w:sz w:val="22"/>
            <w:lang w:eastAsia="en-AU"/>
          </w:rPr>
          <w:tab/>
        </w:r>
        <w:r w:rsidR="00DC6A19" w:rsidRPr="00DC6A19">
          <w:rPr>
            <w:rStyle w:val="Hyperlink"/>
            <w:noProof/>
            <w:color w:val="808080" w:themeColor="background1" w:themeShade="80"/>
          </w:rPr>
          <w:t>Equipment</w:t>
        </w:r>
        <w:r w:rsidR="00DC6A19" w:rsidRPr="00DC6A19">
          <w:rPr>
            <w:noProof/>
            <w:webHidden/>
            <w:color w:val="808080" w:themeColor="background1" w:themeShade="80"/>
          </w:rPr>
          <w:tab/>
        </w:r>
        <w:r w:rsidR="00DC6A19" w:rsidRPr="00DC6A19">
          <w:rPr>
            <w:noProof/>
            <w:webHidden/>
            <w:color w:val="808080" w:themeColor="background1" w:themeShade="80"/>
          </w:rPr>
          <w:fldChar w:fldCharType="begin"/>
        </w:r>
        <w:r w:rsidR="00DC6A19" w:rsidRPr="00DC6A19">
          <w:rPr>
            <w:noProof/>
            <w:webHidden/>
            <w:color w:val="808080" w:themeColor="background1" w:themeShade="80"/>
          </w:rPr>
          <w:instrText xml:space="preserve"> PAGEREF _Toc149315101 \h </w:instrText>
        </w:r>
        <w:r w:rsidR="00DC6A19" w:rsidRPr="00DC6A19">
          <w:rPr>
            <w:noProof/>
            <w:webHidden/>
            <w:color w:val="808080" w:themeColor="background1" w:themeShade="80"/>
          </w:rPr>
        </w:r>
        <w:r w:rsidR="00DC6A19" w:rsidRPr="00DC6A19">
          <w:rPr>
            <w:noProof/>
            <w:webHidden/>
            <w:color w:val="808080" w:themeColor="background1" w:themeShade="80"/>
          </w:rPr>
          <w:fldChar w:fldCharType="separate"/>
        </w:r>
        <w:r w:rsidR="00DC6A19" w:rsidRPr="00DC6A19">
          <w:rPr>
            <w:noProof/>
            <w:webHidden/>
            <w:color w:val="808080" w:themeColor="background1" w:themeShade="80"/>
          </w:rPr>
          <w:t>1</w:t>
        </w:r>
        <w:r w:rsidR="00DC6A19" w:rsidRPr="00DC6A19">
          <w:rPr>
            <w:noProof/>
            <w:webHidden/>
            <w:color w:val="808080" w:themeColor="background1" w:themeShade="80"/>
          </w:rPr>
          <w:fldChar w:fldCharType="end"/>
        </w:r>
      </w:hyperlink>
    </w:p>
    <w:p w14:paraId="2EC9BE27" w14:textId="13049E25" w:rsidR="00DC6A19" w:rsidRPr="00DC6A19" w:rsidRDefault="007D24B2">
      <w:pPr>
        <w:pStyle w:val="TOC2"/>
        <w:rPr>
          <w:rFonts w:asciiTheme="minorHAnsi" w:eastAsiaTheme="minorEastAsia" w:hAnsiTheme="minorHAnsi"/>
          <w:noProof/>
          <w:color w:val="808080" w:themeColor="background1" w:themeShade="80"/>
          <w:sz w:val="22"/>
          <w:lang w:eastAsia="en-AU"/>
        </w:rPr>
      </w:pPr>
      <w:hyperlink w:anchor="_Toc149315102" w:history="1">
        <w:r w:rsidR="00DC6A19" w:rsidRPr="00DC6A19">
          <w:rPr>
            <w:rStyle w:val="Hyperlink"/>
            <w:noProof/>
            <w:color w:val="808080" w:themeColor="background1" w:themeShade="80"/>
          </w:rPr>
          <w:t>2.2</w:t>
        </w:r>
        <w:r w:rsidR="00DC6A19" w:rsidRPr="00DC6A19">
          <w:rPr>
            <w:rFonts w:asciiTheme="minorHAnsi" w:eastAsiaTheme="minorEastAsia" w:hAnsiTheme="minorHAnsi"/>
            <w:noProof/>
            <w:color w:val="808080" w:themeColor="background1" w:themeShade="80"/>
            <w:sz w:val="22"/>
            <w:lang w:eastAsia="en-AU"/>
          </w:rPr>
          <w:tab/>
        </w:r>
        <w:r w:rsidR="00DC6A19" w:rsidRPr="00DC6A19">
          <w:rPr>
            <w:rStyle w:val="Hyperlink"/>
            <w:noProof/>
            <w:color w:val="808080" w:themeColor="background1" w:themeShade="80"/>
          </w:rPr>
          <w:t>Verification methodologies</w:t>
        </w:r>
        <w:r w:rsidR="00DC6A19" w:rsidRPr="00DC6A19">
          <w:rPr>
            <w:noProof/>
            <w:webHidden/>
            <w:color w:val="808080" w:themeColor="background1" w:themeShade="80"/>
          </w:rPr>
          <w:tab/>
        </w:r>
        <w:r w:rsidR="00DC6A19" w:rsidRPr="00DC6A19">
          <w:rPr>
            <w:noProof/>
            <w:webHidden/>
            <w:color w:val="808080" w:themeColor="background1" w:themeShade="80"/>
          </w:rPr>
          <w:fldChar w:fldCharType="begin"/>
        </w:r>
        <w:r w:rsidR="00DC6A19" w:rsidRPr="00DC6A19">
          <w:rPr>
            <w:noProof/>
            <w:webHidden/>
            <w:color w:val="808080" w:themeColor="background1" w:themeShade="80"/>
          </w:rPr>
          <w:instrText xml:space="preserve"> PAGEREF _Toc149315102 \h </w:instrText>
        </w:r>
        <w:r w:rsidR="00DC6A19" w:rsidRPr="00DC6A19">
          <w:rPr>
            <w:noProof/>
            <w:webHidden/>
            <w:color w:val="808080" w:themeColor="background1" w:themeShade="80"/>
          </w:rPr>
        </w:r>
        <w:r w:rsidR="00DC6A19" w:rsidRPr="00DC6A19">
          <w:rPr>
            <w:noProof/>
            <w:webHidden/>
            <w:color w:val="808080" w:themeColor="background1" w:themeShade="80"/>
          </w:rPr>
          <w:fldChar w:fldCharType="separate"/>
        </w:r>
        <w:r w:rsidR="00DC6A19" w:rsidRPr="00DC6A19">
          <w:rPr>
            <w:noProof/>
            <w:webHidden/>
            <w:color w:val="808080" w:themeColor="background1" w:themeShade="80"/>
          </w:rPr>
          <w:t>2</w:t>
        </w:r>
        <w:r w:rsidR="00DC6A19" w:rsidRPr="00DC6A19">
          <w:rPr>
            <w:noProof/>
            <w:webHidden/>
            <w:color w:val="808080" w:themeColor="background1" w:themeShade="80"/>
          </w:rPr>
          <w:fldChar w:fldCharType="end"/>
        </w:r>
      </w:hyperlink>
    </w:p>
    <w:p w14:paraId="0C90AE92" w14:textId="4DA87BA3" w:rsidR="00DC6A19" w:rsidRPr="00DC6A19" w:rsidRDefault="007D24B2">
      <w:pPr>
        <w:pStyle w:val="TOC2"/>
        <w:rPr>
          <w:rFonts w:asciiTheme="minorHAnsi" w:eastAsiaTheme="minorEastAsia" w:hAnsiTheme="minorHAnsi"/>
          <w:noProof/>
          <w:color w:val="808080" w:themeColor="background1" w:themeShade="80"/>
          <w:sz w:val="22"/>
          <w:lang w:eastAsia="en-AU"/>
        </w:rPr>
      </w:pPr>
      <w:hyperlink w:anchor="_Toc149315103" w:history="1">
        <w:r w:rsidR="00DC6A19" w:rsidRPr="00DC6A19">
          <w:rPr>
            <w:rStyle w:val="Hyperlink"/>
            <w:noProof/>
            <w:color w:val="808080" w:themeColor="background1" w:themeShade="80"/>
          </w:rPr>
          <w:t>2.3</w:t>
        </w:r>
        <w:r w:rsidR="00DC6A19" w:rsidRPr="00DC6A19">
          <w:rPr>
            <w:rFonts w:asciiTheme="minorHAnsi" w:eastAsiaTheme="minorEastAsia" w:hAnsiTheme="minorHAnsi"/>
            <w:noProof/>
            <w:color w:val="808080" w:themeColor="background1" w:themeShade="80"/>
            <w:sz w:val="22"/>
            <w:lang w:eastAsia="en-AU"/>
          </w:rPr>
          <w:tab/>
        </w:r>
        <w:r w:rsidR="00DC6A19" w:rsidRPr="00DC6A19">
          <w:rPr>
            <w:rStyle w:val="Hyperlink"/>
            <w:noProof/>
            <w:color w:val="808080" w:themeColor="background1" w:themeShade="80"/>
          </w:rPr>
          <w:t>Visual inspection</w:t>
        </w:r>
        <w:r w:rsidR="00DC6A19" w:rsidRPr="00DC6A19">
          <w:rPr>
            <w:noProof/>
            <w:webHidden/>
            <w:color w:val="808080" w:themeColor="background1" w:themeShade="80"/>
          </w:rPr>
          <w:tab/>
        </w:r>
        <w:r w:rsidR="00DC6A19" w:rsidRPr="00DC6A19">
          <w:rPr>
            <w:noProof/>
            <w:webHidden/>
            <w:color w:val="808080" w:themeColor="background1" w:themeShade="80"/>
          </w:rPr>
          <w:fldChar w:fldCharType="begin"/>
        </w:r>
        <w:r w:rsidR="00DC6A19" w:rsidRPr="00DC6A19">
          <w:rPr>
            <w:noProof/>
            <w:webHidden/>
            <w:color w:val="808080" w:themeColor="background1" w:themeShade="80"/>
          </w:rPr>
          <w:instrText xml:space="preserve"> PAGEREF _Toc149315103 \h </w:instrText>
        </w:r>
        <w:r w:rsidR="00DC6A19" w:rsidRPr="00DC6A19">
          <w:rPr>
            <w:noProof/>
            <w:webHidden/>
            <w:color w:val="808080" w:themeColor="background1" w:themeShade="80"/>
          </w:rPr>
        </w:r>
        <w:r w:rsidR="00DC6A19" w:rsidRPr="00DC6A19">
          <w:rPr>
            <w:noProof/>
            <w:webHidden/>
            <w:color w:val="808080" w:themeColor="background1" w:themeShade="80"/>
          </w:rPr>
          <w:fldChar w:fldCharType="separate"/>
        </w:r>
        <w:r w:rsidR="00DC6A19" w:rsidRPr="00DC6A19">
          <w:rPr>
            <w:noProof/>
            <w:webHidden/>
            <w:color w:val="808080" w:themeColor="background1" w:themeShade="80"/>
          </w:rPr>
          <w:t>5</w:t>
        </w:r>
        <w:r w:rsidR="00DC6A19" w:rsidRPr="00DC6A19">
          <w:rPr>
            <w:noProof/>
            <w:webHidden/>
            <w:color w:val="808080" w:themeColor="background1" w:themeShade="80"/>
          </w:rPr>
          <w:fldChar w:fldCharType="end"/>
        </w:r>
      </w:hyperlink>
    </w:p>
    <w:p w14:paraId="2585C6B2" w14:textId="6350D35C" w:rsidR="00DC6A19" w:rsidRPr="00DC6A19" w:rsidRDefault="007D24B2">
      <w:pPr>
        <w:pStyle w:val="TOC2"/>
        <w:rPr>
          <w:rFonts w:asciiTheme="minorHAnsi" w:eastAsiaTheme="minorEastAsia" w:hAnsiTheme="minorHAnsi"/>
          <w:noProof/>
          <w:color w:val="808080" w:themeColor="background1" w:themeShade="80"/>
          <w:sz w:val="22"/>
          <w:lang w:eastAsia="en-AU"/>
        </w:rPr>
      </w:pPr>
      <w:hyperlink w:anchor="_Toc149315104" w:history="1">
        <w:r w:rsidR="00DC6A19" w:rsidRPr="00DC6A19">
          <w:rPr>
            <w:rStyle w:val="Hyperlink"/>
            <w:noProof/>
            <w:color w:val="808080" w:themeColor="background1" w:themeShade="80"/>
          </w:rPr>
          <w:t>2.4</w:t>
        </w:r>
        <w:r w:rsidR="00DC6A19" w:rsidRPr="00DC6A19">
          <w:rPr>
            <w:rFonts w:asciiTheme="minorHAnsi" w:eastAsiaTheme="minorEastAsia" w:hAnsiTheme="minorHAnsi"/>
            <w:noProof/>
            <w:color w:val="808080" w:themeColor="background1" w:themeShade="80"/>
            <w:sz w:val="22"/>
            <w:lang w:eastAsia="en-AU"/>
          </w:rPr>
          <w:tab/>
        </w:r>
        <w:r w:rsidR="00DC6A19" w:rsidRPr="00DC6A19">
          <w:rPr>
            <w:rStyle w:val="Hyperlink"/>
            <w:noProof/>
            <w:color w:val="808080" w:themeColor="background1" w:themeShade="80"/>
          </w:rPr>
          <w:t>Test procedures for gas meters</w:t>
        </w:r>
        <w:r w:rsidR="00DC6A19" w:rsidRPr="00DC6A19">
          <w:rPr>
            <w:noProof/>
            <w:webHidden/>
            <w:color w:val="808080" w:themeColor="background1" w:themeShade="80"/>
          </w:rPr>
          <w:tab/>
        </w:r>
        <w:r w:rsidR="00DC6A19" w:rsidRPr="00DC6A19">
          <w:rPr>
            <w:noProof/>
            <w:webHidden/>
            <w:color w:val="808080" w:themeColor="background1" w:themeShade="80"/>
          </w:rPr>
          <w:fldChar w:fldCharType="begin"/>
        </w:r>
        <w:r w:rsidR="00DC6A19" w:rsidRPr="00DC6A19">
          <w:rPr>
            <w:noProof/>
            <w:webHidden/>
            <w:color w:val="808080" w:themeColor="background1" w:themeShade="80"/>
          </w:rPr>
          <w:instrText xml:space="preserve"> PAGEREF _Toc149315104 \h </w:instrText>
        </w:r>
        <w:r w:rsidR="00DC6A19" w:rsidRPr="00DC6A19">
          <w:rPr>
            <w:noProof/>
            <w:webHidden/>
            <w:color w:val="808080" w:themeColor="background1" w:themeShade="80"/>
          </w:rPr>
        </w:r>
        <w:r w:rsidR="00DC6A19" w:rsidRPr="00DC6A19">
          <w:rPr>
            <w:noProof/>
            <w:webHidden/>
            <w:color w:val="808080" w:themeColor="background1" w:themeShade="80"/>
          </w:rPr>
          <w:fldChar w:fldCharType="separate"/>
        </w:r>
        <w:r w:rsidR="00DC6A19" w:rsidRPr="00DC6A19">
          <w:rPr>
            <w:noProof/>
            <w:webHidden/>
            <w:color w:val="808080" w:themeColor="background1" w:themeShade="80"/>
          </w:rPr>
          <w:t>5</w:t>
        </w:r>
        <w:r w:rsidR="00DC6A19" w:rsidRPr="00DC6A19">
          <w:rPr>
            <w:noProof/>
            <w:webHidden/>
            <w:color w:val="808080" w:themeColor="background1" w:themeShade="80"/>
          </w:rPr>
          <w:fldChar w:fldCharType="end"/>
        </w:r>
      </w:hyperlink>
    </w:p>
    <w:p w14:paraId="18246239" w14:textId="75EF4335" w:rsidR="00DC6A19" w:rsidRPr="00DC6A19" w:rsidRDefault="007D24B2">
      <w:pPr>
        <w:pStyle w:val="TOC2"/>
        <w:rPr>
          <w:rFonts w:asciiTheme="minorHAnsi" w:eastAsiaTheme="minorEastAsia" w:hAnsiTheme="minorHAnsi"/>
          <w:noProof/>
          <w:color w:val="808080" w:themeColor="background1" w:themeShade="80"/>
          <w:sz w:val="22"/>
          <w:lang w:eastAsia="en-AU"/>
        </w:rPr>
      </w:pPr>
      <w:hyperlink w:anchor="_Toc149315105" w:history="1">
        <w:r w:rsidR="00DC6A19" w:rsidRPr="00DC6A19">
          <w:rPr>
            <w:rStyle w:val="Hyperlink"/>
            <w:noProof/>
            <w:color w:val="808080" w:themeColor="background1" w:themeShade="80"/>
          </w:rPr>
          <w:t>2.5</w:t>
        </w:r>
        <w:r w:rsidR="00DC6A19" w:rsidRPr="00DC6A19">
          <w:rPr>
            <w:rFonts w:asciiTheme="minorHAnsi" w:eastAsiaTheme="minorEastAsia" w:hAnsiTheme="minorHAnsi"/>
            <w:noProof/>
            <w:color w:val="808080" w:themeColor="background1" w:themeShade="80"/>
            <w:sz w:val="22"/>
            <w:lang w:eastAsia="en-AU"/>
          </w:rPr>
          <w:tab/>
        </w:r>
        <w:r w:rsidR="00DC6A19" w:rsidRPr="00DC6A19">
          <w:rPr>
            <w:rStyle w:val="Hyperlink"/>
            <w:noProof/>
            <w:color w:val="808080" w:themeColor="background1" w:themeShade="80"/>
          </w:rPr>
          <w:t>Test procedures for electricity meters</w:t>
        </w:r>
        <w:r w:rsidR="00DC6A19" w:rsidRPr="00DC6A19">
          <w:rPr>
            <w:noProof/>
            <w:webHidden/>
            <w:color w:val="808080" w:themeColor="background1" w:themeShade="80"/>
          </w:rPr>
          <w:tab/>
        </w:r>
        <w:r w:rsidR="00DC6A19" w:rsidRPr="00DC6A19">
          <w:rPr>
            <w:noProof/>
            <w:webHidden/>
            <w:color w:val="808080" w:themeColor="background1" w:themeShade="80"/>
          </w:rPr>
          <w:fldChar w:fldCharType="begin"/>
        </w:r>
        <w:r w:rsidR="00DC6A19" w:rsidRPr="00DC6A19">
          <w:rPr>
            <w:noProof/>
            <w:webHidden/>
            <w:color w:val="808080" w:themeColor="background1" w:themeShade="80"/>
          </w:rPr>
          <w:instrText xml:space="preserve"> PAGEREF _Toc149315105 \h </w:instrText>
        </w:r>
        <w:r w:rsidR="00DC6A19" w:rsidRPr="00DC6A19">
          <w:rPr>
            <w:noProof/>
            <w:webHidden/>
            <w:color w:val="808080" w:themeColor="background1" w:themeShade="80"/>
          </w:rPr>
        </w:r>
        <w:r w:rsidR="00DC6A19" w:rsidRPr="00DC6A19">
          <w:rPr>
            <w:noProof/>
            <w:webHidden/>
            <w:color w:val="808080" w:themeColor="background1" w:themeShade="80"/>
          </w:rPr>
          <w:fldChar w:fldCharType="separate"/>
        </w:r>
        <w:r w:rsidR="00DC6A19" w:rsidRPr="00DC6A19">
          <w:rPr>
            <w:noProof/>
            <w:webHidden/>
            <w:color w:val="808080" w:themeColor="background1" w:themeShade="80"/>
          </w:rPr>
          <w:t>5</w:t>
        </w:r>
        <w:r w:rsidR="00DC6A19" w:rsidRPr="00DC6A19">
          <w:rPr>
            <w:noProof/>
            <w:webHidden/>
            <w:color w:val="808080" w:themeColor="background1" w:themeShade="80"/>
          </w:rPr>
          <w:fldChar w:fldCharType="end"/>
        </w:r>
      </w:hyperlink>
    </w:p>
    <w:p w14:paraId="46D8EA17" w14:textId="48742218" w:rsidR="00DC6A19" w:rsidRPr="00DC6A19" w:rsidRDefault="007D24B2">
      <w:pPr>
        <w:pStyle w:val="TOC2"/>
        <w:rPr>
          <w:rFonts w:asciiTheme="minorHAnsi" w:eastAsiaTheme="minorEastAsia" w:hAnsiTheme="minorHAnsi"/>
          <w:noProof/>
          <w:color w:val="808080" w:themeColor="background1" w:themeShade="80"/>
          <w:sz w:val="22"/>
          <w:lang w:eastAsia="en-AU"/>
        </w:rPr>
      </w:pPr>
      <w:hyperlink w:anchor="_Toc149315106" w:history="1">
        <w:r w:rsidR="00DC6A19" w:rsidRPr="00DC6A19">
          <w:rPr>
            <w:rStyle w:val="Hyperlink"/>
            <w:noProof/>
            <w:color w:val="808080" w:themeColor="background1" w:themeShade="80"/>
          </w:rPr>
          <w:t>2.6</w:t>
        </w:r>
        <w:r w:rsidR="00DC6A19" w:rsidRPr="00DC6A19">
          <w:rPr>
            <w:rFonts w:asciiTheme="minorHAnsi" w:eastAsiaTheme="minorEastAsia" w:hAnsiTheme="minorHAnsi"/>
            <w:noProof/>
            <w:color w:val="808080" w:themeColor="background1" w:themeShade="80"/>
            <w:sz w:val="22"/>
            <w:lang w:eastAsia="en-AU"/>
          </w:rPr>
          <w:tab/>
        </w:r>
        <w:r w:rsidR="00DC6A19" w:rsidRPr="00DC6A19">
          <w:rPr>
            <w:rStyle w:val="Hyperlink"/>
            <w:noProof/>
            <w:color w:val="808080" w:themeColor="background1" w:themeShade="80"/>
          </w:rPr>
          <w:t>Test procedures for water meters</w:t>
        </w:r>
        <w:r w:rsidR="00DC6A19" w:rsidRPr="00DC6A19">
          <w:rPr>
            <w:noProof/>
            <w:webHidden/>
            <w:color w:val="808080" w:themeColor="background1" w:themeShade="80"/>
          </w:rPr>
          <w:tab/>
        </w:r>
        <w:r w:rsidR="00DC6A19" w:rsidRPr="00DC6A19">
          <w:rPr>
            <w:noProof/>
            <w:webHidden/>
            <w:color w:val="808080" w:themeColor="background1" w:themeShade="80"/>
          </w:rPr>
          <w:fldChar w:fldCharType="begin"/>
        </w:r>
        <w:r w:rsidR="00DC6A19" w:rsidRPr="00DC6A19">
          <w:rPr>
            <w:noProof/>
            <w:webHidden/>
            <w:color w:val="808080" w:themeColor="background1" w:themeShade="80"/>
          </w:rPr>
          <w:instrText xml:space="preserve"> PAGEREF _Toc149315106 \h </w:instrText>
        </w:r>
        <w:r w:rsidR="00DC6A19" w:rsidRPr="00DC6A19">
          <w:rPr>
            <w:noProof/>
            <w:webHidden/>
            <w:color w:val="808080" w:themeColor="background1" w:themeShade="80"/>
          </w:rPr>
        </w:r>
        <w:r w:rsidR="00DC6A19" w:rsidRPr="00DC6A19">
          <w:rPr>
            <w:noProof/>
            <w:webHidden/>
            <w:color w:val="808080" w:themeColor="background1" w:themeShade="80"/>
          </w:rPr>
          <w:fldChar w:fldCharType="separate"/>
        </w:r>
        <w:r w:rsidR="00DC6A19" w:rsidRPr="00DC6A19">
          <w:rPr>
            <w:noProof/>
            <w:webHidden/>
            <w:color w:val="808080" w:themeColor="background1" w:themeShade="80"/>
          </w:rPr>
          <w:t>5</w:t>
        </w:r>
        <w:r w:rsidR="00DC6A19" w:rsidRPr="00DC6A19">
          <w:rPr>
            <w:noProof/>
            <w:webHidden/>
            <w:color w:val="808080" w:themeColor="background1" w:themeShade="80"/>
          </w:rPr>
          <w:fldChar w:fldCharType="end"/>
        </w:r>
      </w:hyperlink>
    </w:p>
    <w:p w14:paraId="0A9955D7" w14:textId="5A235596" w:rsidR="00DC6A19" w:rsidRPr="00DC6A19" w:rsidRDefault="007D24B2">
      <w:pPr>
        <w:pStyle w:val="TOC2"/>
        <w:rPr>
          <w:rFonts w:asciiTheme="minorHAnsi" w:eastAsiaTheme="minorEastAsia" w:hAnsiTheme="minorHAnsi"/>
          <w:noProof/>
          <w:color w:val="808080" w:themeColor="background1" w:themeShade="80"/>
          <w:sz w:val="22"/>
          <w:lang w:eastAsia="en-AU"/>
        </w:rPr>
      </w:pPr>
      <w:hyperlink w:anchor="_Toc149315107" w:history="1">
        <w:r w:rsidR="00DC6A19" w:rsidRPr="00DC6A19">
          <w:rPr>
            <w:rStyle w:val="Hyperlink"/>
            <w:noProof/>
            <w:color w:val="808080" w:themeColor="background1" w:themeShade="80"/>
          </w:rPr>
          <w:t>2.7</w:t>
        </w:r>
        <w:r w:rsidR="00DC6A19" w:rsidRPr="00DC6A19">
          <w:rPr>
            <w:rFonts w:asciiTheme="minorHAnsi" w:eastAsiaTheme="minorEastAsia" w:hAnsiTheme="minorHAnsi"/>
            <w:noProof/>
            <w:color w:val="808080" w:themeColor="background1" w:themeShade="80"/>
            <w:sz w:val="22"/>
            <w:lang w:eastAsia="en-AU"/>
          </w:rPr>
          <w:tab/>
        </w:r>
        <w:r w:rsidR="00DC6A19" w:rsidRPr="00DC6A19">
          <w:rPr>
            <w:rStyle w:val="Hyperlink"/>
            <w:noProof/>
            <w:color w:val="808080" w:themeColor="background1" w:themeShade="80"/>
          </w:rPr>
          <w:t>Documentation and records</w:t>
        </w:r>
        <w:r w:rsidR="00DC6A19" w:rsidRPr="00DC6A19">
          <w:rPr>
            <w:noProof/>
            <w:webHidden/>
            <w:color w:val="808080" w:themeColor="background1" w:themeShade="80"/>
          </w:rPr>
          <w:tab/>
        </w:r>
        <w:r w:rsidR="00DC6A19" w:rsidRPr="00DC6A19">
          <w:rPr>
            <w:noProof/>
            <w:webHidden/>
            <w:color w:val="808080" w:themeColor="background1" w:themeShade="80"/>
          </w:rPr>
          <w:fldChar w:fldCharType="begin"/>
        </w:r>
        <w:r w:rsidR="00DC6A19" w:rsidRPr="00DC6A19">
          <w:rPr>
            <w:noProof/>
            <w:webHidden/>
            <w:color w:val="808080" w:themeColor="background1" w:themeShade="80"/>
          </w:rPr>
          <w:instrText xml:space="preserve"> PAGEREF _Toc149315107 \h </w:instrText>
        </w:r>
        <w:r w:rsidR="00DC6A19" w:rsidRPr="00DC6A19">
          <w:rPr>
            <w:noProof/>
            <w:webHidden/>
            <w:color w:val="808080" w:themeColor="background1" w:themeShade="80"/>
          </w:rPr>
        </w:r>
        <w:r w:rsidR="00DC6A19" w:rsidRPr="00DC6A19">
          <w:rPr>
            <w:noProof/>
            <w:webHidden/>
            <w:color w:val="808080" w:themeColor="background1" w:themeShade="80"/>
          </w:rPr>
          <w:fldChar w:fldCharType="separate"/>
        </w:r>
        <w:r w:rsidR="00DC6A19" w:rsidRPr="00DC6A19">
          <w:rPr>
            <w:noProof/>
            <w:webHidden/>
            <w:color w:val="808080" w:themeColor="background1" w:themeShade="80"/>
          </w:rPr>
          <w:t>6</w:t>
        </w:r>
        <w:r w:rsidR="00DC6A19" w:rsidRPr="00DC6A19">
          <w:rPr>
            <w:noProof/>
            <w:webHidden/>
            <w:color w:val="808080" w:themeColor="background1" w:themeShade="80"/>
          </w:rPr>
          <w:fldChar w:fldCharType="end"/>
        </w:r>
      </w:hyperlink>
    </w:p>
    <w:p w14:paraId="377ED8A5" w14:textId="6C49ABC5" w:rsidR="00DC6A19" w:rsidRDefault="007D24B2">
      <w:pPr>
        <w:pStyle w:val="TOC1"/>
        <w:tabs>
          <w:tab w:val="left" w:pos="1540"/>
        </w:tabs>
        <w:rPr>
          <w:rFonts w:asciiTheme="minorHAnsi" w:eastAsiaTheme="minorEastAsia" w:hAnsiTheme="minorHAnsi"/>
          <w:bCs w:val="0"/>
          <w:iCs w:val="0"/>
          <w:noProof/>
          <w:sz w:val="22"/>
          <w:lang w:eastAsia="en-AU"/>
        </w:rPr>
      </w:pPr>
      <w:hyperlink w:anchor="_Toc149315108" w:history="1">
        <w:r w:rsidR="00DC6A19" w:rsidRPr="00CF509F">
          <w:rPr>
            <w:rStyle w:val="Hyperlink"/>
            <w:noProof/>
            <w:lang w:val="en-US"/>
          </w:rPr>
          <w:t>Appendix A.</w:t>
        </w:r>
        <w:r w:rsidR="00DC6A19">
          <w:rPr>
            <w:rFonts w:asciiTheme="minorHAnsi" w:eastAsiaTheme="minorEastAsia" w:hAnsiTheme="minorHAnsi"/>
            <w:bCs w:val="0"/>
            <w:iCs w:val="0"/>
            <w:noProof/>
            <w:sz w:val="22"/>
            <w:lang w:eastAsia="en-AU"/>
          </w:rPr>
          <w:tab/>
        </w:r>
        <w:r w:rsidR="00DC6A19" w:rsidRPr="00CF509F">
          <w:rPr>
            <w:rStyle w:val="Hyperlink"/>
            <w:noProof/>
            <w:lang w:val="en-US"/>
          </w:rPr>
          <w:t>Model batch verification certificate</w:t>
        </w:r>
        <w:r w:rsidR="00DC6A19">
          <w:rPr>
            <w:noProof/>
            <w:webHidden/>
          </w:rPr>
          <w:tab/>
        </w:r>
        <w:r w:rsidR="00DC6A19">
          <w:rPr>
            <w:noProof/>
            <w:webHidden/>
          </w:rPr>
          <w:fldChar w:fldCharType="begin"/>
        </w:r>
        <w:r w:rsidR="00DC6A19">
          <w:rPr>
            <w:noProof/>
            <w:webHidden/>
          </w:rPr>
          <w:instrText xml:space="preserve"> PAGEREF _Toc149315108 \h </w:instrText>
        </w:r>
        <w:r w:rsidR="00DC6A19">
          <w:rPr>
            <w:noProof/>
            <w:webHidden/>
          </w:rPr>
        </w:r>
        <w:r w:rsidR="00DC6A19">
          <w:rPr>
            <w:noProof/>
            <w:webHidden/>
          </w:rPr>
          <w:fldChar w:fldCharType="separate"/>
        </w:r>
        <w:r w:rsidR="00DC6A19">
          <w:rPr>
            <w:noProof/>
            <w:webHidden/>
          </w:rPr>
          <w:t>7</w:t>
        </w:r>
        <w:r w:rsidR="00DC6A19">
          <w:rPr>
            <w:noProof/>
            <w:webHidden/>
          </w:rPr>
          <w:fldChar w:fldCharType="end"/>
        </w:r>
      </w:hyperlink>
    </w:p>
    <w:p w14:paraId="14E329BF" w14:textId="184A0CFB" w:rsidR="00FC6D8F" w:rsidRDefault="00CA25E5" w:rsidP="00FC6D8F">
      <w:r>
        <w:rPr>
          <w:bCs/>
          <w:iCs/>
          <w:sz w:val="24"/>
        </w:rPr>
        <w:fldChar w:fldCharType="end"/>
      </w:r>
      <w:r w:rsidR="00FC6D8F">
        <w:br w:type="page"/>
      </w:r>
    </w:p>
    <w:p w14:paraId="69C53F6E" w14:textId="7F7B9D6C" w:rsidR="0075462B" w:rsidRPr="006816A2" w:rsidRDefault="003345DB" w:rsidP="00CD3D02">
      <w:pPr>
        <w:pStyle w:val="Heading1-NoNumber"/>
      </w:pPr>
      <w:bookmarkStart w:id="9" w:name="_Toc45020496"/>
      <w:bookmarkStart w:id="10" w:name="_Toc46140483"/>
      <w:bookmarkStart w:id="11" w:name="_Toc50383617"/>
      <w:bookmarkStart w:id="12" w:name="_Toc149315097"/>
      <w:r>
        <w:t xml:space="preserve">Explanation of </w:t>
      </w:r>
      <w:bookmarkEnd w:id="9"/>
      <w:bookmarkEnd w:id="10"/>
      <w:bookmarkEnd w:id="11"/>
      <w:r w:rsidR="00B80B35">
        <w:t>terms</w:t>
      </w:r>
      <w:bookmarkEnd w:id="12"/>
    </w:p>
    <w:p w14:paraId="181D30A2" w14:textId="18BBF1F7" w:rsidR="0055720F" w:rsidRPr="004124D2" w:rsidRDefault="0055720F" w:rsidP="0055720F">
      <w:bookmarkStart w:id="13" w:name="_Toc289162228"/>
      <w:r w:rsidRPr="004124D2">
        <w:t xml:space="preserve">Terms used </w:t>
      </w:r>
      <w:r w:rsidR="00985B38">
        <w:t xml:space="preserve">in this document </w:t>
      </w:r>
      <w:r w:rsidRPr="004124D2">
        <w:t xml:space="preserve">are defined in the legislation </w:t>
      </w:r>
      <w:r w:rsidR="00934F09">
        <w:t>detailed</w:t>
      </w:r>
      <w:r w:rsidR="0006745B">
        <w:t xml:space="preserve"> in</w:t>
      </w:r>
      <w:r w:rsidRPr="004124D2">
        <w:t xml:space="preserve"> </w:t>
      </w:r>
      <w:r w:rsidR="00E20EC8">
        <w:t>clause 1</w:t>
      </w:r>
      <w:r w:rsidR="00934F09">
        <w:t xml:space="preserve"> (Scope)</w:t>
      </w:r>
      <w:r w:rsidRPr="004124D2">
        <w:t xml:space="preserve">, </w:t>
      </w:r>
      <w:r w:rsidRPr="00A27D8B">
        <w:rPr>
          <w:i/>
        </w:rPr>
        <w:t>OIML V 1 International Vocabulary of Terms in Legal Metrology</w:t>
      </w:r>
      <w:r w:rsidRPr="004124D2">
        <w:t xml:space="preserve"> </w:t>
      </w:r>
      <w:r w:rsidR="00985B38">
        <w:t>,</w:t>
      </w:r>
      <w:r w:rsidRPr="00A27D8B">
        <w:rPr>
          <w:i/>
        </w:rPr>
        <w:t>OIML V 2-200 International Vocabulary of Metrology – Basic and General Concepts and Associated Terms</w:t>
      </w:r>
      <w:r w:rsidR="00985B38">
        <w:rPr>
          <w:i/>
        </w:rPr>
        <w:t xml:space="preserve">, </w:t>
      </w:r>
      <w:r w:rsidR="00985B38" w:rsidRPr="006A63E9">
        <w:rPr>
          <w:iCs/>
        </w:rPr>
        <w:t xml:space="preserve">and </w:t>
      </w:r>
      <w:hyperlink r:id="rId13" w:history="1">
        <w:r w:rsidR="00985B38" w:rsidRPr="00E17813">
          <w:rPr>
            <w:rStyle w:val="Hyperlink"/>
            <w:i/>
          </w:rPr>
          <w:t>General Information for Test Procedures</w:t>
        </w:r>
      </w:hyperlink>
      <w:r w:rsidRPr="004124D2">
        <w:t xml:space="preserve">. </w:t>
      </w:r>
      <w:r>
        <w:t xml:space="preserve">In addition, </w:t>
      </w:r>
      <w:r w:rsidRPr="004124D2">
        <w:t>the following definitions apply:</w:t>
      </w:r>
    </w:p>
    <w:p w14:paraId="32DF6A07" w14:textId="77777777" w:rsidR="0055720F" w:rsidRPr="00372927" w:rsidRDefault="0055720F" w:rsidP="006A63E9">
      <w:pPr>
        <w:pStyle w:val="NITPheadfordefinitions"/>
        <w:rPr>
          <w:rFonts w:hint="eastAsia"/>
        </w:rPr>
      </w:pPr>
      <w:bookmarkStart w:id="14" w:name="_Toc289162227"/>
      <w:bookmarkStart w:id="15" w:name="_Toc247362074"/>
      <w:bookmarkStart w:id="16" w:name="_Toc251233420"/>
      <w:bookmarkStart w:id="17" w:name="_Toc254183881"/>
      <w:bookmarkEnd w:id="13"/>
      <w:r w:rsidRPr="00372927">
        <w:t>Batch</w:t>
      </w:r>
      <w:bookmarkEnd w:id="14"/>
    </w:p>
    <w:p w14:paraId="3FF36AB5" w14:textId="7D3E5284" w:rsidR="0055720F" w:rsidRPr="004124D2" w:rsidRDefault="0055720F" w:rsidP="0055720F">
      <w:r>
        <w:t>d</w:t>
      </w:r>
      <w:r w:rsidRPr="004124D2">
        <w:t xml:space="preserve">efinite quantity of utility meters </w:t>
      </w:r>
      <w:r w:rsidR="005E529A">
        <w:t>m</w:t>
      </w:r>
      <w:r w:rsidRPr="004124D2">
        <w:t xml:space="preserve">anufactured under uniform </w:t>
      </w:r>
      <w:r w:rsidR="0019599C">
        <w:t xml:space="preserve">processes and </w:t>
      </w:r>
      <w:r w:rsidRPr="004124D2">
        <w:t xml:space="preserve">conditions (also </w:t>
      </w:r>
      <w:r>
        <w:t>known</w:t>
      </w:r>
      <w:r w:rsidRPr="004124D2">
        <w:t xml:space="preserve"> as a </w:t>
      </w:r>
      <w:r w:rsidRPr="004124D2">
        <w:rPr>
          <w:i/>
        </w:rPr>
        <w:t>lot</w:t>
      </w:r>
      <w:r>
        <w:t>)</w:t>
      </w:r>
    </w:p>
    <w:p w14:paraId="7F45CE42" w14:textId="174FAF3D" w:rsidR="00E90E82" w:rsidRPr="00372927" w:rsidRDefault="00E90E82" w:rsidP="006A63E9">
      <w:pPr>
        <w:pStyle w:val="NITPheadfordefinitions"/>
        <w:rPr>
          <w:rFonts w:hint="eastAsia"/>
        </w:rPr>
      </w:pPr>
      <w:bookmarkStart w:id="18" w:name="_Toc289162229"/>
      <w:bookmarkStart w:id="19" w:name="_Toc251233421"/>
      <w:bookmarkStart w:id="20" w:name="_Toc254183882"/>
      <w:r>
        <w:t xml:space="preserve">Batch </w:t>
      </w:r>
      <w:r w:rsidR="00B80B35">
        <w:t>v</w:t>
      </w:r>
      <w:r w:rsidR="00B80B35" w:rsidRPr="00372927">
        <w:t>erification</w:t>
      </w:r>
      <w:r w:rsidR="00B80B35">
        <w:t xml:space="preserve"> certificate</w:t>
      </w:r>
    </w:p>
    <w:p w14:paraId="3406C75E" w14:textId="0591954D" w:rsidR="00E90E82" w:rsidRPr="004124D2" w:rsidRDefault="00E90E82" w:rsidP="00E90E82">
      <w:r w:rsidRPr="004124D2">
        <w:t>certificate issued by a utility meter verifier as evidence that a</w:t>
      </w:r>
      <w:r w:rsidR="003F1B8A">
        <w:t>n</w:t>
      </w:r>
      <w:r w:rsidRPr="004124D2">
        <w:t xml:space="preserve"> </w:t>
      </w:r>
      <w:r w:rsidR="008224FB">
        <w:t xml:space="preserve">imported </w:t>
      </w:r>
      <w:r w:rsidRPr="004124D2">
        <w:t xml:space="preserve">batch of utility meters </w:t>
      </w:r>
      <w:r w:rsidR="004D70CD">
        <w:t xml:space="preserve">has been tested </w:t>
      </w:r>
      <w:r w:rsidR="00CE3408">
        <w:t xml:space="preserve">as required </w:t>
      </w:r>
      <w:r w:rsidR="00A35226">
        <w:t xml:space="preserve">for batch verification </w:t>
      </w:r>
      <w:r w:rsidR="00CE3408">
        <w:t>and is</w:t>
      </w:r>
      <w:r w:rsidRPr="004124D2">
        <w:t xml:space="preserve"> veri</w:t>
      </w:r>
      <w:r>
        <w:t>fied in accordance with the Act</w:t>
      </w:r>
    </w:p>
    <w:p w14:paraId="467E8BCD" w14:textId="7CDBF809" w:rsidR="0055720F" w:rsidRPr="00372927" w:rsidRDefault="0055720F" w:rsidP="006A63E9">
      <w:pPr>
        <w:pStyle w:val="NITPheadfordefinitions"/>
        <w:rPr>
          <w:rFonts w:hint="eastAsia"/>
        </w:rPr>
      </w:pPr>
      <w:bookmarkStart w:id="21" w:name="_Toc247362077"/>
      <w:bookmarkStart w:id="22" w:name="_Toc251233423"/>
      <w:bookmarkStart w:id="23" w:name="_Toc254183884"/>
      <w:bookmarkStart w:id="24" w:name="_Toc289162230"/>
      <w:bookmarkEnd w:id="15"/>
      <w:bookmarkEnd w:id="16"/>
      <w:bookmarkEnd w:id="17"/>
      <w:bookmarkEnd w:id="18"/>
      <w:bookmarkEnd w:id="19"/>
      <w:bookmarkEnd w:id="20"/>
      <w:r w:rsidRPr="00372927">
        <w:t xml:space="preserve">Country of </w:t>
      </w:r>
      <w:r w:rsidR="00B80B35">
        <w:t>m</w:t>
      </w:r>
      <w:r w:rsidR="00B80B35" w:rsidRPr="00372927">
        <w:t>anufacture</w:t>
      </w:r>
    </w:p>
    <w:p w14:paraId="7FC60924" w14:textId="07088454" w:rsidR="0055720F" w:rsidRPr="004124D2" w:rsidRDefault="0055720F" w:rsidP="0055720F">
      <w:r w:rsidRPr="004124D2">
        <w:t xml:space="preserve">jurisdiction in which </w:t>
      </w:r>
      <w:r>
        <w:t xml:space="preserve">the final </w:t>
      </w:r>
      <w:r w:rsidRPr="004124D2">
        <w:t xml:space="preserve">assembly and sealing of </w:t>
      </w:r>
      <w:r>
        <w:t>a utility meter took place</w:t>
      </w:r>
    </w:p>
    <w:p w14:paraId="6B59A9D4" w14:textId="77777777" w:rsidR="0055720F" w:rsidRPr="00372927" w:rsidRDefault="0055720F" w:rsidP="006A63E9">
      <w:pPr>
        <w:pStyle w:val="NITPheadfordefinitions"/>
        <w:rPr>
          <w:rFonts w:hint="eastAsia"/>
        </w:rPr>
      </w:pPr>
      <w:r>
        <w:t>Verification</w:t>
      </w:r>
    </w:p>
    <w:p w14:paraId="4E11D19F" w14:textId="3C257DC2" w:rsidR="00722CB8" w:rsidRDefault="00722CB8" w:rsidP="0055720F">
      <w:r>
        <w:t xml:space="preserve">Refer to the </w:t>
      </w:r>
      <w:r w:rsidRPr="006A63E9">
        <w:rPr>
          <w:i/>
          <w:iCs/>
        </w:rPr>
        <w:t>National Measurement Act</w:t>
      </w:r>
      <w:r w:rsidR="0006745B" w:rsidRPr="006A63E9">
        <w:rPr>
          <w:i/>
          <w:iCs/>
        </w:rPr>
        <w:t xml:space="preserve"> 1960</w:t>
      </w:r>
      <w:r>
        <w:t xml:space="preserve"> for the definition.</w:t>
      </w:r>
    </w:p>
    <w:p w14:paraId="69D51EAD" w14:textId="6CC944CF" w:rsidR="0055720F" w:rsidRPr="004124D2" w:rsidRDefault="00722CB8" w:rsidP="006A63E9">
      <w:pPr>
        <w:pStyle w:val="Note"/>
      </w:pPr>
      <w:r w:rsidRPr="00B80B35">
        <w:t>Note:</w:t>
      </w:r>
      <w:r w:rsidR="00B80B35">
        <w:tab/>
      </w:r>
      <w:r w:rsidR="0055720F" w:rsidRPr="004124D2">
        <w:t>Initial verification and subsequent verification are both verification, undertaken at different times during the operational life of a utility meter. As such, the requirements of the Act, as it pertains to verification, apply in both cases.</w:t>
      </w:r>
    </w:p>
    <w:p w14:paraId="3006CC02" w14:textId="5B0743E2" w:rsidR="0055720F" w:rsidRPr="00372927" w:rsidRDefault="0055720F" w:rsidP="006A63E9">
      <w:pPr>
        <w:pStyle w:val="NITPheadfordefinitions"/>
        <w:ind w:firstLine="720"/>
        <w:rPr>
          <w:rFonts w:hint="eastAsia"/>
        </w:rPr>
      </w:pPr>
      <w:r w:rsidRPr="00372927">
        <w:t xml:space="preserve">Initial </w:t>
      </w:r>
      <w:r w:rsidR="00A81A35">
        <w:t>v</w:t>
      </w:r>
      <w:r w:rsidR="00A81A35" w:rsidRPr="00372927">
        <w:t>erification</w:t>
      </w:r>
    </w:p>
    <w:p w14:paraId="0FCD378E" w14:textId="3FA2E103" w:rsidR="0055720F" w:rsidRPr="004124D2" w:rsidRDefault="0055720F" w:rsidP="0055720F">
      <w:pPr>
        <w:ind w:left="720"/>
      </w:pPr>
      <w:r w:rsidRPr="004124D2">
        <w:t>verification of</w:t>
      </w:r>
      <w:r>
        <w:t xml:space="preserve"> a </w:t>
      </w:r>
      <w:r w:rsidRPr="004124D2">
        <w:t>utility meter that has never been v</w:t>
      </w:r>
      <w:r>
        <w:t>erified, undertaken prior to the use of the utility meter</w:t>
      </w:r>
    </w:p>
    <w:p w14:paraId="4ED8F95C" w14:textId="7DC88714" w:rsidR="0055720F" w:rsidRPr="00372927" w:rsidRDefault="0055720F" w:rsidP="006A63E9">
      <w:pPr>
        <w:pStyle w:val="NITPheadfordefinitions"/>
        <w:ind w:firstLine="720"/>
        <w:rPr>
          <w:rFonts w:hint="eastAsia"/>
        </w:rPr>
      </w:pPr>
      <w:r w:rsidRPr="00372927">
        <w:t xml:space="preserve">Subsequent </w:t>
      </w:r>
      <w:r w:rsidR="00A81A35">
        <w:t>v</w:t>
      </w:r>
      <w:r w:rsidR="00A81A35" w:rsidRPr="00372927">
        <w:t xml:space="preserve">erification </w:t>
      </w:r>
    </w:p>
    <w:p w14:paraId="74E30FCB" w14:textId="10F307C6" w:rsidR="0055720F" w:rsidRPr="004124D2" w:rsidRDefault="0055720F" w:rsidP="0055720F">
      <w:pPr>
        <w:ind w:left="720"/>
      </w:pPr>
      <w:r w:rsidRPr="004124D2">
        <w:t>verification performed on a utility meter following repair, maintenance or adjustment affecting the metrological performance and</w:t>
      </w:r>
      <w:r>
        <w:t>/or sealing of a utility meter</w:t>
      </w:r>
    </w:p>
    <w:p w14:paraId="5FA56B97" w14:textId="77777777" w:rsidR="0055720F" w:rsidRPr="00372927" w:rsidRDefault="0055720F" w:rsidP="006A63E9">
      <w:pPr>
        <w:pStyle w:val="NITPheadfordefinitions"/>
        <w:rPr>
          <w:rFonts w:hint="eastAsia"/>
        </w:rPr>
      </w:pPr>
      <w:r w:rsidRPr="00372927">
        <w:t>Manufacture</w:t>
      </w:r>
      <w:bookmarkEnd w:id="21"/>
      <w:bookmarkEnd w:id="22"/>
      <w:bookmarkEnd w:id="23"/>
      <w:bookmarkEnd w:id="24"/>
    </w:p>
    <w:p w14:paraId="681D7245" w14:textId="3176B5D6" w:rsidR="0055720F" w:rsidRPr="004124D2" w:rsidRDefault="0055720F" w:rsidP="0055720F">
      <w:r w:rsidRPr="004124D2">
        <w:t xml:space="preserve">process involving the </w:t>
      </w:r>
      <w:r>
        <w:t xml:space="preserve">final </w:t>
      </w:r>
      <w:r w:rsidRPr="004124D2">
        <w:t>assembly</w:t>
      </w:r>
      <w:r>
        <w:t xml:space="preserve"> and sealing of a utility meter</w:t>
      </w:r>
    </w:p>
    <w:p w14:paraId="4CB5A8EB" w14:textId="77777777" w:rsidR="0055720F" w:rsidRPr="00372927" w:rsidRDefault="0055720F" w:rsidP="006A63E9">
      <w:pPr>
        <w:pStyle w:val="NITPheadfordefinitions"/>
        <w:rPr>
          <w:rFonts w:hint="eastAsia"/>
        </w:rPr>
      </w:pPr>
      <w:bookmarkStart w:id="25" w:name="_Toc247362081"/>
      <w:bookmarkStart w:id="26" w:name="_Toc251233425"/>
      <w:bookmarkStart w:id="27" w:name="_Toc254183887"/>
      <w:bookmarkStart w:id="28" w:name="_Toc289162232"/>
      <w:r w:rsidRPr="00372927">
        <w:t>Sample</w:t>
      </w:r>
      <w:bookmarkEnd w:id="25"/>
      <w:bookmarkEnd w:id="26"/>
      <w:bookmarkEnd w:id="27"/>
      <w:bookmarkEnd w:id="28"/>
    </w:p>
    <w:p w14:paraId="701E0FC4" w14:textId="29BE66B8" w:rsidR="0055720F" w:rsidRPr="004124D2" w:rsidRDefault="0055720F" w:rsidP="0055720F">
      <w:r w:rsidRPr="004124D2">
        <w:t xml:space="preserve">definite quantity of utility meters </w:t>
      </w:r>
      <w:r>
        <w:t>selected</w:t>
      </w:r>
      <w:r w:rsidRPr="004124D2">
        <w:t xml:space="preserve"> at random</w:t>
      </w:r>
      <w:r>
        <w:t xml:space="preserve"> from a batch of utility meters</w:t>
      </w:r>
    </w:p>
    <w:p w14:paraId="4C4FCE95" w14:textId="08775705" w:rsidR="0055720F" w:rsidRPr="00372927" w:rsidRDefault="0055720F" w:rsidP="006A63E9">
      <w:pPr>
        <w:pStyle w:val="NITPheadfordefinitions"/>
        <w:rPr>
          <w:rFonts w:hint="eastAsia"/>
        </w:rPr>
      </w:pPr>
      <w:bookmarkStart w:id="29" w:name="_Toc247362082"/>
      <w:bookmarkStart w:id="30" w:name="_Toc251233426"/>
      <w:bookmarkStart w:id="31" w:name="_Toc254183888"/>
      <w:bookmarkStart w:id="32" w:name="_Toc289162233"/>
      <w:r w:rsidRPr="00372927">
        <w:t xml:space="preserve">Sampling </w:t>
      </w:r>
      <w:bookmarkEnd w:id="29"/>
      <w:bookmarkEnd w:id="30"/>
      <w:bookmarkEnd w:id="31"/>
      <w:bookmarkEnd w:id="32"/>
      <w:r w:rsidR="00A81A35">
        <w:t>p</w:t>
      </w:r>
      <w:r w:rsidR="00A81A35" w:rsidRPr="00372927">
        <w:t>lan</w:t>
      </w:r>
    </w:p>
    <w:p w14:paraId="2CB5180D" w14:textId="19DB2F53" w:rsidR="0055720F" w:rsidRPr="004124D2" w:rsidRDefault="0055720F" w:rsidP="0055720F">
      <w:r w:rsidRPr="004124D2">
        <w:t xml:space="preserve">specified procedure in which a sample of utility meters is </w:t>
      </w:r>
      <w:r>
        <w:t>selected and drawn</w:t>
      </w:r>
      <w:r w:rsidRPr="004124D2">
        <w:t xml:space="preserve"> from a predefined batch, tested in accordance with NMI requirements and decisions regarding the batch are made based upon the r</w:t>
      </w:r>
      <w:r>
        <w:t>esults of the sample under test</w:t>
      </w:r>
    </w:p>
    <w:p w14:paraId="3A68701B" w14:textId="08B33881" w:rsidR="0055720F" w:rsidRPr="00372927" w:rsidRDefault="0055720F" w:rsidP="006A63E9">
      <w:pPr>
        <w:pStyle w:val="NITPheadfordefinitions"/>
        <w:rPr>
          <w:rFonts w:hint="eastAsia"/>
        </w:rPr>
      </w:pPr>
      <w:bookmarkStart w:id="33" w:name="_Toc247362083"/>
      <w:bookmarkStart w:id="34" w:name="_Toc251233427"/>
      <w:bookmarkStart w:id="35" w:name="_Toc254183889"/>
      <w:bookmarkStart w:id="36" w:name="_Toc289162234"/>
      <w:r w:rsidRPr="00372927">
        <w:t xml:space="preserve">Serial </w:t>
      </w:r>
      <w:bookmarkEnd w:id="33"/>
      <w:bookmarkEnd w:id="34"/>
      <w:bookmarkEnd w:id="35"/>
      <w:bookmarkEnd w:id="36"/>
      <w:r w:rsidR="00A81A35">
        <w:t>n</w:t>
      </w:r>
      <w:r w:rsidR="00A81A35" w:rsidRPr="00372927">
        <w:t>umber</w:t>
      </w:r>
    </w:p>
    <w:p w14:paraId="53A19D4A" w14:textId="1BCE4CB8" w:rsidR="0055720F" w:rsidRPr="004124D2" w:rsidRDefault="0055720F" w:rsidP="0055720F">
      <w:r w:rsidRPr="004124D2">
        <w:t>unique</w:t>
      </w:r>
      <w:r w:rsidR="000B1907">
        <w:t xml:space="preserve"> alphanumeric identifier marked on a utility met</w:t>
      </w:r>
      <w:bookmarkStart w:id="37" w:name="_Toc247362085"/>
      <w:bookmarkStart w:id="38" w:name="_Toc251233428"/>
      <w:bookmarkStart w:id="39" w:name="_Toc254183890"/>
      <w:r>
        <w:t>e</w:t>
      </w:r>
      <w:r w:rsidR="000B1907">
        <w:t>r</w:t>
      </w:r>
    </w:p>
    <w:p w14:paraId="4E734786" w14:textId="77777777" w:rsidR="003E4ABA" w:rsidRDefault="003E4ABA">
      <w:pPr>
        <w:spacing w:after="200"/>
        <w:rPr>
          <w:rFonts w:ascii="Arial Bold" w:eastAsiaTheme="majorEastAsia" w:hAnsi="Arial Bold" w:cstheme="majorBidi"/>
          <w:b/>
          <w:bCs/>
          <w:color w:val="7C1222"/>
          <w:sz w:val="28"/>
          <w:szCs w:val="28"/>
        </w:rPr>
      </w:pPr>
      <w:bookmarkStart w:id="40" w:name="_Toc120522394"/>
      <w:bookmarkEnd w:id="37"/>
      <w:bookmarkEnd w:id="38"/>
      <w:bookmarkEnd w:id="39"/>
      <w:r>
        <w:br w:type="page"/>
      </w:r>
    </w:p>
    <w:p w14:paraId="2578CC9A" w14:textId="46DAAEDE" w:rsidR="0055720F" w:rsidRPr="00085429" w:rsidRDefault="0055720F" w:rsidP="0055720F">
      <w:pPr>
        <w:pStyle w:val="Heading1-NoNumber"/>
        <w:rPr>
          <w:lang w:val="de-DE"/>
        </w:rPr>
      </w:pPr>
      <w:bookmarkStart w:id="41" w:name="_Toc149315098"/>
      <w:r w:rsidRPr="00092884">
        <w:t>Abbreviations</w:t>
      </w:r>
      <w:bookmarkEnd w:id="40"/>
      <w:bookmarkEnd w:id="41"/>
    </w:p>
    <w:p w14:paraId="60888386" w14:textId="375AF536" w:rsidR="00BA073D" w:rsidRDefault="00BA073D" w:rsidP="00BA073D">
      <w:pPr>
        <w:pStyle w:val="NITPheadfordefinitions"/>
        <w:rPr>
          <w:rFonts w:hint="eastAsia"/>
        </w:rPr>
      </w:pPr>
      <w:r>
        <w:t>Gas meters</w:t>
      </w:r>
    </w:p>
    <w:p w14:paraId="5968EE32" w14:textId="77777777" w:rsidR="00767BCC" w:rsidRDefault="00767BCC" w:rsidP="00767BCC">
      <w:pPr>
        <w:spacing w:after="0"/>
        <w:ind w:left="851" w:hanging="851"/>
        <w:rPr>
          <w:rFonts w:eastAsia="Times New Roman" w:cs="Arial"/>
          <w:szCs w:val="20"/>
        </w:rPr>
      </w:pPr>
      <w:r w:rsidRPr="006A63E9">
        <w:rPr>
          <w:rFonts w:eastAsia="Times New Roman" w:cs="Arial"/>
          <w:i/>
          <w:iCs/>
          <w:szCs w:val="20"/>
        </w:rPr>
        <w:t>Q</w:t>
      </w:r>
      <w:r w:rsidRPr="00EC0045">
        <w:rPr>
          <w:rFonts w:eastAsia="Times New Roman" w:cs="Arial"/>
          <w:szCs w:val="20"/>
          <w:vertAlign w:val="subscript"/>
        </w:rPr>
        <w:t>min</w:t>
      </w:r>
      <w:r>
        <w:rPr>
          <w:rFonts w:eastAsia="Times New Roman" w:cs="Arial"/>
          <w:szCs w:val="20"/>
        </w:rPr>
        <w:tab/>
        <w:t>minimum flowrate</w:t>
      </w:r>
    </w:p>
    <w:p w14:paraId="2986CD68" w14:textId="77777777" w:rsidR="00767BCC" w:rsidRDefault="00767BCC" w:rsidP="00767BCC">
      <w:pPr>
        <w:spacing w:after="0"/>
        <w:ind w:left="851" w:hanging="851"/>
        <w:rPr>
          <w:rFonts w:eastAsia="Times New Roman" w:cs="Arial"/>
          <w:szCs w:val="20"/>
        </w:rPr>
      </w:pPr>
      <w:r w:rsidRPr="006A63E9">
        <w:rPr>
          <w:rFonts w:eastAsia="Times New Roman" w:cs="Arial"/>
          <w:i/>
          <w:iCs/>
          <w:szCs w:val="20"/>
        </w:rPr>
        <w:t>Q</w:t>
      </w:r>
      <w:r w:rsidRPr="00EC0045">
        <w:rPr>
          <w:rFonts w:eastAsia="Times New Roman" w:cs="Arial"/>
          <w:szCs w:val="20"/>
          <w:vertAlign w:val="subscript"/>
        </w:rPr>
        <w:t>t</w:t>
      </w:r>
      <w:r>
        <w:rPr>
          <w:rFonts w:eastAsia="Times New Roman" w:cs="Arial"/>
          <w:szCs w:val="20"/>
        </w:rPr>
        <w:tab/>
        <w:t>transitional flowrate</w:t>
      </w:r>
    </w:p>
    <w:p w14:paraId="3382CF12" w14:textId="77777777" w:rsidR="00767BCC" w:rsidRDefault="00767BCC" w:rsidP="00767BCC">
      <w:pPr>
        <w:spacing w:after="0"/>
        <w:ind w:left="851" w:hanging="851"/>
        <w:rPr>
          <w:rFonts w:eastAsia="Times New Roman" w:cs="Arial"/>
          <w:szCs w:val="20"/>
        </w:rPr>
      </w:pPr>
      <w:r w:rsidRPr="006A63E9">
        <w:rPr>
          <w:rFonts w:eastAsia="Times New Roman" w:cs="Arial"/>
          <w:i/>
          <w:iCs/>
          <w:szCs w:val="20"/>
        </w:rPr>
        <w:t>Q</w:t>
      </w:r>
      <w:r w:rsidRPr="00EC0045">
        <w:rPr>
          <w:rFonts w:eastAsia="Times New Roman" w:cs="Arial"/>
          <w:szCs w:val="20"/>
          <w:vertAlign w:val="subscript"/>
        </w:rPr>
        <w:t>max</w:t>
      </w:r>
      <w:r>
        <w:rPr>
          <w:rFonts w:eastAsia="Times New Roman" w:cs="Arial"/>
          <w:szCs w:val="20"/>
        </w:rPr>
        <w:tab/>
        <w:t>maximum flowrate</w:t>
      </w:r>
    </w:p>
    <w:p w14:paraId="3C4EB989" w14:textId="77777777" w:rsidR="00767BCC" w:rsidRDefault="00767BCC" w:rsidP="00767BCC">
      <w:pPr>
        <w:spacing w:after="0"/>
        <w:ind w:left="851" w:hanging="851"/>
        <w:rPr>
          <w:rFonts w:cstheme="minorHAnsi"/>
          <w:lang w:val="en-US"/>
        </w:rPr>
      </w:pPr>
      <w:r w:rsidRPr="006A63E9">
        <w:rPr>
          <w:rFonts w:cstheme="minorHAnsi"/>
          <w:i/>
          <w:iCs/>
          <w:lang w:val="en-US"/>
        </w:rPr>
        <w:t>Q</w:t>
      </w:r>
      <w:r w:rsidRPr="00880AFB">
        <w:rPr>
          <w:rFonts w:cstheme="minorHAnsi"/>
          <w:vertAlign w:val="subscript"/>
          <w:lang w:val="en-US"/>
        </w:rPr>
        <w:t>N</w:t>
      </w:r>
      <w:r>
        <w:rPr>
          <w:rFonts w:cstheme="minorHAnsi"/>
          <w:vertAlign w:val="subscript"/>
          <w:lang w:val="en-US"/>
        </w:rPr>
        <w:tab/>
      </w:r>
      <w:r>
        <w:rPr>
          <w:rFonts w:cstheme="minorHAnsi"/>
          <w:lang w:val="en-US"/>
        </w:rPr>
        <w:t>flowrate equal to Qmin for gas meters with a flowrate range exceeding a specified number of test points</w:t>
      </w:r>
    </w:p>
    <w:p w14:paraId="33308800" w14:textId="77777777" w:rsidR="00767BCC" w:rsidRPr="00CF3CDE" w:rsidRDefault="00767BCC" w:rsidP="00767BCC">
      <w:pPr>
        <w:spacing w:after="0"/>
        <w:ind w:left="851" w:hanging="851"/>
        <w:rPr>
          <w:rFonts w:cstheme="minorHAnsi"/>
          <w:lang w:val="en-US"/>
        </w:rPr>
      </w:pPr>
      <w:r w:rsidRPr="00671FBE">
        <w:rPr>
          <w:rFonts w:eastAsia="Calibri" w:cs="Times New Roman"/>
          <w:i/>
          <w:iCs/>
          <w:lang w:val="en-US"/>
        </w:rPr>
        <w:t>Q</w:t>
      </w:r>
      <w:r w:rsidRPr="00671FBE">
        <w:rPr>
          <w:rFonts w:eastAsia="Calibri" w:cs="Times New Roman"/>
          <w:vertAlign w:val="subscript"/>
          <w:lang w:val="en-US"/>
        </w:rPr>
        <w:t>i</w:t>
      </w:r>
      <w:r>
        <w:rPr>
          <w:rFonts w:eastAsia="Calibri" w:cs="Times New Roman"/>
          <w:vertAlign w:val="subscript"/>
          <w:lang w:val="en-US"/>
        </w:rPr>
        <w:tab/>
      </w:r>
      <w:r>
        <w:rPr>
          <w:rFonts w:eastAsia="Calibri" w:cs="Times New Roman"/>
          <w:lang w:val="en-US"/>
        </w:rPr>
        <w:t>flowrate corresponding to a test point derived from relevant formula or criteria</w:t>
      </w:r>
    </w:p>
    <w:p w14:paraId="6FBBC0E9" w14:textId="790D0F0D" w:rsidR="0055720F" w:rsidRDefault="0055720F" w:rsidP="006A63E9">
      <w:pPr>
        <w:pStyle w:val="NITPheadfordefinitions"/>
        <w:spacing w:before="120"/>
        <w:rPr>
          <w:rFonts w:hint="eastAsia"/>
        </w:rPr>
      </w:pPr>
      <w:r>
        <w:t xml:space="preserve">Electricity </w:t>
      </w:r>
      <w:r w:rsidR="00A81A35">
        <w:t>meters</w:t>
      </w:r>
    </w:p>
    <w:p w14:paraId="07A90D9D" w14:textId="77777777" w:rsidR="00767BCC" w:rsidRPr="001D41B0" w:rsidRDefault="00767BCC" w:rsidP="00767BCC">
      <w:pPr>
        <w:spacing w:after="0"/>
        <w:ind w:left="851" w:hanging="851"/>
        <w:rPr>
          <w:rFonts w:eastAsia="Times New Roman" w:cs="Arial"/>
          <w:szCs w:val="20"/>
        </w:rPr>
      </w:pPr>
      <w:r w:rsidRPr="00413E41">
        <w:rPr>
          <w:rFonts w:eastAsia="Times New Roman" w:cs="Arial"/>
          <w:i/>
          <w:iCs/>
          <w:szCs w:val="20"/>
        </w:rPr>
        <w:t>I</w:t>
      </w:r>
      <w:r w:rsidRPr="001D41B0">
        <w:rPr>
          <w:rFonts w:eastAsia="Times New Roman" w:cs="Arial"/>
          <w:szCs w:val="20"/>
          <w:vertAlign w:val="subscript"/>
        </w:rPr>
        <w:t>b</w:t>
      </w:r>
      <w:r w:rsidRPr="001D41B0">
        <w:rPr>
          <w:rFonts w:eastAsia="Times New Roman" w:cs="Arial"/>
          <w:szCs w:val="20"/>
        </w:rPr>
        <w:tab/>
        <w:t>basic current, expressed in amperes</w:t>
      </w:r>
    </w:p>
    <w:p w14:paraId="7B7BEC8A" w14:textId="77777777" w:rsidR="00767BCC" w:rsidRPr="001D41B0" w:rsidRDefault="00767BCC" w:rsidP="00767BCC">
      <w:pPr>
        <w:spacing w:after="0"/>
        <w:ind w:left="851" w:hanging="851"/>
        <w:rPr>
          <w:rFonts w:eastAsia="Times New Roman" w:cs="Arial"/>
          <w:szCs w:val="20"/>
        </w:rPr>
      </w:pPr>
      <w:r w:rsidRPr="00413E41">
        <w:rPr>
          <w:rFonts w:eastAsia="Times New Roman" w:cs="Arial"/>
          <w:i/>
          <w:iCs/>
          <w:szCs w:val="20"/>
        </w:rPr>
        <w:t>I</w:t>
      </w:r>
      <w:r w:rsidRPr="001D41B0">
        <w:rPr>
          <w:rFonts w:eastAsia="Times New Roman" w:cs="Arial"/>
          <w:szCs w:val="20"/>
          <w:vertAlign w:val="subscript"/>
        </w:rPr>
        <w:t>max</w:t>
      </w:r>
      <w:r w:rsidRPr="00413E41">
        <w:rPr>
          <w:rFonts w:eastAsia="Times New Roman" w:cs="Arial"/>
          <w:i/>
          <w:iCs/>
          <w:szCs w:val="20"/>
        </w:rPr>
        <w:tab/>
      </w:r>
      <w:r w:rsidRPr="001D41B0">
        <w:rPr>
          <w:rFonts w:eastAsia="Times New Roman" w:cs="Arial"/>
          <w:szCs w:val="20"/>
        </w:rPr>
        <w:t>maximum current, expressed in amperes</w:t>
      </w:r>
    </w:p>
    <w:p w14:paraId="5C2E664A" w14:textId="77777777" w:rsidR="00767BCC" w:rsidRPr="001D41B0" w:rsidRDefault="00767BCC" w:rsidP="00767BCC">
      <w:pPr>
        <w:spacing w:after="0"/>
        <w:ind w:left="851" w:hanging="851"/>
        <w:rPr>
          <w:rFonts w:eastAsia="Times New Roman" w:cs="Arial"/>
          <w:szCs w:val="20"/>
        </w:rPr>
      </w:pPr>
      <w:r w:rsidRPr="00413E41">
        <w:rPr>
          <w:rFonts w:eastAsia="Times New Roman" w:cs="Arial"/>
          <w:i/>
          <w:iCs/>
          <w:szCs w:val="20"/>
        </w:rPr>
        <w:t>I</w:t>
      </w:r>
      <w:r w:rsidRPr="001D41B0">
        <w:rPr>
          <w:rFonts w:eastAsia="Times New Roman" w:cs="Arial"/>
          <w:szCs w:val="20"/>
          <w:vertAlign w:val="subscript"/>
        </w:rPr>
        <w:t>min</w:t>
      </w:r>
      <w:r w:rsidRPr="001D41B0">
        <w:rPr>
          <w:rFonts w:eastAsia="Times New Roman" w:cs="Arial"/>
          <w:szCs w:val="20"/>
        </w:rPr>
        <w:tab/>
        <w:t>minimum current, expressed in amperes</w:t>
      </w:r>
    </w:p>
    <w:p w14:paraId="7B16FDF8" w14:textId="77777777" w:rsidR="00767BCC" w:rsidRPr="001D41B0" w:rsidRDefault="00767BCC" w:rsidP="00767BCC">
      <w:pPr>
        <w:spacing w:after="0"/>
        <w:ind w:left="851" w:hanging="851"/>
        <w:rPr>
          <w:rFonts w:eastAsia="Times New Roman" w:cs="Arial"/>
          <w:szCs w:val="20"/>
        </w:rPr>
      </w:pPr>
      <w:r w:rsidRPr="00413E41">
        <w:rPr>
          <w:rFonts w:cs="Arial"/>
          <w:i/>
          <w:iCs/>
        </w:rPr>
        <w:t>I</w:t>
      </w:r>
      <w:r w:rsidRPr="001D41B0">
        <w:rPr>
          <w:rFonts w:cs="Arial"/>
          <w:vertAlign w:val="subscript"/>
        </w:rPr>
        <w:t>n</w:t>
      </w:r>
      <w:r w:rsidRPr="001D41B0">
        <w:rPr>
          <w:rFonts w:cs="Arial"/>
          <w:vertAlign w:val="subscript"/>
        </w:rPr>
        <w:tab/>
      </w:r>
      <w:r w:rsidRPr="001D41B0">
        <w:rPr>
          <w:rFonts w:eastAsia="Times New Roman" w:cs="Arial"/>
          <w:szCs w:val="20"/>
        </w:rPr>
        <w:t>rated current, expressed in amperes</w:t>
      </w:r>
    </w:p>
    <w:p w14:paraId="3C1A122C" w14:textId="77777777" w:rsidR="00767BCC" w:rsidRPr="001D41B0" w:rsidRDefault="00767BCC" w:rsidP="00767BCC">
      <w:pPr>
        <w:spacing w:after="0"/>
        <w:ind w:left="851" w:hanging="851"/>
        <w:rPr>
          <w:rFonts w:cs="Arial"/>
        </w:rPr>
      </w:pPr>
      <w:r w:rsidRPr="00413E41">
        <w:rPr>
          <w:rFonts w:cs="Arial"/>
          <w:i/>
        </w:rPr>
        <w:t>I</w:t>
      </w:r>
      <w:r w:rsidRPr="00413E41">
        <w:rPr>
          <w:rFonts w:cs="Arial"/>
          <w:vertAlign w:val="subscript"/>
        </w:rPr>
        <w:t>st</w:t>
      </w:r>
      <w:r w:rsidRPr="00413E41">
        <w:rPr>
          <w:rFonts w:cs="Arial"/>
          <w:vertAlign w:val="subscript"/>
        </w:rPr>
        <w:tab/>
      </w:r>
      <w:r w:rsidRPr="001D41B0">
        <w:rPr>
          <w:rFonts w:cs="Arial"/>
        </w:rPr>
        <w:t>starting current</w:t>
      </w:r>
    </w:p>
    <w:p w14:paraId="4F37FE38" w14:textId="77777777" w:rsidR="00767BCC" w:rsidRPr="001D41B0" w:rsidRDefault="00767BCC" w:rsidP="00767BCC">
      <w:pPr>
        <w:spacing w:after="0"/>
        <w:ind w:left="851" w:hanging="851"/>
        <w:rPr>
          <w:rFonts w:eastAsia="Times New Roman" w:cs="Arial"/>
          <w:szCs w:val="20"/>
        </w:rPr>
      </w:pPr>
      <w:r w:rsidRPr="00413E41">
        <w:rPr>
          <w:rFonts w:cs="Arial"/>
          <w:i/>
        </w:rPr>
        <w:t>I</w:t>
      </w:r>
      <w:r w:rsidRPr="00413E41">
        <w:rPr>
          <w:rFonts w:cs="Arial"/>
          <w:vertAlign w:val="subscript"/>
        </w:rPr>
        <w:t>tr</w:t>
      </w:r>
      <w:r w:rsidRPr="00413E41">
        <w:rPr>
          <w:rFonts w:cs="Arial"/>
          <w:vertAlign w:val="subscript"/>
        </w:rPr>
        <w:tab/>
      </w:r>
      <w:r w:rsidRPr="001D41B0">
        <w:rPr>
          <w:rFonts w:cs="Arial"/>
        </w:rPr>
        <w:t>transitional current</w:t>
      </w:r>
    </w:p>
    <w:p w14:paraId="32209B30" w14:textId="77777777" w:rsidR="00767BCC" w:rsidRPr="001D41B0" w:rsidRDefault="00767BCC" w:rsidP="00767BCC">
      <w:pPr>
        <w:spacing w:after="0"/>
        <w:ind w:left="851" w:hanging="851"/>
        <w:rPr>
          <w:rFonts w:cs="Arial"/>
        </w:rPr>
      </w:pPr>
      <w:r w:rsidRPr="001D41B0">
        <w:rPr>
          <w:rFonts w:cs="Arial"/>
          <w:i/>
          <w:iCs/>
        </w:rPr>
        <w:t>k</w:t>
      </w:r>
      <w:r w:rsidRPr="001D41B0">
        <w:rPr>
          <w:rFonts w:cs="Arial"/>
        </w:rPr>
        <w:tab/>
        <w:t>number of pulses emitted by the output device of the meter per kilowatt hour (imp/kWh)</w:t>
      </w:r>
    </w:p>
    <w:p w14:paraId="27EE490B" w14:textId="77777777" w:rsidR="00767BCC" w:rsidRPr="001D41B0" w:rsidRDefault="00767BCC" w:rsidP="00767BCC">
      <w:pPr>
        <w:spacing w:after="0"/>
        <w:ind w:left="851" w:hanging="851"/>
        <w:rPr>
          <w:rFonts w:cs="Arial"/>
        </w:rPr>
      </w:pPr>
      <w:r w:rsidRPr="001D41B0">
        <w:rPr>
          <w:rFonts w:cs="Arial"/>
          <w:i/>
          <w:iCs/>
        </w:rPr>
        <w:t xml:space="preserve">m </w:t>
      </w:r>
      <w:r w:rsidRPr="001D41B0">
        <w:rPr>
          <w:rFonts w:cs="Arial"/>
        </w:rPr>
        <w:tab/>
        <w:t>number of measuring elements</w:t>
      </w:r>
    </w:p>
    <w:p w14:paraId="7B750535" w14:textId="77777777" w:rsidR="00767BCC" w:rsidRPr="001D41B0" w:rsidRDefault="00767BCC" w:rsidP="00767BCC">
      <w:pPr>
        <w:spacing w:after="0"/>
        <w:ind w:left="851" w:hanging="851"/>
        <w:rPr>
          <w:rFonts w:cs="Arial"/>
        </w:rPr>
      </w:pPr>
      <w:r w:rsidRPr="00413E41">
        <w:rPr>
          <w:rFonts w:cs="Arial"/>
          <w:i/>
          <w:iCs/>
        </w:rPr>
        <w:t>U</w:t>
      </w:r>
      <w:r w:rsidRPr="001D41B0">
        <w:rPr>
          <w:rFonts w:cs="Arial"/>
          <w:vertAlign w:val="subscript"/>
        </w:rPr>
        <w:t>nom</w:t>
      </w:r>
      <w:r w:rsidRPr="001D41B0">
        <w:rPr>
          <w:rFonts w:cs="Arial"/>
          <w:vertAlign w:val="subscript"/>
        </w:rPr>
        <w:tab/>
      </w:r>
      <w:r w:rsidRPr="001D41B0">
        <w:rPr>
          <w:rFonts w:cs="Arial"/>
        </w:rPr>
        <w:t>reference voltage, expressed in volts</w:t>
      </w:r>
    </w:p>
    <w:p w14:paraId="21E00F3C" w14:textId="509431C9" w:rsidR="005F0998" w:rsidRPr="00CE1329" w:rsidRDefault="005F0998" w:rsidP="006A63E9">
      <w:pPr>
        <w:pStyle w:val="NITPheadfordefinitions"/>
        <w:spacing w:before="120"/>
        <w:rPr>
          <w:rFonts w:hint="eastAsia"/>
        </w:rPr>
      </w:pPr>
      <w:r>
        <w:t xml:space="preserve">Water </w:t>
      </w:r>
      <w:r w:rsidR="00A81A35">
        <w:t>meters</w:t>
      </w:r>
    </w:p>
    <w:p w14:paraId="2CD33413" w14:textId="4215912A" w:rsidR="005038A0" w:rsidRPr="006A63E9" w:rsidRDefault="005038A0" w:rsidP="00767BCC">
      <w:pPr>
        <w:spacing w:after="0"/>
        <w:ind w:left="851" w:hanging="851"/>
        <w:rPr>
          <w:rFonts w:eastAsia="Times New Roman" w:cs="Arial"/>
          <w:szCs w:val="20"/>
        </w:rPr>
      </w:pPr>
      <w:r>
        <w:rPr>
          <w:rFonts w:eastAsia="Times New Roman" w:cs="Arial"/>
          <w:i/>
          <w:iCs/>
          <w:szCs w:val="20"/>
        </w:rPr>
        <w:t>Q</w:t>
      </w:r>
      <w:r>
        <w:rPr>
          <w:rFonts w:eastAsia="Times New Roman" w:cs="Arial"/>
          <w:i/>
          <w:iCs/>
          <w:szCs w:val="20"/>
        </w:rPr>
        <w:tab/>
      </w:r>
      <w:r>
        <w:rPr>
          <w:rFonts w:eastAsia="Times New Roman" w:cs="Arial"/>
          <w:szCs w:val="20"/>
        </w:rPr>
        <w:t>flowrate</w:t>
      </w:r>
    </w:p>
    <w:p w14:paraId="2F1ACEC6" w14:textId="5A0C818F" w:rsidR="00767BCC" w:rsidRDefault="00767BCC" w:rsidP="00767BCC">
      <w:pPr>
        <w:spacing w:after="0"/>
        <w:ind w:left="851" w:hanging="851"/>
        <w:rPr>
          <w:rFonts w:eastAsia="Times New Roman" w:cs="Arial"/>
          <w:szCs w:val="20"/>
        </w:rPr>
      </w:pPr>
      <w:r w:rsidRPr="006A63E9">
        <w:rPr>
          <w:rFonts w:eastAsia="Times New Roman" w:cs="Arial"/>
          <w:i/>
          <w:iCs/>
          <w:szCs w:val="20"/>
        </w:rPr>
        <w:t>Q</w:t>
      </w:r>
      <w:r w:rsidRPr="00EC0045">
        <w:rPr>
          <w:rFonts w:eastAsia="Times New Roman" w:cs="Arial"/>
          <w:szCs w:val="20"/>
          <w:vertAlign w:val="subscript"/>
        </w:rPr>
        <w:t>1</w:t>
      </w:r>
      <w:r>
        <w:rPr>
          <w:rFonts w:eastAsia="Times New Roman" w:cs="Arial"/>
          <w:szCs w:val="20"/>
        </w:rPr>
        <w:tab/>
        <w:t>minimum flowrate</w:t>
      </w:r>
    </w:p>
    <w:p w14:paraId="327B5660" w14:textId="77777777" w:rsidR="00767BCC" w:rsidRDefault="00767BCC" w:rsidP="00767BCC">
      <w:pPr>
        <w:spacing w:after="0"/>
        <w:ind w:left="851" w:hanging="851"/>
        <w:rPr>
          <w:rFonts w:eastAsia="Times New Roman" w:cs="Arial"/>
          <w:szCs w:val="20"/>
        </w:rPr>
      </w:pPr>
      <w:r w:rsidRPr="006A63E9">
        <w:rPr>
          <w:rFonts w:eastAsia="Times New Roman" w:cs="Arial"/>
          <w:i/>
          <w:iCs/>
          <w:szCs w:val="20"/>
        </w:rPr>
        <w:t>Q</w:t>
      </w:r>
      <w:r w:rsidRPr="00EC0045">
        <w:rPr>
          <w:rFonts w:eastAsia="Times New Roman" w:cs="Arial"/>
          <w:szCs w:val="20"/>
          <w:vertAlign w:val="subscript"/>
        </w:rPr>
        <w:t>2</w:t>
      </w:r>
      <w:r>
        <w:rPr>
          <w:rFonts w:eastAsia="Times New Roman" w:cs="Arial"/>
          <w:szCs w:val="20"/>
        </w:rPr>
        <w:tab/>
        <w:t>transition flowrate</w:t>
      </w:r>
    </w:p>
    <w:p w14:paraId="40AD6F8D" w14:textId="77777777" w:rsidR="00767BCC" w:rsidRDefault="00767BCC" w:rsidP="00767BCC">
      <w:pPr>
        <w:spacing w:after="0"/>
        <w:ind w:left="851" w:hanging="851"/>
        <w:rPr>
          <w:rFonts w:eastAsia="Times New Roman" w:cs="Arial"/>
          <w:szCs w:val="20"/>
        </w:rPr>
      </w:pPr>
      <w:r w:rsidRPr="006A63E9">
        <w:rPr>
          <w:rFonts w:eastAsia="Times New Roman" w:cs="Arial"/>
          <w:i/>
          <w:iCs/>
          <w:szCs w:val="20"/>
        </w:rPr>
        <w:t>Q</w:t>
      </w:r>
      <w:r w:rsidRPr="00EC0045">
        <w:rPr>
          <w:rFonts w:eastAsia="Times New Roman" w:cs="Arial"/>
          <w:szCs w:val="20"/>
          <w:vertAlign w:val="subscript"/>
        </w:rPr>
        <w:t>3</w:t>
      </w:r>
      <w:r>
        <w:rPr>
          <w:rFonts w:eastAsia="Times New Roman" w:cs="Arial"/>
          <w:szCs w:val="20"/>
        </w:rPr>
        <w:tab/>
        <w:t>maximum continuous flowrate</w:t>
      </w:r>
    </w:p>
    <w:p w14:paraId="589D436C" w14:textId="77777777" w:rsidR="00767BCC" w:rsidRDefault="00767BCC" w:rsidP="00767BCC">
      <w:pPr>
        <w:spacing w:after="0"/>
        <w:ind w:left="851" w:hanging="851"/>
        <w:rPr>
          <w:rFonts w:eastAsia="Times New Roman" w:cs="Arial"/>
          <w:szCs w:val="20"/>
        </w:rPr>
      </w:pPr>
      <w:r w:rsidRPr="006A63E9">
        <w:rPr>
          <w:rFonts w:eastAsia="Times New Roman" w:cs="Arial"/>
          <w:i/>
          <w:iCs/>
          <w:szCs w:val="20"/>
        </w:rPr>
        <w:t>Q</w:t>
      </w:r>
      <w:r w:rsidRPr="00EC0045">
        <w:rPr>
          <w:rFonts w:eastAsia="Times New Roman" w:cs="Arial"/>
          <w:szCs w:val="20"/>
          <w:vertAlign w:val="subscript"/>
        </w:rPr>
        <w:t>4</w:t>
      </w:r>
      <w:r>
        <w:rPr>
          <w:rFonts w:eastAsia="Times New Roman" w:cs="Arial"/>
          <w:szCs w:val="20"/>
        </w:rPr>
        <w:tab/>
        <w:t>overload flowrate</w:t>
      </w:r>
    </w:p>
    <w:p w14:paraId="32F2A63C" w14:textId="77777777" w:rsidR="005F0998" w:rsidRPr="00EC0045" w:rsidRDefault="005F0998" w:rsidP="0055720F">
      <w:pPr>
        <w:spacing w:after="0"/>
        <w:ind w:left="851" w:hanging="851"/>
        <w:rPr>
          <w:rFonts w:eastAsia="Times New Roman" w:cs="Arial"/>
          <w:szCs w:val="20"/>
        </w:rPr>
      </w:pPr>
    </w:p>
    <w:p w14:paraId="7B7051A4" w14:textId="77777777" w:rsidR="00B411FC" w:rsidRPr="00CF026F" w:rsidRDefault="00B411FC" w:rsidP="00225F2D">
      <w:pPr>
        <w:tabs>
          <w:tab w:val="left" w:pos="720"/>
        </w:tabs>
        <w:ind w:left="720" w:hanging="720"/>
      </w:pPr>
    </w:p>
    <w:p w14:paraId="1EF8ECA1" w14:textId="35DA55B7" w:rsidR="00E606F9" w:rsidRDefault="00E606F9" w:rsidP="0075462B">
      <w:pPr>
        <w:rPr>
          <w:rFonts w:ascii="Helvetica" w:hAnsi="Helvetica"/>
          <w:bCs/>
          <w:iCs/>
          <w:caps/>
          <w:sz w:val="28"/>
        </w:rPr>
      </w:pPr>
    </w:p>
    <w:p w14:paraId="39600DC6" w14:textId="77777777" w:rsidR="00E606F9" w:rsidRPr="00E606F9" w:rsidRDefault="00E606F9" w:rsidP="00E606F9">
      <w:pPr>
        <w:rPr>
          <w:rFonts w:ascii="Helvetica" w:hAnsi="Helvetica"/>
          <w:sz w:val="28"/>
        </w:rPr>
      </w:pPr>
    </w:p>
    <w:p w14:paraId="70DCAE91" w14:textId="77777777" w:rsidR="00E606F9" w:rsidRPr="00E606F9" w:rsidRDefault="00E606F9" w:rsidP="00E606F9">
      <w:pPr>
        <w:rPr>
          <w:rFonts w:ascii="Helvetica" w:hAnsi="Helvetica"/>
          <w:sz w:val="28"/>
        </w:rPr>
      </w:pPr>
    </w:p>
    <w:p w14:paraId="76966259" w14:textId="77777777" w:rsidR="00E606F9" w:rsidRPr="00E606F9" w:rsidRDefault="00E606F9" w:rsidP="00E606F9">
      <w:pPr>
        <w:rPr>
          <w:rFonts w:ascii="Helvetica" w:hAnsi="Helvetica"/>
          <w:sz w:val="28"/>
        </w:rPr>
      </w:pPr>
    </w:p>
    <w:p w14:paraId="1D8D21F7" w14:textId="77777777" w:rsidR="00E606F9" w:rsidRPr="00E606F9" w:rsidRDefault="00E606F9" w:rsidP="00E606F9">
      <w:pPr>
        <w:rPr>
          <w:rFonts w:ascii="Helvetica" w:hAnsi="Helvetica"/>
          <w:sz w:val="28"/>
        </w:rPr>
      </w:pPr>
    </w:p>
    <w:p w14:paraId="618E5D06" w14:textId="77777777" w:rsidR="00E606F9" w:rsidRPr="00E606F9" w:rsidRDefault="00E606F9" w:rsidP="00E606F9">
      <w:pPr>
        <w:rPr>
          <w:rFonts w:ascii="Helvetica" w:hAnsi="Helvetica"/>
          <w:sz w:val="28"/>
        </w:rPr>
      </w:pPr>
    </w:p>
    <w:p w14:paraId="0FFC567E" w14:textId="2839D0B3" w:rsidR="00E606F9" w:rsidRPr="00E606F9" w:rsidRDefault="00E606F9" w:rsidP="00E606F9">
      <w:pPr>
        <w:tabs>
          <w:tab w:val="left" w:pos="3306"/>
        </w:tabs>
        <w:rPr>
          <w:rFonts w:ascii="Helvetica" w:hAnsi="Helvetica"/>
          <w:sz w:val="28"/>
        </w:rPr>
      </w:pPr>
      <w:r>
        <w:rPr>
          <w:rFonts w:ascii="Helvetica" w:hAnsi="Helvetica"/>
          <w:sz w:val="28"/>
        </w:rPr>
        <w:tab/>
      </w:r>
    </w:p>
    <w:p w14:paraId="14172CF1" w14:textId="5E8ED2CC" w:rsidR="00225F2D" w:rsidRPr="00E606F9" w:rsidRDefault="00E606F9" w:rsidP="00E606F9">
      <w:pPr>
        <w:tabs>
          <w:tab w:val="left" w:pos="3306"/>
        </w:tabs>
        <w:rPr>
          <w:rFonts w:ascii="Helvetica" w:hAnsi="Helvetica"/>
          <w:sz w:val="28"/>
        </w:rPr>
        <w:sectPr w:rsidR="00225F2D" w:rsidRPr="00E606F9" w:rsidSect="00E606F9">
          <w:headerReference w:type="even" r:id="rId14"/>
          <w:headerReference w:type="default" r:id="rId15"/>
          <w:footerReference w:type="default" r:id="rId16"/>
          <w:headerReference w:type="first" r:id="rId17"/>
          <w:pgSz w:w="11906" w:h="16838" w:code="9"/>
          <w:pgMar w:top="1440" w:right="1077" w:bottom="1440" w:left="1077" w:header="709" w:footer="624" w:gutter="0"/>
          <w:pgNumType w:fmt="lowerRoman"/>
          <w:cols w:space="708"/>
          <w:docGrid w:linePitch="360"/>
        </w:sectPr>
      </w:pPr>
      <w:r>
        <w:rPr>
          <w:rFonts w:ascii="Helvetica" w:hAnsi="Helvetica"/>
          <w:sz w:val="28"/>
        </w:rPr>
        <w:tab/>
      </w:r>
    </w:p>
    <w:p w14:paraId="4E9A8D44" w14:textId="57A380D1" w:rsidR="0075462B" w:rsidRPr="00B43BAD" w:rsidRDefault="0075462B" w:rsidP="006A63E9">
      <w:pPr>
        <w:pStyle w:val="Heading1"/>
        <w:spacing w:after="240"/>
      </w:pPr>
      <w:bookmarkStart w:id="42" w:name="_Toc251154672"/>
      <w:bookmarkStart w:id="43" w:name="_Toc251154740"/>
      <w:bookmarkStart w:id="44" w:name="_Toc251155453"/>
      <w:bookmarkStart w:id="45" w:name="_Toc257200858"/>
      <w:bookmarkStart w:id="46" w:name="_Toc258418346"/>
      <w:bookmarkStart w:id="47" w:name="_Toc263761451"/>
      <w:bookmarkStart w:id="48" w:name="_Toc265488887"/>
      <w:bookmarkStart w:id="49" w:name="_Toc265676755"/>
      <w:bookmarkStart w:id="50" w:name="_Toc45020498"/>
      <w:bookmarkStart w:id="51" w:name="_Toc46140485"/>
      <w:bookmarkStart w:id="52" w:name="_Toc50383619"/>
      <w:bookmarkStart w:id="53" w:name="_Toc51138211"/>
      <w:bookmarkStart w:id="54" w:name="_Toc145950059"/>
      <w:bookmarkStart w:id="55" w:name="_Toc149315099"/>
      <w:r w:rsidRPr="00D60AB5">
        <w:t>Scope</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40B2F6B" w14:textId="4E620559" w:rsidR="00A81A35" w:rsidRDefault="00A81A35" w:rsidP="00AE671F">
      <w:r>
        <w:t>National Instrument Test Procedures (</w:t>
      </w:r>
      <w:r w:rsidR="00AE671F">
        <w:t>NITP</w:t>
      </w:r>
      <w:r>
        <w:t>)</w:t>
      </w:r>
      <w:r w:rsidR="00AE671F">
        <w:t xml:space="preserve"> 14.</w:t>
      </w:r>
      <w:r w:rsidR="008675C0">
        <w:t>0</w:t>
      </w:r>
      <w:r w:rsidR="00AE671F">
        <w:t xml:space="preserve"> describes the </w:t>
      </w:r>
      <w:r w:rsidR="008675C0">
        <w:t xml:space="preserve">general requirements for </w:t>
      </w:r>
      <w:r w:rsidR="00AE671F">
        <w:t xml:space="preserve">verification of </w:t>
      </w:r>
      <w:r w:rsidR="008675C0">
        <w:t xml:space="preserve">utility </w:t>
      </w:r>
      <w:r w:rsidR="00AE671F">
        <w:t>meters</w:t>
      </w:r>
      <w:r>
        <w:t xml:space="preserve">. Together with the applicable specific NITP (14.1, 14.2 or 14.3) these are the </w:t>
      </w:r>
      <w:r w:rsidR="00BA073D">
        <w:t>National Instrument T</w:t>
      </w:r>
      <w:r>
        <w:t xml:space="preserve">est </w:t>
      </w:r>
      <w:r w:rsidR="00BA073D">
        <w:t>P</w:t>
      </w:r>
      <w:r>
        <w:t>rocedures</w:t>
      </w:r>
      <w:r w:rsidR="00AE671F">
        <w:t xml:space="preserve"> to assess whether </w:t>
      </w:r>
      <w:r>
        <w:t xml:space="preserve">utility meters operate </w:t>
      </w:r>
      <w:r w:rsidR="00AE671F">
        <w:t>within the maximum permissible errors (MPEs)</w:t>
      </w:r>
      <w:r>
        <w:t xml:space="preserve"> and are of an approved pattern.</w:t>
      </w:r>
    </w:p>
    <w:p w14:paraId="49B13C02" w14:textId="6736E138" w:rsidR="00AE671F" w:rsidRDefault="00A81A35" w:rsidP="006A63E9">
      <w:pPr>
        <w:pStyle w:val="Note"/>
      </w:pPr>
      <w:r>
        <w:t>Note:</w:t>
      </w:r>
      <w:r>
        <w:tab/>
        <w:t xml:space="preserve">MPEs are </w:t>
      </w:r>
      <w:r w:rsidR="00AE671F">
        <w:t xml:space="preserve">specified in </w:t>
      </w:r>
      <w:r>
        <w:t xml:space="preserve">the </w:t>
      </w:r>
      <w:r w:rsidR="00AE671F" w:rsidRPr="00360580">
        <w:rPr>
          <w:i/>
        </w:rPr>
        <w:t xml:space="preserve">National Measurement Regulations 1999 </w:t>
      </w:r>
      <w:r w:rsidR="00AE671F" w:rsidRPr="00360580">
        <w:t>(Cth)</w:t>
      </w:r>
      <w:r w:rsidR="00BA073D">
        <w:t>.</w:t>
      </w:r>
      <w:r w:rsidR="00F23DFE">
        <w:t xml:space="preserve"> Alternative MPEs may be stated in certificates of approval issued on or after 1 July 2007.</w:t>
      </w:r>
    </w:p>
    <w:p w14:paraId="0AEBF65F" w14:textId="13224608" w:rsidR="00DB7E87" w:rsidRPr="00DB7E87" w:rsidRDefault="006760B0" w:rsidP="006A63E9">
      <w:pPr>
        <w:spacing w:after="200"/>
      </w:pPr>
      <w:r>
        <w:t>All utility meters must also comply with</w:t>
      </w:r>
      <w:r w:rsidR="00846EF4">
        <w:t xml:space="preserve"> the </w:t>
      </w:r>
      <w:r w:rsidR="004F32DC" w:rsidRPr="004F32DC">
        <w:rPr>
          <w:i/>
          <w:iCs/>
        </w:rPr>
        <w:t>National Measurement Act 1960</w:t>
      </w:r>
      <w:r w:rsidR="004F32DC" w:rsidRPr="004F32DC">
        <w:rPr>
          <w:iCs/>
        </w:rPr>
        <w:t xml:space="preserve"> (Cth)</w:t>
      </w:r>
      <w:r w:rsidR="004F32DC" w:rsidRPr="0094476D">
        <w:t>,</w:t>
      </w:r>
      <w:r w:rsidR="004F32DC">
        <w:t xml:space="preserve"> the </w:t>
      </w:r>
      <w:r w:rsidR="004F32DC">
        <w:rPr>
          <w:i/>
        </w:rPr>
        <w:t xml:space="preserve">National Measurement Regulations 1999 </w:t>
      </w:r>
      <w:r w:rsidR="004F32DC">
        <w:t xml:space="preserve">(Cth) and the </w:t>
      </w:r>
      <w:r w:rsidR="004F32DC">
        <w:rPr>
          <w:i/>
        </w:rPr>
        <w:t xml:space="preserve">National Trade Measurement Regulations 2009 </w:t>
      </w:r>
      <w:r w:rsidR="004F32DC">
        <w:t>(Cth).</w:t>
      </w:r>
      <w:bookmarkStart w:id="56" w:name="_Toc129005802"/>
      <w:bookmarkStart w:id="57" w:name="_Toc263763518"/>
      <w:bookmarkStart w:id="58" w:name="_Toc263763545"/>
      <w:bookmarkStart w:id="59" w:name="_Toc263763569"/>
      <w:bookmarkStart w:id="60" w:name="_Toc147396179"/>
      <w:bookmarkStart w:id="61" w:name="_Toc147396230"/>
      <w:bookmarkStart w:id="62" w:name="_Toc147396320"/>
      <w:bookmarkStart w:id="63" w:name="_Toc147396353"/>
      <w:bookmarkStart w:id="64" w:name="_Toc147396400"/>
      <w:bookmarkStart w:id="65" w:name="_Toc167685404"/>
      <w:bookmarkEnd w:id="56"/>
      <w:bookmarkEnd w:id="57"/>
      <w:bookmarkEnd w:id="58"/>
      <w:bookmarkEnd w:id="59"/>
      <w:bookmarkEnd w:id="60"/>
      <w:bookmarkEnd w:id="61"/>
      <w:bookmarkEnd w:id="62"/>
      <w:bookmarkEnd w:id="63"/>
      <w:bookmarkEnd w:id="64"/>
    </w:p>
    <w:p w14:paraId="2F5AF63A" w14:textId="2ABF0391" w:rsidR="00F7320D" w:rsidRDefault="00DB7E87" w:rsidP="006A63E9">
      <w:pPr>
        <w:pStyle w:val="Heading1"/>
      </w:pPr>
      <w:bookmarkStart w:id="66" w:name="_Toc149315100"/>
      <w:bookmarkStart w:id="67" w:name="_Toc251154758"/>
      <w:bookmarkStart w:id="68" w:name="_Toc251155471"/>
      <w:bookmarkStart w:id="69" w:name="_Toc257200874"/>
      <w:r>
        <w:t>General requirements for verification</w:t>
      </w:r>
      <w:bookmarkEnd w:id="66"/>
    </w:p>
    <w:p w14:paraId="2AE889A7" w14:textId="63F86B76" w:rsidR="00E643E5" w:rsidRDefault="00E643E5" w:rsidP="00F7320D">
      <w:pPr>
        <w:pStyle w:val="Heading2"/>
        <w:spacing w:after="120"/>
      </w:pPr>
      <w:bookmarkStart w:id="70" w:name="_Toc145950062"/>
      <w:bookmarkStart w:id="71" w:name="_Toc149315101"/>
      <w:r>
        <w:t>Equipment</w:t>
      </w:r>
      <w:bookmarkEnd w:id="70"/>
      <w:bookmarkEnd w:id="71"/>
    </w:p>
    <w:p w14:paraId="4C3F6CF3" w14:textId="77777777" w:rsidR="00E643E5" w:rsidRPr="008B64BA" w:rsidRDefault="00E643E5" w:rsidP="00E643E5">
      <w:r>
        <w:t>The following equipment is required for the verification of utility meters:</w:t>
      </w:r>
    </w:p>
    <w:p w14:paraId="38439360" w14:textId="77777777" w:rsidR="00E643E5" w:rsidRDefault="00E643E5" w:rsidP="006A63E9">
      <w:pPr>
        <w:pStyle w:val="ListParagraph"/>
        <w:numPr>
          <w:ilvl w:val="0"/>
          <w:numId w:val="67"/>
        </w:numPr>
      </w:pPr>
      <w:r>
        <w:t>Certificate of approval</w:t>
      </w:r>
    </w:p>
    <w:p w14:paraId="13798F56" w14:textId="38905460" w:rsidR="00E643E5" w:rsidRDefault="00E643E5" w:rsidP="007D7F8D">
      <w:pPr>
        <w:pStyle w:val="ListParagraph"/>
        <w:numPr>
          <w:ilvl w:val="0"/>
          <w:numId w:val="67"/>
        </w:numPr>
      </w:pPr>
      <w:r>
        <w:t>Appropriate reference standard</w:t>
      </w:r>
      <w:r w:rsidR="004008D6">
        <w:t>(</w:t>
      </w:r>
      <w:r>
        <w:t>s</w:t>
      </w:r>
      <w:r w:rsidR="004008D6">
        <w:t>)</w:t>
      </w:r>
      <w:r>
        <w:t xml:space="preserve"> of measurement </w:t>
      </w:r>
      <w:r w:rsidRPr="00831D69">
        <w:t>and/or</w:t>
      </w:r>
      <w:r w:rsidR="00A767D5">
        <w:t xml:space="preserve"> certified measuring instrument</w:t>
      </w:r>
      <w:r w:rsidR="004008D6">
        <w:t>(</w:t>
      </w:r>
      <w:r w:rsidR="00A767D5">
        <w:t>s</w:t>
      </w:r>
      <w:r w:rsidR="004008D6">
        <w:t>)</w:t>
      </w:r>
      <w:r w:rsidR="00A767D5">
        <w:t xml:space="preserve"> with</w:t>
      </w:r>
      <w:r w:rsidR="007D7F8D">
        <w:t>:</w:t>
      </w:r>
    </w:p>
    <w:p w14:paraId="4E90228A" w14:textId="1455438B" w:rsidR="007D7F8D" w:rsidRDefault="007D7F8D" w:rsidP="007D7F8D">
      <w:pPr>
        <w:pStyle w:val="ListParagraph"/>
        <w:numPr>
          <w:ilvl w:val="1"/>
          <w:numId w:val="67"/>
        </w:numPr>
      </w:pPr>
      <w:r>
        <w:t>a c</w:t>
      </w:r>
      <w:r w:rsidRPr="00831D69">
        <w:t xml:space="preserve">urrent Regulation 13 </w:t>
      </w:r>
      <w:r>
        <w:t>certificate or Regulation 21 written notice for each reference standard of measurement</w:t>
      </w:r>
      <w:r w:rsidR="00F23DFE">
        <w:t>.</w:t>
      </w:r>
    </w:p>
    <w:p w14:paraId="3C914442" w14:textId="2ED53541" w:rsidR="007D7F8D" w:rsidRDefault="007D7F8D" w:rsidP="006A63E9">
      <w:pPr>
        <w:pStyle w:val="ListParagraph"/>
        <w:numPr>
          <w:ilvl w:val="1"/>
          <w:numId w:val="67"/>
        </w:numPr>
      </w:pPr>
      <w:r>
        <w:t>a</w:t>
      </w:r>
      <w:r w:rsidRPr="007D7F8D">
        <w:t xml:space="preserve"> </w:t>
      </w:r>
      <w:r>
        <w:t>current</w:t>
      </w:r>
      <w:r w:rsidRPr="00831D69">
        <w:t xml:space="preserve"> Regulation 37 </w:t>
      </w:r>
      <w:r>
        <w:t>or Regulation 40 written notice for each certified measuring instrument.</w:t>
      </w:r>
    </w:p>
    <w:p w14:paraId="397C9854" w14:textId="77777777" w:rsidR="00E643E5" w:rsidRDefault="00E643E5" w:rsidP="006A63E9">
      <w:pPr>
        <w:pStyle w:val="ListParagraph"/>
        <w:numPr>
          <w:ilvl w:val="0"/>
          <w:numId w:val="67"/>
        </w:numPr>
      </w:pPr>
      <w:r>
        <w:t xml:space="preserve">Control instrument (if applicable). </w:t>
      </w:r>
    </w:p>
    <w:p w14:paraId="7BECB04B" w14:textId="632BB59C" w:rsidR="00E643E5" w:rsidRDefault="00A767D5" w:rsidP="006A63E9">
      <w:pPr>
        <w:pStyle w:val="ListParagraph"/>
        <w:numPr>
          <w:ilvl w:val="0"/>
          <w:numId w:val="0"/>
        </w:numPr>
        <w:ind w:left="360"/>
      </w:pPr>
      <w:r>
        <w:t xml:space="preserve">A control </w:t>
      </w:r>
      <w:r w:rsidR="00E643E5">
        <w:t xml:space="preserve">instrument </w:t>
      </w:r>
      <w:r w:rsidR="00562576">
        <w:t xml:space="preserve">must comply with </w:t>
      </w:r>
      <w:r w:rsidR="00E643E5">
        <w:t>the following conditions:</w:t>
      </w:r>
    </w:p>
    <w:p w14:paraId="42342F06" w14:textId="1EE2FD63" w:rsidR="00E643E5" w:rsidRDefault="00E643E5" w:rsidP="006A63E9">
      <w:pPr>
        <w:pStyle w:val="ListParagraph"/>
        <w:numPr>
          <w:ilvl w:val="1"/>
          <w:numId w:val="67"/>
        </w:numPr>
      </w:pPr>
      <w:r>
        <w:t>The control instrument is calibrated at least every 12 months using a</w:t>
      </w:r>
      <w:r w:rsidR="006760B0">
        <w:t xml:space="preserve">ppropriate </w:t>
      </w:r>
      <w:r>
        <w:t>reference standard</w:t>
      </w:r>
      <w:r w:rsidR="006760B0">
        <w:t>s of measurement and/or certified measuring instrument</w:t>
      </w:r>
      <w:r w:rsidR="00562576">
        <w:t>s</w:t>
      </w:r>
      <w:r>
        <w:t>.</w:t>
      </w:r>
    </w:p>
    <w:p w14:paraId="66FCC3BB" w14:textId="77777777" w:rsidR="00E643E5" w:rsidRDefault="00E643E5" w:rsidP="006A63E9">
      <w:pPr>
        <w:pStyle w:val="ListParagraph"/>
        <w:numPr>
          <w:ilvl w:val="1"/>
          <w:numId w:val="67"/>
        </w:numPr>
      </w:pPr>
      <w:r>
        <w:t>The control instrument is kept and used in a controlled laboratory environment.</w:t>
      </w:r>
    </w:p>
    <w:p w14:paraId="09EDD2E0" w14:textId="77777777" w:rsidR="00E643E5" w:rsidRDefault="00E643E5" w:rsidP="006A63E9">
      <w:pPr>
        <w:pStyle w:val="ListParagraph"/>
        <w:numPr>
          <w:ilvl w:val="1"/>
          <w:numId w:val="67"/>
        </w:numPr>
      </w:pPr>
      <w:r>
        <w:t>The control instrument is periodically checked/tested internally by the laboratory.</w:t>
      </w:r>
    </w:p>
    <w:p w14:paraId="03BF8B1C" w14:textId="77777777" w:rsidR="00E643E5" w:rsidRDefault="00E643E5" w:rsidP="006A63E9">
      <w:pPr>
        <w:pStyle w:val="ListParagraph"/>
        <w:numPr>
          <w:ilvl w:val="1"/>
          <w:numId w:val="67"/>
        </w:numPr>
      </w:pPr>
      <w:r>
        <w:t>All calibration and testing records are kept for the control instrument.</w:t>
      </w:r>
    </w:p>
    <w:p w14:paraId="66485955" w14:textId="77777777" w:rsidR="00E643E5" w:rsidRDefault="00E643E5" w:rsidP="006A63E9">
      <w:pPr>
        <w:pStyle w:val="ListParagraph"/>
        <w:numPr>
          <w:ilvl w:val="1"/>
          <w:numId w:val="67"/>
        </w:numPr>
      </w:pPr>
      <w:r>
        <w:t>The uncertainty budget of the laboratory includes components to account for calibration uncertainty and drift in the control instrument.</w:t>
      </w:r>
    </w:p>
    <w:p w14:paraId="614BABB8" w14:textId="051F7F08" w:rsidR="00E643E5" w:rsidRPr="00360580" w:rsidRDefault="00E643E5" w:rsidP="006A63E9">
      <w:pPr>
        <w:pStyle w:val="Note"/>
        <w:ind w:left="1080"/>
      </w:pPr>
      <w:r w:rsidRPr="00562576">
        <w:t>Note</w:t>
      </w:r>
      <w:r>
        <w:t>:</w:t>
      </w:r>
      <w:r>
        <w:tab/>
      </w:r>
      <w:r w:rsidR="003D26EA">
        <w:t xml:space="preserve">A control instrument may be a non-automatic weighing instrument calibrated using reference standards of measurement (weights) and used for determining the mass of water that can be converted to a volume. </w:t>
      </w:r>
      <w:r>
        <w:t>It is expected that the control instrument, its operation and maintenance are incorporated into the third-party accreditation of the laboratory’s quality management system.</w:t>
      </w:r>
    </w:p>
    <w:p w14:paraId="2F07943A" w14:textId="245914FF" w:rsidR="00E643E5" w:rsidRPr="008932D4" w:rsidRDefault="00E643E5" w:rsidP="00E643E5">
      <w:pPr>
        <w:rPr>
          <w:lang w:val="en-US"/>
        </w:rPr>
      </w:pPr>
      <w:r>
        <w:rPr>
          <w:lang w:val="en-US"/>
        </w:rPr>
        <w:t>The</w:t>
      </w:r>
      <w:r w:rsidRPr="008932D4">
        <w:rPr>
          <w:lang w:val="en-US"/>
        </w:rPr>
        <w:t xml:space="preserve"> expanded uncertainty in the determination of the reference quantity </w:t>
      </w:r>
      <w:r w:rsidR="00E17385">
        <w:rPr>
          <w:lang w:val="en-US"/>
        </w:rPr>
        <w:t>must</w:t>
      </w:r>
      <w:r w:rsidRPr="008932D4">
        <w:rPr>
          <w:lang w:val="en-US"/>
        </w:rPr>
        <w:t xml:space="preserve"> not exceed one-third of the applicable MPE.</w:t>
      </w:r>
    </w:p>
    <w:p w14:paraId="50CE46F7" w14:textId="0887523B" w:rsidR="00E643E5" w:rsidRPr="008932D4" w:rsidRDefault="00E643E5" w:rsidP="00E643E5">
      <w:pPr>
        <w:rPr>
          <w:lang w:val="en-US"/>
        </w:rPr>
      </w:pPr>
      <w:r w:rsidRPr="008932D4">
        <w:rPr>
          <w:lang w:val="en-US"/>
        </w:rPr>
        <w:t xml:space="preserve">The expanded uncertainty </w:t>
      </w:r>
      <w:r w:rsidR="00E17385">
        <w:rPr>
          <w:lang w:val="en-US"/>
        </w:rPr>
        <w:t>must</w:t>
      </w:r>
      <w:r w:rsidRPr="008932D4">
        <w:rPr>
          <w:lang w:val="en-US"/>
        </w:rPr>
        <w:t xml:space="preserve"> be determined in accordance with the </w:t>
      </w:r>
      <w:r w:rsidRPr="00372927">
        <w:rPr>
          <w:i/>
          <w:lang w:val="en-US"/>
        </w:rPr>
        <w:t>Joint Committee on Guides to Metrology (</w:t>
      </w:r>
      <w:r w:rsidRPr="00372927">
        <w:rPr>
          <w:i/>
        </w:rPr>
        <w:t>JCGM) 100:2008 Evaluation of measurement data — Guide to the Expression of Uncertainty in Measurement</w:t>
      </w:r>
      <w:r w:rsidRPr="008932D4">
        <w:rPr>
          <w:lang w:val="en-US"/>
        </w:rPr>
        <w:t xml:space="preserve"> with a coverage factor, k = 2.</w:t>
      </w:r>
    </w:p>
    <w:p w14:paraId="362F3C07" w14:textId="4A6A61DF" w:rsidR="00F7320D" w:rsidRPr="00B0257F" w:rsidRDefault="00F7320D" w:rsidP="00F7320D">
      <w:pPr>
        <w:pStyle w:val="Heading2"/>
        <w:spacing w:after="120"/>
      </w:pPr>
      <w:bookmarkStart w:id="72" w:name="_Toc145950063"/>
      <w:bookmarkStart w:id="73" w:name="_Toc149315102"/>
      <w:r>
        <w:t xml:space="preserve">Verification </w:t>
      </w:r>
      <w:r w:rsidR="00562576">
        <w:t>methodologies</w:t>
      </w:r>
      <w:bookmarkEnd w:id="72"/>
      <w:bookmarkEnd w:id="73"/>
    </w:p>
    <w:p w14:paraId="4260DC36" w14:textId="08E8B3E0" w:rsidR="00226AB0" w:rsidRDefault="00226AB0" w:rsidP="00226AB0">
      <w:pPr>
        <w:pStyle w:val="Heading3"/>
        <w:spacing w:before="120"/>
      </w:pPr>
      <w:r>
        <w:t xml:space="preserve">Gas </w:t>
      </w:r>
      <w:r w:rsidR="00562576">
        <w:t>m</w:t>
      </w:r>
      <w:r>
        <w:t>eters</w:t>
      </w:r>
    </w:p>
    <w:p w14:paraId="2D52BC02" w14:textId="338C0DCD" w:rsidR="00226AB0" w:rsidRDefault="00226AB0" w:rsidP="00562576">
      <w:r>
        <w:rPr>
          <w:rFonts w:cs="Arial"/>
          <w:szCs w:val="20"/>
        </w:rPr>
        <w:t>All g</w:t>
      </w:r>
      <w:r w:rsidRPr="0085496A">
        <w:rPr>
          <w:rFonts w:cs="Arial"/>
          <w:szCs w:val="20"/>
        </w:rPr>
        <w:t xml:space="preserve">as meters </w:t>
      </w:r>
      <w:r w:rsidR="00E17385">
        <w:rPr>
          <w:rFonts w:cs="Arial"/>
          <w:szCs w:val="20"/>
        </w:rPr>
        <w:t>must</w:t>
      </w:r>
      <w:r>
        <w:rPr>
          <w:rFonts w:cs="Arial"/>
          <w:szCs w:val="20"/>
        </w:rPr>
        <w:t xml:space="preserve"> be </w:t>
      </w:r>
      <w:r w:rsidRPr="008B64BA">
        <w:t>verified individually</w:t>
      </w:r>
      <w:r>
        <w:t xml:space="preserve"> in accordance with NITP 14.1</w:t>
      </w:r>
      <w:r w:rsidR="003D26EA">
        <w:t xml:space="preserve"> (</w:t>
      </w:r>
      <w:r>
        <w:t xml:space="preserve">noting provisions for batch testing to allow for a reduction of meters tested at </w:t>
      </w:r>
      <w:r w:rsidRPr="006A63E9">
        <w:rPr>
          <w:i/>
          <w:iCs/>
        </w:rPr>
        <w:t>Q</w:t>
      </w:r>
      <w:r w:rsidRPr="00880AFB">
        <w:rPr>
          <w:vertAlign w:val="subscript"/>
          <w:lang w:val="en-US"/>
        </w:rPr>
        <w:t>min</w:t>
      </w:r>
      <w:r>
        <w:t>)</w:t>
      </w:r>
      <w:r w:rsidRPr="00B908F7">
        <w:t>.</w:t>
      </w:r>
    </w:p>
    <w:p w14:paraId="5E3B53AA" w14:textId="1EFA38A8" w:rsidR="00226AB0" w:rsidRDefault="00226AB0" w:rsidP="00226AB0">
      <w:pPr>
        <w:pStyle w:val="Heading3"/>
        <w:spacing w:before="120"/>
      </w:pPr>
      <w:r>
        <w:t xml:space="preserve">Electricity </w:t>
      </w:r>
      <w:r w:rsidR="00562576">
        <w:t>m</w:t>
      </w:r>
      <w:r>
        <w:t>eters</w:t>
      </w:r>
    </w:p>
    <w:p w14:paraId="0331CE9C" w14:textId="7026BFE9" w:rsidR="00226AB0" w:rsidRPr="0023247E" w:rsidRDefault="00226AB0" w:rsidP="00226AB0">
      <w:r w:rsidRPr="006A63E9">
        <w:t xml:space="preserve">Electricity meters manufactured in Australia </w:t>
      </w:r>
      <w:r w:rsidR="00E17385">
        <w:t>must</w:t>
      </w:r>
      <w:r w:rsidRPr="006A63E9">
        <w:t xml:space="preserve"> be verified individually in accordance with NITP 14.2 </w:t>
      </w:r>
      <w:r w:rsidR="003D26EA">
        <w:t>(</w:t>
      </w:r>
      <w:r w:rsidRPr="006A63E9">
        <w:t>noting provisions for batch testing to allow for a reduction of test points required).</w:t>
      </w:r>
    </w:p>
    <w:p w14:paraId="28CFDADD" w14:textId="76C57A76" w:rsidR="00226AB0" w:rsidRPr="006A63E9" w:rsidRDefault="00226AB0" w:rsidP="006A63E9">
      <w:r w:rsidRPr="006A63E9">
        <w:t xml:space="preserve">Electricity meters imported into Australia </w:t>
      </w:r>
      <w:r w:rsidR="00E17385">
        <w:t>must</w:t>
      </w:r>
      <w:r w:rsidRPr="006A63E9">
        <w:t xml:space="preserve"> be verified either: </w:t>
      </w:r>
    </w:p>
    <w:p w14:paraId="490C1FDC" w14:textId="71762167" w:rsidR="00226AB0" w:rsidRPr="006A63E9" w:rsidRDefault="00226AB0" w:rsidP="006A63E9">
      <w:pPr>
        <w:pStyle w:val="BodyText1"/>
        <w:numPr>
          <w:ilvl w:val="0"/>
          <w:numId w:val="68"/>
        </w:numPr>
        <w:rPr>
          <w:rFonts w:ascii="Arial" w:hAnsi="Arial" w:cs="Arial"/>
          <w:sz w:val="20"/>
        </w:rPr>
      </w:pPr>
      <w:r w:rsidRPr="006A63E9">
        <w:rPr>
          <w:rFonts w:ascii="Arial" w:hAnsi="Arial" w:cs="Arial"/>
          <w:sz w:val="20"/>
        </w:rPr>
        <w:t xml:space="preserve">individually in accordance with NITP 14.2 </w:t>
      </w:r>
      <w:r w:rsidR="003D26EA">
        <w:rPr>
          <w:rFonts w:ascii="Arial" w:hAnsi="Arial" w:cs="Arial"/>
          <w:sz w:val="20"/>
        </w:rPr>
        <w:t>(</w:t>
      </w:r>
      <w:r w:rsidRPr="006A63E9">
        <w:rPr>
          <w:rFonts w:ascii="Arial" w:hAnsi="Arial" w:cs="Arial"/>
          <w:sz w:val="20"/>
        </w:rPr>
        <w:t>noting provisions for batch testing to allow for a reduction of test points required)</w:t>
      </w:r>
      <w:r w:rsidR="00562576">
        <w:rPr>
          <w:rFonts w:ascii="Arial" w:hAnsi="Arial" w:cs="Arial"/>
          <w:sz w:val="20"/>
        </w:rPr>
        <w:t>,</w:t>
      </w:r>
      <w:r w:rsidRPr="006A63E9">
        <w:rPr>
          <w:rFonts w:ascii="Arial" w:hAnsi="Arial" w:cs="Arial"/>
          <w:sz w:val="20"/>
        </w:rPr>
        <w:t xml:space="preserve"> or </w:t>
      </w:r>
    </w:p>
    <w:p w14:paraId="2801193B" w14:textId="13FF5054" w:rsidR="00A40D41" w:rsidRPr="00F77313" w:rsidRDefault="00226AB0" w:rsidP="006A63E9">
      <w:pPr>
        <w:pStyle w:val="BodyText1"/>
        <w:numPr>
          <w:ilvl w:val="0"/>
          <w:numId w:val="68"/>
        </w:numPr>
        <w:rPr>
          <w:rFonts w:ascii="Arial" w:hAnsi="Arial" w:cs="Arial"/>
          <w:sz w:val="20"/>
        </w:rPr>
      </w:pPr>
      <w:r w:rsidRPr="006A63E9">
        <w:rPr>
          <w:rFonts w:ascii="Arial" w:hAnsi="Arial" w:cs="Arial"/>
          <w:sz w:val="20"/>
        </w:rPr>
        <w:t>in batches in accordance with clause 2.2.</w:t>
      </w:r>
      <w:r w:rsidR="00CA21CF" w:rsidRPr="00F77313">
        <w:rPr>
          <w:rFonts w:ascii="Arial" w:hAnsi="Arial" w:cs="Arial"/>
          <w:sz w:val="20"/>
        </w:rPr>
        <w:t>4</w:t>
      </w:r>
      <w:r w:rsidRPr="006A63E9">
        <w:rPr>
          <w:rFonts w:ascii="Arial" w:hAnsi="Arial" w:cs="Arial"/>
          <w:sz w:val="20"/>
        </w:rPr>
        <w:t>.</w:t>
      </w:r>
    </w:p>
    <w:p w14:paraId="67A9DB9E" w14:textId="28B72AFE" w:rsidR="00A40D41" w:rsidRPr="006A63E9" w:rsidRDefault="00A40D41" w:rsidP="006A63E9">
      <w:r>
        <w:t>The provisions for batch testing specified in NITP 14.2 allow</w:t>
      </w:r>
      <w:r w:rsidR="003E4ABA">
        <w:t>ing</w:t>
      </w:r>
      <w:r>
        <w:t xml:space="preserve"> for a reduction of test points also appl</w:t>
      </w:r>
      <w:r w:rsidR="007342B3">
        <w:t>y</w:t>
      </w:r>
      <w:r>
        <w:t xml:space="preserve"> to meters sampled for batch verification. </w:t>
      </w:r>
    </w:p>
    <w:p w14:paraId="2C3395CE" w14:textId="44B95C2A" w:rsidR="00226AB0" w:rsidRDefault="00226AB0" w:rsidP="00226AB0">
      <w:pPr>
        <w:pStyle w:val="Heading3"/>
        <w:spacing w:before="120"/>
      </w:pPr>
      <w:r>
        <w:t xml:space="preserve">Water </w:t>
      </w:r>
      <w:r w:rsidR="00562576">
        <w:t>m</w:t>
      </w:r>
      <w:r>
        <w:t>eters</w:t>
      </w:r>
    </w:p>
    <w:p w14:paraId="25B0D4D2" w14:textId="3B48BA22" w:rsidR="00226AB0" w:rsidRPr="0023247E" w:rsidRDefault="0023247E" w:rsidP="00562576">
      <w:r w:rsidRPr="006A63E9">
        <w:t>W</w:t>
      </w:r>
      <w:r w:rsidR="00226AB0" w:rsidRPr="006A63E9">
        <w:t xml:space="preserve">ater meters manufactured in Australia </w:t>
      </w:r>
      <w:r w:rsidR="00E17385">
        <w:t>must</w:t>
      </w:r>
      <w:r w:rsidR="00226AB0" w:rsidRPr="006A63E9">
        <w:t xml:space="preserve"> be verified individually in accordance with NITP 14.3 </w:t>
      </w:r>
      <w:r w:rsidR="003D26EA">
        <w:t>(</w:t>
      </w:r>
      <w:r w:rsidR="00226AB0" w:rsidRPr="006A63E9">
        <w:t>noting provisions for batch testing to allow for a reduction of test points required).</w:t>
      </w:r>
    </w:p>
    <w:p w14:paraId="0BE14593" w14:textId="3BD612D4" w:rsidR="00226AB0" w:rsidRPr="006A63E9" w:rsidRDefault="0023247E" w:rsidP="006A63E9">
      <w:r w:rsidRPr="006A63E9">
        <w:t>W</w:t>
      </w:r>
      <w:r w:rsidR="00226AB0" w:rsidRPr="006A63E9">
        <w:t xml:space="preserve">ater meters imported into Australia </w:t>
      </w:r>
      <w:r w:rsidR="00E17385">
        <w:t>must</w:t>
      </w:r>
      <w:r w:rsidR="00226AB0" w:rsidRPr="006A63E9">
        <w:t xml:space="preserve"> be verified either: </w:t>
      </w:r>
    </w:p>
    <w:p w14:paraId="5C36BE3D" w14:textId="77446170" w:rsidR="00226AB0" w:rsidRPr="006A63E9" w:rsidRDefault="00226AB0" w:rsidP="006A63E9">
      <w:pPr>
        <w:pStyle w:val="BodyText1"/>
        <w:numPr>
          <w:ilvl w:val="0"/>
          <w:numId w:val="69"/>
        </w:numPr>
        <w:rPr>
          <w:rFonts w:ascii="Arial" w:hAnsi="Arial" w:cs="Arial"/>
          <w:sz w:val="20"/>
        </w:rPr>
      </w:pPr>
      <w:r w:rsidRPr="006A63E9">
        <w:rPr>
          <w:rFonts w:ascii="Arial" w:hAnsi="Arial" w:cs="Arial"/>
          <w:sz w:val="20"/>
        </w:rPr>
        <w:t xml:space="preserve">individually in accordance with NITP 14.3 </w:t>
      </w:r>
      <w:r w:rsidR="003D26EA">
        <w:rPr>
          <w:rFonts w:ascii="Arial" w:hAnsi="Arial" w:cs="Arial"/>
          <w:sz w:val="20"/>
        </w:rPr>
        <w:t>(</w:t>
      </w:r>
      <w:r w:rsidRPr="006A63E9">
        <w:rPr>
          <w:rFonts w:ascii="Arial" w:hAnsi="Arial" w:cs="Arial"/>
          <w:sz w:val="20"/>
        </w:rPr>
        <w:t>noting provisions for batch testing to allow for a reduction of test points required)</w:t>
      </w:r>
      <w:r w:rsidR="00562576">
        <w:rPr>
          <w:rFonts w:ascii="Arial" w:hAnsi="Arial" w:cs="Arial"/>
          <w:sz w:val="20"/>
        </w:rPr>
        <w:t>,</w:t>
      </w:r>
      <w:r w:rsidRPr="006A63E9">
        <w:rPr>
          <w:rFonts w:ascii="Arial" w:hAnsi="Arial" w:cs="Arial"/>
          <w:sz w:val="20"/>
        </w:rPr>
        <w:t xml:space="preserve"> or </w:t>
      </w:r>
    </w:p>
    <w:p w14:paraId="3B2D1FF3" w14:textId="5DB08829" w:rsidR="00226AB0" w:rsidRDefault="00226AB0" w:rsidP="006A63E9">
      <w:pPr>
        <w:pStyle w:val="BodyText1"/>
        <w:numPr>
          <w:ilvl w:val="0"/>
          <w:numId w:val="69"/>
        </w:numPr>
        <w:rPr>
          <w:rFonts w:ascii="Arial" w:hAnsi="Arial" w:cs="Arial"/>
          <w:sz w:val="20"/>
        </w:rPr>
      </w:pPr>
      <w:r w:rsidRPr="006A63E9">
        <w:rPr>
          <w:rFonts w:ascii="Arial" w:hAnsi="Arial" w:cs="Arial"/>
          <w:sz w:val="20"/>
        </w:rPr>
        <w:t>in batches in accordance with clause 2.2</w:t>
      </w:r>
      <w:r w:rsidR="00CA21CF">
        <w:rPr>
          <w:rFonts w:ascii="Arial" w:hAnsi="Arial" w:cs="Arial"/>
          <w:sz w:val="20"/>
        </w:rPr>
        <w:t>.4</w:t>
      </w:r>
      <w:r w:rsidRPr="006A63E9">
        <w:rPr>
          <w:rFonts w:ascii="Arial" w:hAnsi="Arial" w:cs="Arial"/>
          <w:sz w:val="20"/>
        </w:rPr>
        <w:t>.</w:t>
      </w:r>
    </w:p>
    <w:p w14:paraId="291812BC" w14:textId="6A9E4494" w:rsidR="003E4ABA" w:rsidRPr="006A63E9" w:rsidRDefault="003E4ABA" w:rsidP="006A63E9">
      <w:r>
        <w:t>The provisions for batch testing specified in NITP 14.3 allowing for a reduction of test points also app</w:t>
      </w:r>
      <w:r w:rsidR="007342B3">
        <w:t>ly</w:t>
      </w:r>
      <w:r>
        <w:t xml:space="preserve"> to meters sampled for batch verification. </w:t>
      </w:r>
    </w:p>
    <w:p w14:paraId="4E5EC92D" w14:textId="47DC3A3C" w:rsidR="00F7320D" w:rsidRDefault="00F7320D" w:rsidP="00273978">
      <w:pPr>
        <w:pStyle w:val="Heading3"/>
        <w:spacing w:before="120"/>
      </w:pPr>
      <w:r>
        <w:t xml:space="preserve">Batch </w:t>
      </w:r>
      <w:r w:rsidR="00562576">
        <w:t xml:space="preserve">verification </w:t>
      </w:r>
      <w:r>
        <w:t xml:space="preserve">of </w:t>
      </w:r>
      <w:r w:rsidR="00562576">
        <w:t xml:space="preserve">imported utility meters </w:t>
      </w:r>
      <w:r w:rsidR="0088391B">
        <w:t>(</w:t>
      </w:r>
      <w:r w:rsidR="00562576">
        <w:t xml:space="preserve">electricity meters </w:t>
      </w:r>
      <w:r w:rsidR="002A3C6F">
        <w:t>and</w:t>
      </w:r>
      <w:r w:rsidR="0088391B">
        <w:t xml:space="preserve"> </w:t>
      </w:r>
      <w:r w:rsidR="00562576">
        <w:t>water meters</w:t>
      </w:r>
      <w:r w:rsidR="0088391B">
        <w:t>)</w:t>
      </w:r>
    </w:p>
    <w:p w14:paraId="2C698A69" w14:textId="2BE89AAB" w:rsidR="00973AF8" w:rsidRPr="0085496A" w:rsidRDefault="00973AF8" w:rsidP="006A63E9">
      <w:r w:rsidRPr="0085496A">
        <w:t xml:space="preserve">In accordance with sub-paragraph 18GG(1)(a)(ii) of the Act, a utility meter verifier </w:t>
      </w:r>
      <w:r w:rsidR="00562576">
        <w:t>has</w:t>
      </w:r>
      <w:r w:rsidRPr="0085496A">
        <w:t xml:space="preserve"> the authority to verify a batch of utility meters provided that the utility meter verifier is satisfied that the utility meters that constitute that batch comply with the requirements of verification as specified in section 18GK of the Act.</w:t>
      </w:r>
    </w:p>
    <w:p w14:paraId="67EFAA0B" w14:textId="158267EB" w:rsidR="00973AF8" w:rsidRDefault="00973AF8" w:rsidP="00973AF8">
      <w:pPr>
        <w:rPr>
          <w:rFonts w:cs="Arial"/>
          <w:szCs w:val="20"/>
        </w:rPr>
      </w:pPr>
      <w:r w:rsidRPr="0085496A">
        <w:rPr>
          <w:rFonts w:cs="Arial"/>
        </w:rPr>
        <w:t xml:space="preserve">Decisions regarding the verification of a batch of utility meters </w:t>
      </w:r>
      <w:r w:rsidR="00E17385">
        <w:rPr>
          <w:rFonts w:cs="Arial"/>
        </w:rPr>
        <w:t>must</w:t>
      </w:r>
      <w:r w:rsidRPr="0085496A">
        <w:rPr>
          <w:rFonts w:cs="Arial"/>
        </w:rPr>
        <w:t xml:space="preserve"> be based upon the results of testing performed on a sample of utility meters drawn from that batch and the defined acceptance level.</w:t>
      </w:r>
    </w:p>
    <w:p w14:paraId="4F489D92" w14:textId="65B7CACC" w:rsidR="0088391B" w:rsidRPr="0085496A" w:rsidRDefault="0088391B" w:rsidP="006A63E9">
      <w:r w:rsidRPr="0085496A">
        <w:t xml:space="preserve">A batch of utility meters is not considered to be verified until all testing has been completed, all acceptance criteria have been met and a </w:t>
      </w:r>
      <w:r w:rsidR="0049325F">
        <w:t xml:space="preserve">batch verification </w:t>
      </w:r>
      <w:r w:rsidR="00513061">
        <w:t>c</w:t>
      </w:r>
      <w:r w:rsidRPr="0085496A">
        <w:t xml:space="preserve">ertificate has been issued. </w:t>
      </w:r>
    </w:p>
    <w:p w14:paraId="5476240B" w14:textId="1BFC68EE" w:rsidR="00F7320D" w:rsidRPr="0085496A" w:rsidRDefault="00E05B75" w:rsidP="006A63E9">
      <w:r w:rsidRPr="0085496A">
        <w:t>A</w:t>
      </w:r>
      <w:r w:rsidR="00F7320D" w:rsidRPr="0085496A">
        <w:t xml:space="preserve">ll utility meters that constitute a batch </w:t>
      </w:r>
      <w:r w:rsidR="00E17385">
        <w:t>must</w:t>
      </w:r>
      <w:r w:rsidR="00F7320D" w:rsidRPr="0085496A">
        <w:t xml:space="preserve"> be tested in the country of manufacture </w:t>
      </w:r>
      <w:r w:rsidR="00973AF8">
        <w:t>and meet the requirements of</w:t>
      </w:r>
      <w:r w:rsidR="00F7320D" w:rsidRPr="0085496A">
        <w:t xml:space="preserve"> the relevant test procedure specified in </w:t>
      </w:r>
      <w:r w:rsidR="0035457C">
        <w:t>NITP 14.2 or NITP 14.3 (as applicable)</w:t>
      </w:r>
      <w:r w:rsidR="00F7320D" w:rsidRPr="0085496A">
        <w:t xml:space="preserve">. </w:t>
      </w:r>
    </w:p>
    <w:p w14:paraId="6A754D5C" w14:textId="3BD476E9" w:rsidR="00611C17" w:rsidRDefault="00611C17" w:rsidP="00611C17">
      <w:r>
        <w:t xml:space="preserve">Testing in the country of manufacture </w:t>
      </w:r>
      <w:r w:rsidR="00E17385">
        <w:t>must</w:t>
      </w:r>
      <w:r>
        <w:t xml:space="preserve"> be performed in a facility (e.g. a laboratory attached to a production facility) with appropriate third-party accreditation to international standards concerning testing and calibration laboratory competency. Such accreditation </w:t>
      </w:r>
      <w:r w:rsidR="00915B92">
        <w:t>must</w:t>
      </w:r>
      <w:r>
        <w:t xml:space="preserve"> be to ISO/IEC 17025</w:t>
      </w:r>
      <w:r w:rsidR="00915B92">
        <w:t>, or</w:t>
      </w:r>
      <w:r>
        <w:t xml:space="preserve"> </w:t>
      </w:r>
      <w:r w:rsidR="00915B92">
        <w:t>a</w:t>
      </w:r>
      <w:r>
        <w:t>lternatively, facilities m</w:t>
      </w:r>
      <w:r w:rsidR="00F87C83">
        <w:t>ust</w:t>
      </w:r>
      <w:r>
        <w:t xml:space="preserve"> be certified by inspection or assessment organisations accredited to ISO/IEC 17020.</w:t>
      </w:r>
    </w:p>
    <w:p w14:paraId="0E35A1FE" w14:textId="60E2A51B" w:rsidR="00611C17" w:rsidRDefault="00611C17" w:rsidP="00611C17">
      <w:r>
        <w:t xml:space="preserve">Facilities </w:t>
      </w:r>
      <w:r w:rsidR="00E17385">
        <w:t>must</w:t>
      </w:r>
      <w:r>
        <w:t xml:space="preserve"> also have accreditation or certification to a relevant technical standard (for the type of utility meter under test) or field of testing.</w:t>
      </w:r>
    </w:p>
    <w:p w14:paraId="3A945056" w14:textId="71E4DC31" w:rsidR="00611C17" w:rsidRDefault="00611C17" w:rsidP="00611C17">
      <w:r>
        <w:t xml:space="preserve">Facilities </w:t>
      </w:r>
      <w:r w:rsidR="00E17385">
        <w:t>must</w:t>
      </w:r>
      <w:r>
        <w:t xml:space="preserve"> maintain reference standards that are traceable to the national primary standards of that country.</w:t>
      </w:r>
    </w:p>
    <w:p w14:paraId="2C9BA77E" w14:textId="73E02667" w:rsidR="00611C17" w:rsidRDefault="00611C17" w:rsidP="0085496A">
      <w:r>
        <w:t xml:space="preserve">Third-party accreditation </w:t>
      </w:r>
      <w:r w:rsidR="00E17385">
        <w:t>must</w:t>
      </w:r>
      <w:r>
        <w:t xml:space="preserve"> be performed by an organisation that is a signatory to the International Laboratory Accreditation Cooperation (ILAC) Mutual Recognition Agreement (MRA)</w:t>
      </w:r>
      <w:bookmarkStart w:id="74" w:name="_Toc327957414"/>
      <w:bookmarkStart w:id="75" w:name="_Toc327957415"/>
      <w:bookmarkStart w:id="76" w:name="_Toc327957416"/>
      <w:bookmarkStart w:id="77" w:name="_Toc327957418"/>
      <w:bookmarkEnd w:id="74"/>
      <w:bookmarkEnd w:id="75"/>
      <w:bookmarkEnd w:id="76"/>
      <w:bookmarkEnd w:id="77"/>
      <w:r>
        <w:t xml:space="preserve"> or the International Accreditation Forum (</w:t>
      </w:r>
      <w:r w:rsidRPr="000E51BB">
        <w:t>IAF</w:t>
      </w:r>
      <w:r>
        <w:t>)</w:t>
      </w:r>
      <w:r w:rsidRPr="000E51BB">
        <w:t xml:space="preserve"> Multilateral Recognition Agreement (MLA)</w:t>
      </w:r>
      <w:r>
        <w:t>.</w:t>
      </w:r>
    </w:p>
    <w:p w14:paraId="455CA60B" w14:textId="232F8519" w:rsidR="00CB6A32" w:rsidRDefault="00CB6A32" w:rsidP="003A62E1">
      <w:r>
        <w:t>A batch verification certificate must identify all utility meters in the batch.</w:t>
      </w:r>
    </w:p>
    <w:p w14:paraId="2A6B7A27" w14:textId="693C956E" w:rsidR="006D22E2" w:rsidRDefault="005E529A" w:rsidP="006A63E9">
      <w:pPr>
        <w:pStyle w:val="Heading4"/>
        <w:spacing w:before="120"/>
      </w:pPr>
      <w:r>
        <w:t xml:space="preserve">Requirements for </w:t>
      </w:r>
      <w:r w:rsidR="00562576">
        <w:t>d</w:t>
      </w:r>
      <w:r>
        <w:t>etermining</w:t>
      </w:r>
      <w:r w:rsidR="006D22E2">
        <w:t xml:space="preserve"> a </w:t>
      </w:r>
      <w:r w:rsidR="00562576">
        <w:t>batch</w:t>
      </w:r>
    </w:p>
    <w:p w14:paraId="6351B936" w14:textId="543D7959" w:rsidR="00915B92" w:rsidRPr="0085496A" w:rsidRDefault="00A10AD4" w:rsidP="006A63E9">
      <w:r w:rsidRPr="000544BE">
        <w:t xml:space="preserve">A batch </w:t>
      </w:r>
      <w:r w:rsidR="00E17385">
        <w:t>must</w:t>
      </w:r>
      <w:r w:rsidRPr="000544BE">
        <w:t xml:space="preserve"> only comprise </w:t>
      </w:r>
      <w:r w:rsidR="00915B92">
        <w:t xml:space="preserve">utility </w:t>
      </w:r>
      <w:r w:rsidRPr="000544BE">
        <w:t>meters</w:t>
      </w:r>
      <w:r w:rsidR="00915B92">
        <w:t xml:space="preserve"> that are</w:t>
      </w:r>
      <w:r w:rsidR="00915B92" w:rsidRPr="0085496A">
        <w:t>:</w:t>
      </w:r>
    </w:p>
    <w:p w14:paraId="513B4028" w14:textId="55653AC0" w:rsidR="00915B92" w:rsidRDefault="00915B92" w:rsidP="006A63E9">
      <w:pPr>
        <w:pStyle w:val="ListParagraph"/>
        <w:numPr>
          <w:ilvl w:val="0"/>
          <w:numId w:val="73"/>
        </w:numPr>
      </w:pPr>
      <w:r>
        <w:t>of the same pattern</w:t>
      </w:r>
    </w:p>
    <w:p w14:paraId="08713F8E" w14:textId="278BB56A" w:rsidR="00915B92" w:rsidRDefault="00915B92" w:rsidP="006A63E9">
      <w:pPr>
        <w:pStyle w:val="ListParagraph"/>
        <w:numPr>
          <w:ilvl w:val="0"/>
          <w:numId w:val="73"/>
        </w:numPr>
      </w:pPr>
      <w:r>
        <w:t>of the same accuracy class</w:t>
      </w:r>
    </w:p>
    <w:p w14:paraId="5B91EF65" w14:textId="35BB58EF" w:rsidR="00CC10A8" w:rsidRDefault="00CC10A8" w:rsidP="006A63E9">
      <w:pPr>
        <w:pStyle w:val="ListParagraph"/>
        <w:numPr>
          <w:ilvl w:val="0"/>
          <w:numId w:val="73"/>
        </w:numPr>
      </w:pPr>
      <w:r>
        <w:t>manufactured in the same location</w:t>
      </w:r>
    </w:p>
    <w:p w14:paraId="3B21BC87" w14:textId="5A4EA5E4" w:rsidR="00CC10A8" w:rsidRPr="00CC10A8" w:rsidRDefault="00CC10A8" w:rsidP="006A63E9">
      <w:pPr>
        <w:pStyle w:val="ListParagraph"/>
        <w:numPr>
          <w:ilvl w:val="0"/>
          <w:numId w:val="73"/>
        </w:numPr>
      </w:pPr>
      <w:r>
        <w:t xml:space="preserve">manufactured within the same </w:t>
      </w:r>
      <w:r w:rsidR="00562576">
        <w:t>12-month</w:t>
      </w:r>
      <w:r>
        <w:t xml:space="preserve"> period</w:t>
      </w:r>
    </w:p>
    <w:p w14:paraId="69191BD1" w14:textId="163EF3DF" w:rsidR="00915B92" w:rsidRDefault="00915B92" w:rsidP="006A63E9">
      <w:pPr>
        <w:pStyle w:val="ListParagraph"/>
        <w:numPr>
          <w:ilvl w:val="0"/>
          <w:numId w:val="73"/>
        </w:numPr>
      </w:pPr>
      <w:r>
        <w:t>manufactured in the same location</w:t>
      </w:r>
    </w:p>
    <w:p w14:paraId="655E54DB" w14:textId="261F1B13" w:rsidR="00CC10A8" w:rsidRDefault="00CC10A8" w:rsidP="006A63E9">
      <w:pPr>
        <w:pStyle w:val="ListParagraph"/>
        <w:numPr>
          <w:ilvl w:val="0"/>
          <w:numId w:val="73"/>
        </w:numPr>
      </w:pPr>
      <w:r>
        <w:t xml:space="preserve">initially verified in the country of manufacture within the same </w:t>
      </w:r>
      <w:r w:rsidR="00562576">
        <w:t>12-month</w:t>
      </w:r>
      <w:r>
        <w:t xml:space="preserve"> period</w:t>
      </w:r>
    </w:p>
    <w:p w14:paraId="32BEB92E" w14:textId="5FA901D1" w:rsidR="00A10AD4" w:rsidRPr="006A63E9" w:rsidRDefault="00A10AD4" w:rsidP="00562576">
      <w:pPr>
        <w:pStyle w:val="ListParagraph"/>
        <w:numPr>
          <w:ilvl w:val="0"/>
          <w:numId w:val="73"/>
        </w:numPr>
      </w:pPr>
      <w:r w:rsidRPr="00562576">
        <w:rPr>
          <w:rFonts w:eastAsia="Calibri"/>
        </w:rPr>
        <w:t>determined in a manner consistent with the continuous and uniform nature of the manufacturing process</w:t>
      </w:r>
      <w:r w:rsidR="00A02EC8">
        <w:rPr>
          <w:rFonts w:eastAsia="Calibri"/>
        </w:rPr>
        <w:t>, and</w:t>
      </w:r>
    </w:p>
    <w:p w14:paraId="0DDF8476" w14:textId="6F059503" w:rsidR="00A02EC8" w:rsidRPr="006A63E9" w:rsidRDefault="00A02EC8" w:rsidP="006A63E9">
      <w:pPr>
        <w:pStyle w:val="ListParagraph"/>
        <w:numPr>
          <w:ilvl w:val="0"/>
          <w:numId w:val="73"/>
        </w:numPr>
      </w:pPr>
      <w:r>
        <w:t xml:space="preserve">compliant with </w:t>
      </w:r>
      <w:bookmarkStart w:id="78" w:name="_Hlk145954553"/>
      <w:r>
        <w:t>any additional criteria for a batch that is specified in the certificate of approval.</w:t>
      </w:r>
      <w:bookmarkEnd w:id="78"/>
    </w:p>
    <w:p w14:paraId="5BAC1422" w14:textId="2D5F06D4" w:rsidR="005F0998" w:rsidRPr="0085496A" w:rsidRDefault="006D22E2" w:rsidP="006A63E9">
      <w:pPr>
        <w:spacing w:before="120"/>
      </w:pPr>
      <w:r w:rsidRPr="0085496A">
        <w:t xml:space="preserve">Furthermore, based upon the type of utility meter in question, the following details </w:t>
      </w:r>
      <w:r w:rsidR="00E17385">
        <w:t xml:space="preserve">must </w:t>
      </w:r>
      <w:r w:rsidRPr="0085496A">
        <w:t xml:space="preserve">also be </w:t>
      </w:r>
      <w:r w:rsidR="0035794A">
        <w:t>the same for all meters in</w:t>
      </w:r>
      <w:r w:rsidRPr="0085496A">
        <w:t xml:space="preserve"> a batch:</w:t>
      </w:r>
    </w:p>
    <w:p w14:paraId="3411F3B3" w14:textId="77777777" w:rsidR="006D22E2" w:rsidRPr="0085496A" w:rsidRDefault="006D22E2" w:rsidP="006A63E9">
      <w:pPr>
        <w:pStyle w:val="ListParagraph"/>
        <w:numPr>
          <w:ilvl w:val="0"/>
          <w:numId w:val="72"/>
        </w:numPr>
      </w:pPr>
      <w:bookmarkStart w:id="79" w:name="_Ref302400722"/>
      <w:r w:rsidRPr="0085496A">
        <w:t>Electricity meters:</w:t>
      </w:r>
      <w:bookmarkEnd w:id="79"/>
    </w:p>
    <w:p w14:paraId="2FBEF4D7" w14:textId="3195B687" w:rsidR="006D22E2" w:rsidRDefault="006D22E2">
      <w:pPr>
        <w:pStyle w:val="ListParagraph"/>
        <w:numPr>
          <w:ilvl w:val="1"/>
          <w:numId w:val="72"/>
        </w:numPr>
      </w:pPr>
      <w:r w:rsidRPr="0085496A">
        <w:t>reference voltage (</w:t>
      </w:r>
      <w:r w:rsidRPr="00562576">
        <w:rPr>
          <w:i/>
        </w:rPr>
        <w:t>U</w:t>
      </w:r>
      <w:r w:rsidRPr="00562576">
        <w:rPr>
          <w:vertAlign w:val="subscript"/>
        </w:rPr>
        <w:t>nom</w:t>
      </w:r>
      <w:r w:rsidRPr="0085496A">
        <w:t>)</w:t>
      </w:r>
    </w:p>
    <w:p w14:paraId="2C31E7FB" w14:textId="68AA99C5" w:rsidR="00BA073D" w:rsidRPr="0085496A" w:rsidRDefault="00BA073D" w:rsidP="006A63E9">
      <w:pPr>
        <w:pStyle w:val="ListParagraph"/>
        <w:numPr>
          <w:ilvl w:val="1"/>
          <w:numId w:val="72"/>
        </w:numPr>
      </w:pPr>
      <w:r>
        <w:t>current parameters (as expressed in the certificate of approval):</w:t>
      </w:r>
    </w:p>
    <w:p w14:paraId="4BC3BBA3" w14:textId="578825C5" w:rsidR="006D22E2" w:rsidRPr="0085496A" w:rsidRDefault="006D22E2" w:rsidP="006A63E9">
      <w:pPr>
        <w:pStyle w:val="ListParagraph"/>
        <w:numPr>
          <w:ilvl w:val="2"/>
          <w:numId w:val="72"/>
        </w:numPr>
      </w:pPr>
      <w:r w:rsidRPr="0085496A">
        <w:t>maximum current (</w:t>
      </w:r>
      <w:r w:rsidRPr="00562576">
        <w:rPr>
          <w:i/>
        </w:rPr>
        <w:t>I</w:t>
      </w:r>
      <w:r w:rsidRPr="00562576">
        <w:rPr>
          <w:vertAlign w:val="subscript"/>
        </w:rPr>
        <w:t>max</w:t>
      </w:r>
      <w:r w:rsidRPr="0085496A">
        <w:t>)</w:t>
      </w:r>
    </w:p>
    <w:p w14:paraId="2F024CC2" w14:textId="1D1DD068" w:rsidR="006D22E2" w:rsidRPr="0085496A" w:rsidRDefault="006D22E2" w:rsidP="006A63E9">
      <w:pPr>
        <w:pStyle w:val="ListParagraph"/>
        <w:numPr>
          <w:ilvl w:val="2"/>
          <w:numId w:val="72"/>
        </w:numPr>
      </w:pPr>
      <w:r w:rsidRPr="0085496A">
        <w:t>basic current (</w:t>
      </w:r>
      <w:r w:rsidRPr="00562576">
        <w:rPr>
          <w:i/>
        </w:rPr>
        <w:t>I</w:t>
      </w:r>
      <w:r w:rsidRPr="00562576">
        <w:rPr>
          <w:vertAlign w:val="subscript"/>
        </w:rPr>
        <w:t>b</w:t>
      </w:r>
      <w:r w:rsidRPr="0085496A">
        <w:t>) for direct-connected meters</w:t>
      </w:r>
    </w:p>
    <w:p w14:paraId="06478193" w14:textId="1BD0F775" w:rsidR="006D22E2" w:rsidRDefault="006D22E2" w:rsidP="00BA073D">
      <w:pPr>
        <w:pStyle w:val="ListParagraph"/>
        <w:numPr>
          <w:ilvl w:val="2"/>
          <w:numId w:val="72"/>
        </w:numPr>
      </w:pPr>
      <w:r w:rsidRPr="0085496A">
        <w:t>rated current (</w:t>
      </w:r>
      <w:r w:rsidRPr="00562576">
        <w:rPr>
          <w:i/>
        </w:rPr>
        <w:t>I</w:t>
      </w:r>
      <w:r w:rsidRPr="00562576">
        <w:rPr>
          <w:vertAlign w:val="subscript"/>
        </w:rPr>
        <w:t>n</w:t>
      </w:r>
      <w:r w:rsidRPr="0085496A">
        <w:t>) for transformer-operated meters</w:t>
      </w:r>
      <w:r w:rsidR="00A02EC8">
        <w:t>,</w:t>
      </w:r>
      <w:r w:rsidRPr="0085496A">
        <w:t xml:space="preserve"> and</w:t>
      </w:r>
    </w:p>
    <w:p w14:paraId="02B40C44" w14:textId="2CDA8611" w:rsidR="00BA073D" w:rsidRPr="0085496A" w:rsidRDefault="00BA073D" w:rsidP="006A63E9">
      <w:pPr>
        <w:pStyle w:val="ListParagraph"/>
        <w:numPr>
          <w:ilvl w:val="2"/>
          <w:numId w:val="72"/>
        </w:numPr>
      </w:pPr>
      <w:r>
        <w:t>transitional current (</w:t>
      </w:r>
      <w:r>
        <w:rPr>
          <w:i/>
          <w:iCs/>
        </w:rPr>
        <w:t>I</w:t>
      </w:r>
      <w:r>
        <w:rPr>
          <w:vertAlign w:val="subscript"/>
        </w:rPr>
        <w:t>tr</w:t>
      </w:r>
      <w:r>
        <w:t>)</w:t>
      </w:r>
    </w:p>
    <w:p w14:paraId="0042A8BE" w14:textId="77777777" w:rsidR="006D22E2" w:rsidRPr="0085496A" w:rsidRDefault="006D22E2" w:rsidP="006A63E9">
      <w:pPr>
        <w:pStyle w:val="ListParagraph"/>
        <w:numPr>
          <w:ilvl w:val="1"/>
          <w:numId w:val="72"/>
        </w:numPr>
      </w:pPr>
      <w:r w:rsidRPr="0085496A">
        <w:t>number of phases.</w:t>
      </w:r>
    </w:p>
    <w:p w14:paraId="18502751" w14:textId="77777777" w:rsidR="006D22E2" w:rsidRPr="0085496A" w:rsidRDefault="006D22E2" w:rsidP="006A63E9">
      <w:pPr>
        <w:pStyle w:val="ListParagraph"/>
        <w:numPr>
          <w:ilvl w:val="0"/>
          <w:numId w:val="72"/>
        </w:numPr>
      </w:pPr>
      <w:bookmarkStart w:id="80" w:name="_Ref302400840"/>
      <w:r w:rsidRPr="0085496A">
        <w:t>Water meters:</w:t>
      </w:r>
      <w:bookmarkEnd w:id="80"/>
    </w:p>
    <w:p w14:paraId="5600FAEF" w14:textId="3AB1F688" w:rsidR="006D22E2" w:rsidRPr="0085496A" w:rsidRDefault="006D22E2" w:rsidP="006A63E9">
      <w:pPr>
        <w:pStyle w:val="ListParagraph"/>
        <w:numPr>
          <w:ilvl w:val="1"/>
          <w:numId w:val="72"/>
        </w:numPr>
      </w:pPr>
      <w:r w:rsidRPr="0085496A">
        <w:t>maximum continuous flow rate (</w:t>
      </w:r>
      <w:r w:rsidRPr="006A63E9">
        <w:rPr>
          <w:i/>
          <w:iCs/>
        </w:rPr>
        <w:t>Q</w:t>
      </w:r>
      <w:r w:rsidRPr="00562576">
        <w:rPr>
          <w:vertAlign w:val="subscript"/>
        </w:rPr>
        <w:t>3</w:t>
      </w:r>
      <w:r w:rsidRPr="0085496A">
        <w:t>)</w:t>
      </w:r>
    </w:p>
    <w:p w14:paraId="7EA786FB" w14:textId="584B8DA1" w:rsidR="006D22E2" w:rsidRPr="0085496A" w:rsidRDefault="006D22E2" w:rsidP="006A63E9">
      <w:pPr>
        <w:pStyle w:val="ListParagraph"/>
        <w:numPr>
          <w:ilvl w:val="1"/>
          <w:numId w:val="72"/>
        </w:numPr>
      </w:pPr>
      <w:r w:rsidRPr="0085496A">
        <w:t>ratio of the maximum continuous</w:t>
      </w:r>
      <w:r w:rsidRPr="0085496A" w:rsidDel="00E45FF0">
        <w:t xml:space="preserve"> </w:t>
      </w:r>
      <w:r w:rsidRPr="0085496A">
        <w:t>flow rate to the minimum flow rate (</w:t>
      </w:r>
      <w:r w:rsidRPr="006A63E9">
        <w:rPr>
          <w:i/>
          <w:iCs/>
        </w:rPr>
        <w:t>Q</w:t>
      </w:r>
      <w:r w:rsidRPr="00562576">
        <w:rPr>
          <w:vertAlign w:val="subscript"/>
        </w:rPr>
        <w:t>3</w:t>
      </w:r>
      <w:r w:rsidRPr="0085496A">
        <w:t>/</w:t>
      </w:r>
      <w:r w:rsidRPr="006A63E9">
        <w:rPr>
          <w:i/>
          <w:iCs/>
        </w:rPr>
        <w:t>Q</w:t>
      </w:r>
      <w:r w:rsidRPr="00562576">
        <w:rPr>
          <w:vertAlign w:val="subscript"/>
        </w:rPr>
        <w:t>1</w:t>
      </w:r>
      <w:r w:rsidRPr="0085496A">
        <w:t>)</w:t>
      </w:r>
      <w:r w:rsidR="00A02EC8">
        <w:t>,</w:t>
      </w:r>
      <w:r w:rsidRPr="0085496A">
        <w:t xml:space="preserve"> and</w:t>
      </w:r>
    </w:p>
    <w:p w14:paraId="7BF24DA1" w14:textId="77777777" w:rsidR="006D22E2" w:rsidRPr="0085496A" w:rsidRDefault="006D22E2" w:rsidP="006A63E9">
      <w:pPr>
        <w:pStyle w:val="ListParagraph"/>
        <w:numPr>
          <w:ilvl w:val="1"/>
          <w:numId w:val="72"/>
        </w:numPr>
      </w:pPr>
      <w:r w:rsidRPr="0085496A">
        <w:t>nominal diameter.</w:t>
      </w:r>
    </w:p>
    <w:p w14:paraId="48716430" w14:textId="77B1C674" w:rsidR="006D22E2" w:rsidRDefault="006D22E2" w:rsidP="006D22E2">
      <w:pPr>
        <w:pStyle w:val="Heading4"/>
      </w:pPr>
      <w:r>
        <w:t xml:space="preserve">Batch </w:t>
      </w:r>
      <w:r w:rsidR="00A02EC8">
        <w:t>details</w:t>
      </w:r>
    </w:p>
    <w:p w14:paraId="33D940FE" w14:textId="19F84463" w:rsidR="006D22E2" w:rsidRPr="0085496A" w:rsidRDefault="006D22E2" w:rsidP="006A63E9">
      <w:r w:rsidRPr="0085496A">
        <w:t xml:space="preserve">Upon or prior to importation into Australia, the details of each batch of utility meter </w:t>
      </w:r>
      <w:r w:rsidR="00E17385">
        <w:t>must</w:t>
      </w:r>
      <w:r w:rsidRPr="0085496A">
        <w:t xml:space="preserve"> be supplied to a utility meter verifier. These details </w:t>
      </w:r>
      <w:r w:rsidR="00E17385">
        <w:t>must</w:t>
      </w:r>
      <w:r w:rsidRPr="0085496A">
        <w:t xml:space="preserve"> include:</w:t>
      </w:r>
    </w:p>
    <w:p w14:paraId="309F2505" w14:textId="646439FE" w:rsidR="006D22E2" w:rsidRPr="0085496A" w:rsidRDefault="006D22E2" w:rsidP="006A63E9">
      <w:pPr>
        <w:pStyle w:val="ListParagraph"/>
        <w:numPr>
          <w:ilvl w:val="0"/>
          <w:numId w:val="74"/>
        </w:numPr>
      </w:pPr>
      <w:r w:rsidRPr="0085496A">
        <w:t>the exact batch size</w:t>
      </w:r>
      <w:r w:rsidR="00072C48">
        <w:t xml:space="preserve"> (i.e. number of meters in the batch)</w:t>
      </w:r>
    </w:p>
    <w:p w14:paraId="645BF500" w14:textId="7411AFAB" w:rsidR="006D22E2" w:rsidRPr="0085496A" w:rsidRDefault="006D22E2" w:rsidP="006A63E9">
      <w:pPr>
        <w:pStyle w:val="ListParagraph"/>
        <w:numPr>
          <w:ilvl w:val="0"/>
          <w:numId w:val="74"/>
        </w:numPr>
      </w:pPr>
      <w:r w:rsidRPr="0085496A">
        <w:t>serial numbers of the utility meters that constitute the batch</w:t>
      </w:r>
    </w:p>
    <w:p w14:paraId="36D2E614" w14:textId="748F4D8D" w:rsidR="006D22E2" w:rsidRPr="0085496A" w:rsidRDefault="0035794A" w:rsidP="006A63E9">
      <w:pPr>
        <w:pStyle w:val="ListParagraph"/>
        <w:numPr>
          <w:ilvl w:val="0"/>
          <w:numId w:val="74"/>
        </w:numPr>
      </w:pPr>
      <w:r>
        <w:t>c</w:t>
      </w:r>
      <w:r w:rsidRPr="0085496A">
        <w:t xml:space="preserve">ertificate </w:t>
      </w:r>
      <w:r w:rsidR="006D22E2" w:rsidRPr="0085496A">
        <w:t xml:space="preserve">of </w:t>
      </w:r>
      <w:r w:rsidR="00F841C1">
        <w:t>a</w:t>
      </w:r>
      <w:r w:rsidR="006D22E2" w:rsidRPr="0085496A">
        <w:t>pproval number</w:t>
      </w:r>
      <w:r w:rsidR="00F36B0A">
        <w:t xml:space="preserve"> and any applicable variants</w:t>
      </w:r>
    </w:p>
    <w:p w14:paraId="53D16861" w14:textId="389F1BD9" w:rsidR="006D22E2" w:rsidRPr="0085496A" w:rsidRDefault="006D22E2" w:rsidP="006A63E9">
      <w:pPr>
        <w:pStyle w:val="ListParagraph"/>
        <w:numPr>
          <w:ilvl w:val="0"/>
          <w:numId w:val="74"/>
        </w:numPr>
      </w:pPr>
      <w:r w:rsidRPr="0085496A">
        <w:t>manufacturer</w:t>
      </w:r>
    </w:p>
    <w:p w14:paraId="239E2649" w14:textId="4AFC36F6" w:rsidR="006D22E2" w:rsidRPr="0085496A" w:rsidRDefault="006D22E2" w:rsidP="006A63E9">
      <w:pPr>
        <w:pStyle w:val="ListParagraph"/>
        <w:numPr>
          <w:ilvl w:val="0"/>
          <w:numId w:val="74"/>
        </w:numPr>
      </w:pPr>
      <w:r w:rsidRPr="0085496A">
        <w:t>type or model of the meter</w:t>
      </w:r>
    </w:p>
    <w:p w14:paraId="052F7838" w14:textId="3CFBAF5D" w:rsidR="006D22E2" w:rsidRPr="0085496A" w:rsidRDefault="00D70D45" w:rsidP="006A63E9">
      <w:pPr>
        <w:pStyle w:val="ListParagraph"/>
        <w:numPr>
          <w:ilvl w:val="0"/>
          <w:numId w:val="74"/>
        </w:numPr>
      </w:pPr>
      <w:r>
        <w:t>date</w:t>
      </w:r>
      <w:r w:rsidR="006D22E2" w:rsidRPr="0085496A">
        <w:t xml:space="preserve"> of manufacture</w:t>
      </w:r>
    </w:p>
    <w:p w14:paraId="0923AA94" w14:textId="2FFE1DE0" w:rsidR="006D22E2" w:rsidRPr="0085496A" w:rsidRDefault="00072C48" w:rsidP="006A63E9">
      <w:pPr>
        <w:pStyle w:val="ListParagraph"/>
        <w:numPr>
          <w:ilvl w:val="0"/>
          <w:numId w:val="74"/>
        </w:numPr>
      </w:pPr>
      <w:r>
        <w:t>location</w:t>
      </w:r>
      <w:r w:rsidRPr="0085496A">
        <w:t xml:space="preserve"> </w:t>
      </w:r>
      <w:r w:rsidR="006D22E2" w:rsidRPr="0085496A">
        <w:t>of manufacture</w:t>
      </w:r>
    </w:p>
    <w:p w14:paraId="3853A604" w14:textId="4BF85132" w:rsidR="006D22E2" w:rsidRPr="0085496A" w:rsidRDefault="00D70D45" w:rsidP="006A63E9">
      <w:pPr>
        <w:pStyle w:val="ListParagraph"/>
        <w:numPr>
          <w:ilvl w:val="0"/>
          <w:numId w:val="74"/>
        </w:numPr>
      </w:pPr>
      <w:r>
        <w:t>date of</w:t>
      </w:r>
      <w:r w:rsidR="006D22E2" w:rsidRPr="0085496A">
        <w:t xml:space="preserve"> testing in the country of manufacture</w:t>
      </w:r>
    </w:p>
    <w:p w14:paraId="7C14AE68" w14:textId="5EF7EC86" w:rsidR="006D22E2" w:rsidRPr="0085496A" w:rsidRDefault="006D22E2" w:rsidP="006A63E9">
      <w:pPr>
        <w:pStyle w:val="ListParagraph"/>
        <w:numPr>
          <w:ilvl w:val="0"/>
          <w:numId w:val="74"/>
        </w:numPr>
      </w:pPr>
      <w:r w:rsidRPr="0085496A">
        <w:t xml:space="preserve">the </w:t>
      </w:r>
      <w:r w:rsidR="00072C48">
        <w:t xml:space="preserve">accreditation or certification </w:t>
      </w:r>
      <w:r w:rsidRPr="0085496A">
        <w:t>details of the laboratory that performed initial testing in the country of manufacture</w:t>
      </w:r>
    </w:p>
    <w:p w14:paraId="4073CC82" w14:textId="6839CC9C" w:rsidR="006D22E2" w:rsidRPr="0085496A" w:rsidRDefault="006D22E2" w:rsidP="006A63E9">
      <w:pPr>
        <w:pStyle w:val="ListParagraph"/>
        <w:numPr>
          <w:ilvl w:val="0"/>
          <w:numId w:val="74"/>
        </w:numPr>
      </w:pPr>
      <w:r w:rsidRPr="0085496A">
        <w:t xml:space="preserve">the results of </w:t>
      </w:r>
      <w:r w:rsidR="006117D1">
        <w:t xml:space="preserve">initial </w:t>
      </w:r>
      <w:r w:rsidRPr="0085496A">
        <w:t xml:space="preserve">testing performed </w:t>
      </w:r>
      <w:r w:rsidR="006117D1">
        <w:t xml:space="preserve">in the country of manufacture </w:t>
      </w:r>
      <w:r w:rsidRPr="0085496A">
        <w:t xml:space="preserve">in accordance with the relevant verification test procedure specified in </w:t>
      </w:r>
      <w:r w:rsidR="00C22D22">
        <w:t>NITP 14.2 or NITP 14.3 (as applicable)</w:t>
      </w:r>
      <w:r w:rsidR="00A02EC8">
        <w:t>,</w:t>
      </w:r>
      <w:r w:rsidRPr="0085496A">
        <w:t xml:space="preserve"> and</w:t>
      </w:r>
    </w:p>
    <w:p w14:paraId="74241CB8" w14:textId="77777777" w:rsidR="006D22E2" w:rsidRPr="0085496A" w:rsidRDefault="006D22E2" w:rsidP="006A63E9">
      <w:pPr>
        <w:pStyle w:val="ListParagraph"/>
        <w:numPr>
          <w:ilvl w:val="0"/>
          <w:numId w:val="74"/>
        </w:numPr>
      </w:pPr>
      <w:r w:rsidRPr="0085496A">
        <w:t>any other relevant details pertaining to the specifications, manufacture or testing of the utility meters that constitute the batch.</w:t>
      </w:r>
    </w:p>
    <w:p w14:paraId="286EBF6C" w14:textId="10C70476" w:rsidR="006D22E2" w:rsidRPr="0085496A" w:rsidRDefault="006D22E2" w:rsidP="006A63E9">
      <w:r w:rsidRPr="0085496A">
        <w:t xml:space="preserve">The utility meter verifier </w:t>
      </w:r>
      <w:r w:rsidR="00E17385">
        <w:t xml:space="preserve">is </w:t>
      </w:r>
      <w:r w:rsidRPr="0085496A">
        <w:t>responsible for ensuring that the batch compl</w:t>
      </w:r>
      <w:r w:rsidR="005A18D5">
        <w:t>ies</w:t>
      </w:r>
      <w:r w:rsidRPr="0085496A">
        <w:t xml:space="preserve"> with the above requirements and </w:t>
      </w:r>
      <w:r w:rsidR="005A18D5">
        <w:t xml:space="preserve">for </w:t>
      </w:r>
      <w:r w:rsidRPr="0085496A">
        <w:t>recording all details of the batch.</w:t>
      </w:r>
    </w:p>
    <w:p w14:paraId="180F93C3" w14:textId="3E02D12C" w:rsidR="002228AC" w:rsidRDefault="002228AC" w:rsidP="0085496A">
      <w:pPr>
        <w:pStyle w:val="Heading4"/>
      </w:pPr>
      <w:r>
        <w:t xml:space="preserve">Sampling </w:t>
      </w:r>
      <w:r w:rsidR="00A02EC8">
        <w:t>plans</w:t>
      </w:r>
    </w:p>
    <w:p w14:paraId="39F8F513" w14:textId="0D1F6891" w:rsidR="00B138D5" w:rsidRPr="00E04C66" w:rsidRDefault="00B138D5" w:rsidP="006A63E9">
      <w:r w:rsidRPr="00E04C66">
        <w:t xml:space="preserve">The utility meter verifier </w:t>
      </w:r>
      <w:r w:rsidR="00E17385">
        <w:t>must</w:t>
      </w:r>
      <w:r w:rsidRPr="00E04C66">
        <w:t xml:space="preserve"> draw a sample of utility meters at random from the batch in accordance with Table 1.</w:t>
      </w:r>
    </w:p>
    <w:p w14:paraId="1EDEB1A5" w14:textId="08FB4584" w:rsidR="00B138D5" w:rsidRPr="005B20D0" w:rsidRDefault="00B138D5" w:rsidP="006A63E9">
      <w:pPr>
        <w:rPr>
          <w:color w:val="7030A0"/>
        </w:rPr>
      </w:pPr>
      <w:r w:rsidRPr="00E04C66">
        <w:t xml:space="preserve">All utility meters that form part of a sample </w:t>
      </w:r>
      <w:r w:rsidR="00E17385">
        <w:t>must</w:t>
      </w:r>
      <w:r w:rsidRPr="00E04C66">
        <w:t xml:space="preserve"> be tested</w:t>
      </w:r>
      <w:r w:rsidR="00072C48">
        <w:t xml:space="preserve"> by the utility meter verifier</w:t>
      </w:r>
      <w:r w:rsidR="00E643E5">
        <w:t>.</w:t>
      </w:r>
      <w:r w:rsidRPr="00E04C66">
        <w:t xml:space="preserve"> </w:t>
      </w:r>
    </w:p>
    <w:p w14:paraId="2610A421" w14:textId="7F5E1AFA" w:rsidR="002228AC" w:rsidRPr="00E04C66" w:rsidRDefault="002228AC" w:rsidP="006A63E9">
      <w:r w:rsidRPr="00E04C66">
        <w:t xml:space="preserve">Table </w:t>
      </w:r>
      <w:r w:rsidR="00E84391" w:rsidRPr="00E04C66">
        <w:t>1</w:t>
      </w:r>
      <w:r w:rsidRPr="00E04C66">
        <w:t xml:space="preserve"> determine</w:t>
      </w:r>
      <w:r w:rsidR="00E84391" w:rsidRPr="00E04C66">
        <w:t>s</w:t>
      </w:r>
      <w:r w:rsidRPr="00E04C66">
        <w:t xml:space="preserve"> sample sizes and acceptance/rejection criteria for the purposes of verifying batches of utility meters. The following requirements apply:</w:t>
      </w:r>
    </w:p>
    <w:p w14:paraId="67754095" w14:textId="2AA68D54" w:rsidR="002228AC" w:rsidRPr="00E04C66" w:rsidRDefault="002228AC" w:rsidP="006A63E9">
      <w:pPr>
        <w:pStyle w:val="ListParagraph"/>
        <w:numPr>
          <w:ilvl w:val="0"/>
          <w:numId w:val="75"/>
        </w:numPr>
      </w:pPr>
      <w:r w:rsidRPr="00E04C66">
        <w:t xml:space="preserve">The inspection level determines the sample size that </w:t>
      </w:r>
      <w:r w:rsidR="00E17385">
        <w:t>must</w:t>
      </w:r>
      <w:r w:rsidRPr="00E04C66">
        <w:t xml:space="preserve"> be tested and is dependent upon the size of the batch. </w:t>
      </w:r>
    </w:p>
    <w:p w14:paraId="183B6F9E" w14:textId="5FA4FBED" w:rsidR="002228AC" w:rsidRPr="00E04C66" w:rsidRDefault="002228AC" w:rsidP="006A63E9">
      <w:pPr>
        <w:pStyle w:val="ListParagraph"/>
        <w:numPr>
          <w:ilvl w:val="0"/>
          <w:numId w:val="75"/>
        </w:numPr>
      </w:pPr>
      <w:r w:rsidRPr="00E04C66">
        <w:t xml:space="preserve">The acceptance level specifies the maximum number of meter failures that any sample may have. Based upon the number of meter failures and the acceptance levels used, the batch </w:t>
      </w:r>
      <w:r w:rsidR="00E17385">
        <w:t>must</w:t>
      </w:r>
      <w:r w:rsidRPr="00E04C66">
        <w:t xml:space="preserve"> be either accepted or rejected as specified in Table </w:t>
      </w:r>
      <w:r w:rsidR="00A61B85" w:rsidRPr="00E04C66">
        <w:t>1</w:t>
      </w:r>
      <w:r w:rsidRPr="00E04C66">
        <w:t>.</w:t>
      </w:r>
    </w:p>
    <w:p w14:paraId="3B35D1EC" w14:textId="77777777" w:rsidR="002228AC" w:rsidRPr="00E04C66" w:rsidRDefault="002228AC" w:rsidP="006A63E9">
      <w:pPr>
        <w:pStyle w:val="ListParagraph"/>
        <w:numPr>
          <w:ilvl w:val="0"/>
          <w:numId w:val="75"/>
        </w:numPr>
      </w:pPr>
      <w:r w:rsidRPr="00E04C66">
        <w:t>A meter failure is defined as a utility meter that, when tested in accordance with the relevant verification test procedure, does not meet the associated acceptance criteria.</w:t>
      </w:r>
    </w:p>
    <w:p w14:paraId="1AC31631" w14:textId="77777777" w:rsidR="002228AC" w:rsidRPr="00E04C66" w:rsidRDefault="002228AC" w:rsidP="006A63E9">
      <w:pPr>
        <w:pStyle w:val="ListParagraph"/>
        <w:numPr>
          <w:ilvl w:val="0"/>
          <w:numId w:val="75"/>
        </w:numPr>
      </w:pPr>
      <w:r w:rsidRPr="00E04C66">
        <w:t>Where the number of meter failures within the sample tested is:</w:t>
      </w:r>
    </w:p>
    <w:p w14:paraId="493705E8" w14:textId="6E3BE1B7" w:rsidR="002228AC" w:rsidRPr="00E04C66" w:rsidRDefault="002228AC" w:rsidP="006A63E9">
      <w:pPr>
        <w:pStyle w:val="ListParagraph"/>
        <w:numPr>
          <w:ilvl w:val="1"/>
          <w:numId w:val="75"/>
        </w:numPr>
      </w:pPr>
      <w:r w:rsidRPr="00E04C66">
        <w:t xml:space="preserve">equal to </w:t>
      </w:r>
      <w:r w:rsidRPr="00A02EC8">
        <w:rPr>
          <w:b/>
        </w:rPr>
        <w:t xml:space="preserve">or less than </w:t>
      </w:r>
      <w:r w:rsidRPr="00E04C66">
        <w:t xml:space="preserve">the acceptance number of the relevant acceptance level, the batch </w:t>
      </w:r>
      <w:r w:rsidR="00E17385">
        <w:t>must</w:t>
      </w:r>
      <w:r w:rsidRPr="00E04C66">
        <w:t xml:space="preserve"> be accepted</w:t>
      </w:r>
      <w:r w:rsidR="00A02EC8">
        <w:t>,</w:t>
      </w:r>
      <w:r w:rsidRPr="00E04C66">
        <w:t xml:space="preserve"> or</w:t>
      </w:r>
    </w:p>
    <w:p w14:paraId="5EEA6048" w14:textId="0A4F20D8" w:rsidR="002228AC" w:rsidRPr="00E04C66" w:rsidRDefault="002228AC" w:rsidP="006A63E9">
      <w:pPr>
        <w:pStyle w:val="ListParagraph"/>
        <w:numPr>
          <w:ilvl w:val="1"/>
          <w:numId w:val="75"/>
        </w:numPr>
      </w:pPr>
      <w:r w:rsidRPr="00E04C66">
        <w:t xml:space="preserve">equal to </w:t>
      </w:r>
      <w:r w:rsidRPr="00A02EC8">
        <w:rPr>
          <w:b/>
        </w:rPr>
        <w:t>or higher than</w:t>
      </w:r>
      <w:r w:rsidRPr="00E04C66">
        <w:t xml:space="preserve"> the rejection number, the batch </w:t>
      </w:r>
      <w:r w:rsidR="00E17385">
        <w:t>must</w:t>
      </w:r>
      <w:r w:rsidRPr="00E04C66">
        <w:t xml:space="preserve"> be rejected.</w:t>
      </w:r>
    </w:p>
    <w:p w14:paraId="32A06CDC" w14:textId="60A6A4FD" w:rsidR="00571BF2" w:rsidRDefault="00E04C66">
      <w:pPr>
        <w:rPr>
          <w:lang w:val="en-US"/>
        </w:rPr>
      </w:pPr>
      <w:r w:rsidRPr="00E04C66">
        <w:rPr>
          <w:lang w:val="en-US"/>
        </w:rPr>
        <w:t xml:space="preserve">The sampling plans specified in Table 1 are based upon single sampling plans from </w:t>
      </w:r>
      <w:r w:rsidR="00F342A6" w:rsidRPr="008F307E">
        <w:rPr>
          <w:i/>
          <w:iCs/>
          <w:lang w:val="en-US"/>
        </w:rPr>
        <w:t>AS 1199.1</w:t>
      </w:r>
      <w:r w:rsidR="006117D1">
        <w:rPr>
          <w:i/>
          <w:iCs/>
          <w:lang w:val="en-US"/>
        </w:rPr>
        <w:t>-2003</w:t>
      </w:r>
      <w:r w:rsidR="00F342A6" w:rsidRPr="008F307E">
        <w:rPr>
          <w:i/>
          <w:iCs/>
          <w:lang w:val="en-US"/>
        </w:rPr>
        <w:t xml:space="preserve"> Sampling procedures for inspection by attributes</w:t>
      </w:r>
      <w:r w:rsidRPr="00E04C66">
        <w:rPr>
          <w:lang w:val="en-US"/>
        </w:rPr>
        <w:t>.</w:t>
      </w:r>
      <w:r w:rsidR="00571BF2">
        <w:rPr>
          <w:lang w:val="en-US"/>
        </w:rPr>
        <w:t xml:space="preserve"> </w:t>
      </w:r>
      <w:r w:rsidR="00571BF2">
        <w:t>U</w:t>
      </w:r>
      <w:r w:rsidR="00571BF2" w:rsidRPr="00E04C66">
        <w:t>se of switching rules or skip-lot sampling (as described in AS 1199</w:t>
      </w:r>
      <w:r w:rsidR="00571BF2">
        <w:t>.1-2003</w:t>
      </w:r>
      <w:r w:rsidR="00571BF2" w:rsidRPr="00E04C66">
        <w:t>)</w:t>
      </w:r>
      <w:r w:rsidR="00571BF2">
        <w:t xml:space="preserve"> is not permitted;</w:t>
      </w:r>
      <w:r w:rsidR="00571BF2" w:rsidRPr="00E04C66">
        <w:t xml:space="preserve"> </w:t>
      </w:r>
      <w:r w:rsidR="00571BF2">
        <w:t>e</w:t>
      </w:r>
      <w:r w:rsidR="00571BF2" w:rsidRPr="00E04C66">
        <w:t xml:space="preserve">ach batch </w:t>
      </w:r>
      <w:r w:rsidR="00571BF2">
        <w:t>must</w:t>
      </w:r>
      <w:r w:rsidR="00571BF2" w:rsidRPr="00E04C66">
        <w:t xml:space="preserve"> be considered in isolation without reference to the performance of previously tested batches. </w:t>
      </w:r>
      <w:r w:rsidR="00571BF2">
        <w:t>Furthermore, t</w:t>
      </w:r>
      <w:r w:rsidR="00571BF2" w:rsidRPr="00E04C66">
        <w:t xml:space="preserve">he sample size </w:t>
      </w:r>
      <w:r w:rsidR="00571BF2">
        <w:t>must</w:t>
      </w:r>
      <w:r w:rsidR="00571BF2" w:rsidRPr="00E04C66">
        <w:t xml:space="preserve"> be determined and implemented consistently, without adjustment, in accordance with Table 1.</w:t>
      </w:r>
    </w:p>
    <w:p w14:paraId="7B82A0A3" w14:textId="79DB0C3C" w:rsidR="008B64BA" w:rsidRDefault="00E04C66" w:rsidP="006A63E9">
      <w:pPr>
        <w:rPr>
          <w:color w:val="7030A0"/>
          <w:szCs w:val="24"/>
        </w:rPr>
      </w:pPr>
      <w:r w:rsidRPr="00E04C66">
        <w:rPr>
          <w:lang w:val="en-US"/>
        </w:rPr>
        <w:t xml:space="preserve">Utility meter verifiers may develop and implement alternative sampling plans, such as those described in </w:t>
      </w:r>
      <w:r w:rsidR="00F342A6" w:rsidRPr="008F307E">
        <w:rPr>
          <w:i/>
          <w:iCs/>
          <w:lang w:val="en-US"/>
        </w:rPr>
        <w:t>AS 2490</w:t>
      </w:r>
      <w:r w:rsidR="00DB1A51">
        <w:rPr>
          <w:i/>
          <w:iCs/>
          <w:lang w:val="en-US"/>
        </w:rPr>
        <w:t>-1997</w:t>
      </w:r>
      <w:r w:rsidR="00F342A6" w:rsidRPr="008F307E">
        <w:rPr>
          <w:i/>
          <w:iCs/>
          <w:lang w:val="en-US"/>
        </w:rPr>
        <w:t xml:space="preserve"> Sampling procedures and charts for inspection by variable for percent nonconfoming</w:t>
      </w:r>
      <w:r w:rsidRPr="00E04C66">
        <w:rPr>
          <w:lang w:val="en-US"/>
        </w:rPr>
        <w:t xml:space="preserve">. All sampling plans </w:t>
      </w:r>
      <w:r w:rsidR="00E17385">
        <w:rPr>
          <w:lang w:val="en-US"/>
        </w:rPr>
        <w:t>must</w:t>
      </w:r>
      <w:r w:rsidRPr="00E04C66">
        <w:rPr>
          <w:lang w:val="en-US"/>
        </w:rPr>
        <w:t xml:space="preserve"> be of reasonable and appropriate design, providing confidence equal to or better than the </w:t>
      </w:r>
      <w:r w:rsidR="00DB1A51">
        <w:rPr>
          <w:lang w:val="en-US"/>
        </w:rPr>
        <w:t xml:space="preserve">sampling plans </w:t>
      </w:r>
      <w:r w:rsidRPr="00E04C66">
        <w:rPr>
          <w:lang w:val="en-US"/>
        </w:rPr>
        <w:t xml:space="preserve">provided </w:t>
      </w:r>
      <w:r w:rsidR="00DB1A51">
        <w:rPr>
          <w:lang w:val="en-US"/>
        </w:rPr>
        <w:t xml:space="preserve">in this document </w:t>
      </w:r>
      <w:r w:rsidRPr="00E04C66">
        <w:rPr>
          <w:lang w:val="en-US"/>
        </w:rPr>
        <w:t>and therefore a sound statistical basis for decision making concerning the verification of a batch of utility meters.</w:t>
      </w:r>
      <w:r w:rsidR="00D91804">
        <w:rPr>
          <w:lang w:val="en-US"/>
        </w:rPr>
        <w:t xml:space="preserve"> </w:t>
      </w:r>
      <w:r w:rsidR="00931F32">
        <w:t>U</w:t>
      </w:r>
      <w:r w:rsidR="002228AC" w:rsidRPr="00E04C66">
        <w:t xml:space="preserve">se of switching rules or skip-lot sampling </w:t>
      </w:r>
      <w:r w:rsidR="00931F32">
        <w:t>is not permitted</w:t>
      </w:r>
      <w:r w:rsidR="002228AC" w:rsidRPr="00E04C66">
        <w:t xml:space="preserve">. Each batch </w:t>
      </w:r>
      <w:r w:rsidR="00E17385">
        <w:t>must</w:t>
      </w:r>
      <w:r w:rsidR="002228AC" w:rsidRPr="00E04C66">
        <w:t xml:space="preserve"> be considered in isolation without reference to the performance of previously tested batches. </w:t>
      </w:r>
    </w:p>
    <w:p w14:paraId="1421EE58" w14:textId="77777777" w:rsidR="00CA25E5" w:rsidRDefault="00CA25E5">
      <w:pPr>
        <w:spacing w:after="200"/>
        <w:rPr>
          <w:rStyle w:val="Tabletitle"/>
          <w:bCs/>
          <w:color w:val="A6192E"/>
          <w:szCs w:val="18"/>
        </w:rPr>
      </w:pPr>
      <w:r>
        <w:rPr>
          <w:rStyle w:val="Tabletitle"/>
          <w:b w:val="0"/>
          <w:color w:val="A6192E"/>
        </w:rPr>
        <w:br w:type="page"/>
      </w:r>
    </w:p>
    <w:p w14:paraId="37DBA61C" w14:textId="36EC4394" w:rsidR="00890852" w:rsidRDefault="00890852" w:rsidP="006A63E9">
      <w:pPr>
        <w:pStyle w:val="Caption"/>
      </w:pPr>
      <w:r w:rsidRPr="00890852">
        <w:t>Table</w:t>
      </w:r>
      <w:r>
        <w:t xml:space="preserve"> </w:t>
      </w:r>
      <w:fldSimple w:instr=" SEQ Table \* ARABIC ">
        <w:r>
          <w:rPr>
            <w:noProof/>
          </w:rPr>
          <w:t>1</w:t>
        </w:r>
      </w:fldSimple>
      <w:r>
        <w:t xml:space="preserve">. </w:t>
      </w:r>
      <w:r w:rsidRPr="00B138D5">
        <w:rPr>
          <w:rStyle w:val="Tabletitle"/>
          <w:b/>
          <w:color w:val="A6192E"/>
        </w:rPr>
        <w:t xml:space="preserve">Sampling </w:t>
      </w:r>
      <w:r>
        <w:rPr>
          <w:rStyle w:val="Tabletitle"/>
          <w:b/>
          <w:color w:val="A6192E"/>
        </w:rPr>
        <w:t>p</w:t>
      </w:r>
      <w:r w:rsidRPr="00B138D5">
        <w:rPr>
          <w:rStyle w:val="Tabletitle"/>
          <w:b/>
          <w:color w:val="A6192E"/>
        </w:rPr>
        <w:t xml:space="preserve">lans </w:t>
      </w:r>
      <w:r>
        <w:rPr>
          <w:rStyle w:val="Tabletitle"/>
          <w:rFonts w:cs="Arial"/>
          <w:b/>
          <w:color w:val="A6192E"/>
        </w:rPr>
        <w:t>−</w:t>
      </w:r>
      <w:r w:rsidRPr="00B138D5">
        <w:rPr>
          <w:rStyle w:val="Tabletitle"/>
          <w:b/>
          <w:color w:val="A6192E"/>
        </w:rPr>
        <w:t xml:space="preserve"> </w:t>
      </w:r>
      <w:r>
        <w:rPr>
          <w:rStyle w:val="Tabletitle"/>
          <w:b/>
          <w:color w:val="A6192E"/>
        </w:rPr>
        <w:t>s</w:t>
      </w:r>
      <w:r w:rsidRPr="00B138D5">
        <w:rPr>
          <w:rStyle w:val="Tabletitle"/>
          <w:b/>
          <w:color w:val="A6192E"/>
        </w:rPr>
        <w:t>ample sizes and acceptance levels (inspection level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106"/>
        <w:gridCol w:w="1020"/>
        <w:gridCol w:w="1134"/>
      </w:tblGrid>
      <w:tr w:rsidR="00890852" w:rsidRPr="00890852" w14:paraId="2C348E40" w14:textId="77777777" w:rsidTr="007331F1">
        <w:trPr>
          <w:tblHeader/>
          <w:jc w:val="center"/>
        </w:trPr>
        <w:tc>
          <w:tcPr>
            <w:tcW w:w="1980" w:type="dxa"/>
            <w:vMerge w:val="restart"/>
            <w:shd w:val="clear" w:color="auto" w:fill="A6192E"/>
            <w:vAlign w:val="center"/>
          </w:tcPr>
          <w:p w14:paraId="20EBDE12" w14:textId="77777777" w:rsidR="00DF39F2" w:rsidRPr="006A63E9" w:rsidRDefault="00DF39F2" w:rsidP="006A63E9">
            <w:pPr>
              <w:pStyle w:val="TableText"/>
              <w:jc w:val="center"/>
              <w:rPr>
                <w:b/>
                <w:bCs/>
                <w:color w:val="FFFFFF" w:themeColor="background1"/>
              </w:rPr>
            </w:pPr>
            <w:r w:rsidRPr="006A63E9">
              <w:rPr>
                <w:b/>
                <w:bCs/>
                <w:color w:val="FFFFFF" w:themeColor="background1"/>
                <w:lang w:eastAsia="en-AU"/>
              </w:rPr>
              <w:t>Size of batch</w:t>
            </w:r>
          </w:p>
        </w:tc>
        <w:tc>
          <w:tcPr>
            <w:tcW w:w="1106" w:type="dxa"/>
            <w:vMerge w:val="restart"/>
            <w:shd w:val="clear" w:color="auto" w:fill="A6192E"/>
            <w:tcMar>
              <w:left w:w="28" w:type="dxa"/>
              <w:right w:w="28" w:type="dxa"/>
            </w:tcMar>
            <w:vAlign w:val="center"/>
          </w:tcPr>
          <w:p w14:paraId="13B30FB0" w14:textId="77777777" w:rsidR="00DF39F2" w:rsidRPr="006A63E9" w:rsidRDefault="00DF39F2" w:rsidP="006A63E9">
            <w:pPr>
              <w:pStyle w:val="TableText"/>
              <w:jc w:val="center"/>
              <w:rPr>
                <w:b/>
                <w:bCs/>
                <w:color w:val="FFFFFF" w:themeColor="background1"/>
              </w:rPr>
            </w:pPr>
            <w:r w:rsidRPr="006A63E9">
              <w:rPr>
                <w:b/>
                <w:bCs/>
                <w:color w:val="FFFFFF" w:themeColor="background1"/>
              </w:rPr>
              <w:t>Sample size</w:t>
            </w:r>
          </w:p>
        </w:tc>
        <w:tc>
          <w:tcPr>
            <w:tcW w:w="2154" w:type="dxa"/>
            <w:gridSpan w:val="2"/>
            <w:shd w:val="clear" w:color="auto" w:fill="A6192E"/>
          </w:tcPr>
          <w:p w14:paraId="576DA0C9" w14:textId="77777777" w:rsidR="00DF39F2" w:rsidRPr="006A63E9" w:rsidRDefault="00DF39F2" w:rsidP="006A63E9">
            <w:pPr>
              <w:pStyle w:val="TableText"/>
              <w:jc w:val="center"/>
              <w:rPr>
                <w:b/>
                <w:bCs/>
                <w:color w:val="FFFFFF" w:themeColor="background1"/>
              </w:rPr>
            </w:pPr>
            <w:r w:rsidRPr="006A63E9">
              <w:rPr>
                <w:b/>
                <w:bCs/>
                <w:color w:val="FFFFFF" w:themeColor="background1"/>
              </w:rPr>
              <w:t>Acceptance level</w:t>
            </w:r>
          </w:p>
        </w:tc>
      </w:tr>
      <w:tr w:rsidR="00890852" w:rsidRPr="00890852" w14:paraId="57D2D2A9" w14:textId="77777777" w:rsidTr="007331F1">
        <w:trPr>
          <w:tblHeader/>
          <w:jc w:val="center"/>
        </w:trPr>
        <w:tc>
          <w:tcPr>
            <w:tcW w:w="1980" w:type="dxa"/>
            <w:vMerge/>
            <w:shd w:val="clear" w:color="auto" w:fill="A6192E"/>
            <w:vAlign w:val="center"/>
          </w:tcPr>
          <w:p w14:paraId="52F6F19D" w14:textId="77777777" w:rsidR="00DF39F2" w:rsidRPr="006A63E9" w:rsidRDefault="00DF39F2" w:rsidP="006A63E9">
            <w:pPr>
              <w:pStyle w:val="TableText"/>
              <w:jc w:val="center"/>
              <w:rPr>
                <w:b/>
                <w:bCs/>
                <w:color w:val="FFFFFF" w:themeColor="background1"/>
                <w:lang w:eastAsia="en-AU"/>
              </w:rPr>
            </w:pPr>
          </w:p>
        </w:tc>
        <w:tc>
          <w:tcPr>
            <w:tcW w:w="1106" w:type="dxa"/>
            <w:vMerge/>
            <w:shd w:val="clear" w:color="auto" w:fill="A6192E"/>
          </w:tcPr>
          <w:p w14:paraId="669FF30B" w14:textId="77777777" w:rsidR="00DF39F2" w:rsidRPr="006A63E9" w:rsidRDefault="00DF39F2" w:rsidP="006A63E9">
            <w:pPr>
              <w:pStyle w:val="TableText"/>
              <w:jc w:val="center"/>
              <w:rPr>
                <w:b/>
                <w:bCs/>
                <w:color w:val="FFFFFF" w:themeColor="background1"/>
              </w:rPr>
            </w:pPr>
          </w:p>
        </w:tc>
        <w:tc>
          <w:tcPr>
            <w:tcW w:w="2154" w:type="dxa"/>
            <w:gridSpan w:val="2"/>
            <w:shd w:val="clear" w:color="auto" w:fill="A6192E"/>
            <w:vAlign w:val="center"/>
          </w:tcPr>
          <w:p w14:paraId="213BD320" w14:textId="77777777" w:rsidR="00DF39F2" w:rsidRPr="006A63E9" w:rsidRDefault="00DF39F2" w:rsidP="006A63E9">
            <w:pPr>
              <w:pStyle w:val="TableText"/>
              <w:jc w:val="center"/>
              <w:rPr>
                <w:b/>
                <w:bCs/>
                <w:color w:val="FFFFFF" w:themeColor="background1"/>
              </w:rPr>
            </w:pPr>
            <w:r w:rsidRPr="006A63E9">
              <w:rPr>
                <w:b/>
                <w:bCs/>
                <w:color w:val="FFFFFF" w:themeColor="background1"/>
              </w:rPr>
              <w:t>0.1%</w:t>
            </w:r>
          </w:p>
        </w:tc>
      </w:tr>
      <w:tr w:rsidR="00890852" w:rsidRPr="00890852" w14:paraId="33577507" w14:textId="77777777" w:rsidTr="007331F1">
        <w:trPr>
          <w:tblHeader/>
          <w:jc w:val="center"/>
        </w:trPr>
        <w:tc>
          <w:tcPr>
            <w:tcW w:w="1980" w:type="dxa"/>
            <w:vMerge/>
            <w:shd w:val="clear" w:color="auto" w:fill="A6192E"/>
            <w:vAlign w:val="bottom"/>
          </w:tcPr>
          <w:p w14:paraId="3C557EF7" w14:textId="77777777" w:rsidR="00DF39F2" w:rsidRPr="006A63E9" w:rsidRDefault="00DF39F2" w:rsidP="006A63E9">
            <w:pPr>
              <w:pStyle w:val="TableText"/>
              <w:jc w:val="center"/>
              <w:rPr>
                <w:b/>
                <w:bCs/>
                <w:color w:val="FFFFFF" w:themeColor="background1"/>
                <w:lang w:eastAsia="en-AU"/>
              </w:rPr>
            </w:pPr>
          </w:p>
        </w:tc>
        <w:tc>
          <w:tcPr>
            <w:tcW w:w="1106" w:type="dxa"/>
            <w:vMerge/>
            <w:shd w:val="clear" w:color="auto" w:fill="A6192E"/>
            <w:vAlign w:val="center"/>
          </w:tcPr>
          <w:p w14:paraId="36F4AF09" w14:textId="77777777" w:rsidR="00DF39F2" w:rsidRPr="006A63E9" w:rsidRDefault="00DF39F2" w:rsidP="006A63E9">
            <w:pPr>
              <w:pStyle w:val="TableText"/>
              <w:jc w:val="center"/>
              <w:rPr>
                <w:b/>
                <w:bCs/>
                <w:color w:val="FFFFFF" w:themeColor="background1"/>
              </w:rPr>
            </w:pPr>
          </w:p>
        </w:tc>
        <w:tc>
          <w:tcPr>
            <w:tcW w:w="1020" w:type="dxa"/>
            <w:shd w:val="clear" w:color="auto" w:fill="A6192E"/>
          </w:tcPr>
          <w:p w14:paraId="63EBB5EC" w14:textId="77777777" w:rsidR="00DF39F2" w:rsidRPr="006A63E9" w:rsidRDefault="00DF39F2" w:rsidP="006A63E9">
            <w:pPr>
              <w:pStyle w:val="TableText"/>
              <w:jc w:val="center"/>
              <w:rPr>
                <w:b/>
                <w:bCs/>
                <w:color w:val="FFFFFF" w:themeColor="background1"/>
              </w:rPr>
            </w:pPr>
            <w:r w:rsidRPr="006A63E9">
              <w:rPr>
                <w:b/>
                <w:bCs/>
                <w:color w:val="FFFFFF" w:themeColor="background1"/>
              </w:rPr>
              <w:t>Accept</w:t>
            </w:r>
          </w:p>
        </w:tc>
        <w:tc>
          <w:tcPr>
            <w:tcW w:w="1134" w:type="dxa"/>
            <w:shd w:val="clear" w:color="auto" w:fill="A6192E"/>
          </w:tcPr>
          <w:p w14:paraId="64AF0DC7" w14:textId="77777777" w:rsidR="00DF39F2" w:rsidRPr="006A63E9" w:rsidRDefault="00DF39F2" w:rsidP="006A63E9">
            <w:pPr>
              <w:pStyle w:val="TableText"/>
              <w:jc w:val="center"/>
              <w:rPr>
                <w:b/>
                <w:bCs/>
                <w:color w:val="FFFFFF" w:themeColor="background1"/>
              </w:rPr>
            </w:pPr>
            <w:r w:rsidRPr="006A63E9">
              <w:rPr>
                <w:b/>
                <w:bCs/>
                <w:color w:val="FFFFFF" w:themeColor="background1"/>
              </w:rPr>
              <w:t>Reject</w:t>
            </w:r>
          </w:p>
        </w:tc>
      </w:tr>
      <w:tr w:rsidR="00DF39F2" w:rsidRPr="002D4B96" w14:paraId="03302A51" w14:textId="77777777" w:rsidTr="006A63E9">
        <w:trPr>
          <w:jc w:val="center"/>
        </w:trPr>
        <w:tc>
          <w:tcPr>
            <w:tcW w:w="1980" w:type="dxa"/>
            <w:vAlign w:val="bottom"/>
          </w:tcPr>
          <w:p w14:paraId="4D3E4E59" w14:textId="77777777" w:rsidR="00DF39F2" w:rsidRPr="0032632C" w:rsidRDefault="00DF39F2" w:rsidP="006A63E9">
            <w:pPr>
              <w:pStyle w:val="TableText"/>
              <w:jc w:val="center"/>
              <w:rPr>
                <w:lang w:eastAsia="en-AU"/>
              </w:rPr>
            </w:pPr>
            <w:r w:rsidRPr="0032632C">
              <w:rPr>
                <w:lang w:eastAsia="en-AU"/>
              </w:rPr>
              <w:t>2 to 8</w:t>
            </w:r>
          </w:p>
        </w:tc>
        <w:tc>
          <w:tcPr>
            <w:tcW w:w="1106" w:type="dxa"/>
          </w:tcPr>
          <w:p w14:paraId="6A5097DA" w14:textId="77777777" w:rsidR="00DF39F2" w:rsidRPr="0032632C" w:rsidRDefault="00DF39F2" w:rsidP="006A63E9">
            <w:pPr>
              <w:pStyle w:val="TableText"/>
              <w:jc w:val="center"/>
              <w:rPr>
                <w:lang w:eastAsia="en-AU"/>
              </w:rPr>
            </w:pPr>
            <w:r w:rsidRPr="0032632C">
              <w:t>2</w:t>
            </w:r>
          </w:p>
        </w:tc>
        <w:tc>
          <w:tcPr>
            <w:tcW w:w="1020" w:type="dxa"/>
          </w:tcPr>
          <w:p w14:paraId="30DE7923" w14:textId="77777777" w:rsidR="00DF39F2" w:rsidRPr="0032632C" w:rsidRDefault="00DF39F2" w:rsidP="006A63E9">
            <w:pPr>
              <w:pStyle w:val="TableText"/>
              <w:jc w:val="center"/>
            </w:pPr>
            <w:r w:rsidRPr="0032632C">
              <w:t>0</w:t>
            </w:r>
          </w:p>
        </w:tc>
        <w:tc>
          <w:tcPr>
            <w:tcW w:w="1134" w:type="dxa"/>
          </w:tcPr>
          <w:p w14:paraId="61D9FF9E" w14:textId="77777777" w:rsidR="00DF39F2" w:rsidRPr="0032632C" w:rsidRDefault="00DF39F2" w:rsidP="006A63E9">
            <w:pPr>
              <w:pStyle w:val="TableText"/>
              <w:jc w:val="center"/>
            </w:pPr>
            <w:r w:rsidRPr="0032632C">
              <w:t>1</w:t>
            </w:r>
          </w:p>
        </w:tc>
      </w:tr>
      <w:tr w:rsidR="00DF39F2" w:rsidRPr="002D4B96" w14:paraId="69451AD1" w14:textId="77777777" w:rsidTr="006A63E9">
        <w:trPr>
          <w:jc w:val="center"/>
        </w:trPr>
        <w:tc>
          <w:tcPr>
            <w:tcW w:w="1980" w:type="dxa"/>
            <w:vAlign w:val="bottom"/>
          </w:tcPr>
          <w:p w14:paraId="69D417B3" w14:textId="77777777" w:rsidR="00DF39F2" w:rsidRPr="0032632C" w:rsidRDefault="00DF39F2" w:rsidP="006A63E9">
            <w:pPr>
              <w:pStyle w:val="TableText"/>
              <w:jc w:val="center"/>
              <w:rPr>
                <w:lang w:eastAsia="en-AU"/>
              </w:rPr>
            </w:pPr>
            <w:r w:rsidRPr="0032632C">
              <w:rPr>
                <w:lang w:eastAsia="en-AU"/>
              </w:rPr>
              <w:t>9 to 15</w:t>
            </w:r>
          </w:p>
        </w:tc>
        <w:tc>
          <w:tcPr>
            <w:tcW w:w="1106" w:type="dxa"/>
          </w:tcPr>
          <w:p w14:paraId="089E29AA" w14:textId="77777777" w:rsidR="00DF39F2" w:rsidRPr="0032632C" w:rsidRDefault="00DF39F2" w:rsidP="006A63E9">
            <w:pPr>
              <w:pStyle w:val="TableText"/>
              <w:jc w:val="center"/>
              <w:rPr>
                <w:lang w:eastAsia="en-AU"/>
              </w:rPr>
            </w:pPr>
            <w:r w:rsidRPr="0032632C">
              <w:t>3</w:t>
            </w:r>
          </w:p>
        </w:tc>
        <w:tc>
          <w:tcPr>
            <w:tcW w:w="1020" w:type="dxa"/>
          </w:tcPr>
          <w:p w14:paraId="36B11E00" w14:textId="77777777" w:rsidR="00DF39F2" w:rsidRPr="0032632C" w:rsidRDefault="00DF39F2" w:rsidP="006A63E9">
            <w:pPr>
              <w:pStyle w:val="TableText"/>
              <w:jc w:val="center"/>
            </w:pPr>
            <w:r w:rsidRPr="0032632C">
              <w:t>0</w:t>
            </w:r>
          </w:p>
        </w:tc>
        <w:tc>
          <w:tcPr>
            <w:tcW w:w="1134" w:type="dxa"/>
          </w:tcPr>
          <w:p w14:paraId="43D8A52A" w14:textId="77777777" w:rsidR="00DF39F2" w:rsidRPr="0032632C" w:rsidRDefault="00DF39F2" w:rsidP="006A63E9">
            <w:pPr>
              <w:pStyle w:val="TableText"/>
              <w:jc w:val="center"/>
            </w:pPr>
            <w:r w:rsidRPr="0032632C">
              <w:t>1</w:t>
            </w:r>
          </w:p>
        </w:tc>
      </w:tr>
      <w:tr w:rsidR="00DF39F2" w:rsidRPr="002D4B96" w14:paraId="3DB43D41" w14:textId="77777777" w:rsidTr="006A63E9">
        <w:trPr>
          <w:jc w:val="center"/>
        </w:trPr>
        <w:tc>
          <w:tcPr>
            <w:tcW w:w="1980" w:type="dxa"/>
            <w:vAlign w:val="bottom"/>
          </w:tcPr>
          <w:p w14:paraId="1B22A69C" w14:textId="77777777" w:rsidR="00DF39F2" w:rsidRPr="0032632C" w:rsidRDefault="00DF39F2" w:rsidP="006A63E9">
            <w:pPr>
              <w:pStyle w:val="TableText"/>
              <w:jc w:val="center"/>
              <w:rPr>
                <w:lang w:eastAsia="en-AU"/>
              </w:rPr>
            </w:pPr>
            <w:r w:rsidRPr="0032632C">
              <w:rPr>
                <w:lang w:eastAsia="en-AU"/>
              </w:rPr>
              <w:t>16 to 25</w:t>
            </w:r>
          </w:p>
        </w:tc>
        <w:tc>
          <w:tcPr>
            <w:tcW w:w="1106" w:type="dxa"/>
            <w:vAlign w:val="center"/>
          </w:tcPr>
          <w:p w14:paraId="1B5E6A9E" w14:textId="77777777" w:rsidR="00DF39F2" w:rsidRPr="0032632C" w:rsidRDefault="00DF39F2" w:rsidP="006A63E9">
            <w:pPr>
              <w:pStyle w:val="TableText"/>
              <w:jc w:val="center"/>
              <w:rPr>
                <w:lang w:eastAsia="en-AU"/>
              </w:rPr>
            </w:pPr>
            <w:r w:rsidRPr="0032632C">
              <w:t>5</w:t>
            </w:r>
          </w:p>
        </w:tc>
        <w:tc>
          <w:tcPr>
            <w:tcW w:w="1020" w:type="dxa"/>
          </w:tcPr>
          <w:p w14:paraId="102CEEDE" w14:textId="77777777" w:rsidR="00DF39F2" w:rsidRPr="0032632C" w:rsidRDefault="00DF39F2" w:rsidP="006A63E9">
            <w:pPr>
              <w:pStyle w:val="TableText"/>
              <w:jc w:val="center"/>
            </w:pPr>
            <w:r w:rsidRPr="0032632C">
              <w:t>0</w:t>
            </w:r>
          </w:p>
        </w:tc>
        <w:tc>
          <w:tcPr>
            <w:tcW w:w="1134" w:type="dxa"/>
          </w:tcPr>
          <w:p w14:paraId="26D4685B" w14:textId="77777777" w:rsidR="00DF39F2" w:rsidRPr="0032632C" w:rsidRDefault="00DF39F2" w:rsidP="006A63E9">
            <w:pPr>
              <w:pStyle w:val="TableText"/>
              <w:jc w:val="center"/>
            </w:pPr>
            <w:r w:rsidRPr="0032632C">
              <w:t>1</w:t>
            </w:r>
          </w:p>
        </w:tc>
      </w:tr>
      <w:tr w:rsidR="00DF39F2" w:rsidRPr="002D4B96" w14:paraId="416DFD7A" w14:textId="77777777" w:rsidTr="006A63E9">
        <w:trPr>
          <w:jc w:val="center"/>
        </w:trPr>
        <w:tc>
          <w:tcPr>
            <w:tcW w:w="1980" w:type="dxa"/>
            <w:vAlign w:val="bottom"/>
          </w:tcPr>
          <w:p w14:paraId="469ECA6B" w14:textId="77777777" w:rsidR="00DF39F2" w:rsidRPr="0032632C" w:rsidRDefault="00DF39F2" w:rsidP="006A63E9">
            <w:pPr>
              <w:pStyle w:val="TableText"/>
              <w:jc w:val="center"/>
              <w:rPr>
                <w:lang w:eastAsia="en-AU"/>
              </w:rPr>
            </w:pPr>
            <w:r w:rsidRPr="0032632C">
              <w:rPr>
                <w:lang w:eastAsia="en-AU"/>
              </w:rPr>
              <w:t>26 to 50</w:t>
            </w:r>
          </w:p>
        </w:tc>
        <w:tc>
          <w:tcPr>
            <w:tcW w:w="1106" w:type="dxa"/>
          </w:tcPr>
          <w:p w14:paraId="54C8429C" w14:textId="77777777" w:rsidR="00DF39F2" w:rsidRPr="0032632C" w:rsidRDefault="00DF39F2" w:rsidP="006A63E9">
            <w:pPr>
              <w:pStyle w:val="TableText"/>
              <w:jc w:val="center"/>
              <w:rPr>
                <w:lang w:eastAsia="en-AU"/>
              </w:rPr>
            </w:pPr>
            <w:r w:rsidRPr="0032632C">
              <w:t>8</w:t>
            </w:r>
          </w:p>
        </w:tc>
        <w:tc>
          <w:tcPr>
            <w:tcW w:w="1020" w:type="dxa"/>
          </w:tcPr>
          <w:p w14:paraId="21B04F6A" w14:textId="77777777" w:rsidR="00DF39F2" w:rsidRPr="0032632C" w:rsidRDefault="00DF39F2" w:rsidP="006A63E9">
            <w:pPr>
              <w:pStyle w:val="TableText"/>
              <w:jc w:val="center"/>
            </w:pPr>
            <w:r w:rsidRPr="0032632C">
              <w:t>0</w:t>
            </w:r>
          </w:p>
        </w:tc>
        <w:tc>
          <w:tcPr>
            <w:tcW w:w="1134" w:type="dxa"/>
          </w:tcPr>
          <w:p w14:paraId="03E348D6" w14:textId="77777777" w:rsidR="00DF39F2" w:rsidRPr="0032632C" w:rsidRDefault="00DF39F2" w:rsidP="006A63E9">
            <w:pPr>
              <w:pStyle w:val="TableText"/>
              <w:jc w:val="center"/>
            </w:pPr>
            <w:r w:rsidRPr="0032632C">
              <w:t>1</w:t>
            </w:r>
          </w:p>
        </w:tc>
      </w:tr>
      <w:tr w:rsidR="00DF39F2" w:rsidRPr="002D4B96" w14:paraId="7D17487D" w14:textId="77777777" w:rsidTr="006A63E9">
        <w:trPr>
          <w:jc w:val="center"/>
        </w:trPr>
        <w:tc>
          <w:tcPr>
            <w:tcW w:w="1980" w:type="dxa"/>
            <w:vAlign w:val="bottom"/>
          </w:tcPr>
          <w:p w14:paraId="33A212F4" w14:textId="77777777" w:rsidR="00DF39F2" w:rsidRPr="0032632C" w:rsidRDefault="00DF39F2" w:rsidP="006A63E9">
            <w:pPr>
              <w:pStyle w:val="TableText"/>
              <w:jc w:val="center"/>
              <w:rPr>
                <w:lang w:eastAsia="en-AU"/>
              </w:rPr>
            </w:pPr>
            <w:r w:rsidRPr="0032632C">
              <w:rPr>
                <w:lang w:eastAsia="en-AU"/>
              </w:rPr>
              <w:t>51 to 90</w:t>
            </w:r>
          </w:p>
        </w:tc>
        <w:tc>
          <w:tcPr>
            <w:tcW w:w="1106" w:type="dxa"/>
          </w:tcPr>
          <w:p w14:paraId="6BBDE81D" w14:textId="77777777" w:rsidR="00DF39F2" w:rsidRPr="0032632C" w:rsidRDefault="00DF39F2" w:rsidP="006A63E9">
            <w:pPr>
              <w:pStyle w:val="TableText"/>
              <w:jc w:val="center"/>
              <w:rPr>
                <w:lang w:eastAsia="en-AU"/>
              </w:rPr>
            </w:pPr>
            <w:r w:rsidRPr="0032632C">
              <w:t>13</w:t>
            </w:r>
          </w:p>
        </w:tc>
        <w:tc>
          <w:tcPr>
            <w:tcW w:w="1020" w:type="dxa"/>
          </w:tcPr>
          <w:p w14:paraId="6F7E99B1" w14:textId="77777777" w:rsidR="00DF39F2" w:rsidRPr="0032632C" w:rsidRDefault="00DF39F2" w:rsidP="006A63E9">
            <w:pPr>
              <w:pStyle w:val="TableText"/>
              <w:jc w:val="center"/>
            </w:pPr>
            <w:r w:rsidRPr="0032632C">
              <w:t>0</w:t>
            </w:r>
          </w:p>
        </w:tc>
        <w:tc>
          <w:tcPr>
            <w:tcW w:w="1134" w:type="dxa"/>
          </w:tcPr>
          <w:p w14:paraId="66DB1090" w14:textId="77777777" w:rsidR="00DF39F2" w:rsidRPr="0032632C" w:rsidRDefault="00DF39F2" w:rsidP="006A63E9">
            <w:pPr>
              <w:pStyle w:val="TableText"/>
              <w:jc w:val="center"/>
            </w:pPr>
            <w:r w:rsidRPr="0032632C">
              <w:t>1</w:t>
            </w:r>
          </w:p>
        </w:tc>
      </w:tr>
      <w:tr w:rsidR="00DF39F2" w:rsidRPr="002D4B96" w14:paraId="6BDF0069" w14:textId="77777777" w:rsidTr="006A63E9">
        <w:trPr>
          <w:jc w:val="center"/>
        </w:trPr>
        <w:tc>
          <w:tcPr>
            <w:tcW w:w="1980" w:type="dxa"/>
            <w:vAlign w:val="bottom"/>
          </w:tcPr>
          <w:p w14:paraId="0144DDFF" w14:textId="77777777" w:rsidR="00DF39F2" w:rsidRPr="0032632C" w:rsidRDefault="00DF39F2" w:rsidP="006A63E9">
            <w:pPr>
              <w:pStyle w:val="TableText"/>
              <w:jc w:val="center"/>
              <w:rPr>
                <w:lang w:eastAsia="en-AU"/>
              </w:rPr>
            </w:pPr>
            <w:r w:rsidRPr="0032632C">
              <w:rPr>
                <w:lang w:eastAsia="en-AU"/>
              </w:rPr>
              <w:t>91 to 150</w:t>
            </w:r>
          </w:p>
        </w:tc>
        <w:tc>
          <w:tcPr>
            <w:tcW w:w="1106" w:type="dxa"/>
          </w:tcPr>
          <w:p w14:paraId="4A053968" w14:textId="77777777" w:rsidR="00DF39F2" w:rsidRPr="0032632C" w:rsidRDefault="00DF39F2" w:rsidP="006A63E9">
            <w:pPr>
              <w:pStyle w:val="TableText"/>
              <w:jc w:val="center"/>
              <w:rPr>
                <w:lang w:eastAsia="en-AU"/>
              </w:rPr>
            </w:pPr>
            <w:r w:rsidRPr="0032632C">
              <w:rPr>
                <w:lang w:eastAsia="en-AU"/>
              </w:rPr>
              <w:t>20</w:t>
            </w:r>
          </w:p>
        </w:tc>
        <w:tc>
          <w:tcPr>
            <w:tcW w:w="1020" w:type="dxa"/>
          </w:tcPr>
          <w:p w14:paraId="45782658" w14:textId="77777777" w:rsidR="00DF39F2" w:rsidRPr="0032632C" w:rsidRDefault="00DF39F2" w:rsidP="006A63E9">
            <w:pPr>
              <w:pStyle w:val="TableText"/>
              <w:jc w:val="center"/>
            </w:pPr>
            <w:r w:rsidRPr="0032632C">
              <w:t>0</w:t>
            </w:r>
          </w:p>
        </w:tc>
        <w:tc>
          <w:tcPr>
            <w:tcW w:w="1134" w:type="dxa"/>
          </w:tcPr>
          <w:p w14:paraId="2D63E1ED" w14:textId="77777777" w:rsidR="00DF39F2" w:rsidRPr="0032632C" w:rsidRDefault="00DF39F2" w:rsidP="006A63E9">
            <w:pPr>
              <w:pStyle w:val="TableText"/>
              <w:jc w:val="center"/>
            </w:pPr>
            <w:r w:rsidRPr="0032632C">
              <w:t>1</w:t>
            </w:r>
          </w:p>
        </w:tc>
      </w:tr>
      <w:tr w:rsidR="00DF39F2" w:rsidRPr="002D4B96" w14:paraId="3467A050" w14:textId="77777777" w:rsidTr="006A63E9">
        <w:trPr>
          <w:jc w:val="center"/>
        </w:trPr>
        <w:tc>
          <w:tcPr>
            <w:tcW w:w="1980" w:type="dxa"/>
            <w:vAlign w:val="bottom"/>
          </w:tcPr>
          <w:p w14:paraId="651FA8A4" w14:textId="77777777" w:rsidR="00DF39F2" w:rsidRPr="0032632C" w:rsidRDefault="00DF39F2" w:rsidP="006A63E9">
            <w:pPr>
              <w:pStyle w:val="TableText"/>
              <w:jc w:val="center"/>
              <w:rPr>
                <w:lang w:eastAsia="en-AU"/>
              </w:rPr>
            </w:pPr>
            <w:r w:rsidRPr="0032632C">
              <w:rPr>
                <w:lang w:eastAsia="en-AU"/>
              </w:rPr>
              <w:t>151 to 280</w:t>
            </w:r>
          </w:p>
        </w:tc>
        <w:tc>
          <w:tcPr>
            <w:tcW w:w="1106" w:type="dxa"/>
            <w:vAlign w:val="center"/>
          </w:tcPr>
          <w:p w14:paraId="0A957605" w14:textId="77777777" w:rsidR="00DF39F2" w:rsidRPr="0032632C" w:rsidRDefault="00DF39F2" w:rsidP="006A63E9">
            <w:pPr>
              <w:pStyle w:val="TableText"/>
              <w:jc w:val="center"/>
              <w:rPr>
                <w:lang w:eastAsia="en-AU"/>
              </w:rPr>
            </w:pPr>
            <w:r w:rsidRPr="0032632C">
              <w:rPr>
                <w:lang w:eastAsia="en-AU"/>
              </w:rPr>
              <w:t>32</w:t>
            </w:r>
          </w:p>
        </w:tc>
        <w:tc>
          <w:tcPr>
            <w:tcW w:w="1020" w:type="dxa"/>
          </w:tcPr>
          <w:p w14:paraId="22DD5A83" w14:textId="77777777" w:rsidR="00DF39F2" w:rsidRPr="0032632C" w:rsidRDefault="00DF39F2" w:rsidP="006A63E9">
            <w:pPr>
              <w:pStyle w:val="TableText"/>
              <w:jc w:val="center"/>
            </w:pPr>
            <w:r w:rsidRPr="0032632C">
              <w:t>0</w:t>
            </w:r>
          </w:p>
        </w:tc>
        <w:tc>
          <w:tcPr>
            <w:tcW w:w="1134" w:type="dxa"/>
          </w:tcPr>
          <w:p w14:paraId="20E60C03" w14:textId="77777777" w:rsidR="00DF39F2" w:rsidRPr="0032632C" w:rsidRDefault="00DF39F2" w:rsidP="006A63E9">
            <w:pPr>
              <w:pStyle w:val="TableText"/>
              <w:jc w:val="center"/>
            </w:pPr>
            <w:r w:rsidRPr="0032632C">
              <w:t>1</w:t>
            </w:r>
          </w:p>
        </w:tc>
      </w:tr>
      <w:tr w:rsidR="00DF39F2" w:rsidRPr="002D4B96" w14:paraId="3B36131A" w14:textId="77777777" w:rsidTr="006A63E9">
        <w:trPr>
          <w:jc w:val="center"/>
        </w:trPr>
        <w:tc>
          <w:tcPr>
            <w:tcW w:w="1980" w:type="dxa"/>
            <w:vAlign w:val="bottom"/>
          </w:tcPr>
          <w:p w14:paraId="067DF302" w14:textId="77777777" w:rsidR="00DF39F2" w:rsidRPr="0032632C" w:rsidRDefault="00DF39F2" w:rsidP="006A63E9">
            <w:pPr>
              <w:pStyle w:val="TableText"/>
              <w:jc w:val="center"/>
              <w:rPr>
                <w:lang w:eastAsia="en-AU"/>
              </w:rPr>
            </w:pPr>
            <w:r w:rsidRPr="0032632C">
              <w:rPr>
                <w:lang w:eastAsia="en-AU"/>
              </w:rPr>
              <w:t>281 to 500</w:t>
            </w:r>
          </w:p>
        </w:tc>
        <w:tc>
          <w:tcPr>
            <w:tcW w:w="1106" w:type="dxa"/>
            <w:vAlign w:val="center"/>
          </w:tcPr>
          <w:p w14:paraId="28E05451" w14:textId="77777777" w:rsidR="00DF39F2" w:rsidRPr="0032632C" w:rsidRDefault="00DF39F2" w:rsidP="006A63E9">
            <w:pPr>
              <w:pStyle w:val="TableText"/>
              <w:jc w:val="center"/>
              <w:rPr>
                <w:lang w:eastAsia="en-AU"/>
              </w:rPr>
            </w:pPr>
            <w:r w:rsidRPr="0032632C">
              <w:rPr>
                <w:lang w:eastAsia="en-AU"/>
              </w:rPr>
              <w:t>50</w:t>
            </w:r>
          </w:p>
        </w:tc>
        <w:tc>
          <w:tcPr>
            <w:tcW w:w="1020" w:type="dxa"/>
          </w:tcPr>
          <w:p w14:paraId="410F70EE" w14:textId="77777777" w:rsidR="00DF39F2" w:rsidRPr="0032632C" w:rsidRDefault="00DF39F2" w:rsidP="006A63E9">
            <w:pPr>
              <w:pStyle w:val="TableText"/>
              <w:jc w:val="center"/>
            </w:pPr>
            <w:r w:rsidRPr="0032632C">
              <w:t>0</w:t>
            </w:r>
          </w:p>
        </w:tc>
        <w:tc>
          <w:tcPr>
            <w:tcW w:w="1134" w:type="dxa"/>
          </w:tcPr>
          <w:p w14:paraId="086C3B92" w14:textId="77777777" w:rsidR="00DF39F2" w:rsidRPr="0032632C" w:rsidRDefault="00DF39F2" w:rsidP="006A63E9">
            <w:pPr>
              <w:pStyle w:val="TableText"/>
              <w:jc w:val="center"/>
            </w:pPr>
            <w:r w:rsidRPr="0032632C">
              <w:t>1</w:t>
            </w:r>
          </w:p>
        </w:tc>
      </w:tr>
      <w:tr w:rsidR="00DF39F2" w:rsidRPr="002D4B96" w14:paraId="13C08E5D" w14:textId="77777777" w:rsidTr="006A63E9">
        <w:trPr>
          <w:jc w:val="center"/>
        </w:trPr>
        <w:tc>
          <w:tcPr>
            <w:tcW w:w="1980" w:type="dxa"/>
            <w:vAlign w:val="bottom"/>
          </w:tcPr>
          <w:p w14:paraId="248795BA" w14:textId="77777777" w:rsidR="00DF39F2" w:rsidRPr="0032632C" w:rsidRDefault="00DF39F2" w:rsidP="006A63E9">
            <w:pPr>
              <w:pStyle w:val="TableText"/>
              <w:jc w:val="center"/>
              <w:rPr>
                <w:lang w:eastAsia="en-AU"/>
              </w:rPr>
            </w:pPr>
            <w:r w:rsidRPr="0032632C">
              <w:rPr>
                <w:lang w:eastAsia="en-AU"/>
              </w:rPr>
              <w:t>501 to 1200</w:t>
            </w:r>
          </w:p>
        </w:tc>
        <w:tc>
          <w:tcPr>
            <w:tcW w:w="1106" w:type="dxa"/>
            <w:vAlign w:val="center"/>
          </w:tcPr>
          <w:p w14:paraId="0087CCC7" w14:textId="77777777" w:rsidR="00DF39F2" w:rsidRPr="0032632C" w:rsidRDefault="00DF39F2" w:rsidP="006A63E9">
            <w:pPr>
              <w:pStyle w:val="TableText"/>
              <w:jc w:val="center"/>
              <w:rPr>
                <w:lang w:eastAsia="en-AU"/>
              </w:rPr>
            </w:pPr>
            <w:r w:rsidRPr="0032632C">
              <w:rPr>
                <w:lang w:eastAsia="en-AU"/>
              </w:rPr>
              <w:t>80</w:t>
            </w:r>
          </w:p>
        </w:tc>
        <w:tc>
          <w:tcPr>
            <w:tcW w:w="1020" w:type="dxa"/>
          </w:tcPr>
          <w:p w14:paraId="74C7975A" w14:textId="77777777" w:rsidR="00DF39F2" w:rsidRPr="0032632C" w:rsidRDefault="00DF39F2" w:rsidP="006A63E9">
            <w:pPr>
              <w:pStyle w:val="TableText"/>
              <w:jc w:val="center"/>
            </w:pPr>
            <w:r w:rsidRPr="0032632C">
              <w:t>0</w:t>
            </w:r>
          </w:p>
        </w:tc>
        <w:tc>
          <w:tcPr>
            <w:tcW w:w="1134" w:type="dxa"/>
          </w:tcPr>
          <w:p w14:paraId="28064638" w14:textId="77777777" w:rsidR="00DF39F2" w:rsidRPr="0032632C" w:rsidRDefault="00DF39F2" w:rsidP="006A63E9">
            <w:pPr>
              <w:pStyle w:val="TableText"/>
              <w:jc w:val="center"/>
            </w:pPr>
            <w:r w:rsidRPr="0032632C">
              <w:t>1</w:t>
            </w:r>
          </w:p>
        </w:tc>
      </w:tr>
      <w:tr w:rsidR="00DF39F2" w:rsidRPr="002D4B96" w14:paraId="0D23DBC2" w14:textId="77777777" w:rsidTr="006A63E9">
        <w:trPr>
          <w:jc w:val="center"/>
        </w:trPr>
        <w:tc>
          <w:tcPr>
            <w:tcW w:w="1980" w:type="dxa"/>
            <w:vAlign w:val="bottom"/>
          </w:tcPr>
          <w:p w14:paraId="5D224C37" w14:textId="77777777" w:rsidR="00DF39F2" w:rsidRPr="0032632C" w:rsidRDefault="00DF39F2" w:rsidP="006A63E9">
            <w:pPr>
              <w:pStyle w:val="TableText"/>
              <w:jc w:val="center"/>
              <w:rPr>
                <w:lang w:eastAsia="en-AU"/>
              </w:rPr>
            </w:pPr>
            <w:r w:rsidRPr="0032632C">
              <w:rPr>
                <w:lang w:eastAsia="en-AU"/>
              </w:rPr>
              <w:t>1201 to 3200</w:t>
            </w:r>
          </w:p>
        </w:tc>
        <w:tc>
          <w:tcPr>
            <w:tcW w:w="1106" w:type="dxa"/>
            <w:vAlign w:val="center"/>
          </w:tcPr>
          <w:p w14:paraId="07D2D04C" w14:textId="77777777" w:rsidR="00DF39F2" w:rsidRPr="0032632C" w:rsidRDefault="00DF39F2" w:rsidP="006A63E9">
            <w:pPr>
              <w:pStyle w:val="TableText"/>
              <w:jc w:val="center"/>
              <w:rPr>
                <w:lang w:eastAsia="en-AU"/>
              </w:rPr>
            </w:pPr>
            <w:r w:rsidRPr="0032632C">
              <w:rPr>
                <w:lang w:eastAsia="en-AU"/>
              </w:rPr>
              <w:t>125</w:t>
            </w:r>
          </w:p>
        </w:tc>
        <w:tc>
          <w:tcPr>
            <w:tcW w:w="1020" w:type="dxa"/>
          </w:tcPr>
          <w:p w14:paraId="3D8D9FD1" w14:textId="77777777" w:rsidR="00DF39F2" w:rsidRPr="0032632C" w:rsidRDefault="00DF39F2" w:rsidP="006A63E9">
            <w:pPr>
              <w:pStyle w:val="TableText"/>
              <w:jc w:val="center"/>
            </w:pPr>
            <w:r w:rsidRPr="0032632C">
              <w:t>0</w:t>
            </w:r>
          </w:p>
        </w:tc>
        <w:tc>
          <w:tcPr>
            <w:tcW w:w="1134" w:type="dxa"/>
          </w:tcPr>
          <w:p w14:paraId="7D38F535" w14:textId="77777777" w:rsidR="00DF39F2" w:rsidRPr="0032632C" w:rsidRDefault="00DF39F2" w:rsidP="006A63E9">
            <w:pPr>
              <w:pStyle w:val="TableText"/>
              <w:jc w:val="center"/>
            </w:pPr>
            <w:r w:rsidRPr="0032632C">
              <w:t>1</w:t>
            </w:r>
          </w:p>
        </w:tc>
      </w:tr>
      <w:tr w:rsidR="00DF39F2" w:rsidRPr="002D4B96" w14:paraId="3D2E26AC" w14:textId="77777777" w:rsidTr="006A63E9">
        <w:trPr>
          <w:jc w:val="center"/>
        </w:trPr>
        <w:tc>
          <w:tcPr>
            <w:tcW w:w="1980" w:type="dxa"/>
            <w:vAlign w:val="bottom"/>
          </w:tcPr>
          <w:p w14:paraId="33B24B5D" w14:textId="77777777" w:rsidR="00DF39F2" w:rsidRPr="0032632C" w:rsidRDefault="00DF39F2" w:rsidP="006A63E9">
            <w:pPr>
              <w:pStyle w:val="TableText"/>
              <w:jc w:val="center"/>
              <w:rPr>
                <w:lang w:eastAsia="en-AU"/>
              </w:rPr>
            </w:pPr>
            <w:r w:rsidRPr="0032632C">
              <w:rPr>
                <w:lang w:eastAsia="en-AU"/>
              </w:rPr>
              <w:t>3201 to 10 000</w:t>
            </w:r>
          </w:p>
        </w:tc>
        <w:tc>
          <w:tcPr>
            <w:tcW w:w="1106" w:type="dxa"/>
            <w:vAlign w:val="center"/>
          </w:tcPr>
          <w:p w14:paraId="5A01F6DD" w14:textId="77777777" w:rsidR="00DF39F2" w:rsidRPr="0032632C" w:rsidRDefault="00DF39F2" w:rsidP="006A63E9">
            <w:pPr>
              <w:pStyle w:val="TableText"/>
              <w:jc w:val="center"/>
              <w:rPr>
                <w:lang w:eastAsia="en-AU"/>
              </w:rPr>
            </w:pPr>
            <w:r w:rsidRPr="0032632C">
              <w:rPr>
                <w:lang w:eastAsia="en-AU"/>
              </w:rPr>
              <w:t>200</w:t>
            </w:r>
          </w:p>
        </w:tc>
        <w:tc>
          <w:tcPr>
            <w:tcW w:w="1020" w:type="dxa"/>
          </w:tcPr>
          <w:p w14:paraId="18687273" w14:textId="77777777" w:rsidR="00DF39F2" w:rsidRPr="0032632C" w:rsidRDefault="00DF39F2" w:rsidP="006A63E9">
            <w:pPr>
              <w:pStyle w:val="TableText"/>
              <w:jc w:val="center"/>
            </w:pPr>
            <w:r w:rsidRPr="0032632C">
              <w:t>0</w:t>
            </w:r>
          </w:p>
        </w:tc>
        <w:tc>
          <w:tcPr>
            <w:tcW w:w="1134" w:type="dxa"/>
          </w:tcPr>
          <w:p w14:paraId="79FB6A69" w14:textId="77777777" w:rsidR="00DF39F2" w:rsidRPr="0032632C" w:rsidRDefault="00DF39F2" w:rsidP="006A63E9">
            <w:pPr>
              <w:pStyle w:val="TableText"/>
              <w:jc w:val="center"/>
            </w:pPr>
            <w:r w:rsidRPr="0032632C">
              <w:t>1</w:t>
            </w:r>
          </w:p>
        </w:tc>
      </w:tr>
      <w:tr w:rsidR="00DF39F2" w:rsidRPr="002D4B96" w14:paraId="18D94A56" w14:textId="77777777" w:rsidTr="006A63E9">
        <w:trPr>
          <w:jc w:val="center"/>
        </w:trPr>
        <w:tc>
          <w:tcPr>
            <w:tcW w:w="1980" w:type="dxa"/>
            <w:vAlign w:val="bottom"/>
          </w:tcPr>
          <w:p w14:paraId="2E8E56F2" w14:textId="77777777" w:rsidR="00DF39F2" w:rsidRPr="0032632C" w:rsidRDefault="00DF39F2" w:rsidP="006A63E9">
            <w:pPr>
              <w:pStyle w:val="TableText"/>
              <w:jc w:val="center"/>
              <w:rPr>
                <w:lang w:eastAsia="en-AU"/>
              </w:rPr>
            </w:pPr>
            <w:r w:rsidRPr="0032632C">
              <w:rPr>
                <w:lang w:eastAsia="en-AU"/>
              </w:rPr>
              <w:t>10 001 to 35 000</w:t>
            </w:r>
          </w:p>
        </w:tc>
        <w:tc>
          <w:tcPr>
            <w:tcW w:w="1106" w:type="dxa"/>
            <w:vAlign w:val="center"/>
          </w:tcPr>
          <w:p w14:paraId="25AA602D" w14:textId="77777777" w:rsidR="00DF39F2" w:rsidRPr="0032632C" w:rsidRDefault="00DF39F2" w:rsidP="006A63E9">
            <w:pPr>
              <w:pStyle w:val="TableText"/>
              <w:jc w:val="center"/>
              <w:rPr>
                <w:lang w:eastAsia="en-AU"/>
              </w:rPr>
            </w:pPr>
            <w:r w:rsidRPr="0032632C">
              <w:rPr>
                <w:lang w:eastAsia="en-AU"/>
              </w:rPr>
              <w:t>315</w:t>
            </w:r>
          </w:p>
        </w:tc>
        <w:tc>
          <w:tcPr>
            <w:tcW w:w="1020" w:type="dxa"/>
          </w:tcPr>
          <w:p w14:paraId="14386528" w14:textId="77777777" w:rsidR="00DF39F2" w:rsidRPr="0032632C" w:rsidRDefault="00DF39F2" w:rsidP="006A63E9">
            <w:pPr>
              <w:pStyle w:val="TableText"/>
              <w:jc w:val="center"/>
            </w:pPr>
            <w:r w:rsidRPr="0032632C">
              <w:t>1</w:t>
            </w:r>
          </w:p>
        </w:tc>
        <w:tc>
          <w:tcPr>
            <w:tcW w:w="1134" w:type="dxa"/>
          </w:tcPr>
          <w:p w14:paraId="528D7BF5" w14:textId="77777777" w:rsidR="00DF39F2" w:rsidRPr="0032632C" w:rsidRDefault="00DF39F2" w:rsidP="006A63E9">
            <w:pPr>
              <w:pStyle w:val="TableText"/>
              <w:jc w:val="center"/>
            </w:pPr>
            <w:r w:rsidRPr="0032632C">
              <w:t>2</w:t>
            </w:r>
          </w:p>
        </w:tc>
      </w:tr>
      <w:tr w:rsidR="00DF39F2" w:rsidRPr="002D4B96" w14:paraId="3E1B46E0" w14:textId="77777777" w:rsidTr="006A63E9">
        <w:trPr>
          <w:jc w:val="center"/>
        </w:trPr>
        <w:tc>
          <w:tcPr>
            <w:tcW w:w="1980" w:type="dxa"/>
            <w:vAlign w:val="bottom"/>
          </w:tcPr>
          <w:p w14:paraId="63058108" w14:textId="77777777" w:rsidR="00DF39F2" w:rsidRPr="0032632C" w:rsidRDefault="00DF39F2" w:rsidP="006A63E9">
            <w:pPr>
              <w:pStyle w:val="TableText"/>
              <w:jc w:val="center"/>
              <w:rPr>
                <w:lang w:eastAsia="en-AU"/>
              </w:rPr>
            </w:pPr>
            <w:r w:rsidRPr="0032632C">
              <w:rPr>
                <w:lang w:eastAsia="en-AU"/>
              </w:rPr>
              <w:t>35 001 to 150 000</w:t>
            </w:r>
          </w:p>
        </w:tc>
        <w:tc>
          <w:tcPr>
            <w:tcW w:w="1106" w:type="dxa"/>
            <w:vAlign w:val="center"/>
          </w:tcPr>
          <w:p w14:paraId="65340E29" w14:textId="77777777" w:rsidR="00DF39F2" w:rsidRPr="0032632C" w:rsidRDefault="00DF39F2" w:rsidP="006A63E9">
            <w:pPr>
              <w:pStyle w:val="TableText"/>
              <w:jc w:val="center"/>
              <w:rPr>
                <w:lang w:eastAsia="en-AU"/>
              </w:rPr>
            </w:pPr>
            <w:r w:rsidRPr="0032632C">
              <w:rPr>
                <w:lang w:eastAsia="en-AU"/>
              </w:rPr>
              <w:t>500</w:t>
            </w:r>
          </w:p>
        </w:tc>
        <w:tc>
          <w:tcPr>
            <w:tcW w:w="1020" w:type="dxa"/>
          </w:tcPr>
          <w:p w14:paraId="19101735" w14:textId="77777777" w:rsidR="00DF39F2" w:rsidRPr="0032632C" w:rsidRDefault="00DF39F2" w:rsidP="006A63E9">
            <w:pPr>
              <w:pStyle w:val="TableText"/>
              <w:jc w:val="center"/>
            </w:pPr>
            <w:r w:rsidRPr="0032632C">
              <w:t>1</w:t>
            </w:r>
          </w:p>
        </w:tc>
        <w:tc>
          <w:tcPr>
            <w:tcW w:w="1134" w:type="dxa"/>
          </w:tcPr>
          <w:p w14:paraId="19571DB4" w14:textId="77777777" w:rsidR="00DF39F2" w:rsidRPr="0032632C" w:rsidRDefault="00DF39F2" w:rsidP="006A63E9">
            <w:pPr>
              <w:pStyle w:val="TableText"/>
              <w:jc w:val="center"/>
            </w:pPr>
            <w:r w:rsidRPr="0032632C">
              <w:t>2</w:t>
            </w:r>
          </w:p>
        </w:tc>
      </w:tr>
      <w:tr w:rsidR="00DF39F2" w:rsidRPr="002D4B96" w14:paraId="05B00F2A" w14:textId="77777777" w:rsidTr="006A63E9">
        <w:trPr>
          <w:jc w:val="center"/>
        </w:trPr>
        <w:tc>
          <w:tcPr>
            <w:tcW w:w="1980" w:type="dxa"/>
            <w:vAlign w:val="bottom"/>
          </w:tcPr>
          <w:p w14:paraId="377AD9F7" w14:textId="77777777" w:rsidR="00DF39F2" w:rsidRPr="0032632C" w:rsidRDefault="00DF39F2" w:rsidP="006A63E9">
            <w:pPr>
              <w:pStyle w:val="TableText"/>
              <w:jc w:val="center"/>
              <w:rPr>
                <w:lang w:eastAsia="en-AU"/>
              </w:rPr>
            </w:pPr>
            <w:r w:rsidRPr="0032632C">
              <w:rPr>
                <w:lang w:eastAsia="en-AU"/>
              </w:rPr>
              <w:t>150 001 to 500 000</w:t>
            </w:r>
          </w:p>
        </w:tc>
        <w:tc>
          <w:tcPr>
            <w:tcW w:w="1106" w:type="dxa"/>
            <w:vAlign w:val="center"/>
          </w:tcPr>
          <w:p w14:paraId="7F08A35B" w14:textId="77777777" w:rsidR="00DF39F2" w:rsidRPr="0032632C" w:rsidRDefault="00DF39F2" w:rsidP="006A63E9">
            <w:pPr>
              <w:pStyle w:val="TableText"/>
              <w:jc w:val="center"/>
              <w:rPr>
                <w:lang w:eastAsia="en-AU"/>
              </w:rPr>
            </w:pPr>
            <w:r w:rsidRPr="0032632C">
              <w:rPr>
                <w:lang w:eastAsia="en-AU"/>
              </w:rPr>
              <w:t>800</w:t>
            </w:r>
          </w:p>
        </w:tc>
        <w:tc>
          <w:tcPr>
            <w:tcW w:w="1020" w:type="dxa"/>
          </w:tcPr>
          <w:p w14:paraId="096FD6F8" w14:textId="77777777" w:rsidR="00DF39F2" w:rsidRPr="0032632C" w:rsidRDefault="00DF39F2" w:rsidP="006A63E9">
            <w:pPr>
              <w:pStyle w:val="TableText"/>
              <w:jc w:val="center"/>
            </w:pPr>
            <w:r w:rsidRPr="0032632C">
              <w:t>2</w:t>
            </w:r>
          </w:p>
        </w:tc>
        <w:tc>
          <w:tcPr>
            <w:tcW w:w="1134" w:type="dxa"/>
          </w:tcPr>
          <w:p w14:paraId="229693C7" w14:textId="77777777" w:rsidR="00DF39F2" w:rsidRPr="0032632C" w:rsidRDefault="00DF39F2" w:rsidP="006A63E9">
            <w:pPr>
              <w:pStyle w:val="TableText"/>
              <w:jc w:val="center"/>
            </w:pPr>
            <w:r w:rsidRPr="0032632C">
              <w:t>3</w:t>
            </w:r>
          </w:p>
        </w:tc>
      </w:tr>
      <w:tr w:rsidR="00DF39F2" w:rsidRPr="003E35C7" w14:paraId="155AC971" w14:textId="77777777" w:rsidTr="006A63E9">
        <w:trPr>
          <w:jc w:val="center"/>
        </w:trPr>
        <w:tc>
          <w:tcPr>
            <w:tcW w:w="1980" w:type="dxa"/>
            <w:vAlign w:val="bottom"/>
          </w:tcPr>
          <w:p w14:paraId="4E4277E1" w14:textId="77777777" w:rsidR="00DF39F2" w:rsidRPr="0032632C" w:rsidRDefault="00DF39F2" w:rsidP="006A63E9">
            <w:pPr>
              <w:pStyle w:val="TableText"/>
              <w:jc w:val="center"/>
              <w:rPr>
                <w:lang w:eastAsia="en-AU"/>
              </w:rPr>
            </w:pPr>
            <w:r w:rsidRPr="0032632C">
              <w:rPr>
                <w:lang w:eastAsia="en-AU"/>
              </w:rPr>
              <w:t>500 001 and over</w:t>
            </w:r>
          </w:p>
        </w:tc>
        <w:tc>
          <w:tcPr>
            <w:tcW w:w="1106" w:type="dxa"/>
            <w:vAlign w:val="center"/>
          </w:tcPr>
          <w:p w14:paraId="66FDC05D" w14:textId="77777777" w:rsidR="00DF39F2" w:rsidRPr="0032632C" w:rsidRDefault="00DF39F2" w:rsidP="006A63E9">
            <w:pPr>
              <w:pStyle w:val="TableText"/>
              <w:jc w:val="center"/>
              <w:rPr>
                <w:lang w:eastAsia="en-AU"/>
              </w:rPr>
            </w:pPr>
            <w:r w:rsidRPr="0032632C">
              <w:rPr>
                <w:lang w:eastAsia="en-AU"/>
              </w:rPr>
              <w:t>1250</w:t>
            </w:r>
          </w:p>
        </w:tc>
        <w:tc>
          <w:tcPr>
            <w:tcW w:w="1020" w:type="dxa"/>
          </w:tcPr>
          <w:p w14:paraId="2FC99085" w14:textId="77777777" w:rsidR="00DF39F2" w:rsidRPr="0032632C" w:rsidRDefault="00DF39F2" w:rsidP="006A63E9">
            <w:pPr>
              <w:pStyle w:val="TableText"/>
              <w:jc w:val="center"/>
            </w:pPr>
            <w:r w:rsidRPr="0032632C">
              <w:t>3</w:t>
            </w:r>
          </w:p>
        </w:tc>
        <w:tc>
          <w:tcPr>
            <w:tcW w:w="1134" w:type="dxa"/>
          </w:tcPr>
          <w:p w14:paraId="62BA04E6" w14:textId="77777777" w:rsidR="00DF39F2" w:rsidRPr="0032632C" w:rsidRDefault="00DF39F2" w:rsidP="006A63E9">
            <w:pPr>
              <w:pStyle w:val="TableText"/>
              <w:jc w:val="center"/>
            </w:pPr>
            <w:r w:rsidRPr="0032632C">
              <w:t>4</w:t>
            </w:r>
          </w:p>
        </w:tc>
      </w:tr>
    </w:tbl>
    <w:p w14:paraId="60CC458A" w14:textId="66B63959" w:rsidR="00331DFD" w:rsidRDefault="00331DFD" w:rsidP="006A63E9">
      <w:pPr>
        <w:pStyle w:val="Heading3"/>
        <w:spacing w:before="240"/>
      </w:pPr>
      <w:bookmarkStart w:id="81" w:name="_Toc113957889"/>
      <w:bookmarkStart w:id="82" w:name="_Toc113957890"/>
      <w:bookmarkStart w:id="83" w:name="_Toc129005114"/>
      <w:bookmarkStart w:id="84" w:name="_Toc129005714"/>
      <w:bookmarkStart w:id="85" w:name="_Toc120522410"/>
      <w:bookmarkStart w:id="86" w:name="_Toc50383622"/>
      <w:bookmarkStart w:id="87" w:name="_Toc51138214"/>
      <w:bookmarkStart w:id="88" w:name="_Toc45020505"/>
      <w:bookmarkStart w:id="89" w:name="_Toc46140492"/>
      <w:bookmarkEnd w:id="81"/>
      <w:bookmarkEnd w:id="82"/>
      <w:bookmarkEnd w:id="83"/>
      <w:bookmarkEnd w:id="84"/>
      <w:r>
        <w:t xml:space="preserve">Repaired </w:t>
      </w:r>
      <w:r w:rsidR="007331F1">
        <w:t>u</w:t>
      </w:r>
      <w:r>
        <w:t xml:space="preserve">tility </w:t>
      </w:r>
      <w:r w:rsidR="007331F1">
        <w:t>m</w:t>
      </w:r>
      <w:r>
        <w:t>eters</w:t>
      </w:r>
    </w:p>
    <w:p w14:paraId="1794B273" w14:textId="77C2F248" w:rsidR="00331DFD" w:rsidRDefault="00331DFD" w:rsidP="00331DFD">
      <w:r>
        <w:t xml:space="preserve">A repaired utility meter cannot be considered part of a batch as it no longer satisfies the definition of a ‘batch’ </w:t>
      </w:r>
      <w:r w:rsidR="007331F1">
        <w:t>(because</w:t>
      </w:r>
      <w:r>
        <w:t xml:space="preserve"> it </w:t>
      </w:r>
      <w:r w:rsidR="007331F1">
        <w:t xml:space="preserve">is </w:t>
      </w:r>
      <w:r>
        <w:t>not considered to be part of a continuous manufacturing process</w:t>
      </w:r>
      <w:r w:rsidR="007331F1">
        <w:t>)</w:t>
      </w:r>
      <w:r>
        <w:t>.</w:t>
      </w:r>
    </w:p>
    <w:p w14:paraId="3E8EAE29" w14:textId="77777777" w:rsidR="00331DFD" w:rsidRDefault="00331DFD" w:rsidP="00331DFD">
      <w:r>
        <w:t>Only utility meter</w:t>
      </w:r>
      <w:r w:rsidRPr="00930078">
        <w:t xml:space="preserve">s </w:t>
      </w:r>
      <w:r>
        <w:t xml:space="preserve">that are verified individually </w:t>
      </w:r>
      <w:r w:rsidRPr="009A7D5B">
        <w:t xml:space="preserve">may be repaired and re-tested. Any repairs must not alter the meter from the pattern specified in the </w:t>
      </w:r>
      <w:r>
        <w:t>c</w:t>
      </w:r>
      <w:r w:rsidRPr="009A7D5B">
        <w:t xml:space="preserve">ertificate of </w:t>
      </w:r>
      <w:r>
        <w:t>a</w:t>
      </w:r>
      <w:r w:rsidRPr="009A7D5B">
        <w:t xml:space="preserve">pproval. </w:t>
      </w:r>
    </w:p>
    <w:p w14:paraId="02BC2035" w14:textId="6EA7CE9B" w:rsidR="00331DFD" w:rsidRDefault="00331DFD" w:rsidP="00331DFD">
      <w:r w:rsidRPr="009A7D5B">
        <w:t xml:space="preserve">Any utility meter </w:t>
      </w:r>
      <w:r>
        <w:t xml:space="preserve">that fails testing when tested as </w:t>
      </w:r>
      <w:r w:rsidRPr="009A7D5B">
        <w:t xml:space="preserve">part of a batch for batch verification </w:t>
      </w:r>
      <w:r w:rsidR="00E17385">
        <w:t>must</w:t>
      </w:r>
      <w:r w:rsidRPr="009A7D5B">
        <w:t xml:space="preserve"> </w:t>
      </w:r>
      <w:r>
        <w:t xml:space="preserve">not </w:t>
      </w:r>
      <w:r w:rsidRPr="009A7D5B">
        <w:t xml:space="preserve">be </w:t>
      </w:r>
      <w:r>
        <w:t>verified.</w:t>
      </w:r>
      <w:r w:rsidRPr="009A7D5B">
        <w:t xml:space="preserve"> </w:t>
      </w:r>
      <w:r>
        <w:t>Such a meter may be repaired, re-tested and verified</w:t>
      </w:r>
      <w:r w:rsidR="00453C72">
        <w:t xml:space="preserve"> individually</w:t>
      </w:r>
      <w:r>
        <w:t xml:space="preserve">. </w:t>
      </w:r>
    </w:p>
    <w:p w14:paraId="4F95D81B" w14:textId="0CD5A407" w:rsidR="00AE671F" w:rsidRPr="00B0257F" w:rsidRDefault="00AE671F" w:rsidP="00AE671F">
      <w:pPr>
        <w:pStyle w:val="Heading2"/>
        <w:spacing w:after="120"/>
      </w:pPr>
      <w:bookmarkStart w:id="90" w:name="_Toc145950064"/>
      <w:bookmarkStart w:id="91" w:name="_Toc149315103"/>
      <w:r>
        <w:t xml:space="preserve">Visual </w:t>
      </w:r>
      <w:bookmarkEnd w:id="85"/>
      <w:r w:rsidR="007331F1">
        <w:t>inspection</w:t>
      </w:r>
      <w:bookmarkEnd w:id="90"/>
      <w:bookmarkEnd w:id="91"/>
      <w:r w:rsidR="007331F1">
        <w:t xml:space="preserve"> </w:t>
      </w:r>
    </w:p>
    <w:p w14:paraId="42906CC9" w14:textId="3F95D02F" w:rsidR="00AE671F" w:rsidRPr="00372927" w:rsidRDefault="00AE671F" w:rsidP="00AE671F">
      <w:pPr>
        <w:rPr>
          <w:lang w:val="en-US"/>
        </w:rPr>
      </w:pPr>
      <w:r w:rsidRPr="00372927">
        <w:rPr>
          <w:lang w:val="en-US"/>
        </w:rPr>
        <w:t>Visually inspect the utility meter</w:t>
      </w:r>
      <w:r w:rsidR="00993407">
        <w:rPr>
          <w:lang w:val="en-US"/>
        </w:rPr>
        <w:t>(s)</w:t>
      </w:r>
      <w:r w:rsidR="00FF2553">
        <w:rPr>
          <w:lang w:val="en-US"/>
        </w:rPr>
        <w:t xml:space="preserve"> under test</w:t>
      </w:r>
      <w:r w:rsidRPr="00372927">
        <w:rPr>
          <w:lang w:val="en-US"/>
        </w:rPr>
        <w:t xml:space="preserve"> to confirm compliance with the following characteristics:</w:t>
      </w:r>
    </w:p>
    <w:p w14:paraId="39AA20DA" w14:textId="2477C8D1" w:rsidR="00AE671F" w:rsidRPr="006340E6" w:rsidRDefault="00AE671F" w:rsidP="006A63E9">
      <w:pPr>
        <w:pStyle w:val="ListParagraph"/>
        <w:numPr>
          <w:ilvl w:val="0"/>
          <w:numId w:val="76"/>
        </w:numPr>
        <w:rPr>
          <w:lang w:val="en-US"/>
        </w:rPr>
      </w:pPr>
      <w:r w:rsidRPr="006340E6">
        <w:rPr>
          <w:lang w:val="en-US"/>
        </w:rPr>
        <w:t>The utility meter</w:t>
      </w:r>
      <w:r w:rsidR="00993407" w:rsidRPr="006340E6">
        <w:rPr>
          <w:lang w:val="en-US"/>
        </w:rPr>
        <w:t>(</w:t>
      </w:r>
      <w:r w:rsidRPr="006340E6">
        <w:rPr>
          <w:lang w:val="en-US"/>
        </w:rPr>
        <w:t>s</w:t>
      </w:r>
      <w:r w:rsidR="00993407" w:rsidRPr="006340E6">
        <w:rPr>
          <w:lang w:val="en-US"/>
        </w:rPr>
        <w:t>)</w:t>
      </w:r>
      <w:r w:rsidRPr="006340E6">
        <w:rPr>
          <w:lang w:val="en-US"/>
        </w:rPr>
        <w:t xml:space="preserve"> </w:t>
      </w:r>
      <w:r w:rsidR="00E17385" w:rsidRPr="006340E6">
        <w:rPr>
          <w:lang w:val="en-US"/>
        </w:rPr>
        <w:t>must</w:t>
      </w:r>
      <w:r w:rsidRPr="006340E6">
        <w:rPr>
          <w:lang w:val="en-US"/>
        </w:rPr>
        <w:t xml:space="preserve"> comply with the relevant </w:t>
      </w:r>
      <w:r w:rsidR="00F841C1" w:rsidRPr="006340E6">
        <w:rPr>
          <w:lang w:val="en-US"/>
        </w:rPr>
        <w:t>c</w:t>
      </w:r>
      <w:r w:rsidRPr="006340E6">
        <w:rPr>
          <w:lang w:val="en-US"/>
        </w:rPr>
        <w:t xml:space="preserve">ertificate of </w:t>
      </w:r>
      <w:r w:rsidR="00F841C1" w:rsidRPr="006340E6">
        <w:rPr>
          <w:lang w:val="en-US"/>
        </w:rPr>
        <w:t>a</w:t>
      </w:r>
      <w:r w:rsidRPr="006340E6">
        <w:rPr>
          <w:lang w:val="en-US"/>
        </w:rPr>
        <w:t>pproval in all respects (including sealing).</w:t>
      </w:r>
    </w:p>
    <w:p w14:paraId="2628AAB3" w14:textId="4E327B92" w:rsidR="00FA2A45" w:rsidRDefault="00AE671F">
      <w:pPr>
        <w:pStyle w:val="ListParagraph"/>
        <w:numPr>
          <w:ilvl w:val="0"/>
          <w:numId w:val="76"/>
        </w:numPr>
        <w:tabs>
          <w:tab w:val="left" w:pos="3349"/>
        </w:tabs>
        <w:rPr>
          <w:lang w:val="en-US"/>
        </w:rPr>
      </w:pPr>
      <w:r w:rsidRPr="006340E6">
        <w:rPr>
          <w:lang w:val="en-US"/>
        </w:rPr>
        <w:t xml:space="preserve">All indications </w:t>
      </w:r>
      <w:r w:rsidR="00E17385" w:rsidRPr="006340E6">
        <w:rPr>
          <w:lang w:val="en-US"/>
        </w:rPr>
        <w:t>must</w:t>
      </w:r>
      <w:r w:rsidRPr="006340E6">
        <w:rPr>
          <w:lang w:val="en-US"/>
        </w:rPr>
        <w:t xml:space="preserve"> be clearly visible.</w:t>
      </w:r>
      <w:bookmarkEnd w:id="65"/>
      <w:bookmarkEnd w:id="67"/>
      <w:bookmarkEnd w:id="68"/>
      <w:bookmarkEnd w:id="69"/>
      <w:bookmarkEnd w:id="86"/>
      <w:bookmarkEnd w:id="87"/>
      <w:bookmarkEnd w:id="88"/>
      <w:bookmarkEnd w:id="89"/>
    </w:p>
    <w:p w14:paraId="5B54573C" w14:textId="08115FC3" w:rsidR="00B83344" w:rsidRPr="00B0257F" w:rsidRDefault="00B83344" w:rsidP="00B83344">
      <w:pPr>
        <w:pStyle w:val="Heading2"/>
        <w:spacing w:after="120"/>
      </w:pPr>
      <w:bookmarkStart w:id="92" w:name="_Toc147395958"/>
      <w:bookmarkStart w:id="93" w:name="_Toc147396047"/>
      <w:bookmarkStart w:id="94" w:name="_Toc147396080"/>
      <w:bookmarkStart w:id="95" w:name="_Toc147396147"/>
      <w:bookmarkStart w:id="96" w:name="_Toc147396184"/>
      <w:bookmarkStart w:id="97" w:name="_Toc147396235"/>
      <w:bookmarkStart w:id="98" w:name="_Toc147396325"/>
      <w:bookmarkStart w:id="99" w:name="_Toc147396358"/>
      <w:bookmarkStart w:id="100" w:name="_Toc147396405"/>
      <w:bookmarkStart w:id="101" w:name="_Toc147396536"/>
      <w:bookmarkStart w:id="102" w:name="_Toc147396834"/>
      <w:bookmarkStart w:id="103" w:name="_Toc145950065"/>
      <w:bookmarkStart w:id="104" w:name="_Toc149315104"/>
      <w:bookmarkEnd w:id="92"/>
      <w:bookmarkEnd w:id="93"/>
      <w:bookmarkEnd w:id="94"/>
      <w:bookmarkEnd w:id="95"/>
      <w:bookmarkEnd w:id="96"/>
      <w:bookmarkEnd w:id="97"/>
      <w:bookmarkEnd w:id="98"/>
      <w:bookmarkEnd w:id="99"/>
      <w:bookmarkEnd w:id="100"/>
      <w:bookmarkEnd w:id="101"/>
      <w:bookmarkEnd w:id="102"/>
      <w:r>
        <w:t xml:space="preserve">Test </w:t>
      </w:r>
      <w:r w:rsidR="006340E6">
        <w:t xml:space="preserve">procedures </w:t>
      </w:r>
      <w:r>
        <w:t xml:space="preserve">for </w:t>
      </w:r>
      <w:r w:rsidR="006340E6">
        <w:t>gas meters</w:t>
      </w:r>
      <w:bookmarkEnd w:id="103"/>
      <w:bookmarkEnd w:id="104"/>
      <w:r w:rsidR="006340E6">
        <w:t xml:space="preserve"> </w:t>
      </w:r>
    </w:p>
    <w:p w14:paraId="4DA37B54" w14:textId="4D7372E5" w:rsidR="00B83344" w:rsidRDefault="00B83344" w:rsidP="00B83344">
      <w:pPr>
        <w:rPr>
          <w:lang w:val="en-US"/>
        </w:rPr>
      </w:pPr>
      <w:r>
        <w:rPr>
          <w:lang w:val="en-US"/>
        </w:rPr>
        <w:t xml:space="preserve">The </w:t>
      </w:r>
      <w:r w:rsidR="006340E6">
        <w:rPr>
          <w:lang w:val="en-US"/>
        </w:rPr>
        <w:t xml:space="preserve">specific </w:t>
      </w:r>
      <w:r>
        <w:rPr>
          <w:lang w:val="en-US"/>
        </w:rPr>
        <w:t>test procedures for the verification of gas meters are detailed in NITP 14.1 –</w:t>
      </w:r>
      <w:r w:rsidR="006340E6">
        <w:rPr>
          <w:lang w:val="en-US"/>
        </w:rPr>
        <w:t xml:space="preserve"> </w:t>
      </w:r>
      <w:r>
        <w:rPr>
          <w:lang w:val="en-US"/>
        </w:rPr>
        <w:t xml:space="preserve">Utility </w:t>
      </w:r>
      <w:r w:rsidR="006340E6">
        <w:rPr>
          <w:lang w:val="en-US"/>
        </w:rPr>
        <w:t xml:space="preserve">meters </w:t>
      </w:r>
      <w:r w:rsidR="006340E6">
        <w:rPr>
          <w:rFonts w:cs="Arial"/>
          <w:lang w:val="en-US"/>
        </w:rPr>
        <w:t>−</w:t>
      </w:r>
      <w:r>
        <w:rPr>
          <w:lang w:val="en-US"/>
        </w:rPr>
        <w:t xml:space="preserve"> </w:t>
      </w:r>
      <w:r w:rsidR="006340E6">
        <w:rPr>
          <w:lang w:val="en-US"/>
        </w:rPr>
        <w:t>gas meters</w:t>
      </w:r>
      <w:r>
        <w:rPr>
          <w:lang w:val="en-US"/>
        </w:rPr>
        <w:t xml:space="preserve">. </w:t>
      </w:r>
    </w:p>
    <w:p w14:paraId="36AB827F" w14:textId="178FC4FF" w:rsidR="00B83344" w:rsidRPr="00B0257F" w:rsidRDefault="00B83344" w:rsidP="00B83344">
      <w:pPr>
        <w:pStyle w:val="Heading2"/>
        <w:spacing w:after="120"/>
      </w:pPr>
      <w:bookmarkStart w:id="105" w:name="_Toc145950066"/>
      <w:bookmarkStart w:id="106" w:name="_Toc149315105"/>
      <w:r>
        <w:t xml:space="preserve">Test </w:t>
      </w:r>
      <w:r w:rsidR="006340E6">
        <w:t xml:space="preserve">procedures </w:t>
      </w:r>
      <w:r>
        <w:t xml:space="preserve">for </w:t>
      </w:r>
      <w:r w:rsidR="006340E6">
        <w:t>electricity meters</w:t>
      </w:r>
      <w:bookmarkEnd w:id="105"/>
      <w:bookmarkEnd w:id="106"/>
      <w:r w:rsidR="006340E6">
        <w:t xml:space="preserve"> </w:t>
      </w:r>
    </w:p>
    <w:p w14:paraId="6CBA0100" w14:textId="21DDA0D1" w:rsidR="00B83344" w:rsidRPr="00372927" w:rsidRDefault="00B83344" w:rsidP="00B83344">
      <w:pPr>
        <w:rPr>
          <w:lang w:val="en-US"/>
        </w:rPr>
      </w:pPr>
      <w:r>
        <w:rPr>
          <w:lang w:val="en-US"/>
        </w:rPr>
        <w:t xml:space="preserve">The </w:t>
      </w:r>
      <w:r w:rsidR="000B2B4D">
        <w:rPr>
          <w:lang w:val="en-US"/>
        </w:rPr>
        <w:t xml:space="preserve">specific </w:t>
      </w:r>
      <w:r>
        <w:rPr>
          <w:lang w:val="en-US"/>
        </w:rPr>
        <w:t xml:space="preserve">test procedures for the verification of </w:t>
      </w:r>
      <w:r w:rsidR="00096786">
        <w:rPr>
          <w:lang w:val="en-US"/>
        </w:rPr>
        <w:t xml:space="preserve">electricity </w:t>
      </w:r>
      <w:r>
        <w:rPr>
          <w:lang w:val="en-US"/>
        </w:rPr>
        <w:t>meters are detailed in NITP 14.2 –</w:t>
      </w:r>
      <w:r w:rsidR="006340E6">
        <w:rPr>
          <w:lang w:val="en-US"/>
        </w:rPr>
        <w:t xml:space="preserve"> </w:t>
      </w:r>
      <w:r>
        <w:rPr>
          <w:lang w:val="en-US"/>
        </w:rPr>
        <w:t xml:space="preserve">Utility </w:t>
      </w:r>
      <w:r w:rsidR="006340E6">
        <w:rPr>
          <w:lang w:val="en-US"/>
        </w:rPr>
        <w:t xml:space="preserve">meters </w:t>
      </w:r>
      <w:r w:rsidR="006340E6">
        <w:rPr>
          <w:rFonts w:cs="Arial"/>
          <w:lang w:val="en-US"/>
        </w:rPr>
        <w:t>−</w:t>
      </w:r>
      <w:r>
        <w:rPr>
          <w:lang w:val="en-US"/>
        </w:rPr>
        <w:t xml:space="preserve"> </w:t>
      </w:r>
      <w:r w:rsidR="006340E6">
        <w:rPr>
          <w:lang w:val="en-US"/>
        </w:rPr>
        <w:t>electricity meters</w:t>
      </w:r>
      <w:r>
        <w:rPr>
          <w:lang w:val="en-US"/>
        </w:rPr>
        <w:t xml:space="preserve">. </w:t>
      </w:r>
    </w:p>
    <w:p w14:paraId="36C5460D" w14:textId="7B80C39D" w:rsidR="00B83344" w:rsidRPr="00B0257F" w:rsidRDefault="00B83344" w:rsidP="00B83344">
      <w:pPr>
        <w:pStyle w:val="Heading2"/>
        <w:spacing w:after="120"/>
      </w:pPr>
      <w:bookmarkStart w:id="107" w:name="_Toc145950067"/>
      <w:bookmarkStart w:id="108" w:name="_Toc149315106"/>
      <w:r>
        <w:t xml:space="preserve">Test </w:t>
      </w:r>
      <w:r w:rsidR="006340E6">
        <w:t xml:space="preserve">procedures </w:t>
      </w:r>
      <w:r>
        <w:t xml:space="preserve">for </w:t>
      </w:r>
      <w:r w:rsidR="006340E6">
        <w:t>water meters</w:t>
      </w:r>
      <w:bookmarkEnd w:id="107"/>
      <w:bookmarkEnd w:id="108"/>
      <w:r w:rsidR="006340E6">
        <w:t xml:space="preserve"> </w:t>
      </w:r>
    </w:p>
    <w:p w14:paraId="491D2DAC" w14:textId="4A83C427" w:rsidR="00356B54" w:rsidRDefault="00B83344" w:rsidP="00B83344">
      <w:pPr>
        <w:rPr>
          <w:lang w:val="en-US"/>
        </w:rPr>
      </w:pPr>
      <w:r>
        <w:rPr>
          <w:lang w:val="en-US"/>
        </w:rPr>
        <w:t xml:space="preserve">The </w:t>
      </w:r>
      <w:r w:rsidR="000B2B4D">
        <w:rPr>
          <w:lang w:val="en-US"/>
        </w:rPr>
        <w:t xml:space="preserve">specific </w:t>
      </w:r>
      <w:r>
        <w:rPr>
          <w:lang w:val="en-US"/>
        </w:rPr>
        <w:t xml:space="preserve">test procedures for the verification of </w:t>
      </w:r>
      <w:r w:rsidR="00096786">
        <w:rPr>
          <w:lang w:val="en-US"/>
        </w:rPr>
        <w:t xml:space="preserve">water </w:t>
      </w:r>
      <w:r>
        <w:rPr>
          <w:lang w:val="en-US"/>
        </w:rPr>
        <w:t>meters are detailed in NITP 14.3 –</w:t>
      </w:r>
      <w:r w:rsidR="006340E6">
        <w:rPr>
          <w:lang w:val="en-US"/>
        </w:rPr>
        <w:t xml:space="preserve"> </w:t>
      </w:r>
      <w:r>
        <w:rPr>
          <w:lang w:val="en-US"/>
        </w:rPr>
        <w:t xml:space="preserve">Utility </w:t>
      </w:r>
      <w:r w:rsidR="006340E6">
        <w:rPr>
          <w:lang w:val="en-US"/>
        </w:rPr>
        <w:t xml:space="preserve">meters </w:t>
      </w:r>
      <w:r w:rsidR="006340E6">
        <w:rPr>
          <w:rFonts w:cs="Arial"/>
          <w:lang w:val="en-US"/>
        </w:rPr>
        <w:t>−</w:t>
      </w:r>
      <w:r>
        <w:rPr>
          <w:lang w:val="en-US"/>
        </w:rPr>
        <w:t xml:space="preserve"> </w:t>
      </w:r>
      <w:r w:rsidR="006340E6">
        <w:rPr>
          <w:lang w:val="en-US"/>
        </w:rPr>
        <w:t>water meters</w:t>
      </w:r>
      <w:r>
        <w:rPr>
          <w:lang w:val="en-US"/>
        </w:rPr>
        <w:t xml:space="preserve">. </w:t>
      </w:r>
    </w:p>
    <w:p w14:paraId="1E0C90D0" w14:textId="3C08E256" w:rsidR="0071151D" w:rsidRPr="00B0257F" w:rsidRDefault="0071151D" w:rsidP="0071151D">
      <w:pPr>
        <w:pStyle w:val="Heading2"/>
        <w:spacing w:after="120"/>
      </w:pPr>
      <w:bookmarkStart w:id="109" w:name="_Toc145950068"/>
      <w:bookmarkStart w:id="110" w:name="_Toc149315107"/>
      <w:r>
        <w:lastRenderedPageBreak/>
        <w:t xml:space="preserve">Documentation and </w:t>
      </w:r>
      <w:r w:rsidR="006340E6">
        <w:t>records</w:t>
      </w:r>
      <w:bookmarkEnd w:id="109"/>
      <w:bookmarkEnd w:id="110"/>
      <w:r w:rsidR="006340E6">
        <w:t xml:space="preserve"> </w:t>
      </w:r>
    </w:p>
    <w:p w14:paraId="0806E6F3" w14:textId="5814C72A" w:rsidR="00151F87" w:rsidRDefault="00D91804" w:rsidP="00F733BB">
      <w:pPr>
        <w:pStyle w:val="Heading3"/>
        <w:spacing w:before="120"/>
      </w:pPr>
      <w:r>
        <w:t xml:space="preserve">Batch </w:t>
      </w:r>
      <w:r w:rsidR="006340E6">
        <w:t>verification</w:t>
      </w:r>
      <w:r w:rsidR="006340E6" w:rsidDel="000228F8">
        <w:t xml:space="preserve"> </w:t>
      </w:r>
      <w:r w:rsidR="006340E6">
        <w:t>c</w:t>
      </w:r>
      <w:r w:rsidR="00A82464">
        <w:t>ertificate</w:t>
      </w:r>
    </w:p>
    <w:p w14:paraId="6812DF47" w14:textId="76B931C8" w:rsidR="008F27EE" w:rsidRPr="0085496A" w:rsidRDefault="008F27EE" w:rsidP="006A63E9">
      <w:r w:rsidRPr="0085496A">
        <w:t>Where a utility meter verifier is satisfied that a</w:t>
      </w:r>
      <w:r w:rsidR="008274C6">
        <w:t>n imported</w:t>
      </w:r>
      <w:r w:rsidRPr="0085496A">
        <w:t xml:space="preserve"> batch of utility meters complies with the requirements for </w:t>
      </w:r>
      <w:r w:rsidR="00756820">
        <w:t xml:space="preserve">batch </w:t>
      </w:r>
      <w:r w:rsidRPr="0085496A">
        <w:t>verification</w:t>
      </w:r>
      <w:r w:rsidR="004C2653">
        <w:t xml:space="preserve"> (clause 2.2.4)</w:t>
      </w:r>
      <w:r w:rsidRPr="0085496A">
        <w:t xml:space="preserve"> and decides to verify the utility meters, the utility meter verifier </w:t>
      </w:r>
      <w:r w:rsidR="00EC6916">
        <w:t>must</w:t>
      </w:r>
      <w:r w:rsidRPr="0085496A">
        <w:t xml:space="preserve"> issue a </w:t>
      </w:r>
      <w:r w:rsidR="00FF2553">
        <w:t>batch verification certificate</w:t>
      </w:r>
      <w:r w:rsidR="00756820">
        <w:t>.</w:t>
      </w:r>
      <w:r w:rsidR="00FF2553">
        <w:t xml:space="preserve"> </w:t>
      </w:r>
    </w:p>
    <w:p w14:paraId="370C9A68" w14:textId="39B7AAA9" w:rsidR="008F27EE" w:rsidRPr="0085496A" w:rsidRDefault="008F27EE" w:rsidP="006A63E9">
      <w:r w:rsidRPr="0085496A">
        <w:t xml:space="preserve">The form of the certificate </w:t>
      </w:r>
      <w:r w:rsidR="00201CDD">
        <w:t>must</w:t>
      </w:r>
      <w:r w:rsidRPr="0085496A">
        <w:t xml:space="preserve"> include at least the following</w:t>
      </w:r>
      <w:r w:rsidR="00D91804">
        <w:t>:</w:t>
      </w:r>
    </w:p>
    <w:p w14:paraId="798C6C08" w14:textId="561AE98A" w:rsidR="008F27EE" w:rsidRPr="0085496A" w:rsidRDefault="008F27EE" w:rsidP="006A63E9">
      <w:pPr>
        <w:pStyle w:val="ListParagraph"/>
        <w:numPr>
          <w:ilvl w:val="0"/>
          <w:numId w:val="77"/>
        </w:numPr>
      </w:pPr>
      <w:r w:rsidRPr="0085496A">
        <w:t>name and contact details of the utility meter verifier</w:t>
      </w:r>
    </w:p>
    <w:p w14:paraId="1B197076" w14:textId="617E2C4C" w:rsidR="008F27EE" w:rsidRPr="0085496A" w:rsidRDefault="008F27EE" w:rsidP="006A63E9">
      <w:pPr>
        <w:pStyle w:val="ListParagraph"/>
        <w:numPr>
          <w:ilvl w:val="0"/>
          <w:numId w:val="77"/>
        </w:numPr>
      </w:pPr>
      <w:r w:rsidRPr="0085496A">
        <w:t>NATA accreditation number of the facility</w:t>
      </w:r>
    </w:p>
    <w:p w14:paraId="39FC1497" w14:textId="3467A2AA" w:rsidR="008F27EE" w:rsidRPr="0085496A" w:rsidRDefault="00681DDF" w:rsidP="006A63E9">
      <w:pPr>
        <w:pStyle w:val="ListParagraph"/>
        <w:numPr>
          <w:ilvl w:val="0"/>
          <w:numId w:val="77"/>
        </w:numPr>
      </w:pPr>
      <w:r>
        <w:t>m</w:t>
      </w:r>
      <w:r w:rsidR="008F27EE" w:rsidRPr="0085496A">
        <w:t>ake, mode</w:t>
      </w:r>
      <w:r w:rsidR="00FF2553">
        <w:t>l,</w:t>
      </w:r>
      <w:r w:rsidR="008F27EE" w:rsidRPr="0085496A">
        <w:t xml:space="preserve"> </w:t>
      </w:r>
      <w:r w:rsidR="00F841C1">
        <w:t>c</w:t>
      </w:r>
      <w:r w:rsidR="008F27EE" w:rsidRPr="0085496A">
        <w:t xml:space="preserve">ertificate of </w:t>
      </w:r>
      <w:r w:rsidR="00F841C1">
        <w:t>a</w:t>
      </w:r>
      <w:r w:rsidR="008F27EE" w:rsidRPr="0085496A">
        <w:t>pproval number</w:t>
      </w:r>
      <w:r w:rsidR="00FF2553">
        <w:t xml:space="preserve"> and any applicable variants</w:t>
      </w:r>
    </w:p>
    <w:p w14:paraId="16AEC7C3" w14:textId="293CB140" w:rsidR="008F27EE" w:rsidRDefault="008F27EE" w:rsidP="006A63E9">
      <w:pPr>
        <w:pStyle w:val="ListParagraph"/>
        <w:numPr>
          <w:ilvl w:val="0"/>
          <w:numId w:val="77"/>
        </w:numPr>
      </w:pPr>
      <w:r w:rsidRPr="0085496A">
        <w:t>name and contact details of the facility that performed the testing in the country of manufacture</w:t>
      </w:r>
    </w:p>
    <w:p w14:paraId="24F1370A" w14:textId="1868A0B8" w:rsidR="00B968B3" w:rsidRPr="00B968B3" w:rsidRDefault="00B968B3" w:rsidP="006A63E9">
      <w:pPr>
        <w:pStyle w:val="ListParagraph"/>
        <w:numPr>
          <w:ilvl w:val="0"/>
          <w:numId w:val="77"/>
        </w:numPr>
      </w:pPr>
      <w:r w:rsidRPr="0085496A">
        <w:t>date(s) that testing was performed</w:t>
      </w:r>
    </w:p>
    <w:p w14:paraId="4A3254B0" w14:textId="2EC25538" w:rsidR="008F27EE" w:rsidRPr="0085496A" w:rsidRDefault="008F27EE" w:rsidP="006A63E9">
      <w:pPr>
        <w:pStyle w:val="ListParagraph"/>
        <w:numPr>
          <w:ilvl w:val="0"/>
          <w:numId w:val="77"/>
        </w:numPr>
      </w:pPr>
      <w:r w:rsidRPr="0085496A">
        <w:t>date that the batch of utility meters was verified</w:t>
      </w:r>
    </w:p>
    <w:p w14:paraId="6059ED9C" w14:textId="32A007E5" w:rsidR="008F27EE" w:rsidRPr="0085496A" w:rsidRDefault="008F27EE" w:rsidP="006A63E9">
      <w:pPr>
        <w:pStyle w:val="ListParagraph"/>
        <w:numPr>
          <w:ilvl w:val="0"/>
          <w:numId w:val="77"/>
        </w:numPr>
      </w:pPr>
      <w:r w:rsidRPr="0085496A">
        <w:t>list of serial numbers of the utility meters that constitute the batch</w:t>
      </w:r>
      <w:r w:rsidR="006340E6">
        <w:t>,</w:t>
      </w:r>
      <w:r w:rsidRPr="0085496A">
        <w:t xml:space="preserve"> and</w:t>
      </w:r>
    </w:p>
    <w:p w14:paraId="74FD67AA" w14:textId="405BACBD" w:rsidR="008F27EE" w:rsidRPr="0085496A" w:rsidRDefault="008F27EE" w:rsidP="006A63E9">
      <w:pPr>
        <w:pStyle w:val="ListParagraph"/>
        <w:numPr>
          <w:ilvl w:val="0"/>
          <w:numId w:val="77"/>
        </w:numPr>
      </w:pPr>
      <w:r w:rsidRPr="0085496A">
        <w:t>statement indicating that all utility meters that constitute the batch are verified.</w:t>
      </w:r>
    </w:p>
    <w:p w14:paraId="387ED779" w14:textId="211716B7" w:rsidR="008F27EE" w:rsidRPr="0085496A" w:rsidRDefault="008F27EE" w:rsidP="006A63E9">
      <w:r w:rsidRPr="0085496A">
        <w:t xml:space="preserve">Where the serial numbers of a batch are sequential and uninterrupted, the first and last numbers </w:t>
      </w:r>
      <w:r w:rsidR="00201CDD">
        <w:t>must</w:t>
      </w:r>
      <w:r w:rsidRPr="0085496A">
        <w:t xml:space="preserve"> be provided on the </w:t>
      </w:r>
      <w:r w:rsidR="00D91804">
        <w:t xml:space="preserve">batch verification </w:t>
      </w:r>
      <w:r w:rsidRPr="0085496A">
        <w:t>certificate (with a statement confirming that the serial numbers are sequential and uninterrupted). Otherwise</w:t>
      </w:r>
      <w:r w:rsidR="006340E6">
        <w:t>,</w:t>
      </w:r>
      <w:r w:rsidRPr="0085496A">
        <w:t xml:space="preserve"> the complete list </w:t>
      </w:r>
      <w:r w:rsidR="00201CDD">
        <w:t>must</w:t>
      </w:r>
      <w:r w:rsidRPr="0085496A">
        <w:t xml:space="preserve"> be included as an appendix to the certificate.</w:t>
      </w:r>
    </w:p>
    <w:p w14:paraId="751D1A64" w14:textId="6088D179" w:rsidR="008F27EE" w:rsidRPr="0085496A" w:rsidRDefault="00AD3C16" w:rsidP="006A63E9">
      <w:r>
        <w:t>Imported u</w:t>
      </w:r>
      <w:r w:rsidR="008F27EE" w:rsidRPr="0085496A">
        <w:t>tility meters</w:t>
      </w:r>
      <w:r w:rsidR="0071151D">
        <w:t xml:space="preserve"> </w:t>
      </w:r>
      <w:r w:rsidR="008F27EE" w:rsidRPr="0085496A">
        <w:t xml:space="preserve">identified on a </w:t>
      </w:r>
      <w:r w:rsidR="00D91804">
        <w:t xml:space="preserve">batch verification </w:t>
      </w:r>
      <w:r w:rsidR="008F27EE" w:rsidRPr="0085496A">
        <w:t xml:space="preserve">certificate via the serial number and pattern approval number </w:t>
      </w:r>
      <w:r w:rsidR="00201CDD">
        <w:t xml:space="preserve">are </w:t>
      </w:r>
      <w:r w:rsidR="008F27EE" w:rsidRPr="0085496A">
        <w:t xml:space="preserve">taken to be marked with a verification mark in accordance with </w:t>
      </w:r>
      <w:r w:rsidR="000B2B4D">
        <w:t>R</w:t>
      </w:r>
      <w:r w:rsidR="000B2B4D" w:rsidRPr="0085496A">
        <w:t xml:space="preserve">egulation </w:t>
      </w:r>
      <w:r w:rsidR="008F27EE" w:rsidRPr="0085496A">
        <w:t xml:space="preserve">2.36B of the </w:t>
      </w:r>
      <w:r w:rsidR="008F27EE" w:rsidRPr="000544BE">
        <w:rPr>
          <w:i/>
        </w:rPr>
        <w:t>National Trade Measurement Regulations</w:t>
      </w:r>
      <w:r w:rsidR="00D91804" w:rsidRPr="000544BE">
        <w:rPr>
          <w:i/>
        </w:rPr>
        <w:t xml:space="preserve"> 2009</w:t>
      </w:r>
      <w:r w:rsidR="008F27EE" w:rsidRPr="0085496A">
        <w:t>.</w:t>
      </w:r>
    </w:p>
    <w:p w14:paraId="6EE7E9F2" w14:textId="7BD8F202" w:rsidR="008F27EE" w:rsidRPr="0085496A" w:rsidRDefault="008F27EE" w:rsidP="006A63E9">
      <w:r w:rsidRPr="0085496A">
        <w:t xml:space="preserve">The test results </w:t>
      </w:r>
      <w:r w:rsidR="0071151D">
        <w:t xml:space="preserve">for both the testing performed in the country of manufacture and the </w:t>
      </w:r>
      <w:r w:rsidRPr="0085496A">
        <w:t xml:space="preserve">sample testing performed by the utility meter verifier </w:t>
      </w:r>
      <w:r w:rsidR="00201CDD">
        <w:t>must</w:t>
      </w:r>
      <w:r w:rsidRPr="0085496A">
        <w:t xml:space="preserve"> be included as </w:t>
      </w:r>
      <w:r w:rsidR="0071151D">
        <w:t>a</w:t>
      </w:r>
      <w:r w:rsidRPr="0085496A">
        <w:t>ppendi</w:t>
      </w:r>
      <w:r w:rsidR="0071151D">
        <w:t>ces</w:t>
      </w:r>
      <w:r w:rsidRPr="0085496A">
        <w:t xml:space="preserve"> to the </w:t>
      </w:r>
      <w:r w:rsidR="00AD3C16">
        <w:t xml:space="preserve">batch verification </w:t>
      </w:r>
      <w:r w:rsidRPr="0085496A">
        <w:t>certificate.</w:t>
      </w:r>
    </w:p>
    <w:p w14:paraId="6B7814AE" w14:textId="4CC93BE0" w:rsidR="008F27EE" w:rsidRPr="0085496A" w:rsidRDefault="008F27EE" w:rsidP="006A63E9">
      <w:pPr>
        <w:pStyle w:val="Note"/>
      </w:pPr>
      <w:r w:rsidRPr="006A63E9">
        <w:rPr>
          <w:iCs/>
        </w:rPr>
        <w:t>Note:</w:t>
      </w:r>
      <w:r w:rsidR="006340E6">
        <w:tab/>
      </w:r>
      <w:r w:rsidRPr="0085496A">
        <w:t>If it is impractical to provide the test results as an appendix, alternative methods may be used</w:t>
      </w:r>
      <w:r w:rsidR="002B3F52">
        <w:t xml:space="preserve"> (</w:t>
      </w:r>
      <w:r w:rsidRPr="0085496A">
        <w:t>e.g. include a reference or link to a full set of test results, which is available upon request by either the meter purchaser or NMI</w:t>
      </w:r>
      <w:r w:rsidR="002B3F52">
        <w:t>)</w:t>
      </w:r>
      <w:r w:rsidRPr="0085496A">
        <w:t>.</w:t>
      </w:r>
    </w:p>
    <w:p w14:paraId="5953F89D" w14:textId="5F0AD1AC" w:rsidR="0097221C" w:rsidRDefault="00694DA5" w:rsidP="006A63E9">
      <w:r w:rsidRPr="00E643E5">
        <w:t xml:space="preserve">A model format of a </w:t>
      </w:r>
      <w:r w:rsidR="002B3F52">
        <w:t xml:space="preserve">batch verification </w:t>
      </w:r>
      <w:r w:rsidRPr="00E643E5">
        <w:t>certificate</w:t>
      </w:r>
      <w:r w:rsidR="002B3F52">
        <w:t xml:space="preserve"> </w:t>
      </w:r>
      <w:r w:rsidRPr="00E643E5">
        <w:t>can be found in Appendix A.</w:t>
      </w:r>
    </w:p>
    <w:p w14:paraId="7D2AF136" w14:textId="3D1A9065" w:rsidR="000228F8" w:rsidRPr="005521BA" w:rsidRDefault="000228F8" w:rsidP="000228F8">
      <w:pPr>
        <w:pStyle w:val="Heading3"/>
        <w:spacing w:before="120"/>
      </w:pPr>
      <w:r w:rsidRPr="005521BA">
        <w:t xml:space="preserve">Verification </w:t>
      </w:r>
      <w:r w:rsidR="006340E6">
        <w:t>m</w:t>
      </w:r>
      <w:r w:rsidR="00A82464">
        <w:t>arks</w:t>
      </w:r>
    </w:p>
    <w:p w14:paraId="12799931" w14:textId="3F225586" w:rsidR="00464236" w:rsidRPr="000B2B4D" w:rsidRDefault="00A66BAD" w:rsidP="006A63E9">
      <w:pPr>
        <w:rPr>
          <w:rFonts w:cs="Arial"/>
        </w:rPr>
      </w:pPr>
      <w:r>
        <w:rPr>
          <w:lang w:val="en-US"/>
        </w:rPr>
        <w:t xml:space="preserve">Utility meters individually tested </w:t>
      </w:r>
      <w:r w:rsidR="00A82464">
        <w:rPr>
          <w:lang w:val="en-US"/>
        </w:rPr>
        <w:t xml:space="preserve">(including meters tested in accordance with provisions for batch testing </w:t>
      </w:r>
      <w:r w:rsidR="004C2653">
        <w:rPr>
          <w:lang w:val="en-US"/>
        </w:rPr>
        <w:t xml:space="preserve">to allow for a reduction of test points as per NITP 14.1, 14.2 and 14.3) </w:t>
      </w:r>
      <w:r>
        <w:rPr>
          <w:lang w:val="en-US"/>
        </w:rPr>
        <w:t xml:space="preserve">and verified </w:t>
      </w:r>
      <w:r w:rsidR="00464236">
        <w:rPr>
          <w:lang w:val="en-US"/>
        </w:rPr>
        <w:t>must be physically marked with a verification mark.</w:t>
      </w:r>
      <w:r w:rsidR="005521BA">
        <w:rPr>
          <w:lang w:val="en-US"/>
        </w:rPr>
        <w:t xml:space="preserve"> Test results for both </w:t>
      </w:r>
      <w:r w:rsidR="005521BA">
        <w:rPr>
          <w:rFonts w:cs="Arial"/>
        </w:rPr>
        <w:t xml:space="preserve">the testing performed in the country of manufacture (if applicable) and the </w:t>
      </w:r>
      <w:r w:rsidR="005521BA" w:rsidRPr="0085496A">
        <w:rPr>
          <w:rFonts w:cs="Arial"/>
        </w:rPr>
        <w:t xml:space="preserve">sample testing performed by the utility meter verifier </w:t>
      </w:r>
      <w:r w:rsidR="005521BA">
        <w:rPr>
          <w:rFonts w:cs="Arial"/>
        </w:rPr>
        <w:t>must</w:t>
      </w:r>
      <w:r w:rsidR="005521BA" w:rsidRPr="0085496A">
        <w:rPr>
          <w:rFonts w:cs="Arial"/>
        </w:rPr>
        <w:t xml:space="preserve"> be</w:t>
      </w:r>
      <w:r w:rsidR="005521BA">
        <w:rPr>
          <w:rFonts w:cs="Arial"/>
        </w:rPr>
        <w:t xml:space="preserve"> documented.</w:t>
      </w:r>
    </w:p>
    <w:p w14:paraId="78BE5589" w14:textId="078F0291" w:rsidR="008F27EE" w:rsidRDefault="008F27EE" w:rsidP="00F733BB">
      <w:pPr>
        <w:pStyle w:val="Heading3"/>
        <w:spacing w:before="120"/>
      </w:pPr>
      <w:r>
        <w:t xml:space="preserve">Access and </w:t>
      </w:r>
      <w:r w:rsidR="006340E6">
        <w:t xml:space="preserve">availability </w:t>
      </w:r>
      <w:r>
        <w:t xml:space="preserve">of </w:t>
      </w:r>
      <w:r w:rsidR="006340E6">
        <w:t>r</w:t>
      </w:r>
      <w:r w:rsidR="005521BA">
        <w:t xml:space="preserve">elevant </w:t>
      </w:r>
      <w:r w:rsidR="006340E6">
        <w:t>r</w:t>
      </w:r>
      <w:r w:rsidR="005521BA">
        <w:t>ecords</w:t>
      </w:r>
      <w:r>
        <w:t xml:space="preserve"> </w:t>
      </w:r>
    </w:p>
    <w:p w14:paraId="0A69F8FB" w14:textId="14623591" w:rsidR="004E6E45" w:rsidRDefault="004E6E45" w:rsidP="004E6E45">
      <w:r w:rsidRPr="0085496A">
        <w:t xml:space="preserve">Utility meter verifiers </w:t>
      </w:r>
      <w:r w:rsidR="00201CDD">
        <w:t>must</w:t>
      </w:r>
      <w:r w:rsidRPr="0085496A">
        <w:t xml:space="preserve"> document and record the verification of utility meters in an appropriate manner for the purposes of record-keeping and external reporting.</w:t>
      </w:r>
    </w:p>
    <w:p w14:paraId="1E815C26" w14:textId="16ADBAB1" w:rsidR="004E6E45" w:rsidRPr="00B0257F" w:rsidRDefault="004E6E45" w:rsidP="004E6E45">
      <w:r w:rsidRPr="0085496A">
        <w:t xml:space="preserve">Records of all verified utility meters, including verification test results, the details of imported batches of utility meters and all certificates issued by a utility meter verifier </w:t>
      </w:r>
      <w:r w:rsidR="00201CDD">
        <w:t>must</w:t>
      </w:r>
      <w:r w:rsidRPr="0085496A">
        <w:t xml:space="preserve"> be retained by the utility meter verifier for a period of no less than fifteen years from the date of verification.</w:t>
      </w:r>
    </w:p>
    <w:p w14:paraId="43C1E0B3" w14:textId="3C0A4E81" w:rsidR="00976A04" w:rsidRDefault="00976A04">
      <w:r>
        <w:t>A copy of the batch verification certificate must be provided to the importer of the utility meter.</w:t>
      </w:r>
    </w:p>
    <w:p w14:paraId="38E47290" w14:textId="1ED76AD8" w:rsidR="008F27EE" w:rsidRPr="00E458FB" w:rsidRDefault="008F27EE" w:rsidP="006A63E9">
      <w:r w:rsidRPr="00E458FB">
        <w:t xml:space="preserve">It is strongly recommended that the </w:t>
      </w:r>
      <w:r w:rsidR="00AD3C16">
        <w:t>batch verification certificate</w:t>
      </w:r>
      <w:r w:rsidRPr="00E458FB">
        <w:t xml:space="preserve"> (and any associated test reports) be provided to any person or organisation upon purchase or acquisition of any utility meter that is identified on the certificate.</w:t>
      </w:r>
    </w:p>
    <w:p w14:paraId="2F0BD9A7" w14:textId="061203F0" w:rsidR="008F27EE" w:rsidRPr="00E458FB" w:rsidRDefault="008F27EE" w:rsidP="006A63E9">
      <w:r w:rsidRPr="00E458FB">
        <w:t xml:space="preserve">A copy of any </w:t>
      </w:r>
      <w:r w:rsidR="00AD3C16">
        <w:t>batch verification certificate</w:t>
      </w:r>
      <w:r w:rsidRPr="00E458FB">
        <w:t xml:space="preserve"> and </w:t>
      </w:r>
      <w:r>
        <w:t xml:space="preserve">any </w:t>
      </w:r>
      <w:r w:rsidRPr="00E458FB">
        <w:t>associated test reports</w:t>
      </w:r>
      <w:r>
        <w:t xml:space="preserve"> or appendices as detailed in this document </w:t>
      </w:r>
      <w:r w:rsidR="00201CDD">
        <w:t>must</w:t>
      </w:r>
      <w:r w:rsidRPr="00E458FB">
        <w:t xml:space="preserve"> be provided to NMI upon request.</w:t>
      </w:r>
    </w:p>
    <w:p w14:paraId="476724E3" w14:textId="5FE35404" w:rsidR="00F733BB" w:rsidRDefault="00DB7E87" w:rsidP="006A63E9">
      <w:pPr>
        <w:pStyle w:val="AppendixHeading1"/>
        <w:rPr>
          <w:color w:val="A6192E"/>
          <w:sz w:val="26"/>
          <w:szCs w:val="26"/>
          <w:lang w:val="en-US"/>
        </w:rPr>
      </w:pPr>
      <w:bookmarkStart w:id="111" w:name="_Toc149315108"/>
      <w:r>
        <w:rPr>
          <w:lang w:val="en-US"/>
        </w:rPr>
        <w:lastRenderedPageBreak/>
        <w:t>Model batch verification certificate</w:t>
      </w:r>
      <w:bookmarkStart w:id="112" w:name="_Toc147396840"/>
      <w:bookmarkEnd w:id="112"/>
      <w:bookmarkEnd w:id="111"/>
    </w:p>
    <w:p w14:paraId="1165EC42" w14:textId="1F7DF764" w:rsidR="0097221C" w:rsidRDefault="002B3F52" w:rsidP="006A63E9">
      <w:pPr>
        <w:pStyle w:val="BodyText2"/>
        <w:spacing w:before="240" w:after="60" w:line="240" w:lineRule="auto"/>
        <w:jc w:val="center"/>
        <w:rPr>
          <w:rFonts w:cs="Arial"/>
          <w:szCs w:val="24"/>
        </w:rPr>
      </w:pPr>
      <w:r>
        <w:rPr>
          <w:rFonts w:cs="Arial"/>
          <w:szCs w:val="24"/>
        </w:rPr>
        <w:t>Batch Verification Certificate</w:t>
      </w:r>
    </w:p>
    <w:p w14:paraId="7D9FFB99" w14:textId="3E886B07" w:rsidR="00061A92" w:rsidRDefault="00356B54" w:rsidP="006A63E9">
      <w:pPr>
        <w:pStyle w:val="BodyText2"/>
        <w:spacing w:after="60" w:line="240" w:lineRule="auto"/>
        <w:jc w:val="center"/>
        <w:rPr>
          <w:rFonts w:cs="Arial"/>
          <w:szCs w:val="24"/>
        </w:rPr>
      </w:pPr>
      <w:r w:rsidRPr="0085496A">
        <w:rPr>
          <w:rFonts w:cs="Arial"/>
          <w:szCs w:val="24"/>
        </w:rPr>
        <w:t xml:space="preserve">in accordance with regulation 2.36B of the </w:t>
      </w:r>
      <w:r w:rsidRPr="0085496A">
        <w:rPr>
          <w:rFonts w:cs="Arial"/>
          <w:i/>
          <w:szCs w:val="24"/>
        </w:rPr>
        <w:t xml:space="preserve">National Trade Measurement Regulations 1999 </w:t>
      </w:r>
      <w:r w:rsidRPr="0085496A">
        <w:rPr>
          <w:rFonts w:cs="Arial"/>
          <w:szCs w:val="24"/>
        </w:rPr>
        <w:t xml:space="preserve">(Cth) </w:t>
      </w:r>
    </w:p>
    <w:p w14:paraId="732D0A4E" w14:textId="7D841570" w:rsidR="00356B54" w:rsidRPr="0085496A" w:rsidRDefault="00356B54" w:rsidP="006A63E9">
      <w:pPr>
        <w:pStyle w:val="BodyText2"/>
        <w:spacing w:after="60" w:line="240" w:lineRule="auto"/>
        <w:jc w:val="center"/>
        <w:rPr>
          <w:rFonts w:cs="Arial"/>
          <w:i/>
          <w:iCs/>
          <w:szCs w:val="24"/>
        </w:rPr>
      </w:pPr>
      <w:r w:rsidRPr="0085496A">
        <w:rPr>
          <w:rFonts w:cs="Arial"/>
          <w:szCs w:val="24"/>
        </w:rPr>
        <w:t xml:space="preserve">in accordance with section 18GG(4)(c) of the </w:t>
      </w:r>
      <w:r w:rsidRPr="0085496A">
        <w:rPr>
          <w:rFonts w:cs="Arial"/>
          <w:i/>
          <w:iCs/>
          <w:szCs w:val="24"/>
        </w:rPr>
        <w:t xml:space="preserve">National Measurement Act 1960 </w:t>
      </w:r>
      <w:r w:rsidRPr="0085496A">
        <w:rPr>
          <w:rFonts w:cs="Arial"/>
          <w:szCs w:val="24"/>
        </w:rPr>
        <w:t>(Cth)</w:t>
      </w:r>
    </w:p>
    <w:p w14:paraId="21F14B92" w14:textId="502707D5" w:rsidR="00356B54" w:rsidRPr="0085496A" w:rsidRDefault="00356B54" w:rsidP="00356B54">
      <w:pPr>
        <w:tabs>
          <w:tab w:val="left" w:leader="dot" w:pos="9498"/>
        </w:tabs>
        <w:rPr>
          <w:rFonts w:cs="Arial"/>
          <w:b/>
        </w:rPr>
      </w:pPr>
      <w:r w:rsidRPr="0085496A">
        <w:rPr>
          <w:rFonts w:cs="Arial"/>
          <w:b/>
        </w:rPr>
        <w:t>Utility Meter Verifier</w:t>
      </w:r>
      <w:r w:rsidR="007672F2" w:rsidRPr="006A63E9">
        <w:rPr>
          <w:rFonts w:cs="Arial"/>
          <w:bCs/>
          <w:vertAlign w:val="superscript"/>
        </w:rPr>
        <w:t>1</w:t>
      </w:r>
    </w:p>
    <w:p w14:paraId="40ECF5FB" w14:textId="77777777" w:rsidR="00356B54" w:rsidRPr="0085496A" w:rsidRDefault="00356B54" w:rsidP="00356B54">
      <w:pPr>
        <w:tabs>
          <w:tab w:val="left" w:leader="dot" w:pos="9214"/>
        </w:tabs>
        <w:spacing w:before="80" w:after="80"/>
        <w:rPr>
          <w:szCs w:val="24"/>
        </w:rPr>
      </w:pPr>
      <w:r w:rsidRPr="0085496A">
        <w:rPr>
          <w:szCs w:val="24"/>
        </w:rPr>
        <w:t>Name</w:t>
      </w:r>
      <w:r w:rsidRPr="0085496A">
        <w:rPr>
          <w:szCs w:val="24"/>
        </w:rPr>
        <w:tab/>
      </w:r>
    </w:p>
    <w:p w14:paraId="5DA58522" w14:textId="77777777" w:rsidR="00356B54" w:rsidRPr="0085496A" w:rsidRDefault="00356B54" w:rsidP="00356B54">
      <w:pPr>
        <w:tabs>
          <w:tab w:val="left" w:leader="dot" w:pos="9214"/>
        </w:tabs>
        <w:spacing w:before="80" w:after="80"/>
        <w:rPr>
          <w:szCs w:val="24"/>
        </w:rPr>
      </w:pPr>
      <w:r w:rsidRPr="0085496A">
        <w:rPr>
          <w:szCs w:val="24"/>
        </w:rPr>
        <w:t>Address</w:t>
      </w:r>
      <w:r w:rsidRPr="0085496A">
        <w:rPr>
          <w:szCs w:val="24"/>
        </w:rPr>
        <w:tab/>
      </w:r>
    </w:p>
    <w:p w14:paraId="31F15938" w14:textId="17BC8223" w:rsidR="00356B54" w:rsidRPr="0085496A" w:rsidRDefault="00356B54" w:rsidP="00356B54">
      <w:pPr>
        <w:tabs>
          <w:tab w:val="left" w:leader="dot" w:pos="5103"/>
          <w:tab w:val="left" w:leader="dot" w:pos="9214"/>
        </w:tabs>
        <w:spacing w:before="80" w:after="80"/>
        <w:rPr>
          <w:szCs w:val="24"/>
        </w:rPr>
      </w:pPr>
      <w:r w:rsidRPr="0085496A">
        <w:rPr>
          <w:szCs w:val="24"/>
        </w:rPr>
        <w:t>Telephone</w:t>
      </w:r>
      <w:r w:rsidRPr="0085496A">
        <w:rPr>
          <w:szCs w:val="24"/>
        </w:rPr>
        <w:tab/>
        <w:t xml:space="preserve"> </w:t>
      </w:r>
      <w:r w:rsidR="00C54F0F">
        <w:rPr>
          <w:szCs w:val="24"/>
        </w:rPr>
        <w:t>Website</w:t>
      </w:r>
      <w:r w:rsidRPr="0085496A">
        <w:rPr>
          <w:szCs w:val="24"/>
        </w:rPr>
        <w:tab/>
      </w:r>
    </w:p>
    <w:p w14:paraId="12F89A74" w14:textId="35D94990" w:rsidR="00356B54" w:rsidRPr="0085496A" w:rsidRDefault="00356B54" w:rsidP="00C54F0F">
      <w:pPr>
        <w:tabs>
          <w:tab w:val="left" w:leader="dot" w:pos="9214"/>
        </w:tabs>
        <w:spacing w:before="80" w:after="80"/>
        <w:rPr>
          <w:szCs w:val="24"/>
        </w:rPr>
      </w:pPr>
      <w:r w:rsidRPr="0085496A">
        <w:rPr>
          <w:szCs w:val="24"/>
        </w:rPr>
        <w:t>Email</w:t>
      </w:r>
      <w:r w:rsidRPr="0085496A">
        <w:rPr>
          <w:szCs w:val="24"/>
        </w:rPr>
        <w:tab/>
      </w:r>
    </w:p>
    <w:p w14:paraId="664A1733" w14:textId="6BE7F2C6" w:rsidR="00356B54" w:rsidRPr="0085496A" w:rsidRDefault="00356B54" w:rsidP="00356B54">
      <w:pPr>
        <w:tabs>
          <w:tab w:val="left" w:leader="dot" w:pos="9498"/>
        </w:tabs>
        <w:spacing w:before="60"/>
        <w:rPr>
          <w:rFonts w:cs="Arial"/>
          <w:b/>
        </w:rPr>
      </w:pPr>
      <w:r w:rsidRPr="0085496A">
        <w:rPr>
          <w:rFonts w:cs="Arial"/>
          <w:b/>
        </w:rPr>
        <w:t>Utility Meter Pattern</w:t>
      </w:r>
      <w:r w:rsidR="007672F2">
        <w:rPr>
          <w:rFonts w:cs="Arial"/>
          <w:bCs/>
          <w:vertAlign w:val="superscript"/>
        </w:rPr>
        <w:t>2</w:t>
      </w:r>
    </w:p>
    <w:p w14:paraId="4368EF2C" w14:textId="532F301E" w:rsidR="00356B54" w:rsidRPr="0085496A" w:rsidRDefault="00356B54" w:rsidP="00356B54">
      <w:pPr>
        <w:tabs>
          <w:tab w:val="left" w:leader="dot" w:pos="5103"/>
          <w:tab w:val="left" w:leader="dot" w:pos="9214"/>
        </w:tabs>
        <w:spacing w:before="80" w:after="80"/>
        <w:rPr>
          <w:szCs w:val="24"/>
        </w:rPr>
      </w:pPr>
      <w:r w:rsidRPr="0085496A">
        <w:rPr>
          <w:szCs w:val="24"/>
        </w:rPr>
        <w:t xml:space="preserve">Certificate of </w:t>
      </w:r>
      <w:r w:rsidR="00F841C1">
        <w:rPr>
          <w:szCs w:val="24"/>
        </w:rPr>
        <w:t>a</w:t>
      </w:r>
      <w:r w:rsidRPr="0085496A">
        <w:rPr>
          <w:szCs w:val="24"/>
        </w:rPr>
        <w:t>pproval number</w:t>
      </w:r>
      <w:r w:rsidRPr="0085496A">
        <w:rPr>
          <w:szCs w:val="24"/>
        </w:rPr>
        <w:tab/>
        <w:t>Variant number</w:t>
      </w:r>
      <w:r w:rsidRPr="0085496A">
        <w:rPr>
          <w:szCs w:val="24"/>
        </w:rPr>
        <w:tab/>
      </w:r>
    </w:p>
    <w:p w14:paraId="2BAC3730" w14:textId="5455C238" w:rsidR="00356B54" w:rsidRPr="0085496A" w:rsidRDefault="00356B54" w:rsidP="00356B54">
      <w:pPr>
        <w:tabs>
          <w:tab w:val="left" w:leader="dot" w:pos="9214"/>
        </w:tabs>
        <w:spacing w:before="80" w:after="80"/>
        <w:rPr>
          <w:szCs w:val="24"/>
        </w:rPr>
      </w:pPr>
      <w:r w:rsidRPr="0085496A">
        <w:rPr>
          <w:szCs w:val="24"/>
        </w:rPr>
        <w:t>Supplier</w:t>
      </w:r>
      <w:r w:rsidR="007672F2">
        <w:rPr>
          <w:szCs w:val="24"/>
          <w:vertAlign w:val="superscript"/>
        </w:rPr>
        <w:t>3</w:t>
      </w:r>
      <w:r w:rsidRPr="0085496A">
        <w:rPr>
          <w:szCs w:val="24"/>
        </w:rPr>
        <w:tab/>
      </w:r>
    </w:p>
    <w:p w14:paraId="08CDFBDD" w14:textId="77777777" w:rsidR="00356B54" w:rsidRPr="0085496A" w:rsidRDefault="00356B54" w:rsidP="00356B54">
      <w:pPr>
        <w:tabs>
          <w:tab w:val="left" w:leader="dot" w:pos="9214"/>
        </w:tabs>
        <w:spacing w:before="80" w:after="80"/>
        <w:rPr>
          <w:szCs w:val="24"/>
        </w:rPr>
      </w:pPr>
      <w:r w:rsidRPr="0085496A">
        <w:rPr>
          <w:szCs w:val="24"/>
        </w:rPr>
        <w:t>Manufacturer</w:t>
      </w:r>
      <w:r w:rsidRPr="0085496A">
        <w:rPr>
          <w:szCs w:val="24"/>
        </w:rPr>
        <w:tab/>
      </w:r>
    </w:p>
    <w:p w14:paraId="61441570" w14:textId="77777777" w:rsidR="00356B54" w:rsidRPr="0085496A" w:rsidRDefault="00356B54" w:rsidP="00356B54">
      <w:pPr>
        <w:tabs>
          <w:tab w:val="left" w:leader="dot" w:pos="9214"/>
        </w:tabs>
        <w:spacing w:before="80" w:after="80"/>
        <w:rPr>
          <w:szCs w:val="24"/>
        </w:rPr>
      </w:pPr>
      <w:r w:rsidRPr="0085496A">
        <w:rPr>
          <w:szCs w:val="24"/>
        </w:rPr>
        <w:t>Model/type</w:t>
      </w:r>
      <w:r w:rsidRPr="0085496A">
        <w:rPr>
          <w:szCs w:val="24"/>
        </w:rPr>
        <w:tab/>
      </w:r>
    </w:p>
    <w:p w14:paraId="0BF766D2" w14:textId="77777777" w:rsidR="00356B54" w:rsidRPr="0085496A" w:rsidRDefault="00356B54" w:rsidP="00356B54">
      <w:pPr>
        <w:tabs>
          <w:tab w:val="left" w:leader="dot" w:pos="9498"/>
        </w:tabs>
        <w:spacing w:before="60"/>
        <w:rPr>
          <w:rFonts w:cs="Arial"/>
          <w:b/>
        </w:rPr>
      </w:pPr>
      <w:r w:rsidRPr="0085496A">
        <w:rPr>
          <w:rFonts w:cs="Arial"/>
          <w:b/>
        </w:rPr>
        <w:t>Facility that Tested the Batch of Meters upon Assembly in the Country of Manufacture</w:t>
      </w:r>
    </w:p>
    <w:p w14:paraId="2D3046CE" w14:textId="77777777" w:rsidR="00356B54" w:rsidRPr="0085496A" w:rsidRDefault="00356B54" w:rsidP="00356B54">
      <w:pPr>
        <w:tabs>
          <w:tab w:val="left" w:leader="dot" w:pos="9214"/>
        </w:tabs>
        <w:spacing w:before="80" w:after="80"/>
        <w:rPr>
          <w:szCs w:val="24"/>
        </w:rPr>
      </w:pPr>
      <w:r w:rsidRPr="0085496A">
        <w:rPr>
          <w:szCs w:val="24"/>
        </w:rPr>
        <w:t>Name</w:t>
      </w:r>
      <w:r w:rsidRPr="0085496A">
        <w:rPr>
          <w:szCs w:val="24"/>
        </w:rPr>
        <w:tab/>
      </w:r>
    </w:p>
    <w:p w14:paraId="30190F60" w14:textId="77777777" w:rsidR="00356B54" w:rsidRPr="0085496A" w:rsidRDefault="00356B54" w:rsidP="00356B54">
      <w:pPr>
        <w:tabs>
          <w:tab w:val="left" w:leader="dot" w:pos="9214"/>
        </w:tabs>
        <w:spacing w:before="80" w:after="80"/>
        <w:rPr>
          <w:szCs w:val="24"/>
        </w:rPr>
      </w:pPr>
      <w:r w:rsidRPr="0085496A">
        <w:rPr>
          <w:szCs w:val="24"/>
        </w:rPr>
        <w:t>Address</w:t>
      </w:r>
      <w:r w:rsidRPr="0085496A">
        <w:rPr>
          <w:szCs w:val="24"/>
        </w:rPr>
        <w:tab/>
      </w:r>
    </w:p>
    <w:p w14:paraId="7650CA1C" w14:textId="77777777" w:rsidR="00C54F0F" w:rsidRPr="0085496A" w:rsidRDefault="00C54F0F" w:rsidP="00C54F0F">
      <w:pPr>
        <w:tabs>
          <w:tab w:val="left" w:leader="dot" w:pos="5103"/>
          <w:tab w:val="left" w:leader="dot" w:pos="9214"/>
        </w:tabs>
        <w:spacing w:before="80" w:after="80"/>
        <w:rPr>
          <w:szCs w:val="24"/>
        </w:rPr>
      </w:pPr>
      <w:r w:rsidRPr="0085496A">
        <w:rPr>
          <w:szCs w:val="24"/>
        </w:rPr>
        <w:t>Telephone</w:t>
      </w:r>
      <w:r w:rsidRPr="0085496A">
        <w:rPr>
          <w:szCs w:val="24"/>
        </w:rPr>
        <w:tab/>
        <w:t xml:space="preserve"> </w:t>
      </w:r>
      <w:r>
        <w:rPr>
          <w:szCs w:val="24"/>
        </w:rPr>
        <w:t>Website</w:t>
      </w:r>
      <w:r w:rsidRPr="0085496A">
        <w:rPr>
          <w:szCs w:val="24"/>
        </w:rPr>
        <w:tab/>
      </w:r>
    </w:p>
    <w:p w14:paraId="693576C5" w14:textId="5E77B5C7" w:rsidR="00C54F0F" w:rsidRPr="0085496A" w:rsidRDefault="00C54F0F" w:rsidP="00C54F0F">
      <w:pPr>
        <w:tabs>
          <w:tab w:val="left" w:leader="dot" w:pos="9214"/>
        </w:tabs>
        <w:spacing w:before="80" w:after="80"/>
        <w:rPr>
          <w:szCs w:val="24"/>
        </w:rPr>
      </w:pPr>
      <w:r w:rsidRPr="0085496A">
        <w:rPr>
          <w:szCs w:val="24"/>
        </w:rPr>
        <w:t>Email</w:t>
      </w:r>
      <w:r w:rsidRPr="0085496A">
        <w:rPr>
          <w:szCs w:val="24"/>
        </w:rPr>
        <w:tab/>
      </w:r>
    </w:p>
    <w:p w14:paraId="67C3B5EB" w14:textId="6B9DCAA3" w:rsidR="00356B54" w:rsidRPr="0085496A" w:rsidRDefault="00356B54" w:rsidP="00356B54">
      <w:pPr>
        <w:tabs>
          <w:tab w:val="left" w:leader="dot" w:pos="9214"/>
        </w:tabs>
        <w:spacing w:before="80"/>
        <w:rPr>
          <w:szCs w:val="24"/>
        </w:rPr>
      </w:pPr>
      <w:r w:rsidRPr="0085496A">
        <w:rPr>
          <w:szCs w:val="24"/>
        </w:rPr>
        <w:t>Accreditation</w:t>
      </w:r>
      <w:r w:rsidR="006E6130" w:rsidRPr="0085496A">
        <w:rPr>
          <w:szCs w:val="24"/>
        </w:rPr>
        <w:t xml:space="preserve"> details</w:t>
      </w:r>
      <w:r w:rsidR="007672F2">
        <w:rPr>
          <w:szCs w:val="24"/>
          <w:vertAlign w:val="superscript"/>
        </w:rPr>
        <w:t>4</w:t>
      </w:r>
      <w:r w:rsidR="006E6130" w:rsidRPr="0085496A">
        <w:rPr>
          <w:szCs w:val="24"/>
        </w:rPr>
        <w:t xml:space="preserve"> </w:t>
      </w:r>
      <w:r w:rsidRPr="0085496A">
        <w:rPr>
          <w:szCs w:val="24"/>
        </w:rPr>
        <w:tab/>
      </w:r>
    </w:p>
    <w:p w14:paraId="5A26D941" w14:textId="77777777" w:rsidR="00356B54" w:rsidRPr="0085496A" w:rsidRDefault="00356B54" w:rsidP="00356B54">
      <w:pPr>
        <w:tabs>
          <w:tab w:val="left" w:leader="dot" w:pos="9498"/>
        </w:tabs>
        <w:spacing w:before="60"/>
        <w:rPr>
          <w:rFonts w:cs="Arial"/>
          <w:b/>
        </w:rPr>
      </w:pPr>
      <w:r w:rsidRPr="0085496A">
        <w:rPr>
          <w:rFonts w:cs="Arial"/>
          <w:b/>
        </w:rPr>
        <w:t>Batch Details</w:t>
      </w:r>
    </w:p>
    <w:p w14:paraId="1F696722" w14:textId="0B199134" w:rsidR="00356B54" w:rsidRPr="0085496A" w:rsidRDefault="006E6130" w:rsidP="00356B54">
      <w:pPr>
        <w:tabs>
          <w:tab w:val="left" w:leader="dot" w:pos="9214"/>
        </w:tabs>
        <w:spacing w:before="60" w:after="60"/>
        <w:rPr>
          <w:rFonts w:cs="Arial"/>
          <w:b/>
          <w:szCs w:val="24"/>
        </w:rPr>
      </w:pPr>
      <w:r w:rsidRPr="0085496A">
        <w:rPr>
          <w:szCs w:val="24"/>
        </w:rPr>
        <w:t xml:space="preserve">Date of importation </w:t>
      </w:r>
      <w:r w:rsidR="00356B54" w:rsidRPr="0085496A">
        <w:rPr>
          <w:szCs w:val="24"/>
        </w:rPr>
        <w:tab/>
      </w:r>
    </w:p>
    <w:p w14:paraId="29A658FF" w14:textId="77777777" w:rsidR="00356B54" w:rsidRPr="000544BE" w:rsidRDefault="00356B54" w:rsidP="00356B54">
      <w:pPr>
        <w:tabs>
          <w:tab w:val="left" w:leader="dot" w:pos="9498"/>
        </w:tabs>
        <w:spacing w:before="60"/>
        <w:rPr>
          <w:rFonts w:cs="Arial"/>
          <w:b/>
        </w:rPr>
      </w:pPr>
      <w:r w:rsidRPr="000544BE">
        <w:rPr>
          <w:rFonts w:cs="Arial"/>
          <w:b/>
        </w:rPr>
        <w:t>Verification Methodology and Test Procedure</w:t>
      </w:r>
    </w:p>
    <w:p w14:paraId="6DB0F9B6" w14:textId="33C230A6" w:rsidR="00356B54" w:rsidRPr="000544BE" w:rsidRDefault="00356B54" w:rsidP="00356B54">
      <w:pPr>
        <w:tabs>
          <w:tab w:val="left" w:leader="dot" w:pos="9214"/>
        </w:tabs>
        <w:spacing w:before="60" w:after="60"/>
        <w:rPr>
          <w:szCs w:val="24"/>
        </w:rPr>
      </w:pPr>
      <w:r w:rsidRPr="000544BE">
        <w:rPr>
          <w:szCs w:val="24"/>
        </w:rPr>
        <w:t>Verification test procedure</w:t>
      </w:r>
      <w:r w:rsidR="002B3F52">
        <w:rPr>
          <w:szCs w:val="24"/>
        </w:rPr>
        <w:t>(s)</w:t>
      </w:r>
      <w:r w:rsidRPr="000544BE">
        <w:rPr>
          <w:szCs w:val="24"/>
        </w:rPr>
        <w:t xml:space="preserve"> as specified in</w:t>
      </w:r>
      <w:r w:rsidR="006340E6">
        <w:rPr>
          <w:szCs w:val="24"/>
        </w:rPr>
        <w:t xml:space="preserve"> NITP 14.0 and</w:t>
      </w:r>
      <w:r w:rsidRPr="000544BE">
        <w:rPr>
          <w:szCs w:val="24"/>
        </w:rPr>
        <w:t>:</w:t>
      </w:r>
    </w:p>
    <w:p w14:paraId="3968BB78" w14:textId="6ABF2375" w:rsidR="00356B54" w:rsidRPr="000544BE" w:rsidRDefault="00356B54" w:rsidP="00186F76">
      <w:pPr>
        <w:tabs>
          <w:tab w:val="left" w:pos="1560"/>
          <w:tab w:val="left" w:pos="3119"/>
          <w:tab w:val="left" w:pos="4678"/>
          <w:tab w:val="left" w:leader="dot" w:pos="9214"/>
        </w:tabs>
        <w:spacing w:before="60" w:after="60"/>
        <w:rPr>
          <w:szCs w:val="24"/>
        </w:rPr>
      </w:pPr>
      <w:r w:rsidRPr="000544BE">
        <w:rPr>
          <w:szCs w:val="24"/>
        </w:rPr>
        <w:fldChar w:fldCharType="begin">
          <w:ffData>
            <w:name w:val="Check1"/>
            <w:enabled/>
            <w:calcOnExit w:val="0"/>
            <w:checkBox>
              <w:sizeAuto/>
              <w:default w:val="0"/>
              <w:checked w:val="0"/>
            </w:checkBox>
          </w:ffData>
        </w:fldChar>
      </w:r>
      <w:r w:rsidRPr="000544BE">
        <w:rPr>
          <w:szCs w:val="24"/>
        </w:rPr>
        <w:instrText xml:space="preserve"> FORMCHECKBOX </w:instrText>
      </w:r>
      <w:r w:rsidR="007D24B2">
        <w:rPr>
          <w:szCs w:val="24"/>
        </w:rPr>
      </w:r>
      <w:r w:rsidR="007D24B2">
        <w:rPr>
          <w:szCs w:val="24"/>
        </w:rPr>
        <w:fldChar w:fldCharType="separate"/>
      </w:r>
      <w:r w:rsidRPr="000544BE">
        <w:rPr>
          <w:szCs w:val="24"/>
        </w:rPr>
        <w:fldChar w:fldCharType="end"/>
      </w:r>
      <w:r w:rsidRPr="000544BE">
        <w:rPr>
          <w:szCs w:val="24"/>
        </w:rPr>
        <w:t xml:space="preserve">  </w:t>
      </w:r>
      <w:r w:rsidR="002B3F52" w:rsidRPr="000544BE">
        <w:rPr>
          <w:szCs w:val="24"/>
        </w:rPr>
        <w:t>NITP 14.</w:t>
      </w:r>
      <w:r w:rsidR="00186F76">
        <w:rPr>
          <w:szCs w:val="24"/>
        </w:rPr>
        <w:t>1</w:t>
      </w:r>
      <w:r w:rsidRPr="000544BE">
        <w:rPr>
          <w:szCs w:val="24"/>
        </w:rPr>
        <w:tab/>
      </w:r>
      <w:r w:rsidRPr="000544BE">
        <w:rPr>
          <w:szCs w:val="24"/>
        </w:rPr>
        <w:fldChar w:fldCharType="begin">
          <w:ffData>
            <w:name w:val=""/>
            <w:enabled/>
            <w:calcOnExit w:val="0"/>
            <w:checkBox>
              <w:sizeAuto/>
              <w:default w:val="0"/>
              <w:checked w:val="0"/>
            </w:checkBox>
          </w:ffData>
        </w:fldChar>
      </w:r>
      <w:r w:rsidRPr="000544BE">
        <w:rPr>
          <w:szCs w:val="24"/>
        </w:rPr>
        <w:instrText xml:space="preserve"> FORMCHECKBOX </w:instrText>
      </w:r>
      <w:r w:rsidR="007D24B2">
        <w:rPr>
          <w:szCs w:val="24"/>
        </w:rPr>
      </w:r>
      <w:r w:rsidR="007D24B2">
        <w:rPr>
          <w:szCs w:val="24"/>
        </w:rPr>
        <w:fldChar w:fldCharType="separate"/>
      </w:r>
      <w:r w:rsidRPr="000544BE">
        <w:rPr>
          <w:szCs w:val="24"/>
        </w:rPr>
        <w:fldChar w:fldCharType="end"/>
      </w:r>
      <w:r w:rsidRPr="000544BE">
        <w:rPr>
          <w:szCs w:val="24"/>
        </w:rPr>
        <w:t xml:space="preserve">  </w:t>
      </w:r>
      <w:r w:rsidR="002B3F52" w:rsidRPr="000544BE">
        <w:rPr>
          <w:szCs w:val="24"/>
        </w:rPr>
        <w:t>NITP 14.2</w:t>
      </w:r>
      <w:r w:rsidRPr="000544BE">
        <w:rPr>
          <w:szCs w:val="24"/>
        </w:rPr>
        <w:tab/>
      </w:r>
      <w:r w:rsidR="002B3F52" w:rsidRPr="000544BE">
        <w:rPr>
          <w:szCs w:val="24"/>
        </w:rPr>
        <w:fldChar w:fldCharType="begin">
          <w:ffData>
            <w:name w:val="Check1"/>
            <w:enabled/>
            <w:calcOnExit w:val="0"/>
            <w:checkBox>
              <w:sizeAuto/>
              <w:default w:val="0"/>
              <w:checked w:val="0"/>
            </w:checkBox>
          </w:ffData>
        </w:fldChar>
      </w:r>
      <w:r w:rsidR="002B3F52" w:rsidRPr="000544BE">
        <w:rPr>
          <w:szCs w:val="24"/>
        </w:rPr>
        <w:instrText xml:space="preserve"> FORMCHECKBOX </w:instrText>
      </w:r>
      <w:r w:rsidR="007D24B2">
        <w:rPr>
          <w:szCs w:val="24"/>
        </w:rPr>
      </w:r>
      <w:r w:rsidR="007D24B2">
        <w:rPr>
          <w:szCs w:val="24"/>
        </w:rPr>
        <w:fldChar w:fldCharType="separate"/>
      </w:r>
      <w:r w:rsidR="002B3F52" w:rsidRPr="000544BE">
        <w:rPr>
          <w:szCs w:val="24"/>
        </w:rPr>
        <w:fldChar w:fldCharType="end"/>
      </w:r>
      <w:r w:rsidR="002B3F52" w:rsidRPr="000544BE">
        <w:rPr>
          <w:szCs w:val="24"/>
        </w:rPr>
        <w:t xml:space="preserve">  NITP 14.3</w:t>
      </w:r>
      <w:r w:rsidR="00186F76">
        <w:rPr>
          <w:szCs w:val="24"/>
        </w:rPr>
        <w:tab/>
      </w:r>
      <w:r w:rsidRPr="000544BE">
        <w:rPr>
          <w:szCs w:val="24"/>
        </w:rPr>
        <w:fldChar w:fldCharType="begin">
          <w:ffData>
            <w:name w:val="Check1"/>
            <w:enabled/>
            <w:calcOnExit w:val="0"/>
            <w:checkBox>
              <w:sizeAuto/>
              <w:default w:val="0"/>
              <w:checked w:val="0"/>
            </w:checkBox>
          </w:ffData>
        </w:fldChar>
      </w:r>
      <w:r w:rsidRPr="000544BE">
        <w:rPr>
          <w:szCs w:val="24"/>
        </w:rPr>
        <w:instrText xml:space="preserve"> FORMCHECKBOX </w:instrText>
      </w:r>
      <w:r w:rsidR="007D24B2">
        <w:rPr>
          <w:szCs w:val="24"/>
        </w:rPr>
      </w:r>
      <w:r w:rsidR="007D24B2">
        <w:rPr>
          <w:szCs w:val="24"/>
        </w:rPr>
        <w:fldChar w:fldCharType="separate"/>
      </w:r>
      <w:r w:rsidRPr="000544BE">
        <w:rPr>
          <w:szCs w:val="24"/>
        </w:rPr>
        <w:fldChar w:fldCharType="end"/>
      </w:r>
      <w:r w:rsidR="006340E6">
        <w:rPr>
          <w:szCs w:val="24"/>
        </w:rPr>
        <w:t xml:space="preserve">  </w:t>
      </w:r>
      <w:r w:rsidRPr="000544BE">
        <w:rPr>
          <w:szCs w:val="24"/>
        </w:rPr>
        <w:t>Other (please</w:t>
      </w:r>
      <w:r w:rsidR="006E6130" w:rsidRPr="000544BE">
        <w:rPr>
          <w:szCs w:val="24"/>
        </w:rPr>
        <w:t xml:space="preserve"> specify)</w:t>
      </w:r>
      <w:r w:rsidR="00186F76">
        <w:rPr>
          <w:szCs w:val="24"/>
        </w:rPr>
        <w:tab/>
      </w:r>
    </w:p>
    <w:p w14:paraId="01ECCA48" w14:textId="77777777" w:rsidR="00356B54" w:rsidRPr="000544BE" w:rsidRDefault="00356B54" w:rsidP="00356B54">
      <w:pPr>
        <w:spacing w:before="60" w:after="60"/>
        <w:rPr>
          <w:szCs w:val="24"/>
        </w:rPr>
      </w:pPr>
      <w:r w:rsidRPr="000544BE">
        <w:rPr>
          <w:szCs w:val="24"/>
        </w:rPr>
        <w:t>Sampling plan as specified in:</w:t>
      </w:r>
    </w:p>
    <w:bookmarkStart w:id="113" w:name="Check1"/>
    <w:p w14:paraId="329D8FBD" w14:textId="41C01DFD" w:rsidR="002B3F52" w:rsidRPr="0085496A" w:rsidRDefault="002B3F52" w:rsidP="007672F2">
      <w:pPr>
        <w:tabs>
          <w:tab w:val="left" w:pos="1560"/>
          <w:tab w:val="left" w:pos="3402"/>
          <w:tab w:val="left" w:leader="dot" w:pos="9214"/>
        </w:tabs>
        <w:spacing w:before="60" w:after="60"/>
        <w:rPr>
          <w:szCs w:val="24"/>
        </w:rPr>
      </w:pPr>
      <w:r w:rsidRPr="000544BE">
        <w:rPr>
          <w:szCs w:val="24"/>
        </w:rPr>
        <w:fldChar w:fldCharType="begin">
          <w:ffData>
            <w:name w:val="Check1"/>
            <w:enabled/>
            <w:calcOnExit w:val="0"/>
            <w:checkBox>
              <w:sizeAuto/>
              <w:default w:val="0"/>
              <w:checked w:val="0"/>
            </w:checkBox>
          </w:ffData>
        </w:fldChar>
      </w:r>
      <w:r w:rsidRPr="000544BE">
        <w:rPr>
          <w:szCs w:val="24"/>
        </w:rPr>
        <w:instrText xml:space="preserve"> FORMCHECKBOX </w:instrText>
      </w:r>
      <w:r w:rsidR="007D24B2">
        <w:rPr>
          <w:szCs w:val="24"/>
        </w:rPr>
      </w:r>
      <w:r w:rsidR="007D24B2">
        <w:rPr>
          <w:szCs w:val="24"/>
        </w:rPr>
        <w:fldChar w:fldCharType="separate"/>
      </w:r>
      <w:r w:rsidRPr="000544BE">
        <w:rPr>
          <w:szCs w:val="24"/>
        </w:rPr>
        <w:fldChar w:fldCharType="end"/>
      </w:r>
      <w:r w:rsidRPr="000544BE">
        <w:rPr>
          <w:szCs w:val="24"/>
        </w:rPr>
        <w:t xml:space="preserve">  NITP 14.0</w:t>
      </w:r>
      <w:r w:rsidRPr="000544BE">
        <w:rPr>
          <w:szCs w:val="24"/>
        </w:rPr>
        <w:tab/>
      </w:r>
      <w:r w:rsidRPr="0085496A">
        <w:rPr>
          <w:szCs w:val="24"/>
        </w:rPr>
        <w:fldChar w:fldCharType="begin">
          <w:ffData>
            <w:name w:val="Check1"/>
            <w:enabled/>
            <w:calcOnExit w:val="0"/>
            <w:checkBox>
              <w:sizeAuto/>
              <w:default w:val="0"/>
              <w:checked w:val="0"/>
            </w:checkBox>
          </w:ffData>
        </w:fldChar>
      </w:r>
      <w:r w:rsidRPr="0085496A">
        <w:rPr>
          <w:szCs w:val="24"/>
        </w:rPr>
        <w:instrText xml:space="preserve"> FORMCHECKBOX </w:instrText>
      </w:r>
      <w:r w:rsidR="007D24B2">
        <w:rPr>
          <w:szCs w:val="24"/>
        </w:rPr>
      </w:r>
      <w:r w:rsidR="007D24B2">
        <w:rPr>
          <w:szCs w:val="24"/>
        </w:rPr>
        <w:fldChar w:fldCharType="separate"/>
      </w:r>
      <w:r w:rsidRPr="0085496A">
        <w:rPr>
          <w:szCs w:val="24"/>
        </w:rPr>
        <w:fldChar w:fldCharType="end"/>
      </w:r>
      <w:r w:rsidRPr="0085496A">
        <w:rPr>
          <w:szCs w:val="24"/>
        </w:rPr>
        <w:t xml:space="preserve">  Other (please specify)</w:t>
      </w:r>
      <w:r w:rsidR="007672F2">
        <w:rPr>
          <w:szCs w:val="24"/>
        </w:rPr>
        <w:tab/>
      </w:r>
    </w:p>
    <w:bookmarkEnd w:id="113"/>
    <w:p w14:paraId="65C54F2E" w14:textId="77777777" w:rsidR="00356B54" w:rsidRPr="0085496A" w:rsidRDefault="00356B54" w:rsidP="00356B54">
      <w:pPr>
        <w:tabs>
          <w:tab w:val="left" w:leader="dot" w:pos="9498"/>
        </w:tabs>
        <w:spacing w:before="120"/>
        <w:rPr>
          <w:rFonts w:cs="Arial"/>
          <w:b/>
        </w:rPr>
      </w:pPr>
      <w:r w:rsidRPr="0085496A">
        <w:rPr>
          <w:rFonts w:cs="Arial"/>
          <w:b/>
        </w:rPr>
        <w:t>Identification of Verified Meters</w:t>
      </w:r>
    </w:p>
    <w:p w14:paraId="5D7B7AB1" w14:textId="3A30207C" w:rsidR="00356B54" w:rsidRPr="0085496A" w:rsidRDefault="00356B54" w:rsidP="00356B54">
      <w:pPr>
        <w:tabs>
          <w:tab w:val="left" w:leader="dot" w:pos="9214"/>
        </w:tabs>
        <w:spacing w:before="60"/>
        <w:rPr>
          <w:szCs w:val="24"/>
        </w:rPr>
      </w:pPr>
      <w:r w:rsidRPr="0085496A">
        <w:rPr>
          <w:szCs w:val="24"/>
        </w:rPr>
        <w:t>Identifying serial numbers for the</w:t>
      </w:r>
      <w:r w:rsidR="006E6130" w:rsidRPr="0085496A">
        <w:rPr>
          <w:szCs w:val="24"/>
        </w:rPr>
        <w:t xml:space="preserve"> batch</w:t>
      </w:r>
      <w:r w:rsidR="007672F2">
        <w:rPr>
          <w:szCs w:val="24"/>
          <w:vertAlign w:val="superscript"/>
        </w:rPr>
        <w:t>5</w:t>
      </w:r>
      <w:r w:rsidR="006E6130" w:rsidRPr="0085496A">
        <w:rPr>
          <w:szCs w:val="24"/>
        </w:rPr>
        <w:t xml:space="preserve"> </w:t>
      </w:r>
      <w:r w:rsidRPr="0085496A">
        <w:rPr>
          <w:szCs w:val="24"/>
        </w:rPr>
        <w:tab/>
      </w:r>
    </w:p>
    <w:p w14:paraId="651EB01D" w14:textId="77777777" w:rsidR="00356B54" w:rsidRPr="0085496A" w:rsidRDefault="00356B54" w:rsidP="00356B54">
      <w:pPr>
        <w:tabs>
          <w:tab w:val="left" w:leader="dot" w:pos="9498"/>
        </w:tabs>
        <w:spacing w:before="120"/>
        <w:rPr>
          <w:rFonts w:cs="Arial"/>
          <w:b/>
        </w:rPr>
      </w:pPr>
      <w:r w:rsidRPr="0085496A">
        <w:rPr>
          <w:rFonts w:cs="Arial"/>
          <w:b/>
        </w:rPr>
        <w:t>Verification</w:t>
      </w:r>
    </w:p>
    <w:p w14:paraId="6557443D" w14:textId="635B0EBC" w:rsidR="00356B54" w:rsidRPr="0085496A" w:rsidRDefault="00356B54" w:rsidP="00356B54">
      <w:pPr>
        <w:tabs>
          <w:tab w:val="left" w:leader="dot" w:pos="9214"/>
        </w:tabs>
        <w:spacing w:before="60" w:after="60"/>
        <w:rPr>
          <w:szCs w:val="24"/>
        </w:rPr>
      </w:pPr>
      <w:r w:rsidRPr="0085496A">
        <w:rPr>
          <w:szCs w:val="24"/>
        </w:rPr>
        <w:t>Date of</w:t>
      </w:r>
      <w:r w:rsidR="006E6130" w:rsidRPr="0085496A">
        <w:rPr>
          <w:szCs w:val="24"/>
        </w:rPr>
        <w:t xml:space="preserve"> verification</w:t>
      </w:r>
      <w:r w:rsidR="007672F2">
        <w:rPr>
          <w:szCs w:val="24"/>
          <w:vertAlign w:val="superscript"/>
        </w:rPr>
        <w:t>6</w:t>
      </w:r>
      <w:r w:rsidRPr="0085496A">
        <w:rPr>
          <w:szCs w:val="24"/>
        </w:rPr>
        <w:t xml:space="preserve"> </w:t>
      </w:r>
      <w:r w:rsidRPr="0085496A">
        <w:rPr>
          <w:szCs w:val="24"/>
        </w:rPr>
        <w:tab/>
      </w:r>
    </w:p>
    <w:p w14:paraId="5FE1D417" w14:textId="779F0EAD" w:rsidR="00356B54" w:rsidRPr="0085496A" w:rsidRDefault="006E6130" w:rsidP="00356B54">
      <w:pPr>
        <w:tabs>
          <w:tab w:val="left" w:leader="dot" w:pos="9214"/>
        </w:tabs>
        <w:spacing w:before="60" w:after="60"/>
        <w:rPr>
          <w:szCs w:val="24"/>
        </w:rPr>
      </w:pPr>
      <w:r w:rsidRPr="0085496A">
        <w:rPr>
          <w:szCs w:val="24"/>
        </w:rPr>
        <w:t xml:space="preserve">Date(s) of sample testing </w:t>
      </w:r>
      <w:r w:rsidR="00356B54" w:rsidRPr="0085496A">
        <w:rPr>
          <w:szCs w:val="24"/>
        </w:rPr>
        <w:tab/>
      </w:r>
    </w:p>
    <w:p w14:paraId="759260D3" w14:textId="37512C65" w:rsidR="00356B54" w:rsidRPr="0085496A" w:rsidRDefault="00356B54" w:rsidP="00356B54">
      <w:pPr>
        <w:tabs>
          <w:tab w:val="left" w:leader="dot" w:pos="5103"/>
          <w:tab w:val="left" w:leader="dot" w:pos="9214"/>
        </w:tabs>
        <w:spacing w:before="60" w:after="60"/>
        <w:rPr>
          <w:szCs w:val="24"/>
        </w:rPr>
      </w:pPr>
      <w:r w:rsidRPr="0085496A">
        <w:rPr>
          <w:szCs w:val="24"/>
        </w:rPr>
        <w:t>Batch size</w:t>
      </w:r>
      <w:r w:rsidRPr="0085496A">
        <w:rPr>
          <w:szCs w:val="24"/>
        </w:rPr>
        <w:tab/>
        <w:t xml:space="preserve"> Sample size</w:t>
      </w:r>
      <w:r w:rsidRPr="0085496A">
        <w:rPr>
          <w:szCs w:val="24"/>
        </w:rPr>
        <w:tab/>
      </w:r>
    </w:p>
    <w:p w14:paraId="0B998321" w14:textId="77777777" w:rsidR="00356B54" w:rsidRPr="0085496A" w:rsidRDefault="00356B54" w:rsidP="006A63E9">
      <w:r w:rsidRPr="0085496A">
        <w:t xml:space="preserve">Being a person, or a person representing a body, appointed as a utility meter verifier under section 18RA of the </w:t>
      </w:r>
      <w:r w:rsidRPr="0085496A">
        <w:rPr>
          <w:i/>
        </w:rPr>
        <w:t>National Measurement Act 1960</w:t>
      </w:r>
      <w:r w:rsidRPr="0085496A">
        <w:t xml:space="preserve"> (Cth), I hereby certify that the batch of utility meters identified above are verified in accordance with section 18GG of the </w:t>
      </w:r>
      <w:r w:rsidRPr="0085496A">
        <w:rPr>
          <w:i/>
        </w:rPr>
        <w:t>National Measurement Act 1960</w:t>
      </w:r>
      <w:r w:rsidRPr="0085496A">
        <w:t xml:space="preserve"> (Cth).</w:t>
      </w:r>
    </w:p>
    <w:p w14:paraId="1B4841DD" w14:textId="12522073" w:rsidR="00356B54" w:rsidRPr="0085496A" w:rsidRDefault="00356B54" w:rsidP="00356B54">
      <w:pPr>
        <w:tabs>
          <w:tab w:val="left" w:leader="dot" w:pos="9214"/>
        </w:tabs>
        <w:spacing w:before="60" w:after="60"/>
        <w:rPr>
          <w:szCs w:val="24"/>
        </w:rPr>
      </w:pPr>
      <w:r w:rsidRPr="0085496A">
        <w:rPr>
          <w:szCs w:val="24"/>
        </w:rPr>
        <w:t>NATA accreditation</w:t>
      </w:r>
      <w:r w:rsidR="006E6130" w:rsidRPr="0085496A">
        <w:rPr>
          <w:szCs w:val="24"/>
        </w:rPr>
        <w:t xml:space="preserve"> number </w:t>
      </w:r>
      <w:r w:rsidRPr="0085496A">
        <w:rPr>
          <w:szCs w:val="24"/>
        </w:rPr>
        <w:tab/>
      </w:r>
    </w:p>
    <w:p w14:paraId="3E136997" w14:textId="77777777" w:rsidR="00356B54" w:rsidRPr="0085496A" w:rsidRDefault="00356B54" w:rsidP="00356B54">
      <w:pPr>
        <w:tabs>
          <w:tab w:val="left" w:leader="dot" w:pos="5103"/>
          <w:tab w:val="left" w:leader="dot" w:pos="9214"/>
        </w:tabs>
        <w:spacing w:before="80" w:after="80"/>
        <w:rPr>
          <w:szCs w:val="24"/>
        </w:rPr>
      </w:pPr>
      <w:r w:rsidRPr="0085496A">
        <w:rPr>
          <w:szCs w:val="24"/>
        </w:rPr>
        <w:t>Signature</w:t>
      </w:r>
      <w:r w:rsidRPr="0085496A">
        <w:rPr>
          <w:szCs w:val="24"/>
        </w:rPr>
        <w:tab/>
        <w:t xml:space="preserve"> Date</w:t>
      </w:r>
      <w:r w:rsidRPr="0085496A">
        <w:rPr>
          <w:szCs w:val="24"/>
        </w:rPr>
        <w:tab/>
      </w:r>
    </w:p>
    <w:p w14:paraId="09C6A970" w14:textId="40210053" w:rsidR="007672F2" w:rsidRDefault="00356B54" w:rsidP="00356B54">
      <w:pPr>
        <w:tabs>
          <w:tab w:val="left" w:leader="dot" w:pos="5103"/>
          <w:tab w:val="left" w:leader="dot" w:pos="9214"/>
        </w:tabs>
        <w:spacing w:before="80"/>
        <w:rPr>
          <w:szCs w:val="24"/>
        </w:rPr>
      </w:pPr>
      <w:r w:rsidRPr="0085496A">
        <w:rPr>
          <w:szCs w:val="24"/>
        </w:rPr>
        <w:t>Name of signatory</w:t>
      </w:r>
      <w:r w:rsidRPr="0085496A">
        <w:rPr>
          <w:szCs w:val="24"/>
        </w:rPr>
        <w:tab/>
        <w:t xml:space="preserve"> Position held</w:t>
      </w:r>
      <w:r w:rsidRPr="0085496A">
        <w:rPr>
          <w:szCs w:val="24"/>
        </w:rPr>
        <w:tab/>
      </w:r>
    </w:p>
    <w:p w14:paraId="73F811C6" w14:textId="77777777" w:rsidR="007672F2" w:rsidRDefault="007672F2">
      <w:pPr>
        <w:spacing w:after="200"/>
        <w:rPr>
          <w:szCs w:val="24"/>
        </w:rPr>
      </w:pPr>
      <w:r>
        <w:rPr>
          <w:szCs w:val="24"/>
        </w:rPr>
        <w:br w:type="page"/>
      </w:r>
    </w:p>
    <w:p w14:paraId="481376AA" w14:textId="554C0DFB" w:rsidR="007672F2" w:rsidRPr="0085496A" w:rsidRDefault="007672F2" w:rsidP="006A63E9">
      <w:pPr>
        <w:pStyle w:val="Note"/>
      </w:pPr>
      <w:r>
        <w:rPr>
          <w:szCs w:val="18"/>
        </w:rPr>
        <w:lastRenderedPageBreak/>
        <w:t>Note 1:</w:t>
      </w:r>
      <w:r w:rsidR="00B16FCE">
        <w:rPr>
          <w:szCs w:val="18"/>
        </w:rPr>
        <w:tab/>
      </w:r>
      <w:r w:rsidRPr="0085496A">
        <w:rPr>
          <w:szCs w:val="18"/>
        </w:rPr>
        <w:t>If the certificate is prepared on stationery which contains this information, do not repeat it in the body of the certificate.</w:t>
      </w:r>
    </w:p>
    <w:p w14:paraId="2DBC3B57" w14:textId="13D2F067" w:rsidR="007672F2" w:rsidRPr="0085496A" w:rsidRDefault="007672F2" w:rsidP="006A63E9">
      <w:pPr>
        <w:pStyle w:val="Note"/>
      </w:pPr>
      <w:r>
        <w:rPr>
          <w:szCs w:val="18"/>
        </w:rPr>
        <w:t>Note 2:</w:t>
      </w:r>
      <w:r w:rsidR="00B16FCE">
        <w:rPr>
          <w:szCs w:val="18"/>
        </w:rPr>
        <w:tab/>
      </w:r>
      <w:r w:rsidRPr="0085496A">
        <w:rPr>
          <w:szCs w:val="18"/>
        </w:rPr>
        <w:t xml:space="preserve">As stated in the </w:t>
      </w:r>
      <w:r>
        <w:rPr>
          <w:szCs w:val="18"/>
        </w:rPr>
        <w:t>c</w:t>
      </w:r>
      <w:r w:rsidRPr="0085496A">
        <w:rPr>
          <w:szCs w:val="18"/>
        </w:rPr>
        <w:t xml:space="preserve">ertificate of </w:t>
      </w:r>
      <w:r>
        <w:rPr>
          <w:szCs w:val="18"/>
        </w:rPr>
        <w:t>a</w:t>
      </w:r>
      <w:r w:rsidRPr="0085496A">
        <w:rPr>
          <w:szCs w:val="18"/>
        </w:rPr>
        <w:t>pproval.</w:t>
      </w:r>
    </w:p>
    <w:p w14:paraId="293D3B71" w14:textId="75B55AD6" w:rsidR="007672F2" w:rsidRPr="0085496A" w:rsidRDefault="007672F2" w:rsidP="006A63E9">
      <w:pPr>
        <w:pStyle w:val="Note"/>
      </w:pPr>
      <w:r>
        <w:rPr>
          <w:szCs w:val="18"/>
        </w:rPr>
        <w:t>Note 3:</w:t>
      </w:r>
      <w:r w:rsidR="00B16FCE">
        <w:rPr>
          <w:szCs w:val="18"/>
        </w:rPr>
        <w:tab/>
      </w:r>
      <w:r w:rsidRPr="0085496A">
        <w:rPr>
          <w:szCs w:val="18"/>
        </w:rPr>
        <w:t>The individual or company applying for the certificate; the supplier may be the manufacturer.</w:t>
      </w:r>
    </w:p>
    <w:p w14:paraId="2D1E38CA" w14:textId="67294B7E" w:rsidR="007672F2" w:rsidRPr="00593803" w:rsidRDefault="00B16FCE" w:rsidP="006A63E9">
      <w:pPr>
        <w:pStyle w:val="Note"/>
      </w:pPr>
      <w:r>
        <w:rPr>
          <w:szCs w:val="18"/>
        </w:rPr>
        <w:t>Note 4:</w:t>
      </w:r>
      <w:r>
        <w:rPr>
          <w:szCs w:val="18"/>
        </w:rPr>
        <w:tab/>
        <w:t>A</w:t>
      </w:r>
      <w:r w:rsidR="007672F2" w:rsidRPr="00593803">
        <w:rPr>
          <w:szCs w:val="18"/>
        </w:rPr>
        <w:t>ccreditation number, or similar identifier is required as well as the responsible accreditation body/authority.</w:t>
      </w:r>
      <w:r>
        <w:rPr>
          <w:szCs w:val="18"/>
        </w:rPr>
        <w:t xml:space="preserve"> </w:t>
      </w:r>
      <w:r w:rsidR="007672F2" w:rsidRPr="00593803">
        <w:rPr>
          <w:szCs w:val="18"/>
        </w:rPr>
        <w:t>Accreditation is required to ISO 17025 by an ILAC MRA Signatory</w:t>
      </w:r>
      <w:r w:rsidR="007672F2">
        <w:rPr>
          <w:szCs w:val="18"/>
        </w:rPr>
        <w:t xml:space="preserve"> or alternatively to ISO/IEC 17020</w:t>
      </w:r>
      <w:r w:rsidR="007672F2" w:rsidRPr="00593803">
        <w:rPr>
          <w:szCs w:val="18"/>
        </w:rPr>
        <w:t>.</w:t>
      </w:r>
    </w:p>
    <w:p w14:paraId="7B7575F2" w14:textId="69471C48" w:rsidR="007672F2" w:rsidRPr="00593803" w:rsidRDefault="00B16FCE" w:rsidP="006A63E9">
      <w:pPr>
        <w:pStyle w:val="Note"/>
      </w:pPr>
      <w:r>
        <w:rPr>
          <w:szCs w:val="18"/>
        </w:rPr>
        <w:t>Note 5:</w:t>
      </w:r>
      <w:r>
        <w:rPr>
          <w:szCs w:val="18"/>
        </w:rPr>
        <w:tab/>
      </w:r>
      <w:r w:rsidR="007672F2" w:rsidRPr="00593803">
        <w:rPr>
          <w:szCs w:val="18"/>
        </w:rPr>
        <w:t xml:space="preserve">If </w:t>
      </w:r>
      <w:r w:rsidR="007672F2" w:rsidRPr="00201CDD">
        <w:rPr>
          <w:szCs w:val="18"/>
        </w:rPr>
        <w:t xml:space="preserve">serial numbers are sequential and uninterrupted, the first and last serial numbers </w:t>
      </w:r>
      <w:r w:rsidR="00201CDD">
        <w:rPr>
          <w:szCs w:val="18"/>
        </w:rPr>
        <w:t>must</w:t>
      </w:r>
      <w:r w:rsidR="007672F2" w:rsidRPr="00201CDD">
        <w:rPr>
          <w:szCs w:val="18"/>
        </w:rPr>
        <w:t xml:space="preserve"> be given</w:t>
      </w:r>
      <w:r w:rsidR="00D35493" w:rsidRPr="00201CDD">
        <w:rPr>
          <w:szCs w:val="18"/>
        </w:rPr>
        <w:t xml:space="preserve"> </w:t>
      </w:r>
      <w:r w:rsidR="00D35493" w:rsidRPr="006340E6">
        <w:rPr>
          <w:rFonts w:cs="Arial"/>
          <w:szCs w:val="18"/>
        </w:rPr>
        <w:t>with a statement confirming that the serial numbers are sequential and uninterrupted</w:t>
      </w:r>
      <w:r w:rsidR="007672F2" w:rsidRPr="00201CDD">
        <w:rPr>
          <w:szCs w:val="18"/>
        </w:rPr>
        <w:t>. Otherwise</w:t>
      </w:r>
      <w:r w:rsidR="006340E6">
        <w:rPr>
          <w:szCs w:val="18"/>
        </w:rPr>
        <w:t>,</w:t>
      </w:r>
      <w:r w:rsidR="007672F2" w:rsidRPr="00201CDD">
        <w:rPr>
          <w:szCs w:val="18"/>
        </w:rPr>
        <w:t xml:space="preserve"> the complete list </w:t>
      </w:r>
      <w:r w:rsidR="00201CDD">
        <w:rPr>
          <w:szCs w:val="18"/>
        </w:rPr>
        <w:t xml:space="preserve">must </w:t>
      </w:r>
      <w:r w:rsidR="007672F2" w:rsidRPr="00201CDD">
        <w:rPr>
          <w:szCs w:val="18"/>
        </w:rPr>
        <w:t>be included as an appendix to this certificate.</w:t>
      </w:r>
    </w:p>
    <w:p w14:paraId="74D8FC18" w14:textId="6814EB58" w:rsidR="007672F2" w:rsidRPr="008675C0" w:rsidRDefault="00B16FCE" w:rsidP="006A63E9">
      <w:pPr>
        <w:pStyle w:val="Note"/>
        <w:rPr>
          <w:highlight w:val="yellow"/>
        </w:rPr>
      </w:pPr>
      <w:r>
        <w:rPr>
          <w:szCs w:val="18"/>
        </w:rPr>
        <w:t>Note 6:</w:t>
      </w:r>
      <w:r>
        <w:rPr>
          <w:szCs w:val="18"/>
        </w:rPr>
        <w:tab/>
      </w:r>
      <w:r w:rsidR="007672F2" w:rsidRPr="00593803">
        <w:rPr>
          <w:szCs w:val="18"/>
        </w:rPr>
        <w:t xml:space="preserve">Date on which the certificate is issued – all required testing </w:t>
      </w:r>
      <w:r w:rsidR="00201CDD">
        <w:rPr>
          <w:szCs w:val="18"/>
        </w:rPr>
        <w:t>must</w:t>
      </w:r>
      <w:r w:rsidR="007672F2" w:rsidRPr="00593803">
        <w:rPr>
          <w:szCs w:val="18"/>
        </w:rPr>
        <w:t xml:space="preserve"> be completed prior to or upon this date.</w:t>
      </w:r>
    </w:p>
    <w:sectPr w:rsidR="007672F2" w:rsidRPr="008675C0" w:rsidSect="00DB7E87">
      <w:headerReference w:type="even" r:id="rId18"/>
      <w:headerReference w:type="default" r:id="rId19"/>
      <w:footerReference w:type="default" r:id="rId20"/>
      <w:headerReference w:type="first" r:id="rId21"/>
      <w:pgSz w:w="11907" w:h="16840" w:code="9"/>
      <w:pgMar w:top="1440" w:right="1077" w:bottom="1440" w:left="1077"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E0B2" w14:textId="77777777" w:rsidR="009F1C92" w:rsidRDefault="009F1C92" w:rsidP="004669A2">
      <w:pPr>
        <w:spacing w:after="0"/>
      </w:pPr>
      <w:r>
        <w:separator/>
      </w:r>
    </w:p>
  </w:endnote>
  <w:endnote w:type="continuationSeparator" w:id="0">
    <w:p w14:paraId="66A49977" w14:textId="77777777" w:rsidR="009F1C92" w:rsidRDefault="009F1C92" w:rsidP="004669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F1F3" w14:textId="6A42252B" w:rsidR="008224FB" w:rsidRDefault="008224FB">
    <w:pPr>
      <w:pStyle w:val="Footer"/>
    </w:pPr>
    <w:r>
      <w:rPr>
        <w:noProof/>
        <w:lang w:eastAsia="en-AU"/>
      </w:rPr>
      <w:drawing>
        <wp:anchor distT="0" distB="0" distL="114300" distR="114300" simplePos="0" relativeHeight="251659264" behindDoc="1" locked="1" layoutInCell="1" allowOverlap="1" wp14:anchorId="0698D3B1" wp14:editId="3C1CCA82">
          <wp:simplePos x="0" y="0"/>
          <wp:positionH relativeFrom="column">
            <wp:posOffset>-1115695</wp:posOffset>
          </wp:positionH>
          <wp:positionV relativeFrom="paragraph">
            <wp:posOffset>158115</wp:posOffset>
          </wp:positionV>
          <wp:extent cx="7560000" cy="522000"/>
          <wp:effectExtent l="0" t="0" r="3175" b="0"/>
          <wp:wrapNone/>
          <wp:docPr id="31" name="Picture 31"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2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456F" w14:textId="550FEF26" w:rsidR="008224FB" w:rsidRPr="0045598A" w:rsidRDefault="008224FB" w:rsidP="006A63E9">
    <w:pPr>
      <w:pStyle w:val="Footer"/>
      <w:tabs>
        <w:tab w:val="clear" w:pos="4153"/>
        <w:tab w:val="clear" w:pos="8306"/>
        <w:tab w:val="center" w:pos="4820"/>
        <w:tab w:val="right" w:pos="9781"/>
      </w:tabs>
      <w:spacing w:after="0"/>
      <w:rPr>
        <w:sz w:val="4"/>
        <w:szCs w:val="4"/>
      </w:rPr>
    </w:pPr>
    <w:r w:rsidRPr="008675C0">
      <w:rPr>
        <w:noProof/>
        <w:lang w:eastAsia="en-AU"/>
      </w:rPr>
      <w:drawing>
        <wp:anchor distT="0" distB="0" distL="114300" distR="114300" simplePos="0" relativeHeight="251661312" behindDoc="1" locked="1" layoutInCell="1" allowOverlap="1" wp14:anchorId="0E340813" wp14:editId="4437C683">
          <wp:simplePos x="0" y="0"/>
          <wp:positionH relativeFrom="column">
            <wp:posOffset>-662305</wp:posOffset>
          </wp:positionH>
          <wp:positionV relativeFrom="paragraph">
            <wp:posOffset>192405</wp:posOffset>
          </wp:positionV>
          <wp:extent cx="7559675" cy="521970"/>
          <wp:effectExtent l="0" t="0" r="3175" b="0"/>
          <wp:wrapNone/>
          <wp:docPr id="2" name="Picture 2"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521970"/>
                  </a:xfrm>
                  <a:prstGeom prst="rect">
                    <a:avLst/>
                  </a:prstGeom>
                </pic:spPr>
              </pic:pic>
            </a:graphicData>
          </a:graphic>
          <wp14:sizeRelH relativeFrom="page">
            <wp14:pctWidth>0</wp14:pctWidth>
          </wp14:sizeRelH>
          <wp14:sizeRelV relativeFrom="page">
            <wp14:pctHeight>0</wp14:pctHeight>
          </wp14:sizeRelV>
        </wp:anchor>
      </w:drawing>
    </w:r>
    <w:r w:rsidRPr="0055720F">
      <w:rPr>
        <w:rStyle w:val="PageNumber"/>
      </w:rPr>
      <w:t xml:space="preserve">NITP </w:t>
    </w:r>
    <w:r w:rsidRPr="008675C0">
      <w:rPr>
        <w:rStyle w:val="PageNumber"/>
      </w:rPr>
      <w:t>14.</w:t>
    </w:r>
    <w:r>
      <w:rPr>
        <w:rStyle w:val="PageNumber"/>
      </w:rPr>
      <w:t>0</w:t>
    </w:r>
    <w:r w:rsidR="00C67854">
      <w:rPr>
        <w:rStyle w:val="PageNumber"/>
      </w:rPr>
      <w:tab/>
      <w:t>Edition 1.0</w:t>
    </w:r>
    <w:r w:rsidR="00544634">
      <w:rPr>
        <w:rStyle w:val="PageNumber"/>
      </w:rPr>
      <w:tab/>
    </w:r>
    <w:r>
      <w:fldChar w:fldCharType="begin"/>
    </w:r>
    <w:r>
      <w:instrText xml:space="preserve"> PAGE   \* MERGEFORMAT </w:instrText>
    </w:r>
    <w:r>
      <w:fldChar w:fldCharType="separate"/>
    </w:r>
    <w:r w:rsidR="00FC4F60">
      <w:rPr>
        <w:noProof/>
      </w:rPr>
      <w:t>vi</w:t>
    </w:r>
    <w:r>
      <w:fldChar w:fldCharType="end"/>
    </w:r>
  </w:p>
  <w:p w14:paraId="07060D36" w14:textId="77777777" w:rsidR="008224FB" w:rsidRDefault="008224FB" w:rsidP="00437624">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9370" w14:textId="3FD798BB" w:rsidR="008224FB" w:rsidRPr="0045598A" w:rsidRDefault="008224FB" w:rsidP="006A63E9">
    <w:pPr>
      <w:pStyle w:val="Footer"/>
      <w:tabs>
        <w:tab w:val="clear" w:pos="4153"/>
        <w:tab w:val="clear" w:pos="8306"/>
        <w:tab w:val="center" w:pos="4820"/>
        <w:tab w:val="right" w:pos="9753"/>
      </w:tabs>
      <w:spacing w:after="0"/>
      <w:rPr>
        <w:sz w:val="4"/>
        <w:szCs w:val="4"/>
      </w:rPr>
    </w:pPr>
    <w:r w:rsidRPr="008675C0">
      <w:rPr>
        <w:noProof/>
        <w:lang w:eastAsia="en-AU"/>
      </w:rPr>
      <w:drawing>
        <wp:anchor distT="0" distB="0" distL="114300" distR="114300" simplePos="0" relativeHeight="251714560" behindDoc="1" locked="1" layoutInCell="1" allowOverlap="1" wp14:anchorId="198D01E2" wp14:editId="518DFE89">
          <wp:simplePos x="0" y="0"/>
          <wp:positionH relativeFrom="column">
            <wp:posOffset>-662305</wp:posOffset>
          </wp:positionH>
          <wp:positionV relativeFrom="paragraph">
            <wp:posOffset>192405</wp:posOffset>
          </wp:positionV>
          <wp:extent cx="7559675" cy="521970"/>
          <wp:effectExtent l="0" t="0" r="3175" b="0"/>
          <wp:wrapNone/>
          <wp:docPr id="1" name="Picture 1"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521970"/>
                  </a:xfrm>
                  <a:prstGeom prst="rect">
                    <a:avLst/>
                  </a:prstGeom>
                </pic:spPr>
              </pic:pic>
            </a:graphicData>
          </a:graphic>
          <wp14:sizeRelH relativeFrom="page">
            <wp14:pctWidth>0</wp14:pctWidth>
          </wp14:sizeRelH>
          <wp14:sizeRelV relativeFrom="page">
            <wp14:pctHeight>0</wp14:pctHeight>
          </wp14:sizeRelV>
        </wp:anchor>
      </w:drawing>
    </w:r>
    <w:r w:rsidRPr="0055720F">
      <w:rPr>
        <w:rStyle w:val="PageNumber"/>
      </w:rPr>
      <w:t xml:space="preserve">NITP </w:t>
    </w:r>
    <w:r w:rsidRPr="008675C0">
      <w:rPr>
        <w:rStyle w:val="PageNumber"/>
      </w:rPr>
      <w:t>14.</w:t>
    </w:r>
    <w:r>
      <w:rPr>
        <w:rStyle w:val="PageNumber"/>
      </w:rPr>
      <w:t>0</w:t>
    </w:r>
    <w:r w:rsidRPr="0055720F">
      <w:rPr>
        <w:rStyle w:val="PageNumber"/>
      </w:rPr>
      <w:t xml:space="preserve"> </w:t>
    </w:r>
    <w:r w:rsidR="00544634">
      <w:tab/>
    </w:r>
    <w:r w:rsidR="006D4B3D">
      <w:t>Edition 1.0</w:t>
    </w:r>
    <w:r w:rsidR="00544634">
      <w:tab/>
    </w:r>
    <w:r>
      <w:fldChar w:fldCharType="begin"/>
    </w:r>
    <w:r>
      <w:instrText xml:space="preserve"> PAGE   \* MERGEFORMAT </w:instrText>
    </w:r>
    <w:r>
      <w:fldChar w:fldCharType="separate"/>
    </w:r>
    <w:r w:rsidR="00FC4F60">
      <w:rPr>
        <w:noProof/>
      </w:rPr>
      <w:t>7</w:t>
    </w:r>
    <w:r>
      <w:fldChar w:fldCharType="end"/>
    </w:r>
  </w:p>
  <w:p w14:paraId="5CC20029" w14:textId="77777777" w:rsidR="008224FB" w:rsidRDefault="008224FB" w:rsidP="00437624">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5FA0" w14:textId="77777777" w:rsidR="009F1C92" w:rsidRDefault="009F1C92" w:rsidP="004669A2">
      <w:pPr>
        <w:spacing w:after="0"/>
      </w:pPr>
      <w:r>
        <w:separator/>
      </w:r>
    </w:p>
  </w:footnote>
  <w:footnote w:type="continuationSeparator" w:id="0">
    <w:p w14:paraId="64EF55AC" w14:textId="77777777" w:rsidR="009F1C92" w:rsidRDefault="009F1C92" w:rsidP="004669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1C33" w14:textId="033042CB" w:rsidR="008224FB" w:rsidRDefault="007D24B2">
    <w:pPr>
      <w:pStyle w:val="Header"/>
    </w:pPr>
    <w:r>
      <w:rPr>
        <w:noProof/>
      </w:rPr>
      <w:pict w14:anchorId="4829B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143" o:spid="_x0000_s1026" type="#_x0000_t136" style="position:absolute;margin-left:0;margin-top:0;width:508.7pt;height:203.4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5488" w14:textId="2F942387" w:rsidR="008224FB" w:rsidRDefault="008224FB" w:rsidP="00464E15">
    <w:pPr>
      <w:pStyle w:val="Header"/>
      <w:ind w:left="-1276"/>
    </w:pPr>
    <w:r>
      <w:rPr>
        <w:noProof/>
        <w:lang w:eastAsia="en-AU"/>
      </w:rPr>
      <w:drawing>
        <wp:inline distT="0" distB="0" distL="0" distR="0" wp14:anchorId="5C5B65F7" wp14:editId="7D08FC50">
          <wp:extent cx="4377208" cy="1182624"/>
          <wp:effectExtent l="0" t="0" r="0" b="0"/>
          <wp:docPr id="29" name="Picture 29" title="Australian Government Department of Industry, Science and Resources National Measurement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R_NMI_inline_CMYK.png"/>
                  <pic:cNvPicPr/>
                </pic:nvPicPr>
                <pic:blipFill rotWithShape="1">
                  <a:blip r:embed="rId1" cstate="print">
                    <a:extLst>
                      <a:ext uri="{28A0092B-C50C-407E-A947-70E740481C1C}">
                        <a14:useLocalDpi xmlns:a14="http://schemas.microsoft.com/office/drawing/2010/main" val="0"/>
                      </a:ext>
                    </a:extLst>
                  </a:blip>
                  <a:srcRect r="23594"/>
                  <a:stretch/>
                </pic:blipFill>
                <pic:spPr bwMode="auto">
                  <a:xfrm>
                    <a:off x="0" y="0"/>
                    <a:ext cx="4377208" cy="1182624"/>
                  </a:xfrm>
                  <a:prstGeom prst="rect">
                    <a:avLst/>
                  </a:prstGeom>
                  <a:ln>
                    <a:noFill/>
                  </a:ln>
                  <a:extLst>
                    <a:ext uri="{53640926-AAD7-44D8-BBD7-CCE9431645EC}">
                      <a14:shadowObscured xmlns:a14="http://schemas.microsoft.com/office/drawing/2010/main"/>
                    </a:ext>
                  </a:extLst>
                </pic:spPr>
              </pic:pic>
            </a:graphicData>
          </a:graphic>
        </wp:inline>
      </w:drawing>
    </w:r>
    <w:r w:rsidR="007D24B2">
      <w:rPr>
        <w:noProof/>
      </w:rPr>
      <w:pict w14:anchorId="4808E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144" o:spid="_x0000_s1027" type="#_x0000_t136" style="position:absolute;left:0;text-align:left;margin-left:0;margin-top:0;width:508.7pt;height:203.4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5126" w14:textId="6ACE891D" w:rsidR="008224FB" w:rsidRDefault="007D24B2">
    <w:pPr>
      <w:pStyle w:val="Header"/>
    </w:pPr>
    <w:r>
      <w:rPr>
        <w:noProof/>
      </w:rPr>
      <w:pict w14:anchorId="6719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142" o:spid="_x0000_s1025" type="#_x0000_t136" style="position:absolute;margin-left:0;margin-top:0;width:508.7pt;height:203.4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C0F" w14:textId="383C60E8" w:rsidR="008224FB" w:rsidRDefault="007D24B2">
    <w:pPr>
      <w:pStyle w:val="Header"/>
    </w:pPr>
    <w:r>
      <w:rPr>
        <w:noProof/>
      </w:rPr>
      <w:pict w14:anchorId="4B23D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146" o:spid="_x0000_s1029" type="#_x0000_t136" style="position:absolute;margin-left:0;margin-top:0;width:508.7pt;height:203.4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354B" w14:textId="18994BDF" w:rsidR="008224FB" w:rsidRDefault="007D24B2" w:rsidP="00CF01D7">
    <w:pPr>
      <w:pStyle w:val="Header"/>
      <w:ind w:left="-851" w:hanging="142"/>
    </w:pPr>
    <w:r>
      <w:rPr>
        <w:noProof/>
      </w:rPr>
      <w:pict w14:anchorId="5755F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147" o:spid="_x0000_s1030" type="#_x0000_t136" style="position:absolute;left:0;text-align:left;margin-left:0;margin-top:0;width:508.7pt;height:203.4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63E4" w14:textId="733969BA" w:rsidR="008224FB" w:rsidRDefault="007D24B2">
    <w:pPr>
      <w:pStyle w:val="Header"/>
    </w:pPr>
    <w:r>
      <w:rPr>
        <w:noProof/>
      </w:rPr>
      <w:pict w14:anchorId="6B5D3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145" o:spid="_x0000_s1028" type="#_x0000_t136" style="position:absolute;margin-left:0;margin-top:0;width:508.7pt;height:203.4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31FF" w14:textId="49863276" w:rsidR="008224FB" w:rsidRDefault="007D24B2">
    <w:pPr>
      <w:pStyle w:val="Header"/>
    </w:pPr>
    <w:r>
      <w:rPr>
        <w:noProof/>
      </w:rPr>
      <w:pict w14:anchorId="3909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161" o:spid="_x0000_s1044" type="#_x0000_t136" style="position:absolute;margin-left:0;margin-top:0;width:508.7pt;height:203.45pt;rotation:315;z-index:-2516080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D140" w14:textId="51FC4724" w:rsidR="008224FB" w:rsidRPr="00FC6D8F" w:rsidRDefault="008224FB" w:rsidP="00051773">
    <w:pPr>
      <w:pStyle w:val="TestReportTit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BC1B" w14:textId="64513A01" w:rsidR="008224FB" w:rsidRDefault="007D24B2">
    <w:pPr>
      <w:pStyle w:val="Header"/>
    </w:pPr>
    <w:r>
      <w:rPr>
        <w:noProof/>
      </w:rPr>
      <w:pict w14:anchorId="18468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160" o:spid="_x0000_s1043" type="#_x0000_t136" style="position:absolute;margin-left:0;margin-top:0;width:508.7pt;height:203.45pt;rotation:315;z-index:-2516101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70A4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0A3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5271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8F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1EC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4E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72EE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461C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20E93E"/>
    <w:lvl w:ilvl="0">
      <w:start w:val="1"/>
      <w:numFmt w:val="decimal"/>
      <w:pStyle w:val="ListNumber"/>
      <w:lvlText w:val="%1."/>
      <w:lvlJc w:val="left"/>
      <w:pPr>
        <w:tabs>
          <w:tab w:val="num" w:pos="360"/>
        </w:tabs>
        <w:ind w:left="360" w:hanging="360"/>
      </w:pPr>
    </w:lvl>
  </w:abstractNum>
  <w:abstractNum w:abstractNumId="9" w15:restartNumberingAfterBreak="0">
    <w:nsid w:val="03E9275E"/>
    <w:multiLevelType w:val="hybridMultilevel"/>
    <w:tmpl w:val="049AF0B6"/>
    <w:lvl w:ilvl="0" w:tplc="7DEA13FC">
      <w:start w:val="1"/>
      <w:numFmt w:val="bullet"/>
      <w:lvlText w:val=""/>
      <w:lvlJc w:val="left"/>
      <w:pPr>
        <w:tabs>
          <w:tab w:val="num" w:pos="425"/>
        </w:tabs>
        <w:ind w:left="425"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EE377A"/>
    <w:multiLevelType w:val="hybridMultilevel"/>
    <w:tmpl w:val="22405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EB08D8"/>
    <w:multiLevelType w:val="hybridMultilevel"/>
    <w:tmpl w:val="B0CAD278"/>
    <w:lvl w:ilvl="0" w:tplc="FFFFFFFF">
      <w:start w:val="1"/>
      <w:numFmt w:val="lowerLetter"/>
      <w:lvlText w:val="(%1)"/>
      <w:lvlJc w:val="left"/>
      <w:pPr>
        <w:ind w:left="720" w:hanging="360"/>
      </w:pPr>
      <w:rPr>
        <w:rFonts w:ascii="Arial" w:hAnsi="Arial" w:cs="Arial" w:hint="default"/>
        <w:b w:val="0"/>
        <w:i w:val="0"/>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326545"/>
    <w:multiLevelType w:val="hybridMultilevel"/>
    <w:tmpl w:val="96A81D10"/>
    <w:lvl w:ilvl="0" w:tplc="61265F54">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A190606"/>
    <w:multiLevelType w:val="hybridMultilevel"/>
    <w:tmpl w:val="96909F26"/>
    <w:lvl w:ilvl="0" w:tplc="8BA6ED30">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684CB7"/>
    <w:multiLevelType w:val="hybridMultilevel"/>
    <w:tmpl w:val="B0CAD278"/>
    <w:lvl w:ilvl="0" w:tplc="3760C560">
      <w:start w:val="1"/>
      <w:numFmt w:val="lowerLetter"/>
      <w:lvlText w:val="(%1)"/>
      <w:lvlJc w:val="left"/>
      <w:pPr>
        <w:ind w:left="720" w:hanging="360"/>
      </w:pPr>
      <w:rPr>
        <w:rFonts w:ascii="Arial" w:hAnsi="Arial" w:cs="Arial" w:hint="default"/>
        <w:b w:val="0"/>
        <w:i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B42064"/>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DF02F6"/>
    <w:multiLevelType w:val="hybridMultilevel"/>
    <w:tmpl w:val="BB6CA660"/>
    <w:lvl w:ilvl="0" w:tplc="9CF60BDE">
      <w:start w:val="1"/>
      <w:numFmt w:val="decimal"/>
      <w:lvlText w:val="%1."/>
      <w:lvlJc w:val="left"/>
      <w:pPr>
        <w:tabs>
          <w:tab w:val="num" w:pos="360"/>
        </w:tabs>
        <w:ind w:left="360" w:hanging="360"/>
      </w:pPr>
      <w:rPr>
        <w:rFonts w:cs="Times New Roman" w:hint="default"/>
        <w:b w:val="0"/>
        <w:i w:val="0"/>
      </w:rPr>
    </w:lvl>
    <w:lvl w:ilvl="1" w:tplc="0C090019">
      <w:start w:val="1"/>
      <w:numFmt w:val="lowerLetter"/>
      <w:lvlText w:val="%2."/>
      <w:lvlJc w:val="left"/>
      <w:pPr>
        <w:tabs>
          <w:tab w:val="num" w:pos="1380"/>
        </w:tabs>
        <w:ind w:left="1380" w:hanging="360"/>
      </w:pPr>
      <w:rPr>
        <w:rFonts w:cs="Times New Roman"/>
      </w:rPr>
    </w:lvl>
    <w:lvl w:ilvl="2" w:tplc="0C09001B" w:tentative="1">
      <w:start w:val="1"/>
      <w:numFmt w:val="lowerRoman"/>
      <w:lvlText w:val="%3."/>
      <w:lvlJc w:val="right"/>
      <w:pPr>
        <w:tabs>
          <w:tab w:val="num" w:pos="2100"/>
        </w:tabs>
        <w:ind w:left="2100" w:hanging="180"/>
      </w:pPr>
      <w:rPr>
        <w:rFonts w:cs="Times New Roman"/>
      </w:rPr>
    </w:lvl>
    <w:lvl w:ilvl="3" w:tplc="0C09000F" w:tentative="1">
      <w:start w:val="1"/>
      <w:numFmt w:val="decimal"/>
      <w:lvlText w:val="%4."/>
      <w:lvlJc w:val="left"/>
      <w:pPr>
        <w:tabs>
          <w:tab w:val="num" w:pos="2820"/>
        </w:tabs>
        <w:ind w:left="2820" w:hanging="360"/>
      </w:pPr>
      <w:rPr>
        <w:rFonts w:cs="Times New Roman"/>
      </w:rPr>
    </w:lvl>
    <w:lvl w:ilvl="4" w:tplc="0C090019" w:tentative="1">
      <w:start w:val="1"/>
      <w:numFmt w:val="lowerLetter"/>
      <w:lvlText w:val="%5."/>
      <w:lvlJc w:val="left"/>
      <w:pPr>
        <w:tabs>
          <w:tab w:val="num" w:pos="3540"/>
        </w:tabs>
        <w:ind w:left="3540" w:hanging="360"/>
      </w:pPr>
      <w:rPr>
        <w:rFonts w:cs="Times New Roman"/>
      </w:rPr>
    </w:lvl>
    <w:lvl w:ilvl="5" w:tplc="0C09001B" w:tentative="1">
      <w:start w:val="1"/>
      <w:numFmt w:val="lowerRoman"/>
      <w:lvlText w:val="%6."/>
      <w:lvlJc w:val="right"/>
      <w:pPr>
        <w:tabs>
          <w:tab w:val="num" w:pos="4260"/>
        </w:tabs>
        <w:ind w:left="4260" w:hanging="180"/>
      </w:pPr>
      <w:rPr>
        <w:rFonts w:cs="Times New Roman"/>
      </w:rPr>
    </w:lvl>
    <w:lvl w:ilvl="6" w:tplc="0C09000F" w:tentative="1">
      <w:start w:val="1"/>
      <w:numFmt w:val="decimal"/>
      <w:lvlText w:val="%7."/>
      <w:lvlJc w:val="left"/>
      <w:pPr>
        <w:tabs>
          <w:tab w:val="num" w:pos="4980"/>
        </w:tabs>
        <w:ind w:left="4980" w:hanging="360"/>
      </w:pPr>
      <w:rPr>
        <w:rFonts w:cs="Times New Roman"/>
      </w:rPr>
    </w:lvl>
    <w:lvl w:ilvl="7" w:tplc="0C090019" w:tentative="1">
      <w:start w:val="1"/>
      <w:numFmt w:val="lowerLetter"/>
      <w:lvlText w:val="%8."/>
      <w:lvlJc w:val="left"/>
      <w:pPr>
        <w:tabs>
          <w:tab w:val="num" w:pos="5700"/>
        </w:tabs>
        <w:ind w:left="5700" w:hanging="360"/>
      </w:pPr>
      <w:rPr>
        <w:rFonts w:cs="Times New Roman"/>
      </w:rPr>
    </w:lvl>
    <w:lvl w:ilvl="8" w:tplc="0C09001B" w:tentative="1">
      <w:start w:val="1"/>
      <w:numFmt w:val="lowerRoman"/>
      <w:lvlText w:val="%9."/>
      <w:lvlJc w:val="right"/>
      <w:pPr>
        <w:tabs>
          <w:tab w:val="num" w:pos="6420"/>
        </w:tabs>
        <w:ind w:left="6420" w:hanging="180"/>
      </w:pPr>
      <w:rPr>
        <w:rFonts w:cs="Times New Roman"/>
      </w:rPr>
    </w:lvl>
  </w:abstractNum>
  <w:abstractNum w:abstractNumId="17" w15:restartNumberingAfterBreak="0">
    <w:nsid w:val="111C1DC9"/>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1CC60E9"/>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6B0414"/>
    <w:multiLevelType w:val="hybridMultilevel"/>
    <w:tmpl w:val="619AB414"/>
    <w:lvl w:ilvl="0" w:tplc="170A2F54">
      <w:start w:val="1"/>
      <w:numFmt w:val="decimal"/>
      <w:lvlText w:val="%1."/>
      <w:lvlJc w:val="left"/>
      <w:pPr>
        <w:tabs>
          <w:tab w:val="num" w:pos="425"/>
        </w:tabs>
        <w:ind w:left="425" w:hanging="42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5E80EC6"/>
    <w:multiLevelType w:val="hybridMultilevel"/>
    <w:tmpl w:val="F3F0E1E6"/>
    <w:lvl w:ilvl="0" w:tplc="EF728D1A">
      <w:start w:val="1"/>
      <w:numFmt w:val="bullet"/>
      <w:lvlText w:val=""/>
      <w:lvlJc w:val="left"/>
      <w:pPr>
        <w:tabs>
          <w:tab w:val="num" w:pos="71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18873B52"/>
    <w:multiLevelType w:val="multilevel"/>
    <w:tmpl w:val="548014C2"/>
    <w:styleLink w:val="Style2"/>
    <w:lvl w:ilvl="0">
      <w:start w:val="1"/>
      <w:numFmt w:val="upperLetter"/>
      <w:lvlText w:val="APPENDIX %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8DB34C0"/>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B6C300E"/>
    <w:multiLevelType w:val="hybridMultilevel"/>
    <w:tmpl w:val="B630DE36"/>
    <w:lvl w:ilvl="0" w:tplc="42D2F7E8">
      <w:start w:val="1"/>
      <w:numFmt w:val="lowerLetter"/>
      <w:lvlText w:val="(%1)"/>
      <w:lvlJc w:val="left"/>
      <w:pPr>
        <w:tabs>
          <w:tab w:val="num" w:pos="720"/>
        </w:tabs>
        <w:ind w:left="720" w:hanging="360"/>
      </w:pPr>
      <w:rPr>
        <w:rFonts w:ascii="Arial" w:hAnsi="Arial" w:cs="Arial" w:hint="default"/>
        <w:b w:val="0"/>
        <w:i w:val="0"/>
        <w:sz w:val="20"/>
        <w:szCs w:val="24"/>
      </w:rPr>
    </w:lvl>
    <w:lvl w:ilvl="1" w:tplc="7DEA13FC">
      <w:start w:val="1"/>
      <w:numFmt w:val="bullet"/>
      <w:lvlText w:val=""/>
      <w:lvlJc w:val="left"/>
      <w:pPr>
        <w:tabs>
          <w:tab w:val="num" w:pos="1505"/>
        </w:tabs>
        <w:ind w:left="1505" w:hanging="425"/>
      </w:pPr>
      <w:rPr>
        <w:rFonts w:ascii="Symbol" w:hAnsi="Symbol" w:hint="default"/>
        <w:b w:val="0"/>
        <w:i w:val="0"/>
        <w:sz w:val="24"/>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E9A334B"/>
    <w:multiLevelType w:val="hybridMultilevel"/>
    <w:tmpl w:val="C4081924"/>
    <w:lvl w:ilvl="0" w:tplc="EF7061F4">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1F443B6C"/>
    <w:multiLevelType w:val="hybridMultilevel"/>
    <w:tmpl w:val="4D52D4DA"/>
    <w:lvl w:ilvl="0" w:tplc="3DBA9CA0">
      <w:start w:val="1"/>
      <w:numFmt w:val="decimal"/>
      <w:lvlText w:val="%1."/>
      <w:lvlJc w:val="left"/>
      <w:pPr>
        <w:tabs>
          <w:tab w:val="num" w:pos="425"/>
        </w:tabs>
        <w:ind w:left="425" w:hanging="425"/>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421382"/>
    <w:multiLevelType w:val="hybridMultilevel"/>
    <w:tmpl w:val="2F869E18"/>
    <w:lvl w:ilvl="0" w:tplc="B2F4F21E">
      <w:start w:val="1"/>
      <w:numFmt w:val="lowerLetter"/>
      <w:lvlText w:val="(%1)"/>
      <w:lvlJc w:val="left"/>
      <w:pPr>
        <w:tabs>
          <w:tab w:val="num" w:pos="0"/>
        </w:tabs>
        <w:ind w:left="425" w:hanging="42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173738A"/>
    <w:multiLevelType w:val="multilevel"/>
    <w:tmpl w:val="6BF06824"/>
    <w:lvl w:ilvl="0">
      <w:start w:val="1"/>
      <w:numFmt w:val="decimal"/>
      <w:lvlText w:val="%1."/>
      <w:lvlJc w:val="left"/>
      <w:pPr>
        <w:tabs>
          <w:tab w:val="num" w:pos="360"/>
        </w:tabs>
        <w:ind w:left="357" w:hanging="357"/>
      </w:pPr>
      <w:rPr>
        <w:rFonts w:hint="default"/>
      </w:rPr>
    </w:lvl>
    <w:lvl w:ilvl="1">
      <w:start w:val="1"/>
      <w:numFmt w:val="decimal"/>
      <w:lvlText w:val="%2."/>
      <w:lvlJc w:val="left"/>
      <w:pPr>
        <w:tabs>
          <w:tab w:val="num" w:pos="425"/>
        </w:tabs>
        <w:ind w:left="425" w:hanging="425"/>
      </w:pPr>
      <w:rPr>
        <w:rFonts w:hint="default"/>
        <w:b w:val="0"/>
        <w:i w:val="0"/>
      </w:rPr>
    </w:lvl>
    <w:lvl w:ilvl="2">
      <w:start w:val="1"/>
      <w:numFmt w:val="lowerRoman"/>
      <w:lvlText w:val="(%3)"/>
      <w:lvlJc w:val="left"/>
      <w:pPr>
        <w:tabs>
          <w:tab w:val="num" w:pos="72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360" w:firstLine="180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22E799B"/>
    <w:multiLevelType w:val="hybridMultilevel"/>
    <w:tmpl w:val="D6E00CF4"/>
    <w:lvl w:ilvl="0" w:tplc="2E3C2CA0">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5B66319"/>
    <w:multiLevelType w:val="hybridMultilevel"/>
    <w:tmpl w:val="DB84E1FE"/>
    <w:lvl w:ilvl="0" w:tplc="1DD83E94">
      <w:start w:val="1"/>
      <w:numFmt w:val="lowerRoman"/>
      <w:lvlText w:val="(%1)"/>
      <w:lvlJc w:val="left"/>
      <w:pPr>
        <w:tabs>
          <w:tab w:val="num" w:pos="579"/>
        </w:tabs>
        <w:ind w:left="975" w:hanging="25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0D6D1C"/>
    <w:multiLevelType w:val="hybridMultilevel"/>
    <w:tmpl w:val="54E06E1E"/>
    <w:lvl w:ilvl="0" w:tplc="E0E65938">
      <w:start w:val="1"/>
      <w:numFmt w:val="decimal"/>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7CB56FE"/>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E047D10"/>
    <w:multiLevelType w:val="hybridMultilevel"/>
    <w:tmpl w:val="4A6A3CE6"/>
    <w:lvl w:ilvl="0" w:tplc="B2F4F21E">
      <w:start w:val="1"/>
      <w:numFmt w:val="lowerLetter"/>
      <w:lvlText w:val="(%1)"/>
      <w:lvlJc w:val="left"/>
      <w:pPr>
        <w:tabs>
          <w:tab w:val="num" w:pos="0"/>
        </w:tabs>
        <w:ind w:left="425" w:hanging="42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F2428BF"/>
    <w:multiLevelType w:val="hybridMultilevel"/>
    <w:tmpl w:val="B0CAD278"/>
    <w:lvl w:ilvl="0" w:tplc="FFFFFFFF">
      <w:start w:val="1"/>
      <w:numFmt w:val="lowerLetter"/>
      <w:lvlText w:val="(%1)"/>
      <w:lvlJc w:val="left"/>
      <w:pPr>
        <w:ind w:left="720" w:hanging="360"/>
      </w:pPr>
      <w:rPr>
        <w:rFonts w:ascii="Arial" w:hAnsi="Arial" w:cs="Arial" w:hint="default"/>
        <w:b w:val="0"/>
        <w:i w:val="0"/>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F330C8"/>
    <w:multiLevelType w:val="hybridMultilevel"/>
    <w:tmpl w:val="9B9C5B3C"/>
    <w:lvl w:ilvl="0" w:tplc="7DEA13FC">
      <w:start w:val="1"/>
      <w:numFmt w:val="bullet"/>
      <w:lvlText w:val=""/>
      <w:lvlJc w:val="left"/>
      <w:pPr>
        <w:tabs>
          <w:tab w:val="num" w:pos="425"/>
        </w:tabs>
        <w:ind w:left="425" w:hanging="425"/>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5F585D"/>
    <w:multiLevelType w:val="multilevel"/>
    <w:tmpl w:val="E986701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680" w:hanging="6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3B696698"/>
    <w:multiLevelType w:val="hybridMultilevel"/>
    <w:tmpl w:val="B0CAD278"/>
    <w:lvl w:ilvl="0" w:tplc="FFFFFFFF">
      <w:start w:val="1"/>
      <w:numFmt w:val="lowerLetter"/>
      <w:lvlText w:val="(%1)"/>
      <w:lvlJc w:val="left"/>
      <w:pPr>
        <w:ind w:left="360" w:hanging="360"/>
      </w:pPr>
      <w:rPr>
        <w:rFonts w:ascii="Arial" w:hAnsi="Arial" w:cs="Arial" w:hint="default"/>
        <w:b w:val="0"/>
        <w:i w:val="0"/>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BFB5685"/>
    <w:multiLevelType w:val="hybridMultilevel"/>
    <w:tmpl w:val="54E06E1E"/>
    <w:lvl w:ilvl="0" w:tplc="E0E65938">
      <w:start w:val="1"/>
      <w:numFmt w:val="decimal"/>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1D6A1B"/>
    <w:multiLevelType w:val="hybridMultilevel"/>
    <w:tmpl w:val="26AC1350"/>
    <w:lvl w:ilvl="0" w:tplc="7DEA13FC">
      <w:start w:val="1"/>
      <w:numFmt w:val="bullet"/>
      <w:lvlText w:val=""/>
      <w:lvlJc w:val="left"/>
      <w:pPr>
        <w:tabs>
          <w:tab w:val="num" w:pos="425"/>
        </w:tabs>
        <w:ind w:left="425"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7A2F0F"/>
    <w:multiLevelType w:val="hybridMultilevel"/>
    <w:tmpl w:val="B5EA7398"/>
    <w:lvl w:ilvl="0" w:tplc="ADDEC106">
      <w:start w:val="1"/>
      <w:numFmt w:val="decimal"/>
      <w:pStyle w:val="ListParagraph"/>
      <w:lvlText w:val="%1."/>
      <w:lvlJc w:val="left"/>
      <w:pPr>
        <w:ind w:left="1440" w:hanging="360"/>
      </w:pPr>
      <w:rPr>
        <w:rFonts w:ascii="Arial" w:hAnsi="Arial" w:cs="Arial" w:hint="default"/>
        <w:b w:val="0"/>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45E05D5A"/>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7FD6DB8"/>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92F5153"/>
    <w:multiLevelType w:val="multilevel"/>
    <w:tmpl w:val="6BF06824"/>
    <w:lvl w:ilvl="0">
      <w:start w:val="1"/>
      <w:numFmt w:val="decimal"/>
      <w:lvlText w:val="%1."/>
      <w:lvlJc w:val="left"/>
      <w:pPr>
        <w:tabs>
          <w:tab w:val="num" w:pos="360"/>
        </w:tabs>
        <w:ind w:left="357" w:hanging="357"/>
      </w:pPr>
      <w:rPr>
        <w:rFonts w:hint="default"/>
      </w:rPr>
    </w:lvl>
    <w:lvl w:ilvl="1">
      <w:start w:val="1"/>
      <w:numFmt w:val="decimal"/>
      <w:lvlText w:val="%2."/>
      <w:lvlJc w:val="left"/>
      <w:pPr>
        <w:tabs>
          <w:tab w:val="num" w:pos="425"/>
        </w:tabs>
        <w:ind w:left="425" w:hanging="425"/>
      </w:pPr>
      <w:rPr>
        <w:rFonts w:hint="default"/>
        <w:b w:val="0"/>
        <w:i w:val="0"/>
      </w:rPr>
    </w:lvl>
    <w:lvl w:ilvl="2">
      <w:start w:val="1"/>
      <w:numFmt w:val="lowerRoman"/>
      <w:lvlText w:val="(%3)"/>
      <w:lvlJc w:val="left"/>
      <w:pPr>
        <w:tabs>
          <w:tab w:val="num" w:pos="72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360" w:firstLine="180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A2A638B"/>
    <w:multiLevelType w:val="hybridMultilevel"/>
    <w:tmpl w:val="1020F570"/>
    <w:lvl w:ilvl="0" w:tplc="1E725222">
      <w:start w:val="1"/>
      <w:numFmt w:val="bullet"/>
      <w:lvlText w:val=""/>
      <w:lvlJc w:val="left"/>
      <w:pPr>
        <w:tabs>
          <w:tab w:val="num" w:pos="360"/>
        </w:tabs>
        <w:ind w:left="360" w:hanging="360"/>
      </w:pPr>
      <w:rPr>
        <w:rFonts w:ascii="Symbol" w:hAnsi="Symbol" w:hint="default"/>
      </w:rPr>
    </w:lvl>
    <w:lvl w:ilvl="1" w:tplc="64B25C88" w:tentative="1">
      <w:start w:val="1"/>
      <w:numFmt w:val="bullet"/>
      <w:lvlText w:val="o"/>
      <w:lvlJc w:val="left"/>
      <w:pPr>
        <w:tabs>
          <w:tab w:val="num" w:pos="1080"/>
        </w:tabs>
        <w:ind w:left="1080" w:hanging="360"/>
      </w:pPr>
      <w:rPr>
        <w:rFonts w:ascii="Courier New" w:hAnsi="Courier New" w:hint="default"/>
      </w:rPr>
    </w:lvl>
    <w:lvl w:ilvl="2" w:tplc="2BC8FD5A" w:tentative="1">
      <w:start w:val="1"/>
      <w:numFmt w:val="bullet"/>
      <w:lvlText w:val=""/>
      <w:lvlJc w:val="left"/>
      <w:pPr>
        <w:tabs>
          <w:tab w:val="num" w:pos="1800"/>
        </w:tabs>
        <w:ind w:left="1800" w:hanging="360"/>
      </w:pPr>
      <w:rPr>
        <w:rFonts w:ascii="Wingdings" w:hAnsi="Wingdings" w:hint="default"/>
      </w:rPr>
    </w:lvl>
    <w:lvl w:ilvl="3" w:tplc="11A8A8EA" w:tentative="1">
      <w:start w:val="1"/>
      <w:numFmt w:val="bullet"/>
      <w:lvlText w:val=""/>
      <w:lvlJc w:val="left"/>
      <w:pPr>
        <w:tabs>
          <w:tab w:val="num" w:pos="2520"/>
        </w:tabs>
        <w:ind w:left="2520" w:hanging="360"/>
      </w:pPr>
      <w:rPr>
        <w:rFonts w:ascii="Symbol" w:hAnsi="Symbol" w:hint="default"/>
      </w:rPr>
    </w:lvl>
    <w:lvl w:ilvl="4" w:tplc="973E9F5C" w:tentative="1">
      <w:start w:val="1"/>
      <w:numFmt w:val="bullet"/>
      <w:lvlText w:val="o"/>
      <w:lvlJc w:val="left"/>
      <w:pPr>
        <w:tabs>
          <w:tab w:val="num" w:pos="3240"/>
        </w:tabs>
        <w:ind w:left="3240" w:hanging="360"/>
      </w:pPr>
      <w:rPr>
        <w:rFonts w:ascii="Courier New" w:hAnsi="Courier New" w:hint="default"/>
      </w:rPr>
    </w:lvl>
    <w:lvl w:ilvl="5" w:tplc="2A0A16CA" w:tentative="1">
      <w:start w:val="1"/>
      <w:numFmt w:val="bullet"/>
      <w:lvlText w:val=""/>
      <w:lvlJc w:val="left"/>
      <w:pPr>
        <w:tabs>
          <w:tab w:val="num" w:pos="3960"/>
        </w:tabs>
        <w:ind w:left="3960" w:hanging="360"/>
      </w:pPr>
      <w:rPr>
        <w:rFonts w:ascii="Wingdings" w:hAnsi="Wingdings" w:hint="default"/>
      </w:rPr>
    </w:lvl>
    <w:lvl w:ilvl="6" w:tplc="A79C8E02" w:tentative="1">
      <w:start w:val="1"/>
      <w:numFmt w:val="bullet"/>
      <w:lvlText w:val=""/>
      <w:lvlJc w:val="left"/>
      <w:pPr>
        <w:tabs>
          <w:tab w:val="num" w:pos="4680"/>
        </w:tabs>
        <w:ind w:left="4680" w:hanging="360"/>
      </w:pPr>
      <w:rPr>
        <w:rFonts w:ascii="Symbol" w:hAnsi="Symbol" w:hint="default"/>
      </w:rPr>
    </w:lvl>
    <w:lvl w:ilvl="7" w:tplc="8BA236DE" w:tentative="1">
      <w:start w:val="1"/>
      <w:numFmt w:val="bullet"/>
      <w:lvlText w:val="o"/>
      <w:lvlJc w:val="left"/>
      <w:pPr>
        <w:tabs>
          <w:tab w:val="num" w:pos="5400"/>
        </w:tabs>
        <w:ind w:left="5400" w:hanging="360"/>
      </w:pPr>
      <w:rPr>
        <w:rFonts w:ascii="Courier New" w:hAnsi="Courier New" w:hint="default"/>
      </w:rPr>
    </w:lvl>
    <w:lvl w:ilvl="8" w:tplc="384E8530"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BD743F0"/>
    <w:multiLevelType w:val="hybridMultilevel"/>
    <w:tmpl w:val="B0CAD278"/>
    <w:lvl w:ilvl="0" w:tplc="FFFFFFFF">
      <w:start w:val="1"/>
      <w:numFmt w:val="lowerLetter"/>
      <w:lvlText w:val="(%1)"/>
      <w:lvlJc w:val="left"/>
      <w:pPr>
        <w:ind w:left="720" w:hanging="360"/>
      </w:pPr>
      <w:rPr>
        <w:rFonts w:ascii="Arial" w:hAnsi="Arial" w:cs="Arial" w:hint="default"/>
        <w:b w:val="0"/>
        <w:i w:val="0"/>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CE94F94"/>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DDD4F15"/>
    <w:multiLevelType w:val="hybridMultilevel"/>
    <w:tmpl w:val="5F6C39D6"/>
    <w:lvl w:ilvl="0" w:tplc="EF7061F4">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E0B4742"/>
    <w:multiLevelType w:val="hybridMultilevel"/>
    <w:tmpl w:val="C4D474A6"/>
    <w:lvl w:ilvl="0" w:tplc="D38AD77E">
      <w:start w:val="1"/>
      <w:numFmt w:val="bullet"/>
      <w:lvlText w:val=""/>
      <w:lvlJc w:val="left"/>
      <w:pPr>
        <w:tabs>
          <w:tab w:val="num" w:pos="1934"/>
        </w:tabs>
        <w:ind w:left="1934" w:hanging="360"/>
      </w:pPr>
      <w:rPr>
        <w:rFonts w:ascii="Symbol" w:hAnsi="Symbol" w:hint="default"/>
      </w:rPr>
    </w:lvl>
    <w:lvl w:ilvl="1" w:tplc="0C090003">
      <w:start w:val="1"/>
      <w:numFmt w:val="bullet"/>
      <w:lvlText w:val="o"/>
      <w:lvlJc w:val="left"/>
      <w:pPr>
        <w:tabs>
          <w:tab w:val="num" w:pos="3014"/>
        </w:tabs>
        <w:ind w:left="3014" w:hanging="360"/>
      </w:pPr>
      <w:rPr>
        <w:rFonts w:ascii="Courier New" w:hAnsi="Courier New" w:hint="default"/>
      </w:rPr>
    </w:lvl>
    <w:lvl w:ilvl="2" w:tplc="0C090005" w:tentative="1">
      <w:start w:val="1"/>
      <w:numFmt w:val="bullet"/>
      <w:lvlText w:val=""/>
      <w:lvlJc w:val="left"/>
      <w:pPr>
        <w:tabs>
          <w:tab w:val="num" w:pos="3734"/>
        </w:tabs>
        <w:ind w:left="3734" w:hanging="360"/>
      </w:pPr>
      <w:rPr>
        <w:rFonts w:ascii="Wingdings" w:hAnsi="Wingdings" w:hint="default"/>
      </w:rPr>
    </w:lvl>
    <w:lvl w:ilvl="3" w:tplc="0C090001" w:tentative="1">
      <w:start w:val="1"/>
      <w:numFmt w:val="bullet"/>
      <w:lvlText w:val=""/>
      <w:lvlJc w:val="left"/>
      <w:pPr>
        <w:tabs>
          <w:tab w:val="num" w:pos="4454"/>
        </w:tabs>
        <w:ind w:left="4454" w:hanging="360"/>
      </w:pPr>
      <w:rPr>
        <w:rFonts w:ascii="Symbol" w:hAnsi="Symbol" w:hint="default"/>
      </w:rPr>
    </w:lvl>
    <w:lvl w:ilvl="4" w:tplc="0C090003" w:tentative="1">
      <w:start w:val="1"/>
      <w:numFmt w:val="bullet"/>
      <w:lvlText w:val="o"/>
      <w:lvlJc w:val="left"/>
      <w:pPr>
        <w:tabs>
          <w:tab w:val="num" w:pos="5174"/>
        </w:tabs>
        <w:ind w:left="5174" w:hanging="360"/>
      </w:pPr>
      <w:rPr>
        <w:rFonts w:ascii="Courier New" w:hAnsi="Courier New" w:hint="default"/>
      </w:rPr>
    </w:lvl>
    <w:lvl w:ilvl="5" w:tplc="0C090005" w:tentative="1">
      <w:start w:val="1"/>
      <w:numFmt w:val="bullet"/>
      <w:lvlText w:val=""/>
      <w:lvlJc w:val="left"/>
      <w:pPr>
        <w:tabs>
          <w:tab w:val="num" w:pos="5894"/>
        </w:tabs>
        <w:ind w:left="5894" w:hanging="360"/>
      </w:pPr>
      <w:rPr>
        <w:rFonts w:ascii="Wingdings" w:hAnsi="Wingdings" w:hint="default"/>
      </w:rPr>
    </w:lvl>
    <w:lvl w:ilvl="6" w:tplc="0C090001" w:tentative="1">
      <w:start w:val="1"/>
      <w:numFmt w:val="bullet"/>
      <w:lvlText w:val=""/>
      <w:lvlJc w:val="left"/>
      <w:pPr>
        <w:tabs>
          <w:tab w:val="num" w:pos="6614"/>
        </w:tabs>
        <w:ind w:left="6614" w:hanging="360"/>
      </w:pPr>
      <w:rPr>
        <w:rFonts w:ascii="Symbol" w:hAnsi="Symbol" w:hint="default"/>
      </w:rPr>
    </w:lvl>
    <w:lvl w:ilvl="7" w:tplc="0C090003" w:tentative="1">
      <w:start w:val="1"/>
      <w:numFmt w:val="bullet"/>
      <w:lvlText w:val="o"/>
      <w:lvlJc w:val="left"/>
      <w:pPr>
        <w:tabs>
          <w:tab w:val="num" w:pos="7334"/>
        </w:tabs>
        <w:ind w:left="7334" w:hanging="360"/>
      </w:pPr>
      <w:rPr>
        <w:rFonts w:ascii="Courier New" w:hAnsi="Courier New" w:hint="default"/>
      </w:rPr>
    </w:lvl>
    <w:lvl w:ilvl="8" w:tplc="0C090005" w:tentative="1">
      <w:start w:val="1"/>
      <w:numFmt w:val="bullet"/>
      <w:lvlText w:val=""/>
      <w:lvlJc w:val="left"/>
      <w:pPr>
        <w:tabs>
          <w:tab w:val="num" w:pos="8054"/>
        </w:tabs>
        <w:ind w:left="8054" w:hanging="360"/>
      </w:pPr>
      <w:rPr>
        <w:rFonts w:ascii="Wingdings" w:hAnsi="Wingdings" w:hint="default"/>
      </w:rPr>
    </w:lvl>
  </w:abstractNum>
  <w:abstractNum w:abstractNumId="48" w15:restartNumberingAfterBreak="0">
    <w:nsid w:val="4FE955BA"/>
    <w:multiLevelType w:val="hybridMultilevel"/>
    <w:tmpl w:val="EDE27768"/>
    <w:lvl w:ilvl="0" w:tplc="3760C560">
      <w:start w:val="1"/>
      <w:numFmt w:val="lowerLetter"/>
      <w:lvlText w:val="(%1)"/>
      <w:lvlJc w:val="left"/>
      <w:pPr>
        <w:tabs>
          <w:tab w:val="num" w:pos="180"/>
        </w:tabs>
        <w:ind w:left="180" w:hanging="180"/>
      </w:pPr>
      <w:rPr>
        <w:rFonts w:ascii="Arial" w:hAnsi="Arial" w:cs="Arial" w:hint="default"/>
        <w:b w:val="0"/>
        <w:i w:val="0"/>
        <w:sz w:val="20"/>
        <w:szCs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176C32"/>
    <w:multiLevelType w:val="hybridMultilevel"/>
    <w:tmpl w:val="54E06E1E"/>
    <w:lvl w:ilvl="0" w:tplc="E0E65938">
      <w:start w:val="1"/>
      <w:numFmt w:val="decimal"/>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88C373F"/>
    <w:multiLevelType w:val="hybridMultilevel"/>
    <w:tmpl w:val="33F475EC"/>
    <w:lvl w:ilvl="0" w:tplc="7DEA13FC">
      <w:start w:val="1"/>
      <w:numFmt w:val="bullet"/>
      <w:lvlText w:val=""/>
      <w:lvlJc w:val="left"/>
      <w:pPr>
        <w:tabs>
          <w:tab w:val="num" w:pos="425"/>
        </w:tabs>
        <w:ind w:left="425"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921CFF"/>
    <w:multiLevelType w:val="multilevel"/>
    <w:tmpl w:val="D8944902"/>
    <w:lvl w:ilvl="0">
      <w:start w:val="1"/>
      <w:numFmt w:val="decimal"/>
      <w:pStyle w:val="List"/>
      <w:lvlText w:val="%1."/>
      <w:lvlJc w:val="left"/>
      <w:pPr>
        <w:ind w:left="425" w:hanging="425"/>
      </w:pPr>
      <w:rPr>
        <w:rFonts w:ascii="Arial" w:hAnsi="Arial" w:cs="Arial" w:hint="default"/>
        <w:b w:val="0"/>
        <w:i w:val="0"/>
        <w:sz w:val="20"/>
        <w:szCs w:val="20"/>
      </w:rPr>
    </w:lvl>
    <w:lvl w:ilvl="1">
      <w:start w:val="1"/>
      <w:numFmt w:val="lowerLetter"/>
      <w:pStyle w:val="List2"/>
      <w:lvlText w:val="(%2)"/>
      <w:lvlJc w:val="left"/>
      <w:pPr>
        <w:ind w:left="851" w:hanging="426"/>
      </w:pPr>
      <w:rPr>
        <w:rFonts w:hint="default"/>
      </w:rPr>
    </w:lvl>
    <w:lvl w:ilvl="2">
      <w:start w:val="1"/>
      <w:numFmt w:val="lowerRoman"/>
      <w:pStyle w:val="List3"/>
      <w:lvlText w:val="(%3)"/>
      <w:lvlJc w:val="left"/>
      <w:pPr>
        <w:ind w:left="1276" w:hanging="425"/>
      </w:pPr>
      <w:rPr>
        <w:rFonts w:hint="default"/>
      </w:rPr>
    </w:lvl>
    <w:lvl w:ilvl="3">
      <w:numFmt w:val="upperRoman"/>
      <w:pStyle w:val="List4"/>
      <w:lvlText w:val="%4."/>
      <w:lvlJc w:val="left"/>
      <w:pPr>
        <w:ind w:left="1701" w:hanging="425"/>
      </w:pPr>
      <w:rPr>
        <w:rFonts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52" w15:restartNumberingAfterBreak="0">
    <w:nsid w:val="598052ED"/>
    <w:multiLevelType w:val="multilevel"/>
    <w:tmpl w:val="322044E8"/>
    <w:styleLink w:val="Style3"/>
    <w:lvl w:ilvl="0">
      <w:start w:val="1"/>
      <w:numFmt w:val="upperLetter"/>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A0A7DAA"/>
    <w:multiLevelType w:val="hybridMultilevel"/>
    <w:tmpl w:val="9034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A105EEE"/>
    <w:multiLevelType w:val="hybridMultilevel"/>
    <w:tmpl w:val="4B542BB6"/>
    <w:lvl w:ilvl="0" w:tplc="FFFFFFFF">
      <w:start w:val="1"/>
      <w:numFmt w:val="decimal"/>
      <w:lvlText w:val="%1."/>
      <w:lvlJc w:val="left"/>
      <w:pPr>
        <w:tabs>
          <w:tab w:val="num" w:pos="425"/>
        </w:tabs>
        <w:ind w:left="425" w:hanging="425"/>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A1B1241"/>
    <w:multiLevelType w:val="hybridMultilevel"/>
    <w:tmpl w:val="2160B920"/>
    <w:lvl w:ilvl="0" w:tplc="3280B0C0">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AA65F4A"/>
    <w:multiLevelType w:val="hybridMultilevel"/>
    <w:tmpl w:val="E448279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2A47FE4"/>
    <w:multiLevelType w:val="hybridMultilevel"/>
    <w:tmpl w:val="4DC4BE58"/>
    <w:lvl w:ilvl="0" w:tplc="4FC8FD6A">
      <w:numFmt w:val="decimal"/>
      <w:lvlText w:val="%1."/>
      <w:lvlJc w:val="left"/>
      <w:pPr>
        <w:ind w:left="820" w:hanging="4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4153BDA"/>
    <w:multiLevelType w:val="hybridMultilevel"/>
    <w:tmpl w:val="4B542BB6"/>
    <w:lvl w:ilvl="0" w:tplc="FFFFFFFF">
      <w:start w:val="1"/>
      <w:numFmt w:val="decimal"/>
      <w:lvlText w:val="%1."/>
      <w:lvlJc w:val="left"/>
      <w:pPr>
        <w:tabs>
          <w:tab w:val="num" w:pos="425"/>
        </w:tabs>
        <w:ind w:left="425" w:hanging="425"/>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5C44C0E"/>
    <w:multiLevelType w:val="hybridMultilevel"/>
    <w:tmpl w:val="E1BCA264"/>
    <w:lvl w:ilvl="0" w:tplc="6B588AC0">
      <w:start w:val="1"/>
      <w:numFmt w:val="decimal"/>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77C45D7"/>
    <w:multiLevelType w:val="multilevel"/>
    <w:tmpl w:val="1B1EC692"/>
    <w:styleLink w:val="Style1"/>
    <w:lvl w:ilvl="0">
      <w:start w:val="1"/>
      <w:numFmt w:val="upperLetter"/>
      <w:lvlText w:val="APPENDIX %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0" w:firstLine="0"/>
      </w:pPr>
      <w:rPr>
        <w:rFonts w:ascii="Arial Bold" w:hAnsi="Arial Bold"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DD148AB"/>
    <w:multiLevelType w:val="hybridMultilevel"/>
    <w:tmpl w:val="3C143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01C1FF9"/>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15215CF"/>
    <w:multiLevelType w:val="hybridMultilevel"/>
    <w:tmpl w:val="622EDB66"/>
    <w:lvl w:ilvl="0" w:tplc="88C6ACE2">
      <w:start w:val="1"/>
      <w:numFmt w:val="lowerLetter"/>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330575D"/>
    <w:multiLevelType w:val="multilevel"/>
    <w:tmpl w:val="6D48D054"/>
    <w:lvl w:ilvl="0">
      <w:start w:val="1"/>
      <w:numFmt w:val="upperLetter"/>
      <w:pStyle w:val="AppendixHeading1"/>
      <w:lvlText w:val="Appendix %1."/>
      <w:lvlJc w:val="left"/>
      <w:pPr>
        <w:ind w:left="1701" w:hanging="1701"/>
      </w:pPr>
      <w:rPr>
        <w:rFonts w:hint="default"/>
      </w:rPr>
    </w:lvl>
    <w:lvl w:ilvl="1">
      <w:start w:val="1"/>
      <w:numFmt w:val="decimal"/>
      <w:pStyle w:val="AppendixHeading2"/>
      <w:lvlText w:val="%1.%2"/>
      <w:lvlJc w:val="left"/>
      <w:pPr>
        <w:ind w:left="567" w:hanging="567"/>
      </w:pPr>
      <w:rPr>
        <w:rFonts w:hint="default"/>
      </w:rPr>
    </w:lvl>
    <w:lvl w:ilvl="2">
      <w:start w:val="1"/>
      <w:numFmt w:val="decimal"/>
      <w:pStyle w:val="AppendixHeading3"/>
      <w:lvlText w:val="%1.%2.%3"/>
      <w:lvlJc w:val="left"/>
      <w:pPr>
        <w:ind w:left="680" w:hanging="680"/>
      </w:pPr>
      <w:rPr>
        <w:rFonts w:hint="default"/>
      </w:rPr>
    </w:lvl>
    <w:lvl w:ilvl="3">
      <w:start w:val="1"/>
      <w:numFmt w:val="decimal"/>
      <w:pStyle w:val="AppendixHeading4"/>
      <w:lvlText w:val="%1.%2.%3.%4"/>
      <w:lvlJc w:val="left"/>
      <w:pPr>
        <w:ind w:left="680" w:hanging="6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74832285"/>
    <w:multiLevelType w:val="hybridMultilevel"/>
    <w:tmpl w:val="BCBE396C"/>
    <w:lvl w:ilvl="0" w:tplc="1DD83E94">
      <w:start w:val="1"/>
      <w:numFmt w:val="lowerRoman"/>
      <w:lvlText w:val="(%1)"/>
      <w:lvlJc w:val="left"/>
      <w:pPr>
        <w:tabs>
          <w:tab w:val="num" w:pos="284"/>
        </w:tabs>
        <w:ind w:left="680" w:hanging="25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6" w15:restartNumberingAfterBreak="0">
    <w:nsid w:val="74AB280A"/>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AE20872"/>
    <w:multiLevelType w:val="hybridMultilevel"/>
    <w:tmpl w:val="35DC9DD2"/>
    <w:lvl w:ilvl="0" w:tplc="ED0A5A46">
      <w:start w:val="1"/>
      <w:numFmt w:val="lowerRoman"/>
      <w:lvlText w:val="%1)"/>
      <w:lvlJc w:val="left"/>
      <w:pPr>
        <w:ind w:left="720" w:hanging="360"/>
      </w:pPr>
      <w:rPr>
        <w:rFonts w:ascii="Arial" w:eastAsiaTheme="minorHAnsi" w:hAnsi="Arial"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8" w15:restartNumberingAfterBreak="0">
    <w:nsid w:val="7B88516C"/>
    <w:multiLevelType w:val="hybridMultilevel"/>
    <w:tmpl w:val="B47EE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675D36"/>
    <w:multiLevelType w:val="hybridMultilevel"/>
    <w:tmpl w:val="3AF43426"/>
    <w:lvl w:ilvl="0" w:tplc="54862334">
      <w:start w:val="1"/>
      <w:numFmt w:val="bullet"/>
      <w:lvlText w:val=""/>
      <w:lvlJc w:val="left"/>
      <w:pPr>
        <w:tabs>
          <w:tab w:val="num" w:pos="850"/>
        </w:tabs>
        <w:ind w:left="850" w:hanging="425"/>
      </w:pPr>
      <w:rPr>
        <w:rFonts w:ascii="Symbol" w:hAnsi="Symbol" w:hint="default"/>
      </w:rPr>
    </w:lvl>
    <w:lvl w:ilvl="1" w:tplc="85929C8E" w:tentative="1">
      <w:start w:val="1"/>
      <w:numFmt w:val="bullet"/>
      <w:lvlText w:val="o"/>
      <w:lvlJc w:val="left"/>
      <w:pPr>
        <w:tabs>
          <w:tab w:val="num" w:pos="1865"/>
        </w:tabs>
        <w:ind w:left="1865" w:hanging="360"/>
      </w:pPr>
      <w:rPr>
        <w:rFonts w:ascii="Courier New" w:hAnsi="Courier New" w:hint="default"/>
      </w:rPr>
    </w:lvl>
    <w:lvl w:ilvl="2" w:tplc="0409001B" w:tentative="1">
      <w:start w:val="1"/>
      <w:numFmt w:val="bullet"/>
      <w:lvlText w:val=""/>
      <w:lvlJc w:val="left"/>
      <w:pPr>
        <w:tabs>
          <w:tab w:val="num" w:pos="2585"/>
        </w:tabs>
        <w:ind w:left="2585" w:hanging="360"/>
      </w:pPr>
      <w:rPr>
        <w:rFonts w:ascii="Wingdings" w:hAnsi="Wingdings" w:hint="default"/>
      </w:rPr>
    </w:lvl>
    <w:lvl w:ilvl="3" w:tplc="0409000F" w:tentative="1">
      <w:start w:val="1"/>
      <w:numFmt w:val="bullet"/>
      <w:lvlText w:val=""/>
      <w:lvlJc w:val="left"/>
      <w:pPr>
        <w:tabs>
          <w:tab w:val="num" w:pos="3305"/>
        </w:tabs>
        <w:ind w:left="3305" w:hanging="360"/>
      </w:pPr>
      <w:rPr>
        <w:rFonts w:ascii="Symbol" w:hAnsi="Symbol" w:hint="default"/>
      </w:rPr>
    </w:lvl>
    <w:lvl w:ilvl="4" w:tplc="04090019" w:tentative="1">
      <w:start w:val="1"/>
      <w:numFmt w:val="bullet"/>
      <w:lvlText w:val="o"/>
      <w:lvlJc w:val="left"/>
      <w:pPr>
        <w:tabs>
          <w:tab w:val="num" w:pos="4025"/>
        </w:tabs>
        <w:ind w:left="4025" w:hanging="360"/>
      </w:pPr>
      <w:rPr>
        <w:rFonts w:ascii="Courier New" w:hAnsi="Courier New" w:hint="default"/>
      </w:rPr>
    </w:lvl>
    <w:lvl w:ilvl="5" w:tplc="0409001B" w:tentative="1">
      <w:start w:val="1"/>
      <w:numFmt w:val="bullet"/>
      <w:lvlText w:val=""/>
      <w:lvlJc w:val="left"/>
      <w:pPr>
        <w:tabs>
          <w:tab w:val="num" w:pos="4745"/>
        </w:tabs>
        <w:ind w:left="4745" w:hanging="360"/>
      </w:pPr>
      <w:rPr>
        <w:rFonts w:ascii="Wingdings" w:hAnsi="Wingdings" w:hint="default"/>
      </w:rPr>
    </w:lvl>
    <w:lvl w:ilvl="6" w:tplc="0409000F" w:tentative="1">
      <w:start w:val="1"/>
      <w:numFmt w:val="bullet"/>
      <w:lvlText w:val=""/>
      <w:lvlJc w:val="left"/>
      <w:pPr>
        <w:tabs>
          <w:tab w:val="num" w:pos="5465"/>
        </w:tabs>
        <w:ind w:left="5465" w:hanging="360"/>
      </w:pPr>
      <w:rPr>
        <w:rFonts w:ascii="Symbol" w:hAnsi="Symbol" w:hint="default"/>
      </w:rPr>
    </w:lvl>
    <w:lvl w:ilvl="7" w:tplc="04090019" w:tentative="1">
      <w:start w:val="1"/>
      <w:numFmt w:val="bullet"/>
      <w:lvlText w:val="o"/>
      <w:lvlJc w:val="left"/>
      <w:pPr>
        <w:tabs>
          <w:tab w:val="num" w:pos="6185"/>
        </w:tabs>
        <w:ind w:left="6185" w:hanging="360"/>
      </w:pPr>
      <w:rPr>
        <w:rFonts w:ascii="Courier New" w:hAnsi="Courier New" w:hint="default"/>
      </w:rPr>
    </w:lvl>
    <w:lvl w:ilvl="8" w:tplc="0409001B" w:tentative="1">
      <w:start w:val="1"/>
      <w:numFmt w:val="bullet"/>
      <w:lvlText w:val=""/>
      <w:lvlJc w:val="left"/>
      <w:pPr>
        <w:tabs>
          <w:tab w:val="num" w:pos="6905"/>
        </w:tabs>
        <w:ind w:left="6905" w:hanging="360"/>
      </w:pPr>
      <w:rPr>
        <w:rFonts w:ascii="Wingdings" w:hAnsi="Wingdings" w:hint="default"/>
      </w:rPr>
    </w:lvl>
  </w:abstractNum>
  <w:abstractNum w:abstractNumId="70" w15:restartNumberingAfterBreak="0">
    <w:nsid w:val="7F291ACF"/>
    <w:multiLevelType w:val="multilevel"/>
    <w:tmpl w:val="29783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35922659">
    <w:abstractNumId w:val="39"/>
  </w:num>
  <w:num w:numId="2" w16cid:durableId="1495411782">
    <w:abstractNumId w:val="28"/>
  </w:num>
  <w:num w:numId="3" w16cid:durableId="1156796432">
    <w:abstractNumId w:val="35"/>
  </w:num>
  <w:num w:numId="4" w16cid:durableId="53240340">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1825659775">
    <w:abstractNumId w:val="51"/>
  </w:num>
  <w:num w:numId="6" w16cid:durableId="1990330501">
    <w:abstractNumId w:val="60"/>
  </w:num>
  <w:num w:numId="7" w16cid:durableId="786435792">
    <w:abstractNumId w:val="21"/>
  </w:num>
  <w:num w:numId="8" w16cid:durableId="259489519">
    <w:abstractNumId w:val="64"/>
  </w:num>
  <w:num w:numId="9" w16cid:durableId="1949004659">
    <w:abstractNumId w:val="52"/>
  </w:num>
  <w:num w:numId="10" w16cid:durableId="1533766112">
    <w:abstractNumId w:val="7"/>
  </w:num>
  <w:num w:numId="11" w16cid:durableId="722675751">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378746512">
    <w:abstractNumId w:val="27"/>
  </w:num>
  <w:num w:numId="13" w16cid:durableId="1430539763">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993221887">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932859703">
    <w:abstractNumId w:val="30"/>
  </w:num>
  <w:num w:numId="16" w16cid:durableId="169566091">
    <w:abstractNumId w:val="49"/>
  </w:num>
  <w:num w:numId="17" w16cid:durableId="1464495964">
    <w:abstractNumId w:val="37"/>
  </w:num>
  <w:num w:numId="18" w16cid:durableId="778647535">
    <w:abstractNumId w:val="19"/>
  </w:num>
  <w:num w:numId="19" w16cid:durableId="2142796026">
    <w:abstractNumId w:val="25"/>
  </w:num>
  <w:num w:numId="20" w16cid:durableId="853687649">
    <w:abstractNumId w:val="59"/>
  </w:num>
  <w:num w:numId="21" w16cid:durableId="1605453242">
    <w:abstractNumId w:val="54"/>
  </w:num>
  <w:num w:numId="22" w16cid:durableId="980041337">
    <w:abstractNumId w:val="58"/>
  </w:num>
  <w:num w:numId="23" w16cid:durableId="541940240">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16cid:durableId="1044910960">
    <w:abstractNumId w:val="13"/>
  </w:num>
  <w:num w:numId="25" w16cid:durableId="595669619">
    <w:abstractNumId w:val="56"/>
  </w:num>
  <w:num w:numId="26" w16cid:durableId="1253513439">
    <w:abstractNumId w:val="69"/>
  </w:num>
  <w:num w:numId="27" w16cid:durableId="411466912">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16cid:durableId="791287619">
    <w:abstractNumId w:val="20"/>
  </w:num>
  <w:num w:numId="29" w16cid:durableId="338626706">
    <w:abstractNumId w:val="42"/>
  </w:num>
  <w:num w:numId="30" w16cid:durableId="369233936">
    <w:abstractNumId w:val="8"/>
  </w:num>
  <w:num w:numId="31" w16cid:durableId="1106460014">
    <w:abstractNumId w:val="16"/>
  </w:num>
  <w:num w:numId="32" w16cid:durableId="1569223515">
    <w:abstractNumId w:val="47"/>
  </w:num>
  <w:num w:numId="33" w16cid:durableId="287510297">
    <w:abstractNumId w:val="61"/>
  </w:num>
  <w:num w:numId="34" w16cid:durableId="14604199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4005778">
    <w:abstractNumId w:val="63"/>
  </w:num>
  <w:num w:numId="36" w16cid:durableId="880673221">
    <w:abstractNumId w:val="50"/>
  </w:num>
  <w:num w:numId="37" w16cid:durableId="219174642">
    <w:abstractNumId w:val="34"/>
  </w:num>
  <w:num w:numId="38" w16cid:durableId="1055785368">
    <w:abstractNumId w:val="9"/>
  </w:num>
  <w:num w:numId="39" w16cid:durableId="738400805">
    <w:abstractNumId w:val="38"/>
  </w:num>
  <w:num w:numId="40" w16cid:durableId="968628023">
    <w:abstractNumId w:val="24"/>
  </w:num>
  <w:num w:numId="41" w16cid:durableId="1393038061">
    <w:abstractNumId w:val="65"/>
  </w:num>
  <w:num w:numId="42" w16cid:durableId="668605844">
    <w:abstractNumId w:val="29"/>
  </w:num>
  <w:num w:numId="43" w16cid:durableId="1565599570">
    <w:abstractNumId w:val="12"/>
  </w:num>
  <w:num w:numId="44" w16cid:durableId="91095470">
    <w:abstractNumId w:val="26"/>
  </w:num>
  <w:num w:numId="45" w16cid:durableId="127937577">
    <w:abstractNumId w:val="46"/>
  </w:num>
  <w:num w:numId="46" w16cid:durableId="2084835920">
    <w:abstractNumId w:val="43"/>
  </w:num>
  <w:num w:numId="47" w16cid:durableId="1240604180">
    <w:abstractNumId w:val="32"/>
  </w:num>
  <w:num w:numId="48" w16cid:durableId="759176322">
    <w:abstractNumId w:val="48"/>
  </w:num>
  <w:num w:numId="49" w16cid:durableId="1265766820">
    <w:abstractNumId w:val="23"/>
  </w:num>
  <w:num w:numId="50" w16cid:durableId="1446537809">
    <w:abstractNumId w:val="68"/>
  </w:num>
  <w:num w:numId="51" w16cid:durableId="689330704">
    <w:abstractNumId w:val="55"/>
  </w:num>
  <w:num w:numId="52" w16cid:durableId="1953125364">
    <w:abstractNumId w:val="14"/>
  </w:num>
  <w:num w:numId="53" w16cid:durableId="1333025156">
    <w:abstractNumId w:val="53"/>
  </w:num>
  <w:num w:numId="54" w16cid:durableId="268006159">
    <w:abstractNumId w:val="44"/>
  </w:num>
  <w:num w:numId="55" w16cid:durableId="48505108">
    <w:abstractNumId w:val="11"/>
  </w:num>
  <w:num w:numId="56" w16cid:durableId="536357906">
    <w:abstractNumId w:val="36"/>
  </w:num>
  <w:num w:numId="57" w16cid:durableId="1342777715">
    <w:abstractNumId w:val="33"/>
  </w:num>
  <w:num w:numId="58" w16cid:durableId="1297948080">
    <w:abstractNumId w:val="57"/>
  </w:num>
  <w:num w:numId="59" w16cid:durableId="1174227982">
    <w:abstractNumId w:val="10"/>
  </w:num>
  <w:num w:numId="60" w16cid:durableId="1835687126">
    <w:abstractNumId w:val="6"/>
  </w:num>
  <w:num w:numId="61" w16cid:durableId="1258292265">
    <w:abstractNumId w:val="5"/>
  </w:num>
  <w:num w:numId="62" w16cid:durableId="1460413463">
    <w:abstractNumId w:val="4"/>
  </w:num>
  <w:num w:numId="63" w16cid:durableId="2088451989">
    <w:abstractNumId w:val="3"/>
  </w:num>
  <w:num w:numId="64" w16cid:durableId="506362141">
    <w:abstractNumId w:val="2"/>
  </w:num>
  <w:num w:numId="65" w16cid:durableId="1129856733">
    <w:abstractNumId w:val="1"/>
  </w:num>
  <w:num w:numId="66" w16cid:durableId="87233121">
    <w:abstractNumId w:val="0"/>
  </w:num>
  <w:num w:numId="67" w16cid:durableId="612513758">
    <w:abstractNumId w:val="17"/>
  </w:num>
  <w:num w:numId="68" w16cid:durableId="659505920">
    <w:abstractNumId w:val="22"/>
  </w:num>
  <w:num w:numId="69" w16cid:durableId="1542741328">
    <w:abstractNumId w:val="18"/>
  </w:num>
  <w:num w:numId="70" w16cid:durableId="900596891">
    <w:abstractNumId w:val="62"/>
  </w:num>
  <w:num w:numId="71" w16cid:durableId="1435898698">
    <w:abstractNumId w:val="31"/>
  </w:num>
  <w:num w:numId="72" w16cid:durableId="1846479150">
    <w:abstractNumId w:val="41"/>
  </w:num>
  <w:num w:numId="73" w16cid:durableId="1429078090">
    <w:abstractNumId w:val="40"/>
  </w:num>
  <w:num w:numId="74" w16cid:durableId="559899436">
    <w:abstractNumId w:val="45"/>
  </w:num>
  <w:num w:numId="75" w16cid:durableId="542328422">
    <w:abstractNumId w:val="70"/>
  </w:num>
  <w:num w:numId="76" w16cid:durableId="387386542">
    <w:abstractNumId w:val="15"/>
  </w:num>
  <w:num w:numId="77" w16cid:durableId="71661485">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6D"/>
    <w:rsid w:val="00005072"/>
    <w:rsid w:val="0001034B"/>
    <w:rsid w:val="00012409"/>
    <w:rsid w:val="000148FE"/>
    <w:rsid w:val="00014AAC"/>
    <w:rsid w:val="0001524E"/>
    <w:rsid w:val="00016F55"/>
    <w:rsid w:val="000228F8"/>
    <w:rsid w:val="00025591"/>
    <w:rsid w:val="00034167"/>
    <w:rsid w:val="000356E1"/>
    <w:rsid w:val="000377BC"/>
    <w:rsid w:val="00040186"/>
    <w:rsid w:val="00044336"/>
    <w:rsid w:val="00050DE1"/>
    <w:rsid w:val="00051773"/>
    <w:rsid w:val="000544BE"/>
    <w:rsid w:val="00057E1F"/>
    <w:rsid w:val="00061A92"/>
    <w:rsid w:val="00064200"/>
    <w:rsid w:val="00064328"/>
    <w:rsid w:val="0006745B"/>
    <w:rsid w:val="00072C48"/>
    <w:rsid w:val="00074CE4"/>
    <w:rsid w:val="00086BEC"/>
    <w:rsid w:val="00092884"/>
    <w:rsid w:val="000960DE"/>
    <w:rsid w:val="00096786"/>
    <w:rsid w:val="000A0605"/>
    <w:rsid w:val="000A312D"/>
    <w:rsid w:val="000A7F10"/>
    <w:rsid w:val="000B0EE3"/>
    <w:rsid w:val="000B1119"/>
    <w:rsid w:val="000B1907"/>
    <w:rsid w:val="000B2183"/>
    <w:rsid w:val="000B2B4D"/>
    <w:rsid w:val="000B538E"/>
    <w:rsid w:val="000B62F0"/>
    <w:rsid w:val="000B75A5"/>
    <w:rsid w:val="000C09E4"/>
    <w:rsid w:val="000C3AA4"/>
    <w:rsid w:val="000C4F8E"/>
    <w:rsid w:val="000D0984"/>
    <w:rsid w:val="000D2A61"/>
    <w:rsid w:val="000F2B05"/>
    <w:rsid w:val="000F5B82"/>
    <w:rsid w:val="00105469"/>
    <w:rsid w:val="00105F62"/>
    <w:rsid w:val="00110EFE"/>
    <w:rsid w:val="00120E78"/>
    <w:rsid w:val="001260EA"/>
    <w:rsid w:val="00126699"/>
    <w:rsid w:val="00126ECE"/>
    <w:rsid w:val="00133296"/>
    <w:rsid w:val="0013341E"/>
    <w:rsid w:val="00133EC3"/>
    <w:rsid w:val="00140389"/>
    <w:rsid w:val="00145B2D"/>
    <w:rsid w:val="001478BB"/>
    <w:rsid w:val="00151F87"/>
    <w:rsid w:val="00156557"/>
    <w:rsid w:val="00156988"/>
    <w:rsid w:val="00157E11"/>
    <w:rsid w:val="00160779"/>
    <w:rsid w:val="00161347"/>
    <w:rsid w:val="0016134E"/>
    <w:rsid w:val="001652CA"/>
    <w:rsid w:val="00173479"/>
    <w:rsid w:val="0017416B"/>
    <w:rsid w:val="001776A7"/>
    <w:rsid w:val="001822A4"/>
    <w:rsid w:val="00185B40"/>
    <w:rsid w:val="00186F76"/>
    <w:rsid w:val="0019599C"/>
    <w:rsid w:val="001964CB"/>
    <w:rsid w:val="001A4B00"/>
    <w:rsid w:val="001A6109"/>
    <w:rsid w:val="001C006E"/>
    <w:rsid w:val="001C0943"/>
    <w:rsid w:val="001C36A2"/>
    <w:rsid w:val="001C5559"/>
    <w:rsid w:val="001C658E"/>
    <w:rsid w:val="001C7FB6"/>
    <w:rsid w:val="001D1202"/>
    <w:rsid w:val="001D43C3"/>
    <w:rsid w:val="001D73DB"/>
    <w:rsid w:val="001E10C0"/>
    <w:rsid w:val="001E1C98"/>
    <w:rsid w:val="001E1F5C"/>
    <w:rsid w:val="001E67D0"/>
    <w:rsid w:val="001E7FE1"/>
    <w:rsid w:val="001F031E"/>
    <w:rsid w:val="001F0363"/>
    <w:rsid w:val="001F0DAA"/>
    <w:rsid w:val="001F22E0"/>
    <w:rsid w:val="001F4F4F"/>
    <w:rsid w:val="00201CDD"/>
    <w:rsid w:val="00203833"/>
    <w:rsid w:val="002052CB"/>
    <w:rsid w:val="00215143"/>
    <w:rsid w:val="00216B7B"/>
    <w:rsid w:val="002228AC"/>
    <w:rsid w:val="00225F2D"/>
    <w:rsid w:val="00226636"/>
    <w:rsid w:val="00226AB0"/>
    <w:rsid w:val="00227BB0"/>
    <w:rsid w:val="00230BCB"/>
    <w:rsid w:val="0023247E"/>
    <w:rsid w:val="00233209"/>
    <w:rsid w:val="002369A9"/>
    <w:rsid w:val="00236E5C"/>
    <w:rsid w:val="00241BE7"/>
    <w:rsid w:val="00242536"/>
    <w:rsid w:val="00243A99"/>
    <w:rsid w:val="0024645F"/>
    <w:rsid w:val="002474BB"/>
    <w:rsid w:val="00247739"/>
    <w:rsid w:val="00250534"/>
    <w:rsid w:val="00250D8B"/>
    <w:rsid w:val="002530C2"/>
    <w:rsid w:val="0025358B"/>
    <w:rsid w:val="002566BC"/>
    <w:rsid w:val="00270D58"/>
    <w:rsid w:val="00273978"/>
    <w:rsid w:val="00277E9C"/>
    <w:rsid w:val="0028045F"/>
    <w:rsid w:val="0028388E"/>
    <w:rsid w:val="002858E1"/>
    <w:rsid w:val="00291C2E"/>
    <w:rsid w:val="002A2A6A"/>
    <w:rsid w:val="002A3C6F"/>
    <w:rsid w:val="002A54E4"/>
    <w:rsid w:val="002A78A3"/>
    <w:rsid w:val="002B3F52"/>
    <w:rsid w:val="002B72F9"/>
    <w:rsid w:val="002C30C8"/>
    <w:rsid w:val="002C69CF"/>
    <w:rsid w:val="002D2940"/>
    <w:rsid w:val="002D39BD"/>
    <w:rsid w:val="002D4D2D"/>
    <w:rsid w:val="002D796A"/>
    <w:rsid w:val="002F3261"/>
    <w:rsid w:val="002F487E"/>
    <w:rsid w:val="002F606C"/>
    <w:rsid w:val="00300139"/>
    <w:rsid w:val="00305AA7"/>
    <w:rsid w:val="00305D15"/>
    <w:rsid w:val="003061D9"/>
    <w:rsid w:val="00307B0D"/>
    <w:rsid w:val="00311727"/>
    <w:rsid w:val="00312FEE"/>
    <w:rsid w:val="00315837"/>
    <w:rsid w:val="00317A70"/>
    <w:rsid w:val="00320CA0"/>
    <w:rsid w:val="00331DFD"/>
    <w:rsid w:val="003345DB"/>
    <w:rsid w:val="00335FF1"/>
    <w:rsid w:val="003439FC"/>
    <w:rsid w:val="00344E8B"/>
    <w:rsid w:val="00351836"/>
    <w:rsid w:val="003518C8"/>
    <w:rsid w:val="0035457C"/>
    <w:rsid w:val="00355DD6"/>
    <w:rsid w:val="00356B54"/>
    <w:rsid w:val="0035794A"/>
    <w:rsid w:val="003602C3"/>
    <w:rsid w:val="00363125"/>
    <w:rsid w:val="003639E4"/>
    <w:rsid w:val="00363EA7"/>
    <w:rsid w:val="00364753"/>
    <w:rsid w:val="00364863"/>
    <w:rsid w:val="00366E2A"/>
    <w:rsid w:val="0036732A"/>
    <w:rsid w:val="00371DC8"/>
    <w:rsid w:val="00371F6E"/>
    <w:rsid w:val="00372662"/>
    <w:rsid w:val="00373635"/>
    <w:rsid w:val="003756DE"/>
    <w:rsid w:val="00382ED4"/>
    <w:rsid w:val="0039313D"/>
    <w:rsid w:val="0039602E"/>
    <w:rsid w:val="003A0575"/>
    <w:rsid w:val="003A4493"/>
    <w:rsid w:val="003A4BCA"/>
    <w:rsid w:val="003A5186"/>
    <w:rsid w:val="003A62E1"/>
    <w:rsid w:val="003A63C0"/>
    <w:rsid w:val="003B12EA"/>
    <w:rsid w:val="003B19F4"/>
    <w:rsid w:val="003B2088"/>
    <w:rsid w:val="003B77BC"/>
    <w:rsid w:val="003C1273"/>
    <w:rsid w:val="003C32B5"/>
    <w:rsid w:val="003C7F53"/>
    <w:rsid w:val="003D26EA"/>
    <w:rsid w:val="003D59AD"/>
    <w:rsid w:val="003D61DE"/>
    <w:rsid w:val="003E153D"/>
    <w:rsid w:val="003E4ABA"/>
    <w:rsid w:val="003F1B8A"/>
    <w:rsid w:val="004008D6"/>
    <w:rsid w:val="00403560"/>
    <w:rsid w:val="00411167"/>
    <w:rsid w:val="004129EC"/>
    <w:rsid w:val="00414388"/>
    <w:rsid w:val="00414DA1"/>
    <w:rsid w:val="004179B2"/>
    <w:rsid w:val="00421E63"/>
    <w:rsid w:val="00434A40"/>
    <w:rsid w:val="00437624"/>
    <w:rsid w:val="0044024C"/>
    <w:rsid w:val="0044144D"/>
    <w:rsid w:val="0044485C"/>
    <w:rsid w:val="00446996"/>
    <w:rsid w:val="0045138F"/>
    <w:rsid w:val="00451C52"/>
    <w:rsid w:val="0045252C"/>
    <w:rsid w:val="00453C72"/>
    <w:rsid w:val="0045598A"/>
    <w:rsid w:val="0046415A"/>
    <w:rsid w:val="00464236"/>
    <w:rsid w:val="00464E15"/>
    <w:rsid w:val="004669A2"/>
    <w:rsid w:val="00467319"/>
    <w:rsid w:val="00471FFC"/>
    <w:rsid w:val="004727E9"/>
    <w:rsid w:val="00474D39"/>
    <w:rsid w:val="00475734"/>
    <w:rsid w:val="0048320A"/>
    <w:rsid w:val="00484ED8"/>
    <w:rsid w:val="00486016"/>
    <w:rsid w:val="00486B13"/>
    <w:rsid w:val="00491BD6"/>
    <w:rsid w:val="0049325F"/>
    <w:rsid w:val="004951C3"/>
    <w:rsid w:val="004A16DA"/>
    <w:rsid w:val="004A1F8A"/>
    <w:rsid w:val="004A222C"/>
    <w:rsid w:val="004A5ED5"/>
    <w:rsid w:val="004A5FC7"/>
    <w:rsid w:val="004B3A81"/>
    <w:rsid w:val="004B4A74"/>
    <w:rsid w:val="004B4EE6"/>
    <w:rsid w:val="004B5D6D"/>
    <w:rsid w:val="004C2653"/>
    <w:rsid w:val="004C4B2D"/>
    <w:rsid w:val="004C4D71"/>
    <w:rsid w:val="004C5DB5"/>
    <w:rsid w:val="004C7FEF"/>
    <w:rsid w:val="004D3482"/>
    <w:rsid w:val="004D70CD"/>
    <w:rsid w:val="004E05EF"/>
    <w:rsid w:val="004E1C39"/>
    <w:rsid w:val="004E56C7"/>
    <w:rsid w:val="004E6E45"/>
    <w:rsid w:val="004E723D"/>
    <w:rsid w:val="004F32DC"/>
    <w:rsid w:val="004F3BD0"/>
    <w:rsid w:val="004F42FA"/>
    <w:rsid w:val="004F7E68"/>
    <w:rsid w:val="005038A0"/>
    <w:rsid w:val="00510820"/>
    <w:rsid w:val="00511423"/>
    <w:rsid w:val="00513061"/>
    <w:rsid w:val="00516E6C"/>
    <w:rsid w:val="00520912"/>
    <w:rsid w:val="005271DE"/>
    <w:rsid w:val="00530300"/>
    <w:rsid w:val="0053160D"/>
    <w:rsid w:val="0054136D"/>
    <w:rsid w:val="005427A1"/>
    <w:rsid w:val="00544634"/>
    <w:rsid w:val="0054577C"/>
    <w:rsid w:val="00547F93"/>
    <w:rsid w:val="005504E2"/>
    <w:rsid w:val="005521BA"/>
    <w:rsid w:val="00555464"/>
    <w:rsid w:val="0055554B"/>
    <w:rsid w:val="0055720F"/>
    <w:rsid w:val="00562576"/>
    <w:rsid w:val="00571BF2"/>
    <w:rsid w:val="00571E2A"/>
    <w:rsid w:val="00573105"/>
    <w:rsid w:val="0057506E"/>
    <w:rsid w:val="00582084"/>
    <w:rsid w:val="00582C37"/>
    <w:rsid w:val="00583BE2"/>
    <w:rsid w:val="005860BF"/>
    <w:rsid w:val="00592F64"/>
    <w:rsid w:val="00594F9D"/>
    <w:rsid w:val="005A18D5"/>
    <w:rsid w:val="005A1A86"/>
    <w:rsid w:val="005A2B9B"/>
    <w:rsid w:val="005A5C29"/>
    <w:rsid w:val="005A5E3B"/>
    <w:rsid w:val="005B20D0"/>
    <w:rsid w:val="005B3D68"/>
    <w:rsid w:val="005C08D3"/>
    <w:rsid w:val="005C40ED"/>
    <w:rsid w:val="005C436A"/>
    <w:rsid w:val="005C5806"/>
    <w:rsid w:val="005D0FC7"/>
    <w:rsid w:val="005D1346"/>
    <w:rsid w:val="005D159A"/>
    <w:rsid w:val="005D2E67"/>
    <w:rsid w:val="005D3C9C"/>
    <w:rsid w:val="005E353F"/>
    <w:rsid w:val="005E529A"/>
    <w:rsid w:val="005E689E"/>
    <w:rsid w:val="005E6EB9"/>
    <w:rsid w:val="005F0998"/>
    <w:rsid w:val="005F0EFA"/>
    <w:rsid w:val="005F25E9"/>
    <w:rsid w:val="005F299B"/>
    <w:rsid w:val="005F2D73"/>
    <w:rsid w:val="005F358D"/>
    <w:rsid w:val="005F6DB4"/>
    <w:rsid w:val="00604D99"/>
    <w:rsid w:val="006117D1"/>
    <w:rsid w:val="00611C17"/>
    <w:rsid w:val="00615AEB"/>
    <w:rsid w:val="006162DC"/>
    <w:rsid w:val="00632745"/>
    <w:rsid w:val="006340E6"/>
    <w:rsid w:val="00636A8F"/>
    <w:rsid w:val="006433BC"/>
    <w:rsid w:val="006511F4"/>
    <w:rsid w:val="006521A8"/>
    <w:rsid w:val="006571A7"/>
    <w:rsid w:val="00662337"/>
    <w:rsid w:val="00664B0A"/>
    <w:rsid w:val="006655D5"/>
    <w:rsid w:val="00665657"/>
    <w:rsid w:val="00667685"/>
    <w:rsid w:val="006760B0"/>
    <w:rsid w:val="00677725"/>
    <w:rsid w:val="006801A4"/>
    <w:rsid w:val="00680D38"/>
    <w:rsid w:val="0068164C"/>
    <w:rsid w:val="00681DDF"/>
    <w:rsid w:val="00686012"/>
    <w:rsid w:val="00693C10"/>
    <w:rsid w:val="00694DA5"/>
    <w:rsid w:val="0069501A"/>
    <w:rsid w:val="006A1391"/>
    <w:rsid w:val="006A2A0F"/>
    <w:rsid w:val="006A3EC5"/>
    <w:rsid w:val="006A63E9"/>
    <w:rsid w:val="006A759C"/>
    <w:rsid w:val="006B067F"/>
    <w:rsid w:val="006B0FF9"/>
    <w:rsid w:val="006B2330"/>
    <w:rsid w:val="006B67DD"/>
    <w:rsid w:val="006B71C1"/>
    <w:rsid w:val="006C3C5B"/>
    <w:rsid w:val="006C4D04"/>
    <w:rsid w:val="006D18E8"/>
    <w:rsid w:val="006D22E2"/>
    <w:rsid w:val="006D2685"/>
    <w:rsid w:val="006D2EDF"/>
    <w:rsid w:val="006D3ABF"/>
    <w:rsid w:val="006D404D"/>
    <w:rsid w:val="006D4B3D"/>
    <w:rsid w:val="006E062D"/>
    <w:rsid w:val="006E6130"/>
    <w:rsid w:val="006F2A64"/>
    <w:rsid w:val="006F773A"/>
    <w:rsid w:val="006F7B87"/>
    <w:rsid w:val="00700611"/>
    <w:rsid w:val="0070237A"/>
    <w:rsid w:val="007052D8"/>
    <w:rsid w:val="0070641F"/>
    <w:rsid w:val="00710810"/>
    <w:rsid w:val="0071151D"/>
    <w:rsid w:val="00722CB8"/>
    <w:rsid w:val="0072309F"/>
    <w:rsid w:val="007246D9"/>
    <w:rsid w:val="00724A25"/>
    <w:rsid w:val="007305E1"/>
    <w:rsid w:val="0073083F"/>
    <w:rsid w:val="00731231"/>
    <w:rsid w:val="007324EA"/>
    <w:rsid w:val="007331F1"/>
    <w:rsid w:val="007342B3"/>
    <w:rsid w:val="0073578C"/>
    <w:rsid w:val="007364ED"/>
    <w:rsid w:val="007433CA"/>
    <w:rsid w:val="00744994"/>
    <w:rsid w:val="00746770"/>
    <w:rsid w:val="00746D88"/>
    <w:rsid w:val="007479DB"/>
    <w:rsid w:val="007537B0"/>
    <w:rsid w:val="00753BD5"/>
    <w:rsid w:val="0075462B"/>
    <w:rsid w:val="00754FD9"/>
    <w:rsid w:val="0075681C"/>
    <w:rsid w:val="00756820"/>
    <w:rsid w:val="007601CD"/>
    <w:rsid w:val="007617F8"/>
    <w:rsid w:val="0076278C"/>
    <w:rsid w:val="0076383B"/>
    <w:rsid w:val="007642A6"/>
    <w:rsid w:val="00766C9E"/>
    <w:rsid w:val="007672F2"/>
    <w:rsid w:val="00767BCC"/>
    <w:rsid w:val="00773415"/>
    <w:rsid w:val="00776179"/>
    <w:rsid w:val="0078057C"/>
    <w:rsid w:val="00782807"/>
    <w:rsid w:val="007910ED"/>
    <w:rsid w:val="00791E8F"/>
    <w:rsid w:val="007923FD"/>
    <w:rsid w:val="007A115D"/>
    <w:rsid w:val="007A273B"/>
    <w:rsid w:val="007A2989"/>
    <w:rsid w:val="007A6796"/>
    <w:rsid w:val="007B3038"/>
    <w:rsid w:val="007C0A3B"/>
    <w:rsid w:val="007C3D24"/>
    <w:rsid w:val="007D1F32"/>
    <w:rsid w:val="007D24B2"/>
    <w:rsid w:val="007D2822"/>
    <w:rsid w:val="007D3D16"/>
    <w:rsid w:val="007D7F8D"/>
    <w:rsid w:val="007E2E96"/>
    <w:rsid w:val="007E4DBE"/>
    <w:rsid w:val="007E7032"/>
    <w:rsid w:val="007E762F"/>
    <w:rsid w:val="007F1B5C"/>
    <w:rsid w:val="007F2AD0"/>
    <w:rsid w:val="007F3270"/>
    <w:rsid w:val="007F5052"/>
    <w:rsid w:val="00800D9C"/>
    <w:rsid w:val="00804099"/>
    <w:rsid w:val="00807B34"/>
    <w:rsid w:val="00810E2E"/>
    <w:rsid w:val="0081331D"/>
    <w:rsid w:val="0081719D"/>
    <w:rsid w:val="008173DF"/>
    <w:rsid w:val="008178E1"/>
    <w:rsid w:val="00820F14"/>
    <w:rsid w:val="00821962"/>
    <w:rsid w:val="008224FB"/>
    <w:rsid w:val="008274C6"/>
    <w:rsid w:val="00830A04"/>
    <w:rsid w:val="00834B01"/>
    <w:rsid w:val="00844C18"/>
    <w:rsid w:val="00845E9A"/>
    <w:rsid w:val="00846E08"/>
    <w:rsid w:val="00846EF4"/>
    <w:rsid w:val="0084776A"/>
    <w:rsid w:val="00850BCF"/>
    <w:rsid w:val="008516C2"/>
    <w:rsid w:val="00851789"/>
    <w:rsid w:val="00852DE9"/>
    <w:rsid w:val="008547CE"/>
    <w:rsid w:val="0085496A"/>
    <w:rsid w:val="008570E8"/>
    <w:rsid w:val="0085788D"/>
    <w:rsid w:val="00861255"/>
    <w:rsid w:val="008654BC"/>
    <w:rsid w:val="00865644"/>
    <w:rsid w:val="008675C0"/>
    <w:rsid w:val="00871736"/>
    <w:rsid w:val="00876B60"/>
    <w:rsid w:val="008777DA"/>
    <w:rsid w:val="00877CEE"/>
    <w:rsid w:val="0088391B"/>
    <w:rsid w:val="00884814"/>
    <w:rsid w:val="008852F1"/>
    <w:rsid w:val="00887C90"/>
    <w:rsid w:val="00890852"/>
    <w:rsid w:val="00891698"/>
    <w:rsid w:val="008917C0"/>
    <w:rsid w:val="008917C7"/>
    <w:rsid w:val="00892FEC"/>
    <w:rsid w:val="008970A1"/>
    <w:rsid w:val="008A246B"/>
    <w:rsid w:val="008A381B"/>
    <w:rsid w:val="008A49D4"/>
    <w:rsid w:val="008B2465"/>
    <w:rsid w:val="008B3E85"/>
    <w:rsid w:val="008B64BA"/>
    <w:rsid w:val="008B6899"/>
    <w:rsid w:val="008C0506"/>
    <w:rsid w:val="008C1E85"/>
    <w:rsid w:val="008C21A9"/>
    <w:rsid w:val="008C2BC2"/>
    <w:rsid w:val="008C44F7"/>
    <w:rsid w:val="008D0CE2"/>
    <w:rsid w:val="008D3E5A"/>
    <w:rsid w:val="008D4067"/>
    <w:rsid w:val="008D7458"/>
    <w:rsid w:val="008E02DD"/>
    <w:rsid w:val="008E1472"/>
    <w:rsid w:val="008F00C8"/>
    <w:rsid w:val="008F27EE"/>
    <w:rsid w:val="008F5138"/>
    <w:rsid w:val="008F5205"/>
    <w:rsid w:val="008F60B9"/>
    <w:rsid w:val="00902D83"/>
    <w:rsid w:val="00904ED3"/>
    <w:rsid w:val="009057E9"/>
    <w:rsid w:val="009129B5"/>
    <w:rsid w:val="00915B92"/>
    <w:rsid w:val="009175C8"/>
    <w:rsid w:val="00920B3D"/>
    <w:rsid w:val="00922BDA"/>
    <w:rsid w:val="00926EAB"/>
    <w:rsid w:val="009317AF"/>
    <w:rsid w:val="00931F32"/>
    <w:rsid w:val="00934F09"/>
    <w:rsid w:val="00941B85"/>
    <w:rsid w:val="0094483F"/>
    <w:rsid w:val="0094745E"/>
    <w:rsid w:val="009477D3"/>
    <w:rsid w:val="00950C11"/>
    <w:rsid w:val="009510E3"/>
    <w:rsid w:val="00951CA0"/>
    <w:rsid w:val="00962D41"/>
    <w:rsid w:val="00964CB3"/>
    <w:rsid w:val="00965124"/>
    <w:rsid w:val="00965834"/>
    <w:rsid w:val="00967BEE"/>
    <w:rsid w:val="00970201"/>
    <w:rsid w:val="0097221C"/>
    <w:rsid w:val="00973AF8"/>
    <w:rsid w:val="009741A2"/>
    <w:rsid w:val="009762FD"/>
    <w:rsid w:val="00976A04"/>
    <w:rsid w:val="00977E2D"/>
    <w:rsid w:val="00981DBF"/>
    <w:rsid w:val="00981E15"/>
    <w:rsid w:val="00983036"/>
    <w:rsid w:val="00983D9A"/>
    <w:rsid w:val="00984394"/>
    <w:rsid w:val="00985B38"/>
    <w:rsid w:val="00987C36"/>
    <w:rsid w:val="00993407"/>
    <w:rsid w:val="009938F2"/>
    <w:rsid w:val="009A1A00"/>
    <w:rsid w:val="009A5007"/>
    <w:rsid w:val="009A56F9"/>
    <w:rsid w:val="009B03E8"/>
    <w:rsid w:val="009C1AA4"/>
    <w:rsid w:val="009C77EC"/>
    <w:rsid w:val="009D019C"/>
    <w:rsid w:val="009D4564"/>
    <w:rsid w:val="009D4BF8"/>
    <w:rsid w:val="009D76C2"/>
    <w:rsid w:val="009E22A9"/>
    <w:rsid w:val="009E4D6A"/>
    <w:rsid w:val="009E581B"/>
    <w:rsid w:val="009F1781"/>
    <w:rsid w:val="009F1C92"/>
    <w:rsid w:val="009F3B9F"/>
    <w:rsid w:val="009F5658"/>
    <w:rsid w:val="009F7F98"/>
    <w:rsid w:val="00A018AF"/>
    <w:rsid w:val="00A02EC8"/>
    <w:rsid w:val="00A04C83"/>
    <w:rsid w:val="00A06576"/>
    <w:rsid w:val="00A10AD4"/>
    <w:rsid w:val="00A13504"/>
    <w:rsid w:val="00A13E31"/>
    <w:rsid w:val="00A16116"/>
    <w:rsid w:val="00A1693B"/>
    <w:rsid w:val="00A16E47"/>
    <w:rsid w:val="00A17ADF"/>
    <w:rsid w:val="00A20A61"/>
    <w:rsid w:val="00A23C51"/>
    <w:rsid w:val="00A322ED"/>
    <w:rsid w:val="00A34184"/>
    <w:rsid w:val="00A3423D"/>
    <w:rsid w:val="00A35226"/>
    <w:rsid w:val="00A352B2"/>
    <w:rsid w:val="00A37EC8"/>
    <w:rsid w:val="00A40D41"/>
    <w:rsid w:val="00A414E1"/>
    <w:rsid w:val="00A4388B"/>
    <w:rsid w:val="00A47010"/>
    <w:rsid w:val="00A4719B"/>
    <w:rsid w:val="00A56994"/>
    <w:rsid w:val="00A579AD"/>
    <w:rsid w:val="00A61B85"/>
    <w:rsid w:val="00A66BAD"/>
    <w:rsid w:val="00A767D5"/>
    <w:rsid w:val="00A76931"/>
    <w:rsid w:val="00A77CF5"/>
    <w:rsid w:val="00A8022E"/>
    <w:rsid w:val="00A81A35"/>
    <w:rsid w:val="00A82464"/>
    <w:rsid w:val="00A82CE0"/>
    <w:rsid w:val="00A846C5"/>
    <w:rsid w:val="00A8486E"/>
    <w:rsid w:val="00A8624B"/>
    <w:rsid w:val="00A921ED"/>
    <w:rsid w:val="00A925AB"/>
    <w:rsid w:val="00A945C2"/>
    <w:rsid w:val="00A9647F"/>
    <w:rsid w:val="00A972D5"/>
    <w:rsid w:val="00AA221F"/>
    <w:rsid w:val="00AA26F7"/>
    <w:rsid w:val="00AA2743"/>
    <w:rsid w:val="00AA36C9"/>
    <w:rsid w:val="00AA62AF"/>
    <w:rsid w:val="00AB2363"/>
    <w:rsid w:val="00AB2822"/>
    <w:rsid w:val="00AB48DB"/>
    <w:rsid w:val="00AB6A5B"/>
    <w:rsid w:val="00AC1ABB"/>
    <w:rsid w:val="00AC29F0"/>
    <w:rsid w:val="00AC3B9C"/>
    <w:rsid w:val="00AC51E4"/>
    <w:rsid w:val="00AC7936"/>
    <w:rsid w:val="00AD07BF"/>
    <w:rsid w:val="00AD162B"/>
    <w:rsid w:val="00AD3C16"/>
    <w:rsid w:val="00AD4A37"/>
    <w:rsid w:val="00AD6D03"/>
    <w:rsid w:val="00AD7282"/>
    <w:rsid w:val="00AE20CE"/>
    <w:rsid w:val="00AE2C6E"/>
    <w:rsid w:val="00AE3D06"/>
    <w:rsid w:val="00AE4451"/>
    <w:rsid w:val="00AE671F"/>
    <w:rsid w:val="00AE6C94"/>
    <w:rsid w:val="00AE7F92"/>
    <w:rsid w:val="00AF15AD"/>
    <w:rsid w:val="00AF4F23"/>
    <w:rsid w:val="00AF7C66"/>
    <w:rsid w:val="00B0042E"/>
    <w:rsid w:val="00B03216"/>
    <w:rsid w:val="00B03FD5"/>
    <w:rsid w:val="00B0435A"/>
    <w:rsid w:val="00B04B58"/>
    <w:rsid w:val="00B05841"/>
    <w:rsid w:val="00B05F95"/>
    <w:rsid w:val="00B06DDE"/>
    <w:rsid w:val="00B06FDC"/>
    <w:rsid w:val="00B1043D"/>
    <w:rsid w:val="00B138D5"/>
    <w:rsid w:val="00B138FF"/>
    <w:rsid w:val="00B1464B"/>
    <w:rsid w:val="00B16FCE"/>
    <w:rsid w:val="00B25237"/>
    <w:rsid w:val="00B258B9"/>
    <w:rsid w:val="00B27041"/>
    <w:rsid w:val="00B411FC"/>
    <w:rsid w:val="00B43BAD"/>
    <w:rsid w:val="00B45189"/>
    <w:rsid w:val="00B45903"/>
    <w:rsid w:val="00B516F2"/>
    <w:rsid w:val="00B518AE"/>
    <w:rsid w:val="00B54172"/>
    <w:rsid w:val="00B54ED6"/>
    <w:rsid w:val="00B57C70"/>
    <w:rsid w:val="00B615F5"/>
    <w:rsid w:val="00B65834"/>
    <w:rsid w:val="00B66C98"/>
    <w:rsid w:val="00B72783"/>
    <w:rsid w:val="00B73527"/>
    <w:rsid w:val="00B74A66"/>
    <w:rsid w:val="00B76801"/>
    <w:rsid w:val="00B76EB8"/>
    <w:rsid w:val="00B80B35"/>
    <w:rsid w:val="00B8136B"/>
    <w:rsid w:val="00B83344"/>
    <w:rsid w:val="00B83E26"/>
    <w:rsid w:val="00B8417D"/>
    <w:rsid w:val="00B87C9D"/>
    <w:rsid w:val="00B908F7"/>
    <w:rsid w:val="00B928DF"/>
    <w:rsid w:val="00B968B3"/>
    <w:rsid w:val="00BA073D"/>
    <w:rsid w:val="00BA273B"/>
    <w:rsid w:val="00BA7EF2"/>
    <w:rsid w:val="00BB1BAB"/>
    <w:rsid w:val="00BC2012"/>
    <w:rsid w:val="00BC2492"/>
    <w:rsid w:val="00BC423B"/>
    <w:rsid w:val="00BE13BB"/>
    <w:rsid w:val="00BF42DD"/>
    <w:rsid w:val="00BF732C"/>
    <w:rsid w:val="00BF7A3C"/>
    <w:rsid w:val="00BF7D34"/>
    <w:rsid w:val="00C03F67"/>
    <w:rsid w:val="00C063A7"/>
    <w:rsid w:val="00C14157"/>
    <w:rsid w:val="00C16A71"/>
    <w:rsid w:val="00C173BC"/>
    <w:rsid w:val="00C20D9B"/>
    <w:rsid w:val="00C22D22"/>
    <w:rsid w:val="00C2532A"/>
    <w:rsid w:val="00C2798C"/>
    <w:rsid w:val="00C30B25"/>
    <w:rsid w:val="00C31493"/>
    <w:rsid w:val="00C31743"/>
    <w:rsid w:val="00C35C87"/>
    <w:rsid w:val="00C36E66"/>
    <w:rsid w:val="00C4107A"/>
    <w:rsid w:val="00C443E1"/>
    <w:rsid w:val="00C45476"/>
    <w:rsid w:val="00C46732"/>
    <w:rsid w:val="00C54B1B"/>
    <w:rsid w:val="00C54F0F"/>
    <w:rsid w:val="00C575B4"/>
    <w:rsid w:val="00C6125F"/>
    <w:rsid w:val="00C6168A"/>
    <w:rsid w:val="00C62686"/>
    <w:rsid w:val="00C646CB"/>
    <w:rsid w:val="00C6562E"/>
    <w:rsid w:val="00C6720C"/>
    <w:rsid w:val="00C67854"/>
    <w:rsid w:val="00C7532C"/>
    <w:rsid w:val="00C806C7"/>
    <w:rsid w:val="00C81DC3"/>
    <w:rsid w:val="00C846D4"/>
    <w:rsid w:val="00C87A5D"/>
    <w:rsid w:val="00C9059E"/>
    <w:rsid w:val="00C9227F"/>
    <w:rsid w:val="00C92CFA"/>
    <w:rsid w:val="00C94261"/>
    <w:rsid w:val="00C961BA"/>
    <w:rsid w:val="00C9636B"/>
    <w:rsid w:val="00C96623"/>
    <w:rsid w:val="00CA21CF"/>
    <w:rsid w:val="00CA25E5"/>
    <w:rsid w:val="00CA34B5"/>
    <w:rsid w:val="00CA46F0"/>
    <w:rsid w:val="00CA5241"/>
    <w:rsid w:val="00CA6025"/>
    <w:rsid w:val="00CA60BB"/>
    <w:rsid w:val="00CA793A"/>
    <w:rsid w:val="00CB00D8"/>
    <w:rsid w:val="00CB12E5"/>
    <w:rsid w:val="00CB2E57"/>
    <w:rsid w:val="00CB620C"/>
    <w:rsid w:val="00CB6A32"/>
    <w:rsid w:val="00CB795D"/>
    <w:rsid w:val="00CC10A8"/>
    <w:rsid w:val="00CC2299"/>
    <w:rsid w:val="00CC2499"/>
    <w:rsid w:val="00CC3D3D"/>
    <w:rsid w:val="00CC5E90"/>
    <w:rsid w:val="00CC5E92"/>
    <w:rsid w:val="00CC7E64"/>
    <w:rsid w:val="00CD2088"/>
    <w:rsid w:val="00CD3D02"/>
    <w:rsid w:val="00CD54F6"/>
    <w:rsid w:val="00CD56DF"/>
    <w:rsid w:val="00CD5B7C"/>
    <w:rsid w:val="00CD6EE0"/>
    <w:rsid w:val="00CE3408"/>
    <w:rsid w:val="00CE5FCC"/>
    <w:rsid w:val="00CE7317"/>
    <w:rsid w:val="00CF01D7"/>
    <w:rsid w:val="00CF0831"/>
    <w:rsid w:val="00CF12B4"/>
    <w:rsid w:val="00CF2E58"/>
    <w:rsid w:val="00CF6C7B"/>
    <w:rsid w:val="00CF70CE"/>
    <w:rsid w:val="00CF77F7"/>
    <w:rsid w:val="00D07601"/>
    <w:rsid w:val="00D07D3D"/>
    <w:rsid w:val="00D1138E"/>
    <w:rsid w:val="00D13DB5"/>
    <w:rsid w:val="00D14954"/>
    <w:rsid w:val="00D163D0"/>
    <w:rsid w:val="00D179C4"/>
    <w:rsid w:val="00D17E2C"/>
    <w:rsid w:val="00D248F5"/>
    <w:rsid w:val="00D24D65"/>
    <w:rsid w:val="00D26F2A"/>
    <w:rsid w:val="00D32263"/>
    <w:rsid w:val="00D326F1"/>
    <w:rsid w:val="00D33293"/>
    <w:rsid w:val="00D35493"/>
    <w:rsid w:val="00D432CB"/>
    <w:rsid w:val="00D4453A"/>
    <w:rsid w:val="00D45679"/>
    <w:rsid w:val="00D518C3"/>
    <w:rsid w:val="00D57D1F"/>
    <w:rsid w:val="00D60AB5"/>
    <w:rsid w:val="00D61081"/>
    <w:rsid w:val="00D61BA4"/>
    <w:rsid w:val="00D6486D"/>
    <w:rsid w:val="00D6536C"/>
    <w:rsid w:val="00D70D45"/>
    <w:rsid w:val="00D72FD8"/>
    <w:rsid w:val="00D75433"/>
    <w:rsid w:val="00D801D8"/>
    <w:rsid w:val="00D83C8C"/>
    <w:rsid w:val="00D83FBE"/>
    <w:rsid w:val="00D86C17"/>
    <w:rsid w:val="00D87141"/>
    <w:rsid w:val="00D91804"/>
    <w:rsid w:val="00D9637E"/>
    <w:rsid w:val="00DA7DD5"/>
    <w:rsid w:val="00DB1A51"/>
    <w:rsid w:val="00DB5F67"/>
    <w:rsid w:val="00DB7E87"/>
    <w:rsid w:val="00DC114F"/>
    <w:rsid w:val="00DC4CE5"/>
    <w:rsid w:val="00DC6A19"/>
    <w:rsid w:val="00DD3177"/>
    <w:rsid w:val="00DD47FF"/>
    <w:rsid w:val="00DD796E"/>
    <w:rsid w:val="00DE63CF"/>
    <w:rsid w:val="00DF171E"/>
    <w:rsid w:val="00DF39F2"/>
    <w:rsid w:val="00DF5B04"/>
    <w:rsid w:val="00E00154"/>
    <w:rsid w:val="00E03197"/>
    <w:rsid w:val="00E04085"/>
    <w:rsid w:val="00E04C66"/>
    <w:rsid w:val="00E05B75"/>
    <w:rsid w:val="00E06496"/>
    <w:rsid w:val="00E07BB6"/>
    <w:rsid w:val="00E17385"/>
    <w:rsid w:val="00E17813"/>
    <w:rsid w:val="00E20EC8"/>
    <w:rsid w:val="00E2435E"/>
    <w:rsid w:val="00E25B5E"/>
    <w:rsid w:val="00E3252E"/>
    <w:rsid w:val="00E3733B"/>
    <w:rsid w:val="00E4115B"/>
    <w:rsid w:val="00E421E9"/>
    <w:rsid w:val="00E468D2"/>
    <w:rsid w:val="00E4739C"/>
    <w:rsid w:val="00E51225"/>
    <w:rsid w:val="00E5271C"/>
    <w:rsid w:val="00E552DA"/>
    <w:rsid w:val="00E5607F"/>
    <w:rsid w:val="00E606F9"/>
    <w:rsid w:val="00E610B3"/>
    <w:rsid w:val="00E639A8"/>
    <w:rsid w:val="00E643E5"/>
    <w:rsid w:val="00E72FD8"/>
    <w:rsid w:val="00E7647A"/>
    <w:rsid w:val="00E8001E"/>
    <w:rsid w:val="00E83070"/>
    <w:rsid w:val="00E84391"/>
    <w:rsid w:val="00E8642F"/>
    <w:rsid w:val="00E90E82"/>
    <w:rsid w:val="00E971EC"/>
    <w:rsid w:val="00EA2C0B"/>
    <w:rsid w:val="00EA5FCA"/>
    <w:rsid w:val="00EB6E05"/>
    <w:rsid w:val="00EB6F1E"/>
    <w:rsid w:val="00EC25B4"/>
    <w:rsid w:val="00EC68EA"/>
    <w:rsid w:val="00EC6916"/>
    <w:rsid w:val="00EC7011"/>
    <w:rsid w:val="00ED1025"/>
    <w:rsid w:val="00ED1A12"/>
    <w:rsid w:val="00ED52BD"/>
    <w:rsid w:val="00ED7219"/>
    <w:rsid w:val="00EE0C3C"/>
    <w:rsid w:val="00EE5ABE"/>
    <w:rsid w:val="00EF58F5"/>
    <w:rsid w:val="00EF6397"/>
    <w:rsid w:val="00EF6405"/>
    <w:rsid w:val="00F016E2"/>
    <w:rsid w:val="00F01D35"/>
    <w:rsid w:val="00F02417"/>
    <w:rsid w:val="00F030A5"/>
    <w:rsid w:val="00F031A8"/>
    <w:rsid w:val="00F04EFE"/>
    <w:rsid w:val="00F05DC8"/>
    <w:rsid w:val="00F15CE9"/>
    <w:rsid w:val="00F17B80"/>
    <w:rsid w:val="00F2289C"/>
    <w:rsid w:val="00F23DFE"/>
    <w:rsid w:val="00F2538A"/>
    <w:rsid w:val="00F27A06"/>
    <w:rsid w:val="00F32D28"/>
    <w:rsid w:val="00F33E59"/>
    <w:rsid w:val="00F342A6"/>
    <w:rsid w:val="00F36B0A"/>
    <w:rsid w:val="00F417E9"/>
    <w:rsid w:val="00F41D62"/>
    <w:rsid w:val="00F41EEF"/>
    <w:rsid w:val="00F428E8"/>
    <w:rsid w:val="00F61B42"/>
    <w:rsid w:val="00F62455"/>
    <w:rsid w:val="00F64B67"/>
    <w:rsid w:val="00F67A22"/>
    <w:rsid w:val="00F67CDC"/>
    <w:rsid w:val="00F67FBA"/>
    <w:rsid w:val="00F71B07"/>
    <w:rsid w:val="00F7320D"/>
    <w:rsid w:val="00F733BB"/>
    <w:rsid w:val="00F77313"/>
    <w:rsid w:val="00F80AEC"/>
    <w:rsid w:val="00F8121C"/>
    <w:rsid w:val="00F841C1"/>
    <w:rsid w:val="00F85DDD"/>
    <w:rsid w:val="00F86995"/>
    <w:rsid w:val="00F87C83"/>
    <w:rsid w:val="00F9275E"/>
    <w:rsid w:val="00F92886"/>
    <w:rsid w:val="00F965A2"/>
    <w:rsid w:val="00FA2A45"/>
    <w:rsid w:val="00FA2BFE"/>
    <w:rsid w:val="00FA69DF"/>
    <w:rsid w:val="00FB156D"/>
    <w:rsid w:val="00FB79EB"/>
    <w:rsid w:val="00FC4F60"/>
    <w:rsid w:val="00FC5399"/>
    <w:rsid w:val="00FC6D8F"/>
    <w:rsid w:val="00FD07B4"/>
    <w:rsid w:val="00FD2406"/>
    <w:rsid w:val="00FD4AC8"/>
    <w:rsid w:val="00FD5540"/>
    <w:rsid w:val="00FE0F38"/>
    <w:rsid w:val="00FE4580"/>
    <w:rsid w:val="00FE786D"/>
    <w:rsid w:val="00FE7B8D"/>
    <w:rsid w:val="00FF0B64"/>
    <w:rsid w:val="00FF194B"/>
    <w:rsid w:val="00FF2553"/>
    <w:rsid w:val="00FF6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84C6"/>
  <w15:docId w15:val="{BF2FE985-6B8D-4C88-9867-36246F03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35"/>
    <w:pPr>
      <w:spacing w:after="120"/>
    </w:pPr>
    <w:rPr>
      <w:rFonts w:ascii="Arial" w:hAnsi="Arial"/>
      <w:sz w:val="20"/>
    </w:rPr>
  </w:style>
  <w:style w:type="paragraph" w:styleId="Heading1">
    <w:name w:val="heading 1"/>
    <w:basedOn w:val="Normal"/>
    <w:next w:val="Normal"/>
    <w:link w:val="Heading1Char"/>
    <w:qFormat/>
    <w:rsid w:val="00D326F1"/>
    <w:pPr>
      <w:keepNext/>
      <w:keepLines/>
      <w:numPr>
        <w:numId w:val="3"/>
      </w:numPr>
      <w:spacing w:before="480" w:after="0"/>
      <w:outlineLvl w:val="0"/>
    </w:pPr>
    <w:rPr>
      <w:rFonts w:ascii="Arial Bold" w:eastAsiaTheme="majorEastAsia" w:hAnsi="Arial Bold" w:cstheme="majorBidi"/>
      <w:b/>
      <w:bCs/>
      <w:color w:val="7C1222"/>
      <w:sz w:val="28"/>
      <w:szCs w:val="28"/>
    </w:rPr>
  </w:style>
  <w:style w:type="paragraph" w:styleId="Heading2">
    <w:name w:val="heading 2"/>
    <w:basedOn w:val="Normal"/>
    <w:next w:val="Normal"/>
    <w:link w:val="Heading2Char"/>
    <w:unhideWhenUsed/>
    <w:qFormat/>
    <w:rsid w:val="00C46732"/>
    <w:pPr>
      <w:keepNext/>
      <w:keepLines/>
      <w:numPr>
        <w:ilvl w:val="1"/>
        <w:numId w:val="3"/>
      </w:numPr>
      <w:spacing w:before="200" w:after="0"/>
      <w:outlineLvl w:val="1"/>
    </w:pPr>
    <w:rPr>
      <w:rFonts w:eastAsiaTheme="majorEastAsia" w:cstheme="majorBidi"/>
      <w:b/>
      <w:bCs/>
      <w:color w:val="A6192E"/>
      <w:sz w:val="26"/>
      <w:szCs w:val="26"/>
    </w:rPr>
  </w:style>
  <w:style w:type="paragraph" w:styleId="Heading3">
    <w:name w:val="heading 3"/>
    <w:next w:val="Normal"/>
    <w:link w:val="Heading3Char"/>
    <w:qFormat/>
    <w:rsid w:val="00C46732"/>
    <w:pPr>
      <w:keepNext/>
      <w:keepLines/>
      <w:numPr>
        <w:ilvl w:val="2"/>
        <w:numId w:val="3"/>
      </w:numPr>
      <w:spacing w:before="200" w:after="0"/>
      <w:outlineLvl w:val="2"/>
    </w:pPr>
    <w:rPr>
      <w:rFonts w:ascii="Arial" w:eastAsia="Times New Roman" w:hAnsi="Arial" w:cs="Times New Roman"/>
      <w:b/>
      <w:color w:val="A6192E"/>
      <w:sz w:val="20"/>
      <w:lang w:val="en-US"/>
    </w:rPr>
  </w:style>
  <w:style w:type="paragraph" w:styleId="Heading4">
    <w:name w:val="heading 4"/>
    <w:basedOn w:val="Heading3"/>
    <w:next w:val="Normal"/>
    <w:link w:val="Heading4Char"/>
    <w:qFormat/>
    <w:rsid w:val="00DA7DD5"/>
    <w:pPr>
      <w:numPr>
        <w:ilvl w:val="3"/>
      </w:numPr>
      <w:outlineLvl w:val="3"/>
    </w:pPr>
  </w:style>
  <w:style w:type="paragraph" w:styleId="Heading5">
    <w:name w:val="heading 5"/>
    <w:basedOn w:val="Normal"/>
    <w:next w:val="Normal"/>
    <w:link w:val="Heading5Char"/>
    <w:rsid w:val="0075462B"/>
    <w:pPr>
      <w:numPr>
        <w:ilvl w:val="4"/>
        <w:numId w:val="3"/>
      </w:numPr>
      <w:spacing w:before="240" w:after="60"/>
      <w:outlineLvl w:val="4"/>
    </w:pPr>
    <w:rPr>
      <w:b/>
      <w:bCs/>
      <w:i/>
      <w:iCs/>
      <w:sz w:val="26"/>
      <w:szCs w:val="26"/>
    </w:rPr>
  </w:style>
  <w:style w:type="paragraph" w:styleId="Heading6">
    <w:name w:val="heading 6"/>
    <w:basedOn w:val="Normal"/>
    <w:next w:val="Normal"/>
    <w:link w:val="Heading6Char"/>
    <w:rsid w:val="0075462B"/>
    <w:pPr>
      <w:numPr>
        <w:ilvl w:val="5"/>
        <w:numId w:val="3"/>
      </w:numPr>
      <w:spacing w:before="240" w:after="60"/>
      <w:outlineLvl w:val="5"/>
    </w:pPr>
    <w:rPr>
      <w:b/>
      <w:bCs/>
      <w:sz w:val="22"/>
    </w:rPr>
  </w:style>
  <w:style w:type="paragraph" w:styleId="Heading7">
    <w:name w:val="heading 7"/>
    <w:basedOn w:val="Normal"/>
    <w:next w:val="Normal"/>
    <w:link w:val="Heading7Char"/>
    <w:rsid w:val="0075462B"/>
    <w:pPr>
      <w:numPr>
        <w:ilvl w:val="6"/>
        <w:numId w:val="3"/>
      </w:numPr>
      <w:spacing w:before="240" w:after="60"/>
      <w:outlineLvl w:val="6"/>
    </w:pPr>
  </w:style>
  <w:style w:type="paragraph" w:styleId="Heading8">
    <w:name w:val="heading 8"/>
    <w:basedOn w:val="Normal"/>
    <w:next w:val="Normal"/>
    <w:link w:val="Heading8Char"/>
    <w:rsid w:val="0075462B"/>
    <w:pPr>
      <w:numPr>
        <w:ilvl w:val="7"/>
        <w:numId w:val="3"/>
      </w:numPr>
      <w:spacing w:before="240" w:after="60"/>
      <w:outlineLvl w:val="7"/>
    </w:pPr>
    <w:rPr>
      <w:i/>
      <w:iCs/>
    </w:rPr>
  </w:style>
  <w:style w:type="paragraph" w:styleId="Heading9">
    <w:name w:val="heading 9"/>
    <w:basedOn w:val="Normal"/>
    <w:next w:val="Normal"/>
    <w:link w:val="Heading9Char"/>
    <w:rsid w:val="0075462B"/>
    <w:pPr>
      <w:numPr>
        <w:ilvl w:val="8"/>
        <w:numId w:val="3"/>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CA60BB"/>
    <w:pPr>
      <w:outlineLvl w:val="0"/>
    </w:pPr>
    <w:rPr>
      <w:rFonts w:eastAsiaTheme="majorEastAsia" w:cstheme="majorBidi"/>
      <w:bCs/>
      <w:color w:val="FFFFFF" w:themeColor="background1"/>
      <w:kern w:val="28"/>
      <w:sz w:val="32"/>
      <w:szCs w:val="32"/>
    </w:rPr>
  </w:style>
  <w:style w:type="character" w:customStyle="1" w:styleId="TitleChar">
    <w:name w:val="Title Char"/>
    <w:basedOn w:val="DefaultParagraphFont"/>
    <w:link w:val="Title"/>
    <w:rsid w:val="00CA60BB"/>
    <w:rPr>
      <w:rFonts w:ascii="Arial" w:eastAsiaTheme="majorEastAsia" w:hAnsi="Arial" w:cstheme="majorBidi"/>
      <w:bCs/>
      <w:color w:val="FFFFFF" w:themeColor="background1"/>
      <w:kern w:val="28"/>
      <w:sz w:val="32"/>
      <w:szCs w:val="32"/>
    </w:rPr>
  </w:style>
  <w:style w:type="paragraph" w:styleId="Caption">
    <w:name w:val="caption"/>
    <w:basedOn w:val="Normal"/>
    <w:next w:val="Normal"/>
    <w:uiPriority w:val="35"/>
    <w:unhideWhenUsed/>
    <w:qFormat/>
    <w:rsid w:val="00A02EC8"/>
    <w:pPr>
      <w:spacing w:before="120"/>
      <w:jc w:val="center"/>
    </w:pPr>
    <w:rPr>
      <w:b/>
      <w:bCs/>
      <w:color w:val="A6192E"/>
      <w:szCs w:val="18"/>
    </w:rPr>
  </w:style>
  <w:style w:type="paragraph" w:customStyle="1" w:styleId="NITPheadfordefinitions">
    <w:name w:val="NITP head for definitions"/>
    <w:basedOn w:val="Normal"/>
    <w:next w:val="Normal"/>
    <w:qFormat/>
    <w:rsid w:val="00B80B35"/>
    <w:pPr>
      <w:spacing w:after="60"/>
    </w:pPr>
    <w:rPr>
      <w:rFonts w:ascii="Arial Bold" w:eastAsia="MS Mincho" w:hAnsi="Arial Bold" w:cs="Times New Roman"/>
      <w:iCs/>
      <w:noProof/>
      <w:color w:val="A6192E"/>
      <w:szCs w:val="24"/>
    </w:rPr>
  </w:style>
  <w:style w:type="character" w:customStyle="1" w:styleId="Heading3Char">
    <w:name w:val="Heading 3 Char"/>
    <w:basedOn w:val="DefaultParagraphFont"/>
    <w:link w:val="Heading3"/>
    <w:rsid w:val="00C46732"/>
    <w:rPr>
      <w:rFonts w:ascii="Arial" w:eastAsia="Times New Roman" w:hAnsi="Arial" w:cs="Times New Roman"/>
      <w:b/>
      <w:color w:val="A6192E"/>
      <w:sz w:val="20"/>
      <w:lang w:val="en-US"/>
    </w:rPr>
  </w:style>
  <w:style w:type="character" w:customStyle="1" w:styleId="Heading4Char">
    <w:name w:val="Heading 4 Char"/>
    <w:basedOn w:val="DefaultParagraphFont"/>
    <w:link w:val="Heading4"/>
    <w:rsid w:val="00DA7DD5"/>
    <w:rPr>
      <w:rFonts w:ascii="Arial" w:eastAsia="Times New Roman" w:hAnsi="Arial" w:cs="Times New Roman"/>
      <w:b/>
      <w:color w:val="A6192E"/>
      <w:sz w:val="20"/>
      <w:lang w:val="en-US"/>
    </w:rPr>
  </w:style>
  <w:style w:type="character" w:customStyle="1" w:styleId="Heading5Char">
    <w:name w:val="Heading 5 Char"/>
    <w:basedOn w:val="DefaultParagraphFont"/>
    <w:link w:val="Heading5"/>
    <w:rsid w:val="0075462B"/>
    <w:rPr>
      <w:rFonts w:ascii="Arial" w:hAnsi="Arial"/>
      <w:b/>
      <w:bCs/>
      <w:i/>
      <w:iCs/>
      <w:sz w:val="26"/>
      <w:szCs w:val="26"/>
    </w:rPr>
  </w:style>
  <w:style w:type="character" w:customStyle="1" w:styleId="Heading6Char">
    <w:name w:val="Heading 6 Char"/>
    <w:basedOn w:val="DefaultParagraphFont"/>
    <w:link w:val="Heading6"/>
    <w:rsid w:val="0075462B"/>
    <w:rPr>
      <w:rFonts w:ascii="Arial" w:hAnsi="Arial"/>
      <w:b/>
      <w:bCs/>
    </w:rPr>
  </w:style>
  <w:style w:type="character" w:customStyle="1" w:styleId="Heading7Char">
    <w:name w:val="Heading 7 Char"/>
    <w:basedOn w:val="DefaultParagraphFont"/>
    <w:link w:val="Heading7"/>
    <w:rsid w:val="0075462B"/>
    <w:rPr>
      <w:rFonts w:ascii="Arial" w:hAnsi="Arial"/>
      <w:sz w:val="20"/>
    </w:rPr>
  </w:style>
  <w:style w:type="character" w:customStyle="1" w:styleId="Heading8Char">
    <w:name w:val="Heading 8 Char"/>
    <w:basedOn w:val="DefaultParagraphFont"/>
    <w:link w:val="Heading8"/>
    <w:rsid w:val="0075462B"/>
    <w:rPr>
      <w:rFonts w:ascii="Arial" w:hAnsi="Arial"/>
      <w:i/>
      <w:iCs/>
      <w:sz w:val="20"/>
    </w:rPr>
  </w:style>
  <w:style w:type="character" w:customStyle="1" w:styleId="Heading9Char">
    <w:name w:val="Heading 9 Char"/>
    <w:basedOn w:val="DefaultParagraphFont"/>
    <w:link w:val="Heading9"/>
    <w:rsid w:val="0075462B"/>
    <w:rPr>
      <w:rFonts w:ascii="Arial" w:hAnsi="Arial" w:cs="Arial"/>
    </w:rPr>
  </w:style>
  <w:style w:type="paragraph" w:styleId="TOC1">
    <w:name w:val="toc 1"/>
    <w:basedOn w:val="Normal"/>
    <w:next w:val="Normal"/>
    <w:autoRedefine/>
    <w:uiPriority w:val="39"/>
    <w:rsid w:val="00DB7E87"/>
    <w:pPr>
      <w:tabs>
        <w:tab w:val="left" w:pos="658"/>
        <w:tab w:val="right" w:leader="dot" w:pos="9735"/>
      </w:tabs>
      <w:spacing w:after="100"/>
      <w:ind w:left="658" w:hanging="658"/>
    </w:pPr>
    <w:rPr>
      <w:bCs/>
      <w:iCs/>
      <w:sz w:val="24"/>
    </w:rPr>
  </w:style>
  <w:style w:type="paragraph" w:styleId="Header">
    <w:name w:val="header"/>
    <w:basedOn w:val="Normal"/>
    <w:link w:val="HeaderChar"/>
    <w:rsid w:val="0075462B"/>
    <w:pPr>
      <w:tabs>
        <w:tab w:val="center" w:pos="4153"/>
        <w:tab w:val="right" w:pos="8306"/>
      </w:tabs>
    </w:pPr>
  </w:style>
  <w:style w:type="character" w:customStyle="1" w:styleId="HeaderChar">
    <w:name w:val="Header Char"/>
    <w:basedOn w:val="DefaultParagraphFont"/>
    <w:link w:val="Header"/>
    <w:rsid w:val="0075462B"/>
    <w:rPr>
      <w:rFonts w:ascii="Arial" w:eastAsia="Times New Roman" w:hAnsi="Arial" w:cs="Times New Roman"/>
      <w:sz w:val="20"/>
      <w:szCs w:val="20"/>
      <w:lang w:eastAsia="en-AU"/>
    </w:rPr>
  </w:style>
  <w:style w:type="paragraph" w:styleId="Footer">
    <w:name w:val="footer"/>
    <w:basedOn w:val="Normal"/>
    <w:link w:val="FooterChar"/>
    <w:uiPriority w:val="99"/>
    <w:rsid w:val="0075462B"/>
    <w:pPr>
      <w:tabs>
        <w:tab w:val="center" w:pos="4153"/>
        <w:tab w:val="right" w:pos="8306"/>
      </w:tabs>
    </w:pPr>
  </w:style>
  <w:style w:type="character" w:customStyle="1" w:styleId="FooterChar">
    <w:name w:val="Footer Char"/>
    <w:basedOn w:val="DefaultParagraphFont"/>
    <w:link w:val="Footer"/>
    <w:uiPriority w:val="99"/>
    <w:rsid w:val="0075462B"/>
    <w:rPr>
      <w:rFonts w:ascii="Arial" w:eastAsia="Times New Roman" w:hAnsi="Arial" w:cs="Times New Roman"/>
      <w:sz w:val="20"/>
      <w:szCs w:val="20"/>
      <w:lang w:eastAsia="en-AU"/>
    </w:rPr>
  </w:style>
  <w:style w:type="character" w:styleId="PageNumber">
    <w:name w:val="page number"/>
    <w:basedOn w:val="DefaultParagraphFont"/>
    <w:rsid w:val="0075462B"/>
  </w:style>
  <w:style w:type="paragraph" w:styleId="BodyText">
    <w:name w:val="Body Text"/>
    <w:basedOn w:val="Normal"/>
    <w:link w:val="BodyTextChar"/>
    <w:rsid w:val="0075462B"/>
    <w:rPr>
      <w:rFonts w:eastAsia="MS Mincho"/>
      <w:sz w:val="22"/>
    </w:rPr>
  </w:style>
  <w:style w:type="character" w:customStyle="1" w:styleId="BodyTextChar">
    <w:name w:val="Body Text Char"/>
    <w:basedOn w:val="DefaultParagraphFont"/>
    <w:link w:val="BodyText"/>
    <w:rsid w:val="0075462B"/>
    <w:rPr>
      <w:rFonts w:ascii="Arial" w:eastAsia="MS Mincho" w:hAnsi="Arial" w:cs="Times New Roman"/>
      <w:szCs w:val="20"/>
      <w:lang w:eastAsia="en-AU"/>
    </w:rPr>
  </w:style>
  <w:style w:type="character" w:customStyle="1" w:styleId="Heading1Char">
    <w:name w:val="Heading 1 Char"/>
    <w:basedOn w:val="DefaultParagraphFont"/>
    <w:link w:val="Heading1"/>
    <w:rsid w:val="00D326F1"/>
    <w:rPr>
      <w:rFonts w:ascii="Arial Bold" w:eastAsiaTheme="majorEastAsia" w:hAnsi="Arial Bold" w:cstheme="majorBidi"/>
      <w:b/>
      <w:bCs/>
      <w:color w:val="7C1222"/>
      <w:sz w:val="28"/>
      <w:szCs w:val="28"/>
    </w:rPr>
  </w:style>
  <w:style w:type="paragraph" w:styleId="BlockText">
    <w:name w:val="Block Text"/>
    <w:basedOn w:val="Normal"/>
    <w:rsid w:val="0075462B"/>
    <w:pPr>
      <w:ind w:left="1440" w:right="1440"/>
    </w:pPr>
  </w:style>
  <w:style w:type="character" w:styleId="CommentReference">
    <w:name w:val="annotation reference"/>
    <w:basedOn w:val="DefaultParagraphFont"/>
    <w:uiPriority w:val="99"/>
    <w:semiHidden/>
    <w:rsid w:val="0075462B"/>
    <w:rPr>
      <w:sz w:val="16"/>
      <w:szCs w:val="16"/>
    </w:rPr>
  </w:style>
  <w:style w:type="paragraph" w:styleId="CommentText">
    <w:name w:val="annotation text"/>
    <w:basedOn w:val="Normal"/>
    <w:link w:val="CommentTextChar"/>
    <w:uiPriority w:val="99"/>
    <w:semiHidden/>
    <w:rsid w:val="0075462B"/>
  </w:style>
  <w:style w:type="character" w:customStyle="1" w:styleId="CommentTextChar">
    <w:name w:val="Comment Text Char"/>
    <w:basedOn w:val="DefaultParagraphFont"/>
    <w:link w:val="CommentText"/>
    <w:uiPriority w:val="99"/>
    <w:semiHidden/>
    <w:rsid w:val="0075462B"/>
    <w:rPr>
      <w:rFonts w:ascii="Arial" w:eastAsia="Times New Roman" w:hAnsi="Arial" w:cs="Times New Roman"/>
      <w:sz w:val="20"/>
      <w:szCs w:val="20"/>
      <w:lang w:eastAsia="en-AU"/>
    </w:rPr>
  </w:style>
  <w:style w:type="paragraph" w:styleId="FootnoteText">
    <w:name w:val="footnote text"/>
    <w:basedOn w:val="Normal"/>
    <w:link w:val="FootnoteTextChar"/>
    <w:uiPriority w:val="99"/>
    <w:semiHidden/>
    <w:rsid w:val="0075462B"/>
  </w:style>
  <w:style w:type="character" w:customStyle="1" w:styleId="FootnoteTextChar">
    <w:name w:val="Footnote Text Char"/>
    <w:basedOn w:val="DefaultParagraphFont"/>
    <w:link w:val="FootnoteText"/>
    <w:uiPriority w:val="99"/>
    <w:semiHidden/>
    <w:rsid w:val="0075462B"/>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7546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62B"/>
    <w:rPr>
      <w:rFonts w:ascii="Tahoma" w:eastAsia="Times New Roman" w:hAnsi="Tahoma" w:cs="Tahoma"/>
      <w:sz w:val="16"/>
      <w:szCs w:val="16"/>
      <w:lang w:eastAsia="en-AU"/>
    </w:rPr>
  </w:style>
  <w:style w:type="paragraph" w:styleId="ListParagraph">
    <w:name w:val="List Paragraph"/>
    <w:basedOn w:val="Normal"/>
    <w:uiPriority w:val="34"/>
    <w:qFormat/>
    <w:rsid w:val="00FF0B64"/>
    <w:pPr>
      <w:numPr>
        <w:numId w:val="1"/>
      </w:numPr>
      <w:ind w:left="1502" w:hanging="425"/>
    </w:pPr>
  </w:style>
  <w:style w:type="paragraph" w:styleId="CommentSubject">
    <w:name w:val="annotation subject"/>
    <w:basedOn w:val="CommentText"/>
    <w:next w:val="CommentText"/>
    <w:link w:val="CommentSubjectChar"/>
    <w:uiPriority w:val="99"/>
    <w:semiHidden/>
    <w:unhideWhenUsed/>
    <w:rsid w:val="004727E9"/>
    <w:rPr>
      <w:b/>
      <w:bCs/>
    </w:rPr>
  </w:style>
  <w:style w:type="character" w:customStyle="1" w:styleId="CommentSubjectChar">
    <w:name w:val="Comment Subject Char"/>
    <w:basedOn w:val="CommentTextChar"/>
    <w:link w:val="CommentSubject"/>
    <w:uiPriority w:val="99"/>
    <w:semiHidden/>
    <w:rsid w:val="004727E9"/>
    <w:rPr>
      <w:rFonts w:ascii="Arial" w:eastAsia="Times New Roman" w:hAnsi="Arial" w:cs="Times New Roman"/>
      <w:b/>
      <w:bCs/>
      <w:sz w:val="20"/>
      <w:szCs w:val="20"/>
      <w:lang w:eastAsia="en-AU"/>
    </w:rPr>
  </w:style>
  <w:style w:type="paragraph" w:styleId="Revision">
    <w:name w:val="Revision"/>
    <w:hidden/>
    <w:uiPriority w:val="99"/>
    <w:semiHidden/>
    <w:rsid w:val="004727E9"/>
    <w:pPr>
      <w:spacing w:after="0" w:line="240" w:lineRule="auto"/>
    </w:pPr>
    <w:rPr>
      <w:rFonts w:ascii="Arial" w:eastAsia="Times New Roman" w:hAnsi="Arial" w:cs="Times New Roman"/>
      <w:sz w:val="20"/>
      <w:szCs w:val="20"/>
      <w:lang w:eastAsia="en-AU"/>
    </w:rPr>
  </w:style>
  <w:style w:type="table" w:styleId="TableGrid">
    <w:name w:val="Table Grid"/>
    <w:basedOn w:val="TableNormal"/>
    <w:rsid w:val="008C44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637E"/>
    <w:rPr>
      <w:color w:val="808080"/>
    </w:rPr>
  </w:style>
  <w:style w:type="character" w:styleId="Hyperlink">
    <w:name w:val="Hyperlink"/>
    <w:basedOn w:val="DefaultParagraphFont"/>
    <w:uiPriority w:val="99"/>
    <w:unhideWhenUsed/>
    <w:rsid w:val="00C846D4"/>
    <w:rPr>
      <w:color w:val="0000FF" w:themeColor="hyperlink"/>
      <w:u w:val="single"/>
    </w:rPr>
  </w:style>
  <w:style w:type="paragraph" w:styleId="TOC2">
    <w:name w:val="toc 2"/>
    <w:basedOn w:val="Normal"/>
    <w:next w:val="Normal"/>
    <w:autoRedefine/>
    <w:uiPriority w:val="39"/>
    <w:unhideWhenUsed/>
    <w:rsid w:val="00CA25E5"/>
    <w:pPr>
      <w:tabs>
        <w:tab w:val="left" w:pos="879"/>
        <w:tab w:val="right" w:leader="dot" w:pos="9735"/>
      </w:tabs>
      <w:spacing w:after="100"/>
      <w:ind w:left="1077" w:hanging="879"/>
    </w:pPr>
  </w:style>
  <w:style w:type="paragraph" w:customStyle="1" w:styleId="TableText">
    <w:name w:val="Table Text"/>
    <w:basedOn w:val="Normal"/>
    <w:qFormat/>
    <w:rsid w:val="007331F1"/>
    <w:pPr>
      <w:spacing w:before="40" w:after="40" w:line="240" w:lineRule="auto"/>
    </w:pPr>
  </w:style>
  <w:style w:type="character" w:customStyle="1" w:styleId="EquationCharacter">
    <w:name w:val="Equation Character"/>
    <w:basedOn w:val="DefaultParagraphFont"/>
    <w:uiPriority w:val="1"/>
    <w:qFormat/>
    <w:rsid w:val="009B03E8"/>
    <w:rPr>
      <w:rFonts w:ascii="Times New Roman" w:hAnsi="Times New Roman" w:cs="Times New Roman"/>
      <w:i/>
    </w:rPr>
  </w:style>
  <w:style w:type="paragraph" w:styleId="Subtitle">
    <w:name w:val="Subtitle"/>
    <w:basedOn w:val="Normal"/>
    <w:next w:val="Normal"/>
    <w:link w:val="SubtitleChar"/>
    <w:rsid w:val="00A352B2"/>
    <w:pPr>
      <w:numPr>
        <w:ilvl w:val="1"/>
      </w:numPr>
    </w:pPr>
    <w:rPr>
      <w:rFonts w:eastAsiaTheme="majorEastAsia" w:cstheme="majorBidi"/>
      <w:iCs/>
      <w:color w:val="FFFFFF" w:themeColor="background1"/>
      <w:sz w:val="24"/>
      <w:szCs w:val="24"/>
    </w:rPr>
  </w:style>
  <w:style w:type="character" w:customStyle="1" w:styleId="SubtitleChar">
    <w:name w:val="Subtitle Char"/>
    <w:basedOn w:val="DefaultParagraphFont"/>
    <w:link w:val="Subtitle"/>
    <w:uiPriority w:val="11"/>
    <w:rsid w:val="00A352B2"/>
    <w:rPr>
      <w:rFonts w:ascii="Arial" w:eastAsiaTheme="majorEastAsia" w:hAnsi="Arial" w:cstheme="majorBidi"/>
      <w:iCs/>
      <w:color w:val="FFFFFF" w:themeColor="background1"/>
      <w:sz w:val="24"/>
      <w:szCs w:val="24"/>
    </w:rPr>
  </w:style>
  <w:style w:type="paragraph" w:customStyle="1" w:styleId="SubHeading">
    <w:name w:val="SubHeading"/>
    <w:basedOn w:val="Normal"/>
    <w:next w:val="Normal"/>
    <w:rsid w:val="002C30C8"/>
    <w:pPr>
      <w:tabs>
        <w:tab w:val="right" w:leader="dot" w:pos="9000"/>
      </w:tabs>
      <w:spacing w:before="240"/>
    </w:pPr>
    <w:rPr>
      <w:rFonts w:cs="Arial"/>
      <w:b/>
      <w:sz w:val="22"/>
    </w:rPr>
  </w:style>
  <w:style w:type="paragraph" w:styleId="TOC3">
    <w:name w:val="toc 3"/>
    <w:basedOn w:val="Normal"/>
    <w:next w:val="Normal"/>
    <w:autoRedefine/>
    <w:uiPriority w:val="39"/>
    <w:unhideWhenUsed/>
    <w:rsid w:val="00CC3D3D"/>
    <w:pPr>
      <w:spacing w:before="60" w:after="60"/>
      <w:ind w:left="403"/>
    </w:pPr>
  </w:style>
  <w:style w:type="paragraph" w:styleId="TOC4">
    <w:name w:val="toc 4"/>
    <w:basedOn w:val="Normal"/>
    <w:next w:val="Normal"/>
    <w:autoRedefine/>
    <w:uiPriority w:val="39"/>
    <w:unhideWhenUsed/>
    <w:rsid w:val="00876B60"/>
    <w:pPr>
      <w:spacing w:after="100"/>
    </w:pPr>
    <w:rPr>
      <w:b/>
    </w:rPr>
  </w:style>
  <w:style w:type="character" w:customStyle="1" w:styleId="Heading2Char">
    <w:name w:val="Heading 2 Char"/>
    <w:basedOn w:val="DefaultParagraphFont"/>
    <w:link w:val="Heading2"/>
    <w:rsid w:val="00C46732"/>
    <w:rPr>
      <w:rFonts w:ascii="Arial" w:eastAsiaTheme="majorEastAsia" w:hAnsi="Arial" w:cstheme="majorBidi"/>
      <w:b/>
      <w:bCs/>
      <w:color w:val="A6192E"/>
      <w:sz w:val="26"/>
      <w:szCs w:val="26"/>
    </w:rPr>
  </w:style>
  <w:style w:type="paragraph" w:customStyle="1" w:styleId="Subtitlefrontcover">
    <w:name w:val="Subtitle front cover"/>
    <w:basedOn w:val="Normal"/>
    <w:rsid w:val="00FF0B64"/>
    <w:rPr>
      <w:rFonts w:cs="Arial"/>
      <w:color w:val="FFFFFF" w:themeColor="background1"/>
      <w:sz w:val="24"/>
      <w:szCs w:val="24"/>
    </w:rPr>
  </w:style>
  <w:style w:type="paragraph" w:styleId="ListBullet">
    <w:name w:val="List Bullet"/>
    <w:basedOn w:val="ListParagraph"/>
    <w:uiPriority w:val="99"/>
    <w:unhideWhenUsed/>
    <w:rsid w:val="00E639A8"/>
    <w:pPr>
      <w:numPr>
        <w:numId w:val="2"/>
      </w:numPr>
      <w:ind w:left="425" w:hanging="425"/>
    </w:pPr>
  </w:style>
  <w:style w:type="paragraph" w:styleId="List">
    <w:name w:val="List"/>
    <w:basedOn w:val="ListParagraph"/>
    <w:uiPriority w:val="99"/>
    <w:unhideWhenUsed/>
    <w:rsid w:val="00CC2299"/>
    <w:pPr>
      <w:numPr>
        <w:numId w:val="5"/>
      </w:numPr>
    </w:pPr>
  </w:style>
  <w:style w:type="paragraph" w:styleId="List2">
    <w:name w:val="List 2"/>
    <w:basedOn w:val="ListParagraph"/>
    <w:uiPriority w:val="99"/>
    <w:unhideWhenUsed/>
    <w:rsid w:val="00F32D28"/>
    <w:pPr>
      <w:numPr>
        <w:ilvl w:val="1"/>
        <w:numId w:val="5"/>
      </w:numPr>
      <w:ind w:left="850" w:hanging="425"/>
      <w:contextualSpacing/>
    </w:pPr>
  </w:style>
  <w:style w:type="numbering" w:customStyle="1" w:styleId="Style1">
    <w:name w:val="Style1"/>
    <w:uiPriority w:val="99"/>
    <w:rsid w:val="007A115D"/>
    <w:pPr>
      <w:numPr>
        <w:numId w:val="6"/>
      </w:numPr>
    </w:pPr>
  </w:style>
  <w:style w:type="paragraph" w:customStyle="1" w:styleId="AppendixHeading1">
    <w:name w:val="Appendix Heading 1"/>
    <w:basedOn w:val="Heading1"/>
    <w:next w:val="NormalWeb"/>
    <w:qFormat/>
    <w:rsid w:val="00A8624B"/>
    <w:pPr>
      <w:numPr>
        <w:numId w:val="8"/>
      </w:numPr>
    </w:pPr>
  </w:style>
  <w:style w:type="numbering" w:customStyle="1" w:styleId="Style2">
    <w:name w:val="Style2"/>
    <w:uiPriority w:val="99"/>
    <w:rsid w:val="00A8624B"/>
    <w:pPr>
      <w:numPr>
        <w:numId w:val="7"/>
      </w:numPr>
    </w:pPr>
  </w:style>
  <w:style w:type="paragraph" w:styleId="NormalWeb">
    <w:name w:val="Normal (Web)"/>
    <w:basedOn w:val="Normal"/>
    <w:uiPriority w:val="99"/>
    <w:semiHidden/>
    <w:unhideWhenUsed/>
    <w:rsid w:val="00A8624B"/>
    <w:rPr>
      <w:rFonts w:ascii="Times New Roman" w:hAnsi="Times New Roman" w:cs="Times New Roman"/>
      <w:sz w:val="24"/>
      <w:szCs w:val="24"/>
    </w:rPr>
  </w:style>
  <w:style w:type="paragraph" w:customStyle="1" w:styleId="AppendixHeading2">
    <w:name w:val="Appendix Heading 2"/>
    <w:basedOn w:val="Heading2"/>
    <w:next w:val="Normal"/>
    <w:qFormat/>
    <w:rsid w:val="0097221C"/>
    <w:pPr>
      <w:numPr>
        <w:numId w:val="8"/>
      </w:numPr>
      <w:spacing w:after="120"/>
    </w:pPr>
  </w:style>
  <w:style w:type="numbering" w:customStyle="1" w:styleId="Style3">
    <w:name w:val="Style3"/>
    <w:uiPriority w:val="99"/>
    <w:rsid w:val="003439FC"/>
    <w:pPr>
      <w:numPr>
        <w:numId w:val="9"/>
      </w:numPr>
    </w:pPr>
  </w:style>
  <w:style w:type="paragraph" w:customStyle="1" w:styleId="UnnumberedHeading">
    <w:name w:val="Unnumbered Heading"/>
    <w:basedOn w:val="Normal"/>
    <w:next w:val="Normal"/>
    <w:qFormat/>
    <w:rsid w:val="00CA60BB"/>
    <w:pPr>
      <w:spacing w:before="240"/>
      <w:jc w:val="center"/>
    </w:pPr>
    <w:rPr>
      <w:rFonts w:ascii="Arial Bold" w:hAnsi="Arial Bold"/>
      <w:b/>
      <w:caps/>
      <w:sz w:val="24"/>
    </w:rPr>
  </w:style>
  <w:style w:type="paragraph" w:styleId="TOCHeading">
    <w:name w:val="TOC Heading"/>
    <w:basedOn w:val="Heading1"/>
    <w:next w:val="Normal"/>
    <w:uiPriority w:val="39"/>
    <w:unhideWhenUsed/>
    <w:qFormat/>
    <w:rsid w:val="00CA60BB"/>
    <w:pPr>
      <w:numPr>
        <w:numId w:val="0"/>
      </w:numPr>
      <w:outlineLvl w:val="9"/>
    </w:pPr>
    <w:rPr>
      <w:rFonts w:asciiTheme="majorHAnsi" w:hAnsiTheme="majorHAnsi"/>
      <w:caps/>
      <w:color w:val="365F91" w:themeColor="accent1" w:themeShade="BF"/>
    </w:rPr>
  </w:style>
  <w:style w:type="paragraph" w:customStyle="1" w:styleId="TestReportTitle">
    <w:name w:val="Test Report Title"/>
    <w:basedOn w:val="Normal"/>
    <w:next w:val="Normal"/>
    <w:qFormat/>
    <w:rsid w:val="00F67CDC"/>
    <w:pPr>
      <w:spacing w:after="240"/>
      <w:jc w:val="center"/>
    </w:pPr>
    <w:rPr>
      <w:b/>
      <w:sz w:val="24"/>
    </w:rPr>
  </w:style>
  <w:style w:type="paragraph" w:styleId="List3">
    <w:name w:val="List 3"/>
    <w:basedOn w:val="Normal"/>
    <w:uiPriority w:val="99"/>
    <w:unhideWhenUsed/>
    <w:rsid w:val="000B538E"/>
    <w:pPr>
      <w:numPr>
        <w:ilvl w:val="2"/>
        <w:numId w:val="5"/>
      </w:numPr>
      <w:contextualSpacing/>
    </w:pPr>
  </w:style>
  <w:style w:type="paragraph" w:styleId="List4">
    <w:name w:val="List 4"/>
    <w:basedOn w:val="Normal"/>
    <w:uiPriority w:val="99"/>
    <w:unhideWhenUsed/>
    <w:rsid w:val="000B538E"/>
    <w:pPr>
      <w:numPr>
        <w:ilvl w:val="3"/>
        <w:numId w:val="5"/>
      </w:numPr>
      <w:contextualSpacing/>
    </w:pPr>
  </w:style>
  <w:style w:type="paragraph" w:styleId="ListBullet2">
    <w:name w:val="List Bullet 2"/>
    <w:basedOn w:val="Normal"/>
    <w:uiPriority w:val="99"/>
    <w:unhideWhenUsed/>
    <w:rsid w:val="00051773"/>
    <w:pPr>
      <w:numPr>
        <w:numId w:val="10"/>
      </w:numPr>
      <w:ind w:left="850" w:hanging="425"/>
    </w:pPr>
  </w:style>
  <w:style w:type="paragraph" w:customStyle="1" w:styleId="AppendixHeading3">
    <w:name w:val="Appendix Heading 3"/>
    <w:basedOn w:val="Heading3"/>
    <w:next w:val="Normal"/>
    <w:rsid w:val="00E4739C"/>
    <w:pPr>
      <w:numPr>
        <w:numId w:val="8"/>
      </w:numPr>
    </w:pPr>
  </w:style>
  <w:style w:type="paragraph" w:customStyle="1" w:styleId="AppendixHeading4">
    <w:name w:val="Appendix Heading 4"/>
    <w:basedOn w:val="Heading4"/>
    <w:next w:val="Normal"/>
    <w:rsid w:val="00E4739C"/>
    <w:pPr>
      <w:numPr>
        <w:numId w:val="8"/>
      </w:numPr>
    </w:pPr>
  </w:style>
  <w:style w:type="paragraph" w:customStyle="1" w:styleId="UnnumberedHeading-Contents">
    <w:name w:val="Unnumbered Heading - Contents"/>
    <w:basedOn w:val="UnnumberedHeading"/>
    <w:next w:val="Normal"/>
    <w:qFormat/>
    <w:rsid w:val="00CB12E5"/>
  </w:style>
  <w:style w:type="paragraph" w:styleId="BodyText3">
    <w:name w:val="Body Text 3"/>
    <w:basedOn w:val="Normal"/>
    <w:link w:val="BodyText3Char"/>
    <w:uiPriority w:val="99"/>
    <w:semiHidden/>
    <w:unhideWhenUsed/>
    <w:rsid w:val="004F42FA"/>
    <w:rPr>
      <w:sz w:val="16"/>
      <w:szCs w:val="16"/>
    </w:rPr>
  </w:style>
  <w:style w:type="character" w:customStyle="1" w:styleId="BodyText3Char">
    <w:name w:val="Body Text 3 Char"/>
    <w:basedOn w:val="DefaultParagraphFont"/>
    <w:link w:val="BodyText3"/>
    <w:uiPriority w:val="99"/>
    <w:semiHidden/>
    <w:rsid w:val="004F42FA"/>
    <w:rPr>
      <w:rFonts w:ascii="Arial" w:hAnsi="Arial"/>
      <w:sz w:val="16"/>
      <w:szCs w:val="16"/>
    </w:rPr>
  </w:style>
  <w:style w:type="paragraph" w:customStyle="1" w:styleId="head2">
    <w:name w:val="head2"/>
    <w:basedOn w:val="Heading2"/>
    <w:rsid w:val="007E7032"/>
    <w:pPr>
      <w:keepNext w:val="0"/>
      <w:keepLines w:val="0"/>
      <w:numPr>
        <w:ilvl w:val="0"/>
        <w:numId w:val="0"/>
      </w:numPr>
      <w:spacing w:before="120"/>
    </w:pPr>
    <w:rPr>
      <w:rFonts w:eastAsia="Times New Roman" w:cs="Times New Roman"/>
      <w:bCs w:val="0"/>
      <w:noProof/>
      <w:sz w:val="22"/>
      <w:szCs w:val="24"/>
    </w:rPr>
  </w:style>
  <w:style w:type="character" w:styleId="FollowedHyperlink">
    <w:name w:val="FollowedHyperlink"/>
    <w:basedOn w:val="DefaultParagraphFont"/>
    <w:uiPriority w:val="99"/>
    <w:semiHidden/>
    <w:unhideWhenUsed/>
    <w:rsid w:val="006B0FF9"/>
    <w:rPr>
      <w:color w:val="800080" w:themeColor="followedHyperlink"/>
      <w:u w:val="single"/>
    </w:rPr>
  </w:style>
  <w:style w:type="paragraph" w:styleId="ListNumber">
    <w:name w:val="List Number"/>
    <w:basedOn w:val="Normal"/>
    <w:uiPriority w:val="99"/>
    <w:unhideWhenUsed/>
    <w:rsid w:val="00226636"/>
    <w:pPr>
      <w:numPr>
        <w:numId w:val="30"/>
      </w:numPr>
      <w:contextualSpacing/>
    </w:pPr>
  </w:style>
  <w:style w:type="paragraph" w:styleId="BodyTextIndent">
    <w:name w:val="Body Text Indent"/>
    <w:basedOn w:val="Normal"/>
    <w:link w:val="BodyTextIndentChar"/>
    <w:uiPriority w:val="99"/>
    <w:unhideWhenUsed/>
    <w:rsid w:val="00821962"/>
    <w:pPr>
      <w:ind w:left="283"/>
    </w:pPr>
    <w:rPr>
      <w:rFonts w:eastAsia="Times New Roman" w:cs="Times New Roman"/>
    </w:rPr>
  </w:style>
  <w:style w:type="character" w:customStyle="1" w:styleId="BodyTextIndentChar">
    <w:name w:val="Body Text Indent Char"/>
    <w:basedOn w:val="DefaultParagraphFont"/>
    <w:link w:val="BodyTextIndent"/>
    <w:uiPriority w:val="99"/>
    <w:rsid w:val="00821962"/>
    <w:rPr>
      <w:rFonts w:ascii="Arial" w:eastAsia="Times New Roman" w:hAnsi="Arial" w:cs="Times New Roman"/>
      <w:sz w:val="20"/>
    </w:rPr>
  </w:style>
  <w:style w:type="paragraph" w:customStyle="1" w:styleId="Heading1-NoNumber">
    <w:name w:val="Heading 1 - No Number"/>
    <w:basedOn w:val="Heading1"/>
    <w:next w:val="Normal"/>
    <w:qFormat/>
    <w:rsid w:val="00160779"/>
    <w:pPr>
      <w:numPr>
        <w:numId w:val="0"/>
      </w:numPr>
      <w:spacing w:after="120"/>
    </w:pPr>
  </w:style>
  <w:style w:type="paragraph" w:customStyle="1" w:styleId="BodyText1">
    <w:name w:val="Body Text1"/>
    <w:basedOn w:val="Normal"/>
    <w:link w:val="bodytextChar0"/>
    <w:uiPriority w:val="99"/>
    <w:rsid w:val="00E25B5E"/>
    <w:pPr>
      <w:spacing w:line="240" w:lineRule="auto"/>
    </w:pPr>
    <w:rPr>
      <w:rFonts w:ascii="Times New Roman" w:eastAsia="Times New Roman" w:hAnsi="Times New Roman" w:cs="Times New Roman"/>
      <w:sz w:val="24"/>
      <w:szCs w:val="20"/>
    </w:rPr>
  </w:style>
  <w:style w:type="character" w:customStyle="1" w:styleId="bodytextChar0">
    <w:name w:val="body text Char"/>
    <w:basedOn w:val="DefaultParagraphFont"/>
    <w:link w:val="BodyText1"/>
    <w:uiPriority w:val="99"/>
    <w:locked/>
    <w:rsid w:val="00E25B5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356B54"/>
    <w:pPr>
      <w:spacing w:line="480" w:lineRule="auto"/>
    </w:pPr>
  </w:style>
  <w:style w:type="character" w:customStyle="1" w:styleId="BodyText2Char">
    <w:name w:val="Body Text 2 Char"/>
    <w:basedOn w:val="DefaultParagraphFont"/>
    <w:link w:val="BodyText2"/>
    <w:uiPriority w:val="99"/>
    <w:semiHidden/>
    <w:rsid w:val="00356B54"/>
    <w:rPr>
      <w:rFonts w:ascii="Arial" w:hAnsi="Arial"/>
      <w:sz w:val="20"/>
    </w:rPr>
  </w:style>
  <w:style w:type="character" w:styleId="FootnoteReference">
    <w:name w:val="footnote reference"/>
    <w:basedOn w:val="DefaultParagraphFont"/>
    <w:uiPriority w:val="99"/>
    <w:semiHidden/>
    <w:rsid w:val="00356B54"/>
    <w:rPr>
      <w:rFonts w:cs="Times New Roman"/>
      <w:vertAlign w:val="superscript"/>
    </w:rPr>
  </w:style>
  <w:style w:type="character" w:customStyle="1" w:styleId="Tabletitle">
    <w:name w:val="Table title"/>
    <w:basedOn w:val="DefaultParagraphFont"/>
    <w:uiPriority w:val="1"/>
    <w:qFormat/>
    <w:rsid w:val="008B64BA"/>
    <w:rPr>
      <w:b/>
      <w:color w:val="4F81BD" w:themeColor="accent1"/>
    </w:rPr>
  </w:style>
  <w:style w:type="paragraph" w:styleId="EndnoteText">
    <w:name w:val="endnote text"/>
    <w:basedOn w:val="Normal"/>
    <w:link w:val="EndnoteTextChar"/>
    <w:uiPriority w:val="99"/>
    <w:semiHidden/>
    <w:unhideWhenUsed/>
    <w:rsid w:val="007672F2"/>
    <w:pPr>
      <w:spacing w:after="0" w:line="240" w:lineRule="auto"/>
    </w:pPr>
    <w:rPr>
      <w:szCs w:val="20"/>
    </w:rPr>
  </w:style>
  <w:style w:type="character" w:customStyle="1" w:styleId="EndnoteTextChar">
    <w:name w:val="Endnote Text Char"/>
    <w:basedOn w:val="DefaultParagraphFont"/>
    <w:link w:val="EndnoteText"/>
    <w:uiPriority w:val="99"/>
    <w:semiHidden/>
    <w:rsid w:val="007672F2"/>
    <w:rPr>
      <w:rFonts w:ascii="Arial" w:hAnsi="Arial"/>
      <w:sz w:val="20"/>
      <w:szCs w:val="20"/>
    </w:rPr>
  </w:style>
  <w:style w:type="character" w:styleId="EndnoteReference">
    <w:name w:val="endnote reference"/>
    <w:basedOn w:val="DefaultParagraphFont"/>
    <w:uiPriority w:val="99"/>
    <w:semiHidden/>
    <w:unhideWhenUsed/>
    <w:rsid w:val="007672F2"/>
    <w:rPr>
      <w:vertAlign w:val="superscript"/>
    </w:rPr>
  </w:style>
  <w:style w:type="character" w:styleId="UnresolvedMention">
    <w:name w:val="Unresolved Mention"/>
    <w:basedOn w:val="DefaultParagraphFont"/>
    <w:uiPriority w:val="99"/>
    <w:semiHidden/>
    <w:unhideWhenUsed/>
    <w:rsid w:val="00931F32"/>
    <w:rPr>
      <w:color w:val="605E5C"/>
      <w:shd w:val="clear" w:color="auto" w:fill="E1DFDD"/>
    </w:rPr>
  </w:style>
  <w:style w:type="paragraph" w:customStyle="1" w:styleId="Note">
    <w:name w:val="Note"/>
    <w:basedOn w:val="Normal"/>
    <w:qFormat/>
    <w:rsid w:val="00B80B35"/>
    <w:pPr>
      <w:ind w:left="720" w:hanging="720"/>
    </w:pPr>
    <w:rPr>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96279">
      <w:bodyDiv w:val="1"/>
      <w:marLeft w:val="0"/>
      <w:marRight w:val="0"/>
      <w:marTop w:val="0"/>
      <w:marBottom w:val="0"/>
      <w:divBdr>
        <w:top w:val="none" w:sz="0" w:space="0" w:color="auto"/>
        <w:left w:val="none" w:sz="0" w:space="0" w:color="auto"/>
        <w:bottom w:val="none" w:sz="0" w:space="0" w:color="auto"/>
        <w:right w:val="none" w:sz="0" w:space="0" w:color="auto"/>
      </w:divBdr>
    </w:div>
    <w:div w:id="1319727764">
      <w:bodyDiv w:val="1"/>
      <w:marLeft w:val="0"/>
      <w:marRight w:val="0"/>
      <w:marTop w:val="0"/>
      <w:marBottom w:val="0"/>
      <w:divBdr>
        <w:top w:val="none" w:sz="0" w:space="0" w:color="auto"/>
        <w:left w:val="none" w:sz="0" w:space="0" w:color="auto"/>
        <w:bottom w:val="none" w:sz="0" w:space="0" w:color="auto"/>
        <w:right w:val="none" w:sz="0" w:space="0" w:color="auto"/>
      </w:divBdr>
    </w:div>
    <w:div w:id="1480808660">
      <w:bodyDiv w:val="1"/>
      <w:marLeft w:val="0"/>
      <w:marRight w:val="0"/>
      <w:marTop w:val="0"/>
      <w:marBottom w:val="0"/>
      <w:divBdr>
        <w:top w:val="none" w:sz="0" w:space="0" w:color="auto"/>
        <w:left w:val="none" w:sz="0" w:space="0" w:color="auto"/>
        <w:bottom w:val="none" w:sz="0" w:space="0" w:color="auto"/>
        <w:right w:val="none" w:sz="0" w:space="0" w:color="auto"/>
      </w:divBdr>
    </w:div>
    <w:div w:id="1510679443">
      <w:bodyDiv w:val="1"/>
      <w:marLeft w:val="0"/>
      <w:marRight w:val="0"/>
      <w:marTop w:val="0"/>
      <w:marBottom w:val="0"/>
      <w:divBdr>
        <w:top w:val="none" w:sz="0" w:space="0" w:color="auto"/>
        <w:left w:val="none" w:sz="0" w:space="0" w:color="auto"/>
        <w:bottom w:val="none" w:sz="0" w:space="0" w:color="auto"/>
        <w:right w:val="none" w:sz="0" w:space="0" w:color="auto"/>
      </w:divBdr>
    </w:div>
    <w:div w:id="1711951747">
      <w:bodyDiv w:val="1"/>
      <w:marLeft w:val="0"/>
      <w:marRight w:val="0"/>
      <w:marTop w:val="0"/>
      <w:marBottom w:val="0"/>
      <w:divBdr>
        <w:top w:val="none" w:sz="0" w:space="0" w:color="auto"/>
        <w:left w:val="none" w:sz="0" w:space="0" w:color="auto"/>
        <w:bottom w:val="none" w:sz="0" w:space="0" w:color="auto"/>
        <w:right w:val="none" w:sz="0" w:space="0" w:color="auto"/>
      </w:divBdr>
    </w:div>
    <w:div w:id="1866751266">
      <w:bodyDiv w:val="1"/>
      <w:marLeft w:val="0"/>
      <w:marRight w:val="0"/>
      <w:marTop w:val="0"/>
      <w:marBottom w:val="0"/>
      <w:divBdr>
        <w:top w:val="none" w:sz="0" w:space="0" w:color="auto"/>
        <w:left w:val="none" w:sz="0" w:space="0" w:color="auto"/>
        <w:bottom w:val="none" w:sz="0" w:space="0" w:color="auto"/>
        <w:right w:val="none" w:sz="0" w:space="0" w:color="auto"/>
      </w:divBdr>
    </w:div>
    <w:div w:id="20826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hyperlink" Target="http://www.measurement.gov.au/Publications/NMIVDocuments/Pages/default.aspx"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BAD2-6712-49E9-87BA-F57F653A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3853</Words>
  <Characters>20924</Characters>
  <Application>Microsoft Office Word</Application>
  <DocSecurity>0</DocSecurity>
  <Lines>550</Lines>
  <Paragraphs>450</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Alexander</dc:creator>
  <cp:keywords/>
  <dc:description/>
  <cp:lastModifiedBy>Chris Jarrett</cp:lastModifiedBy>
  <cp:revision>5</cp:revision>
  <cp:lastPrinted>2023-10-29T08:28:00Z</cp:lastPrinted>
  <dcterms:created xsi:type="dcterms:W3CDTF">2023-10-27T06:01:00Z</dcterms:created>
  <dcterms:modified xsi:type="dcterms:W3CDTF">2023-10-29T08:28:00Z</dcterms:modified>
</cp:coreProperties>
</file>