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8AED" w14:textId="68105818" w:rsidR="4669332C" w:rsidRDefault="4669332C" w:rsidP="4FFB3861">
      <w:pPr>
        <w:rPr>
          <w:sz w:val="72"/>
          <w:szCs w:val="72"/>
        </w:rPr>
      </w:pPr>
    </w:p>
    <w:bookmarkStart w:id="0" w:name="_Toc145949254" w:displacedByCustomXml="next"/>
    <w:bookmarkEnd w:id="0" w:displacedByCustomXml="next"/>
    <w:bookmarkStart w:id="1" w:name="_Toc145949021" w:displacedByCustomXml="next"/>
    <w:bookmarkEnd w:id="1" w:displacedByCustomXml="next"/>
    <w:bookmarkStart w:id="2" w:name="_Toc155938769" w:displacedByCustomXml="next"/>
    <w:bookmarkStart w:id="3" w:name="_Toc155796189" w:displacedByCustomXml="next"/>
    <w:bookmarkStart w:id="4" w:name="_Toc155783134" w:displacedByCustomXml="next"/>
    <w:bookmarkStart w:id="5" w:name="_Toc155864455" w:displacedByCustomXml="next"/>
    <w:bookmarkStart w:id="6" w:name="_Hlk155784429" w:displacedByCustomXml="next"/>
    <w:sdt>
      <w:sdtPr>
        <w:rPr>
          <w:rFonts w:ascii="Aptos" w:eastAsiaTheme="minorHAnsi" w:hAnsi="Aptos" w:cstheme="minorBidi"/>
          <w:b/>
          <w:color w:val="auto"/>
          <w:spacing w:val="0"/>
          <w:kern w:val="0"/>
          <w:sz w:val="22"/>
          <w:szCs w:val="22"/>
          <w:lang w:eastAsia="en-AU"/>
        </w:rPr>
        <w:id w:val="-2088995269"/>
        <w:docPartObj>
          <w:docPartGallery w:val="Cover Pages"/>
          <w:docPartUnique/>
        </w:docPartObj>
      </w:sdtPr>
      <w:sdtEndPr>
        <w:rPr>
          <w:rFonts w:asciiTheme="minorHAnsi" w:eastAsia="Times New Roman" w:hAnsiTheme="minorHAnsi" w:cstheme="minorHAnsi"/>
          <w:b w:val="0"/>
        </w:rPr>
      </w:sdtEndPr>
      <w:sdtContent>
        <w:bookmarkEnd w:id="5" w:displacedByCustomXml="prev"/>
        <w:bookmarkEnd w:id="4" w:displacedByCustomXml="prev"/>
        <w:bookmarkEnd w:id="3" w:displacedByCustomXml="prev"/>
        <w:bookmarkEnd w:id="2" w:displacedByCustomXml="prev"/>
        <w:p w14:paraId="5E6D7741" w14:textId="228F5EBA" w:rsidR="0068286F" w:rsidRPr="0077686F" w:rsidRDefault="00060A94" w:rsidP="00F020C7">
          <w:pPr>
            <w:pStyle w:val="Title"/>
            <w:pBdr>
              <w:bottom w:val="none" w:sz="0" w:space="0" w:color="auto"/>
            </w:pBdr>
            <w:rPr>
              <w:rFonts w:ascii="Aptos" w:hAnsi="Aptos"/>
              <w:b/>
              <w:bCs/>
              <w:sz w:val="68"/>
              <w:szCs w:val="68"/>
            </w:rPr>
          </w:pPr>
          <w:r w:rsidRPr="0077686F">
            <w:rPr>
              <w:rFonts w:ascii="Aptos" w:hAnsi="Aptos"/>
              <w:b/>
              <w:bCs/>
              <w:sz w:val="68"/>
              <w:szCs w:val="68"/>
            </w:rPr>
            <w:t xml:space="preserve">Clarifying consultation requirements for offshore petroleum and greenhouse gas storage </w:t>
          </w:r>
          <w:r>
            <w:rPr>
              <w:rFonts w:ascii="Aptos" w:hAnsi="Aptos"/>
              <w:b/>
              <w:bCs/>
              <w:sz w:val="68"/>
              <w:szCs w:val="68"/>
            </w:rPr>
            <w:t>regulatory approvals</w:t>
          </w:r>
        </w:p>
        <w:p w14:paraId="1CA63997" w14:textId="0C477BB7" w:rsidR="00226534" w:rsidRPr="00226534" w:rsidRDefault="005B3AD6" w:rsidP="00226534">
          <w:pPr>
            <w:pStyle w:val="Subtitle"/>
            <w:rPr>
              <w:rFonts w:ascii="Aptos" w:hAnsi="Aptos"/>
              <w:color w:val="095258" w:themeColor="text2"/>
            </w:rPr>
          </w:pPr>
          <w:r w:rsidRPr="00F020C7">
            <w:rPr>
              <w:rFonts w:ascii="Aptos" w:hAnsi="Aptos"/>
              <w:color w:val="095258" w:themeColor="text2"/>
            </w:rPr>
            <w:t>Consultation paper</w:t>
          </w:r>
        </w:p>
        <w:p w14:paraId="14DC3C31" w14:textId="56FA7AFC" w:rsidR="0068286F" w:rsidRPr="00806473" w:rsidRDefault="0068286F">
          <w:r w:rsidRPr="00806473">
            <w:br w:type="page"/>
          </w:r>
        </w:p>
        <w:bookmarkStart w:id="7" w:name="_Toc140667411" w:displacedByCustomXml="next"/>
        <w:bookmarkStart w:id="8" w:name="_Toc140757688" w:displacedByCustomXml="next"/>
        <w:bookmarkStart w:id="9" w:name="_Toc145949022" w:displacedByCustomXml="next"/>
        <w:bookmarkStart w:id="10" w:name="_Toc145949255" w:displacedByCustomXml="next"/>
        <w:sdt>
          <w:sdtPr>
            <w:rPr>
              <w:rFonts w:asciiTheme="minorHAnsi" w:eastAsiaTheme="minorHAnsi" w:hAnsiTheme="minorHAnsi" w:cstheme="minorBidi"/>
              <w:color w:val="auto"/>
              <w:sz w:val="22"/>
              <w:szCs w:val="22"/>
              <w:lang w:val="en-AU"/>
            </w:rPr>
            <w:id w:val="-1364976308"/>
            <w:docPartObj>
              <w:docPartGallery w:val="Table of Contents"/>
              <w:docPartUnique/>
            </w:docPartObj>
          </w:sdtPr>
          <w:sdtEndPr>
            <w:rPr>
              <w:b/>
              <w:bCs/>
              <w:noProof/>
            </w:rPr>
          </w:sdtEndPr>
          <w:sdtContent>
            <w:p w14:paraId="2BB1FA6D" w14:textId="77777777" w:rsidR="00066199" w:rsidRDefault="003F5B40" w:rsidP="003F5B40">
              <w:pPr>
                <w:pStyle w:val="TOCHeading"/>
                <w:rPr>
                  <w:noProof/>
                </w:rPr>
              </w:pPr>
              <w:r>
                <w:t>Contents</w:t>
              </w:r>
              <w:r>
                <w:fldChar w:fldCharType="begin"/>
              </w:r>
              <w:r>
                <w:instrText xml:space="preserve"> TOC \o "1-3" \h \z \u </w:instrText>
              </w:r>
              <w:r>
                <w:fldChar w:fldCharType="separate"/>
              </w:r>
            </w:p>
            <w:p w14:paraId="007D3FD8" w14:textId="480AAAB3" w:rsidR="00066199" w:rsidRDefault="00AE1AF0">
              <w:pPr>
                <w:pStyle w:val="TOC2"/>
                <w:rPr>
                  <w:rFonts w:eastAsiaTheme="minorEastAsia"/>
                  <w:noProof/>
                  <w:lang w:eastAsia="en-AU"/>
                </w:rPr>
              </w:pPr>
              <w:hyperlink w:anchor="_Toc155938770" w:history="1">
                <w:r w:rsidR="00066199" w:rsidRPr="00D15FF4">
                  <w:rPr>
                    <w:rStyle w:val="Hyperlink"/>
                    <w:noProof/>
                  </w:rPr>
                  <w:t>Introduction</w:t>
                </w:r>
                <w:r w:rsidR="00066199">
                  <w:rPr>
                    <w:noProof/>
                    <w:webHidden/>
                  </w:rPr>
                  <w:tab/>
                </w:r>
                <w:r w:rsidR="00066199">
                  <w:rPr>
                    <w:noProof/>
                    <w:webHidden/>
                  </w:rPr>
                  <w:fldChar w:fldCharType="begin"/>
                </w:r>
                <w:r w:rsidR="00066199">
                  <w:rPr>
                    <w:noProof/>
                    <w:webHidden/>
                  </w:rPr>
                  <w:instrText xml:space="preserve"> PAGEREF _Toc155938770 \h </w:instrText>
                </w:r>
                <w:r w:rsidR="00066199">
                  <w:rPr>
                    <w:noProof/>
                    <w:webHidden/>
                  </w:rPr>
                </w:r>
                <w:r w:rsidR="00066199">
                  <w:rPr>
                    <w:noProof/>
                    <w:webHidden/>
                  </w:rPr>
                  <w:fldChar w:fldCharType="separate"/>
                </w:r>
                <w:r w:rsidR="00066199">
                  <w:rPr>
                    <w:noProof/>
                    <w:webHidden/>
                  </w:rPr>
                  <w:t>2</w:t>
                </w:r>
                <w:r w:rsidR="00066199">
                  <w:rPr>
                    <w:noProof/>
                    <w:webHidden/>
                  </w:rPr>
                  <w:fldChar w:fldCharType="end"/>
                </w:r>
              </w:hyperlink>
            </w:p>
            <w:p w14:paraId="6006E608" w14:textId="20B2EFFD" w:rsidR="00066199" w:rsidRDefault="00AE1AF0">
              <w:pPr>
                <w:pStyle w:val="TOC3"/>
                <w:rPr>
                  <w:rFonts w:eastAsiaTheme="minorEastAsia"/>
                  <w:noProof/>
                  <w:lang w:eastAsia="en-AU"/>
                </w:rPr>
              </w:pPr>
              <w:hyperlink w:anchor="_Toc155938771" w:history="1">
                <w:r w:rsidR="00066199" w:rsidRPr="00D15FF4">
                  <w:rPr>
                    <w:rStyle w:val="Hyperlink"/>
                    <w:noProof/>
                  </w:rPr>
                  <w:t>Offshore Environment Management Review</w:t>
                </w:r>
                <w:r w:rsidR="00066199">
                  <w:rPr>
                    <w:noProof/>
                    <w:webHidden/>
                  </w:rPr>
                  <w:tab/>
                </w:r>
                <w:r w:rsidR="00066199">
                  <w:rPr>
                    <w:noProof/>
                    <w:webHidden/>
                  </w:rPr>
                  <w:fldChar w:fldCharType="begin"/>
                </w:r>
                <w:r w:rsidR="00066199">
                  <w:rPr>
                    <w:noProof/>
                    <w:webHidden/>
                  </w:rPr>
                  <w:instrText xml:space="preserve"> PAGEREF _Toc155938771 \h </w:instrText>
                </w:r>
                <w:r w:rsidR="00066199">
                  <w:rPr>
                    <w:noProof/>
                    <w:webHidden/>
                  </w:rPr>
                </w:r>
                <w:r w:rsidR="00066199">
                  <w:rPr>
                    <w:noProof/>
                    <w:webHidden/>
                  </w:rPr>
                  <w:fldChar w:fldCharType="separate"/>
                </w:r>
                <w:r w:rsidR="00066199">
                  <w:rPr>
                    <w:noProof/>
                    <w:webHidden/>
                  </w:rPr>
                  <w:t>3</w:t>
                </w:r>
                <w:r w:rsidR="00066199">
                  <w:rPr>
                    <w:noProof/>
                    <w:webHidden/>
                  </w:rPr>
                  <w:fldChar w:fldCharType="end"/>
                </w:r>
              </w:hyperlink>
            </w:p>
            <w:p w14:paraId="03B3B354" w14:textId="08C0688D" w:rsidR="00066199" w:rsidRDefault="00AE1AF0">
              <w:pPr>
                <w:pStyle w:val="TOC3"/>
                <w:rPr>
                  <w:rFonts w:eastAsiaTheme="minorEastAsia"/>
                  <w:noProof/>
                  <w:lang w:eastAsia="en-AU"/>
                </w:rPr>
              </w:pPr>
              <w:hyperlink w:anchor="_Toc155938772" w:history="1">
                <w:r w:rsidR="00066199" w:rsidRPr="00D15FF4">
                  <w:rPr>
                    <w:rStyle w:val="Hyperlink"/>
                    <w:noProof/>
                  </w:rPr>
                  <w:t>Feedback</w:t>
                </w:r>
                <w:r w:rsidR="00066199">
                  <w:rPr>
                    <w:noProof/>
                    <w:webHidden/>
                  </w:rPr>
                  <w:tab/>
                </w:r>
                <w:r w:rsidR="00066199">
                  <w:rPr>
                    <w:noProof/>
                    <w:webHidden/>
                  </w:rPr>
                  <w:fldChar w:fldCharType="begin"/>
                </w:r>
                <w:r w:rsidR="00066199">
                  <w:rPr>
                    <w:noProof/>
                    <w:webHidden/>
                  </w:rPr>
                  <w:instrText xml:space="preserve"> PAGEREF _Toc155938772 \h </w:instrText>
                </w:r>
                <w:r w:rsidR="00066199">
                  <w:rPr>
                    <w:noProof/>
                    <w:webHidden/>
                  </w:rPr>
                </w:r>
                <w:r w:rsidR="00066199">
                  <w:rPr>
                    <w:noProof/>
                    <w:webHidden/>
                  </w:rPr>
                  <w:fldChar w:fldCharType="separate"/>
                </w:r>
                <w:r w:rsidR="00066199">
                  <w:rPr>
                    <w:noProof/>
                    <w:webHidden/>
                  </w:rPr>
                  <w:t>4</w:t>
                </w:r>
                <w:r w:rsidR="00066199">
                  <w:rPr>
                    <w:noProof/>
                    <w:webHidden/>
                  </w:rPr>
                  <w:fldChar w:fldCharType="end"/>
                </w:r>
              </w:hyperlink>
            </w:p>
            <w:p w14:paraId="1FF3441B" w14:textId="30107A10" w:rsidR="00066199" w:rsidRDefault="00AE1AF0">
              <w:pPr>
                <w:pStyle w:val="TOC2"/>
                <w:rPr>
                  <w:rFonts w:eastAsiaTheme="minorEastAsia"/>
                  <w:noProof/>
                  <w:lang w:eastAsia="en-AU"/>
                </w:rPr>
              </w:pPr>
              <w:hyperlink w:anchor="_Toc155938773" w:history="1">
                <w:r w:rsidR="00066199" w:rsidRPr="00D15FF4">
                  <w:rPr>
                    <w:rStyle w:val="Hyperlink"/>
                    <w:noProof/>
                  </w:rPr>
                  <w:t>Consultation on offshore petroleum and greenhouse gas storage activities</w:t>
                </w:r>
                <w:r w:rsidR="00066199">
                  <w:rPr>
                    <w:noProof/>
                    <w:webHidden/>
                  </w:rPr>
                  <w:tab/>
                </w:r>
                <w:r w:rsidR="00066199">
                  <w:rPr>
                    <w:noProof/>
                    <w:webHidden/>
                  </w:rPr>
                  <w:fldChar w:fldCharType="begin"/>
                </w:r>
                <w:r w:rsidR="00066199">
                  <w:rPr>
                    <w:noProof/>
                    <w:webHidden/>
                  </w:rPr>
                  <w:instrText xml:space="preserve"> PAGEREF _Toc155938773 \h </w:instrText>
                </w:r>
                <w:r w:rsidR="00066199">
                  <w:rPr>
                    <w:noProof/>
                    <w:webHidden/>
                  </w:rPr>
                </w:r>
                <w:r w:rsidR="00066199">
                  <w:rPr>
                    <w:noProof/>
                    <w:webHidden/>
                  </w:rPr>
                  <w:fldChar w:fldCharType="separate"/>
                </w:r>
                <w:r w:rsidR="00066199">
                  <w:rPr>
                    <w:noProof/>
                    <w:webHidden/>
                  </w:rPr>
                  <w:t>5</w:t>
                </w:r>
                <w:r w:rsidR="00066199">
                  <w:rPr>
                    <w:noProof/>
                    <w:webHidden/>
                  </w:rPr>
                  <w:fldChar w:fldCharType="end"/>
                </w:r>
              </w:hyperlink>
            </w:p>
            <w:p w14:paraId="52888830" w14:textId="06B23F4D" w:rsidR="00066199" w:rsidRDefault="00AE1AF0">
              <w:pPr>
                <w:pStyle w:val="TOC3"/>
                <w:rPr>
                  <w:rFonts w:eastAsiaTheme="minorEastAsia"/>
                  <w:noProof/>
                  <w:lang w:eastAsia="en-AU"/>
                </w:rPr>
              </w:pPr>
              <w:hyperlink w:anchor="_Toc155938774" w:history="1">
                <w:r w:rsidR="00066199" w:rsidRPr="00D15FF4">
                  <w:rPr>
                    <w:rStyle w:val="Hyperlink"/>
                    <w:noProof/>
                  </w:rPr>
                  <w:t>Consultation Questions</w:t>
                </w:r>
                <w:r w:rsidR="00066199">
                  <w:rPr>
                    <w:noProof/>
                    <w:webHidden/>
                  </w:rPr>
                  <w:tab/>
                </w:r>
                <w:r w:rsidR="00066199">
                  <w:rPr>
                    <w:noProof/>
                    <w:webHidden/>
                  </w:rPr>
                  <w:fldChar w:fldCharType="begin"/>
                </w:r>
                <w:r w:rsidR="00066199">
                  <w:rPr>
                    <w:noProof/>
                    <w:webHidden/>
                  </w:rPr>
                  <w:instrText xml:space="preserve"> PAGEREF _Toc155938774 \h </w:instrText>
                </w:r>
                <w:r w:rsidR="00066199">
                  <w:rPr>
                    <w:noProof/>
                    <w:webHidden/>
                  </w:rPr>
                </w:r>
                <w:r w:rsidR="00066199">
                  <w:rPr>
                    <w:noProof/>
                    <w:webHidden/>
                  </w:rPr>
                  <w:fldChar w:fldCharType="separate"/>
                </w:r>
                <w:r w:rsidR="00066199">
                  <w:rPr>
                    <w:noProof/>
                    <w:webHidden/>
                  </w:rPr>
                  <w:t>6</w:t>
                </w:r>
                <w:r w:rsidR="00066199">
                  <w:rPr>
                    <w:noProof/>
                    <w:webHidden/>
                  </w:rPr>
                  <w:fldChar w:fldCharType="end"/>
                </w:r>
              </w:hyperlink>
            </w:p>
            <w:p w14:paraId="5ADD851C" w14:textId="1D99E7C4" w:rsidR="00066199" w:rsidRDefault="00AE1AF0">
              <w:pPr>
                <w:pStyle w:val="TOC3"/>
                <w:rPr>
                  <w:rFonts w:eastAsiaTheme="minorEastAsia"/>
                  <w:noProof/>
                  <w:lang w:eastAsia="en-AU"/>
                </w:rPr>
              </w:pPr>
              <w:hyperlink w:anchor="_Toc155938775" w:history="1">
                <w:r w:rsidR="00066199" w:rsidRPr="00D15FF4">
                  <w:rPr>
                    <w:rStyle w:val="Hyperlink"/>
                    <w:noProof/>
                  </w:rPr>
                  <w:t>Theme 1: Ensuring targeted and effective consultation</w:t>
                </w:r>
                <w:r w:rsidR="00066199">
                  <w:rPr>
                    <w:noProof/>
                    <w:webHidden/>
                  </w:rPr>
                  <w:tab/>
                </w:r>
                <w:r w:rsidR="00066199">
                  <w:rPr>
                    <w:noProof/>
                    <w:webHidden/>
                  </w:rPr>
                  <w:fldChar w:fldCharType="begin"/>
                </w:r>
                <w:r w:rsidR="00066199">
                  <w:rPr>
                    <w:noProof/>
                    <w:webHidden/>
                  </w:rPr>
                  <w:instrText xml:space="preserve"> PAGEREF _Toc155938775 \h </w:instrText>
                </w:r>
                <w:r w:rsidR="00066199">
                  <w:rPr>
                    <w:noProof/>
                    <w:webHidden/>
                  </w:rPr>
                </w:r>
                <w:r w:rsidR="00066199">
                  <w:rPr>
                    <w:noProof/>
                    <w:webHidden/>
                  </w:rPr>
                  <w:fldChar w:fldCharType="separate"/>
                </w:r>
                <w:r w:rsidR="00066199">
                  <w:rPr>
                    <w:noProof/>
                    <w:webHidden/>
                  </w:rPr>
                  <w:t>7</w:t>
                </w:r>
                <w:r w:rsidR="00066199">
                  <w:rPr>
                    <w:noProof/>
                    <w:webHidden/>
                  </w:rPr>
                  <w:fldChar w:fldCharType="end"/>
                </w:r>
              </w:hyperlink>
            </w:p>
            <w:p w14:paraId="7F485DAF" w14:textId="4A0C4B26" w:rsidR="00066199" w:rsidRDefault="00AE1AF0">
              <w:pPr>
                <w:pStyle w:val="TOC3"/>
                <w:rPr>
                  <w:rFonts w:eastAsiaTheme="minorEastAsia"/>
                  <w:noProof/>
                  <w:lang w:eastAsia="en-AU"/>
                </w:rPr>
              </w:pPr>
              <w:hyperlink w:anchor="_Toc155938776" w:history="1">
                <w:r w:rsidR="00066199" w:rsidRPr="00D15FF4">
                  <w:rPr>
                    <w:rStyle w:val="Hyperlink"/>
                    <w:noProof/>
                  </w:rPr>
                  <w:t>Theme 2: Identifying relevant persons to consult under the Offshore Environment Regulations</w:t>
                </w:r>
                <w:r w:rsidR="00066199">
                  <w:rPr>
                    <w:noProof/>
                    <w:webHidden/>
                  </w:rPr>
                  <w:tab/>
                </w:r>
                <w:r w:rsidR="00066199">
                  <w:rPr>
                    <w:noProof/>
                    <w:webHidden/>
                  </w:rPr>
                  <w:fldChar w:fldCharType="begin"/>
                </w:r>
                <w:r w:rsidR="00066199">
                  <w:rPr>
                    <w:noProof/>
                    <w:webHidden/>
                  </w:rPr>
                  <w:instrText xml:space="preserve"> PAGEREF _Toc155938776 \h </w:instrText>
                </w:r>
                <w:r w:rsidR="00066199">
                  <w:rPr>
                    <w:noProof/>
                    <w:webHidden/>
                  </w:rPr>
                </w:r>
                <w:r w:rsidR="00066199">
                  <w:rPr>
                    <w:noProof/>
                    <w:webHidden/>
                  </w:rPr>
                  <w:fldChar w:fldCharType="separate"/>
                </w:r>
                <w:r w:rsidR="00066199">
                  <w:rPr>
                    <w:noProof/>
                    <w:webHidden/>
                  </w:rPr>
                  <w:t>9</w:t>
                </w:r>
                <w:r w:rsidR="00066199">
                  <w:rPr>
                    <w:noProof/>
                    <w:webHidden/>
                  </w:rPr>
                  <w:fldChar w:fldCharType="end"/>
                </w:r>
              </w:hyperlink>
            </w:p>
            <w:p w14:paraId="163EEC9A" w14:textId="0D86955D" w:rsidR="00066199" w:rsidRDefault="00AE1AF0">
              <w:pPr>
                <w:pStyle w:val="TOC3"/>
                <w:rPr>
                  <w:rFonts w:eastAsiaTheme="minorEastAsia"/>
                  <w:noProof/>
                  <w:lang w:eastAsia="en-AU"/>
                </w:rPr>
              </w:pPr>
              <w:hyperlink w:anchor="_Toc155938777" w:history="1">
                <w:r w:rsidR="00066199" w:rsidRPr="00D15FF4">
                  <w:rPr>
                    <w:rStyle w:val="Hyperlink"/>
                    <w:noProof/>
                  </w:rPr>
                  <w:t>Next steps</w:t>
                </w:r>
                <w:r w:rsidR="00066199">
                  <w:rPr>
                    <w:noProof/>
                    <w:webHidden/>
                  </w:rPr>
                  <w:tab/>
                </w:r>
                <w:r w:rsidR="00066199">
                  <w:rPr>
                    <w:noProof/>
                    <w:webHidden/>
                  </w:rPr>
                  <w:fldChar w:fldCharType="begin"/>
                </w:r>
                <w:r w:rsidR="00066199">
                  <w:rPr>
                    <w:noProof/>
                    <w:webHidden/>
                  </w:rPr>
                  <w:instrText xml:space="preserve"> PAGEREF _Toc155938777 \h </w:instrText>
                </w:r>
                <w:r w:rsidR="00066199">
                  <w:rPr>
                    <w:noProof/>
                    <w:webHidden/>
                  </w:rPr>
                </w:r>
                <w:r w:rsidR="00066199">
                  <w:rPr>
                    <w:noProof/>
                    <w:webHidden/>
                  </w:rPr>
                  <w:fldChar w:fldCharType="separate"/>
                </w:r>
                <w:r w:rsidR="00066199">
                  <w:rPr>
                    <w:noProof/>
                    <w:webHidden/>
                  </w:rPr>
                  <w:t>11</w:t>
                </w:r>
                <w:r w:rsidR="00066199">
                  <w:rPr>
                    <w:noProof/>
                    <w:webHidden/>
                  </w:rPr>
                  <w:fldChar w:fldCharType="end"/>
                </w:r>
              </w:hyperlink>
            </w:p>
            <w:p w14:paraId="07078453" w14:textId="5BFC5333" w:rsidR="00066199" w:rsidRDefault="00AE1AF0">
              <w:pPr>
                <w:pStyle w:val="TOC2"/>
                <w:rPr>
                  <w:rFonts w:eastAsiaTheme="minorEastAsia"/>
                  <w:noProof/>
                  <w:lang w:eastAsia="en-AU"/>
                </w:rPr>
              </w:pPr>
              <w:hyperlink w:anchor="_Toc155938778" w:history="1">
                <w:r w:rsidR="00066199" w:rsidRPr="00D15FF4">
                  <w:rPr>
                    <w:rStyle w:val="Hyperlink"/>
                    <w:noProof/>
                  </w:rPr>
                  <w:t>Attachment A - Current Offshore Environmental Management Framework</w:t>
                </w:r>
                <w:r w:rsidR="00066199">
                  <w:rPr>
                    <w:noProof/>
                    <w:webHidden/>
                  </w:rPr>
                  <w:tab/>
                </w:r>
                <w:r w:rsidR="00066199">
                  <w:rPr>
                    <w:noProof/>
                    <w:webHidden/>
                  </w:rPr>
                  <w:fldChar w:fldCharType="begin"/>
                </w:r>
                <w:r w:rsidR="00066199">
                  <w:rPr>
                    <w:noProof/>
                    <w:webHidden/>
                  </w:rPr>
                  <w:instrText xml:space="preserve"> PAGEREF _Toc155938778 \h </w:instrText>
                </w:r>
                <w:r w:rsidR="00066199">
                  <w:rPr>
                    <w:noProof/>
                    <w:webHidden/>
                  </w:rPr>
                </w:r>
                <w:r w:rsidR="00066199">
                  <w:rPr>
                    <w:noProof/>
                    <w:webHidden/>
                  </w:rPr>
                  <w:fldChar w:fldCharType="separate"/>
                </w:r>
                <w:r w:rsidR="00066199">
                  <w:rPr>
                    <w:noProof/>
                    <w:webHidden/>
                  </w:rPr>
                  <w:t>12</w:t>
                </w:r>
                <w:r w:rsidR="00066199">
                  <w:rPr>
                    <w:noProof/>
                    <w:webHidden/>
                  </w:rPr>
                  <w:fldChar w:fldCharType="end"/>
                </w:r>
              </w:hyperlink>
            </w:p>
            <w:p w14:paraId="466C165B" w14:textId="25A96DC0" w:rsidR="00066199" w:rsidRDefault="00AE1AF0">
              <w:pPr>
                <w:pStyle w:val="TOC3"/>
                <w:rPr>
                  <w:rFonts w:eastAsiaTheme="minorEastAsia"/>
                  <w:noProof/>
                  <w:lang w:eastAsia="en-AU"/>
                </w:rPr>
              </w:pPr>
              <w:hyperlink w:anchor="_Toc155938779" w:history="1">
                <w:r w:rsidR="00066199" w:rsidRPr="00D15FF4">
                  <w:rPr>
                    <w:rStyle w:val="Hyperlink"/>
                    <w:noProof/>
                  </w:rPr>
                  <w:t>Public comment on Offshore Project Proposals</w:t>
                </w:r>
                <w:r w:rsidR="00066199">
                  <w:rPr>
                    <w:noProof/>
                    <w:webHidden/>
                  </w:rPr>
                  <w:tab/>
                </w:r>
                <w:r w:rsidR="00066199">
                  <w:rPr>
                    <w:noProof/>
                    <w:webHidden/>
                  </w:rPr>
                  <w:fldChar w:fldCharType="begin"/>
                </w:r>
                <w:r w:rsidR="00066199">
                  <w:rPr>
                    <w:noProof/>
                    <w:webHidden/>
                  </w:rPr>
                  <w:instrText xml:space="preserve"> PAGEREF _Toc155938779 \h </w:instrText>
                </w:r>
                <w:r w:rsidR="00066199">
                  <w:rPr>
                    <w:noProof/>
                    <w:webHidden/>
                  </w:rPr>
                </w:r>
                <w:r w:rsidR="00066199">
                  <w:rPr>
                    <w:noProof/>
                    <w:webHidden/>
                  </w:rPr>
                  <w:fldChar w:fldCharType="separate"/>
                </w:r>
                <w:r w:rsidR="00066199">
                  <w:rPr>
                    <w:noProof/>
                    <w:webHidden/>
                  </w:rPr>
                  <w:t>12</w:t>
                </w:r>
                <w:r w:rsidR="00066199">
                  <w:rPr>
                    <w:noProof/>
                    <w:webHidden/>
                  </w:rPr>
                  <w:fldChar w:fldCharType="end"/>
                </w:r>
              </w:hyperlink>
            </w:p>
            <w:p w14:paraId="3BA26F5C" w14:textId="41E81706" w:rsidR="00066199" w:rsidRDefault="00AE1AF0">
              <w:pPr>
                <w:pStyle w:val="TOC3"/>
                <w:rPr>
                  <w:rFonts w:eastAsiaTheme="minorEastAsia"/>
                  <w:noProof/>
                  <w:lang w:eastAsia="en-AU"/>
                </w:rPr>
              </w:pPr>
              <w:hyperlink w:anchor="_Toc155938780" w:history="1">
                <w:r w:rsidR="00066199" w:rsidRPr="00D15FF4">
                  <w:rPr>
                    <w:rStyle w:val="Hyperlink"/>
                    <w:noProof/>
                  </w:rPr>
                  <w:t>Consultation with relevant persons during the preparation of an environment plan</w:t>
                </w:r>
                <w:r w:rsidR="00066199">
                  <w:rPr>
                    <w:noProof/>
                    <w:webHidden/>
                  </w:rPr>
                  <w:tab/>
                </w:r>
                <w:r w:rsidR="00066199">
                  <w:rPr>
                    <w:noProof/>
                    <w:webHidden/>
                  </w:rPr>
                  <w:fldChar w:fldCharType="begin"/>
                </w:r>
                <w:r w:rsidR="00066199">
                  <w:rPr>
                    <w:noProof/>
                    <w:webHidden/>
                  </w:rPr>
                  <w:instrText xml:space="preserve"> PAGEREF _Toc155938780 \h </w:instrText>
                </w:r>
                <w:r w:rsidR="00066199">
                  <w:rPr>
                    <w:noProof/>
                    <w:webHidden/>
                  </w:rPr>
                </w:r>
                <w:r w:rsidR="00066199">
                  <w:rPr>
                    <w:noProof/>
                    <w:webHidden/>
                  </w:rPr>
                  <w:fldChar w:fldCharType="separate"/>
                </w:r>
                <w:r w:rsidR="00066199">
                  <w:rPr>
                    <w:noProof/>
                    <w:webHidden/>
                  </w:rPr>
                  <w:t>13</w:t>
                </w:r>
                <w:r w:rsidR="00066199">
                  <w:rPr>
                    <w:noProof/>
                    <w:webHidden/>
                  </w:rPr>
                  <w:fldChar w:fldCharType="end"/>
                </w:r>
              </w:hyperlink>
            </w:p>
            <w:p w14:paraId="5352916A" w14:textId="3AC355F0" w:rsidR="003F5B40" w:rsidRDefault="003F5B40">
              <w:r>
                <w:rPr>
                  <w:b/>
                  <w:bCs/>
                  <w:noProof/>
                </w:rPr>
                <w:fldChar w:fldCharType="end"/>
              </w:r>
            </w:p>
          </w:sdtContent>
        </w:sdt>
        <w:p w14:paraId="114B6BE3" w14:textId="00169DE9" w:rsidR="003F5B40" w:rsidRDefault="003F5B40">
          <w:r>
            <w:br w:type="page"/>
          </w:r>
        </w:p>
        <w:p w14:paraId="3810D9D2" w14:textId="3C7A8ABE" w:rsidR="008C6CBF" w:rsidRDefault="008C6CBF" w:rsidP="00A0537C">
          <w:pPr>
            <w:pBdr>
              <w:top w:val="single" w:sz="4" w:space="1" w:color="auto"/>
              <w:left w:val="single" w:sz="4" w:space="4" w:color="auto"/>
              <w:bottom w:val="single" w:sz="4" w:space="1" w:color="auto"/>
              <w:right w:val="single" w:sz="4" w:space="4" w:color="auto"/>
            </w:pBdr>
          </w:pPr>
          <w:r>
            <w:lastRenderedPageBreak/>
            <w:t xml:space="preserve">The </w:t>
          </w:r>
          <w:r w:rsidR="00F027A7">
            <w:t>g</w:t>
          </w:r>
          <w:r>
            <w:t xml:space="preserve">overnment is reviewing the offshore environmental management </w:t>
          </w:r>
          <w:r w:rsidR="003F5B40">
            <w:t>framework</w:t>
          </w:r>
          <w:r w:rsidR="002C10F7">
            <w:t xml:space="preserve"> for petroleum and greenhouse gas activities</w:t>
          </w:r>
          <w:r w:rsidR="002C10F7">
            <w:rPr>
              <w:rStyle w:val="FootnoteReference"/>
              <w:rFonts w:ascii="Calibri" w:hAnsi="Calibri" w:cs="Calibri"/>
            </w:rPr>
            <w:footnoteReference w:id="2"/>
          </w:r>
          <w:r w:rsidR="002C10F7">
            <w:t xml:space="preserve"> (referred to in this paper as ‘offshore resources activities’)</w:t>
          </w:r>
          <w:r>
            <w:t xml:space="preserve"> to ensure our regulatory </w:t>
          </w:r>
          <w:r w:rsidR="003F5B40">
            <w:t>regime is</w:t>
          </w:r>
          <w:r>
            <w:t xml:space="preserve"> fit for purpose</w:t>
          </w:r>
          <w:r w:rsidR="00A21D9E">
            <w:t>.</w:t>
          </w:r>
          <w:r w:rsidR="004A2ED3">
            <w:t xml:space="preserve"> This</w:t>
          </w:r>
          <w:r>
            <w:t xml:space="preserve"> includ</w:t>
          </w:r>
          <w:r w:rsidR="004A2ED3">
            <w:t>es</w:t>
          </w:r>
          <w:r>
            <w:t xml:space="preserve"> </w:t>
          </w:r>
          <w:r w:rsidR="00520EAC">
            <w:t xml:space="preserve">reviewing </w:t>
          </w:r>
          <w:r>
            <w:t>the consultation provisions</w:t>
          </w:r>
          <w:r w:rsidR="001F507A">
            <w:t xml:space="preserve"> under the offshore environmental management framework</w:t>
          </w:r>
          <w:r>
            <w:t xml:space="preserve">. </w:t>
          </w:r>
        </w:p>
        <w:p w14:paraId="666C34FF" w14:textId="7997A489" w:rsidR="00EA6735" w:rsidRDefault="004C3DCB" w:rsidP="00A0537C">
          <w:pPr>
            <w:pBdr>
              <w:top w:val="single" w:sz="4" w:space="1" w:color="auto"/>
              <w:left w:val="single" w:sz="4" w:space="4" w:color="auto"/>
              <w:bottom w:val="single" w:sz="4" w:space="1" w:color="auto"/>
              <w:right w:val="single" w:sz="4" w:space="4" w:color="auto"/>
            </w:pBdr>
          </w:pPr>
          <w:r w:rsidRPr="00A2212E">
            <w:t>Consultation is</w:t>
          </w:r>
          <w:r w:rsidR="00686AD7">
            <w:t xml:space="preserve"> an</w:t>
          </w:r>
          <w:r w:rsidRPr="00A2212E">
            <w:t xml:space="preserve"> essential</w:t>
          </w:r>
          <w:r w:rsidR="00EA6735" w:rsidRPr="00A2212E">
            <w:t xml:space="preserve"> </w:t>
          </w:r>
          <w:r w:rsidR="00686AD7">
            <w:t xml:space="preserve">step of the </w:t>
          </w:r>
          <w:r w:rsidR="00723F65">
            <w:t xml:space="preserve">regulatory approvals process for </w:t>
          </w:r>
          <w:r w:rsidR="00686AD7">
            <w:t xml:space="preserve">offshore </w:t>
          </w:r>
          <w:r w:rsidR="003F5B40">
            <w:t>resources</w:t>
          </w:r>
          <w:r w:rsidR="00686AD7">
            <w:t xml:space="preserve"> </w:t>
          </w:r>
          <w:r w:rsidR="00723F65">
            <w:t>activities</w:t>
          </w:r>
          <w:r w:rsidR="00686AD7">
            <w:t xml:space="preserve">. </w:t>
          </w:r>
          <w:r w:rsidR="00723F65">
            <w:t>Consultation allows people and organisations who might be affected by an activity the opportunity to understand what an offshore</w:t>
          </w:r>
          <w:r w:rsidR="003F5B40">
            <w:t xml:space="preserve"> resources</w:t>
          </w:r>
          <w:r w:rsidR="00723F65">
            <w:t xml:space="preserve"> company is seeking to do. It also gives </w:t>
          </w:r>
          <w:r w:rsidR="008B6ACC">
            <w:t xml:space="preserve">those potentially </w:t>
          </w:r>
          <w:r w:rsidR="00723F65">
            <w:t xml:space="preserve">affected </w:t>
          </w:r>
          <w:r w:rsidR="001F507A">
            <w:t xml:space="preserve">by an </w:t>
          </w:r>
          <w:proofErr w:type="gramStart"/>
          <w:r w:rsidR="001F507A">
            <w:t>offshore resources</w:t>
          </w:r>
          <w:proofErr w:type="gramEnd"/>
          <w:r w:rsidR="001F507A">
            <w:t xml:space="preserve"> project </w:t>
          </w:r>
          <w:r w:rsidR="00723F65">
            <w:t>the opportunity to have their say and provide information on activities that</w:t>
          </w:r>
          <w:r w:rsidR="00061276">
            <w:t xml:space="preserve"> may</w:t>
          </w:r>
          <w:r w:rsidR="00723F65">
            <w:t xml:space="preserve"> impact the</w:t>
          </w:r>
          <w:r w:rsidR="00237BD6">
            <w:t>m to help inform regulatory decision-making.</w:t>
          </w:r>
        </w:p>
        <w:p w14:paraId="341A166E" w14:textId="513EFC89" w:rsidR="00EA6735" w:rsidRDefault="00EA6735" w:rsidP="00EA6735">
          <w:pPr>
            <w:pBdr>
              <w:top w:val="single" w:sz="4" w:space="1" w:color="auto"/>
              <w:left w:val="single" w:sz="4" w:space="4" w:color="auto"/>
              <w:bottom w:val="single" w:sz="4" w:space="1" w:color="auto"/>
              <w:right w:val="single" w:sz="4" w:space="4" w:color="auto"/>
            </w:pBdr>
          </w:pPr>
          <w:r>
            <w:t xml:space="preserve">This paper is seeking feedback </w:t>
          </w:r>
          <w:r w:rsidR="00723F65">
            <w:t xml:space="preserve">from people, organisations, local </w:t>
          </w:r>
          <w:r w:rsidR="0003762C">
            <w:t>communities,</w:t>
          </w:r>
          <w:r w:rsidR="00723F65">
            <w:t xml:space="preserve"> </w:t>
          </w:r>
          <w:r w:rsidR="00B66261">
            <w:t xml:space="preserve">Traditional Owners, First Nations </w:t>
          </w:r>
          <w:r w:rsidR="00066199">
            <w:t>c</w:t>
          </w:r>
          <w:r w:rsidR="00B66261">
            <w:t xml:space="preserve">ommunities </w:t>
          </w:r>
          <w:r w:rsidR="00723F65">
            <w:t xml:space="preserve">and offshore </w:t>
          </w:r>
          <w:r w:rsidR="00B66261">
            <w:t xml:space="preserve">resources </w:t>
          </w:r>
          <w:r w:rsidR="00723F65">
            <w:t xml:space="preserve">companies </w:t>
          </w:r>
          <w:r w:rsidR="009C15EF">
            <w:t>on the</w:t>
          </w:r>
          <w:r w:rsidR="00723F65">
            <w:t xml:space="preserve"> consultation process for offshore</w:t>
          </w:r>
          <w:r w:rsidR="00366AFC">
            <w:t xml:space="preserve"> resources</w:t>
          </w:r>
          <w:r w:rsidR="00723F65">
            <w:t xml:space="preserve"> activit</w:t>
          </w:r>
          <w:r w:rsidR="009C15EF">
            <w:t>ies</w:t>
          </w:r>
          <w:r w:rsidR="00237BD6">
            <w:t xml:space="preserve"> in Commonwealth waters</w:t>
          </w:r>
          <w:r w:rsidR="00723F65">
            <w:t xml:space="preserve">. This paper is also seeking feedback on how the consultation process can be clarified to improve outcomes. </w:t>
          </w:r>
        </w:p>
        <w:p w14:paraId="774D02C1" w14:textId="0AE9CA7D" w:rsidR="007F4E64" w:rsidRDefault="00723F65" w:rsidP="00A0537C">
          <w:pPr>
            <w:pBdr>
              <w:top w:val="single" w:sz="4" w:space="1" w:color="auto"/>
              <w:left w:val="single" w:sz="4" w:space="4" w:color="auto"/>
              <w:bottom w:val="single" w:sz="4" w:space="1" w:color="auto"/>
              <w:right w:val="single" w:sz="4" w:space="4" w:color="auto"/>
            </w:pBdr>
          </w:pPr>
          <w:r>
            <w:t>This consultation paper forms part of a</w:t>
          </w:r>
          <w:r w:rsidR="007F4E64">
            <w:t xml:space="preserve"> broader review of </w:t>
          </w:r>
          <w:r>
            <w:t xml:space="preserve">Australia’s </w:t>
          </w:r>
          <w:r w:rsidR="000677E7">
            <w:t xml:space="preserve">offshore </w:t>
          </w:r>
          <w:r>
            <w:t xml:space="preserve">resources </w:t>
          </w:r>
          <w:r w:rsidR="007F4E64">
            <w:t xml:space="preserve">environmental management </w:t>
          </w:r>
          <w:r w:rsidR="003F5B40">
            <w:t>framework</w:t>
          </w:r>
          <w:r>
            <w:t xml:space="preserve">. </w:t>
          </w:r>
          <w:r w:rsidR="003D6915">
            <w:t>T</w:t>
          </w:r>
          <w:r w:rsidR="007F4E64">
            <w:t>here will be</w:t>
          </w:r>
          <w:r w:rsidR="0077686F">
            <w:t xml:space="preserve"> further</w:t>
          </w:r>
          <w:r w:rsidR="007F4E64">
            <w:t xml:space="preserve"> opportunities to </w:t>
          </w:r>
          <w:r w:rsidR="004E2BF3">
            <w:t>have your say</w:t>
          </w:r>
          <w:r w:rsidR="007F4E64">
            <w:t xml:space="preserve"> on a range of issues throughout the course of the review.</w:t>
          </w:r>
          <w:r w:rsidR="004E2BF3" w:rsidRPr="004E2BF3">
            <w:t xml:space="preserve"> </w:t>
          </w:r>
          <w:r w:rsidR="004E2BF3">
            <w:t xml:space="preserve">Further information about the review is available on the Department of Industry, Science and Resources </w:t>
          </w:r>
          <w:r w:rsidR="00237BD6">
            <w:t xml:space="preserve">(DISR) </w:t>
          </w:r>
          <w:r w:rsidR="004E2BF3">
            <w:t>website</w:t>
          </w:r>
          <w:r w:rsidR="00670B0B">
            <w:t>:</w:t>
          </w:r>
          <w:r w:rsidR="004E2BF3">
            <w:t xml:space="preserve"> </w:t>
          </w:r>
          <w:hyperlink r:id="rId8" w:tgtFrame="_blank" w:tooltip="https://www.industry.gov.au/opggsemr" w:history="1">
            <w:r w:rsidR="00670B0B">
              <w:rPr>
                <w:rStyle w:val="Hyperlink"/>
              </w:rPr>
              <w:t>https://www.industry.gov.au/opggsemr</w:t>
            </w:r>
          </w:hyperlink>
          <w:r w:rsidR="00670B0B">
            <w:rPr>
              <w:rStyle w:val="ui-provider"/>
            </w:rPr>
            <w:t>.</w:t>
          </w:r>
        </w:p>
        <w:p w14:paraId="5CAE4B14" w14:textId="128C7C2D" w:rsidR="003947D4" w:rsidRDefault="003947D4" w:rsidP="007B0F32">
          <w:pPr>
            <w:pStyle w:val="Heading2"/>
          </w:pPr>
          <w:bookmarkStart w:id="11" w:name="_Toc155938770"/>
          <w:r>
            <w:t>Introduction</w:t>
          </w:r>
          <w:bookmarkEnd w:id="11"/>
          <w:bookmarkEnd w:id="10"/>
          <w:bookmarkEnd w:id="9"/>
          <w:bookmarkEnd w:id="8"/>
          <w:bookmarkEnd w:id="7"/>
        </w:p>
        <w:p w14:paraId="3748E364" w14:textId="7169D12F" w:rsidR="00FA1463" w:rsidRDefault="00463D1C" w:rsidP="00275DED">
          <w:pPr>
            <w:rPr>
              <w:rStyle w:val="normaltextrun"/>
              <w:rFonts w:ascii="Calibri" w:hAnsi="Calibri" w:cs="Calibri"/>
            </w:rPr>
          </w:pPr>
          <w:r>
            <w:t xml:space="preserve">The </w:t>
          </w:r>
          <w:r w:rsidR="00D21E38">
            <w:t xml:space="preserve">Australian Government regulates </w:t>
          </w:r>
          <w:r w:rsidR="004E2BF3">
            <w:t xml:space="preserve">the </w:t>
          </w:r>
          <w:r>
            <w:t>e</w:t>
          </w:r>
          <w:r w:rsidR="00CC6EC4" w:rsidRPr="00275DED">
            <w:t xml:space="preserve">nvironmental </w:t>
          </w:r>
          <w:r w:rsidR="00366AFC">
            <w:t xml:space="preserve">management </w:t>
          </w:r>
          <w:r w:rsidR="004E2BF3">
            <w:t>of</w:t>
          </w:r>
          <w:r w:rsidR="004E2BF3" w:rsidRPr="00275DED">
            <w:t xml:space="preserve"> </w:t>
          </w:r>
          <w:r w:rsidR="005876E0">
            <w:rPr>
              <w:rStyle w:val="normaltextrun"/>
              <w:rFonts w:ascii="Calibri" w:hAnsi="Calibri" w:cs="Calibri"/>
            </w:rPr>
            <w:t xml:space="preserve">offshore </w:t>
          </w:r>
          <w:r w:rsidR="00366AFC">
            <w:rPr>
              <w:rStyle w:val="normaltextrun"/>
              <w:rFonts w:ascii="Calibri" w:hAnsi="Calibri" w:cs="Calibri"/>
            </w:rPr>
            <w:t xml:space="preserve">resources </w:t>
          </w:r>
          <w:r w:rsidR="00CC6EC4">
            <w:rPr>
              <w:rStyle w:val="normaltextrun"/>
              <w:rFonts w:ascii="Calibri" w:hAnsi="Calibri" w:cs="Calibri"/>
            </w:rPr>
            <w:t>activities</w:t>
          </w:r>
          <w:r w:rsidR="008A0CF2">
            <w:rPr>
              <w:rStyle w:val="normaltextrun"/>
              <w:rFonts w:ascii="Calibri" w:hAnsi="Calibri" w:cs="Calibri"/>
            </w:rPr>
            <w:t xml:space="preserve"> </w:t>
          </w:r>
          <w:r w:rsidR="003F7691">
            <w:rPr>
              <w:rStyle w:val="normaltextrun"/>
              <w:rFonts w:ascii="Calibri" w:hAnsi="Calibri" w:cs="Calibri"/>
            </w:rPr>
            <w:t>in Commonwealth waters</w:t>
          </w:r>
          <w:r w:rsidR="00403BBF">
            <w:rPr>
              <w:rStyle w:val="FootnoteReference"/>
              <w:rFonts w:ascii="Calibri" w:hAnsi="Calibri" w:cs="Calibri"/>
            </w:rPr>
            <w:footnoteReference w:id="3"/>
          </w:r>
          <w:r w:rsidR="00403BBF">
            <w:rPr>
              <w:rStyle w:val="normaltextrun"/>
              <w:rFonts w:ascii="Calibri" w:hAnsi="Calibri" w:cs="Calibri"/>
            </w:rPr>
            <w:t xml:space="preserve"> </w:t>
          </w:r>
          <w:r w:rsidR="00AB3412">
            <w:rPr>
              <w:rStyle w:val="normaltextrun"/>
              <w:rFonts w:ascii="Calibri" w:hAnsi="Calibri" w:cs="Calibri"/>
            </w:rPr>
            <w:t xml:space="preserve">primarily </w:t>
          </w:r>
          <w:r w:rsidR="00DE6221">
            <w:rPr>
              <w:rStyle w:val="normaltextrun"/>
              <w:rFonts w:ascii="Calibri" w:hAnsi="Calibri" w:cs="Calibri"/>
            </w:rPr>
            <w:t>under the</w:t>
          </w:r>
          <w:r w:rsidR="00FA1463">
            <w:rPr>
              <w:rStyle w:val="normaltextrun"/>
              <w:rFonts w:ascii="Calibri" w:hAnsi="Calibri" w:cs="Calibri"/>
            </w:rPr>
            <w:t>:</w:t>
          </w:r>
        </w:p>
        <w:p w14:paraId="0FB9D000" w14:textId="29021E82" w:rsidR="00FA1463" w:rsidRPr="00315965" w:rsidRDefault="00CC6EC4" w:rsidP="003F195D">
          <w:pPr>
            <w:pStyle w:val="ListParagraph"/>
            <w:numPr>
              <w:ilvl w:val="0"/>
              <w:numId w:val="35"/>
            </w:numPr>
            <w:rPr>
              <w:rStyle w:val="normaltextrun"/>
              <w:rFonts w:cstheme="minorHAnsi"/>
              <w:i/>
            </w:rPr>
          </w:pPr>
          <w:r w:rsidRPr="00315965">
            <w:rPr>
              <w:rStyle w:val="normaltextrun"/>
              <w:rFonts w:cstheme="minorHAnsi"/>
              <w:i/>
            </w:rPr>
            <w:t>Offshore Petroleum and Greenhouse Gas Storage Act 2006</w:t>
          </w:r>
          <w:r w:rsidR="00366AFC">
            <w:rPr>
              <w:rStyle w:val="normaltextrun"/>
              <w:rFonts w:cstheme="minorHAnsi"/>
              <w:i/>
            </w:rPr>
            <w:t xml:space="preserve"> </w:t>
          </w:r>
          <w:r w:rsidR="00366AFC">
            <w:rPr>
              <w:rStyle w:val="normaltextrun"/>
              <w:rFonts w:cstheme="minorHAnsi"/>
              <w:iCs/>
            </w:rPr>
            <w:t>(</w:t>
          </w:r>
          <w:proofErr w:type="spellStart"/>
          <w:r w:rsidR="00366AFC">
            <w:rPr>
              <w:rStyle w:val="normaltextrun"/>
              <w:rFonts w:cstheme="minorHAnsi"/>
              <w:iCs/>
            </w:rPr>
            <w:t>Cth</w:t>
          </w:r>
          <w:proofErr w:type="spellEnd"/>
          <w:r w:rsidR="00366AFC">
            <w:rPr>
              <w:rStyle w:val="normaltextrun"/>
              <w:rFonts w:cstheme="minorHAnsi"/>
              <w:iCs/>
            </w:rPr>
            <w:t>)</w:t>
          </w:r>
          <w:r w:rsidRPr="00315965">
            <w:rPr>
              <w:rStyle w:val="normaltextrun"/>
              <w:rFonts w:cstheme="minorHAnsi"/>
            </w:rPr>
            <w:t xml:space="preserve"> </w:t>
          </w:r>
          <w:r w:rsidR="00493070" w:rsidRPr="00315965">
            <w:rPr>
              <w:rStyle w:val="normaltextrun"/>
              <w:rFonts w:cstheme="minorHAnsi"/>
            </w:rPr>
            <w:t>(OPGGS Act)</w:t>
          </w:r>
        </w:p>
        <w:p w14:paraId="1DB52D45" w14:textId="6D1E7D0C" w:rsidR="004A2ED3" w:rsidRPr="004A2ED3" w:rsidRDefault="00CD289A" w:rsidP="004A2ED3">
          <w:pPr>
            <w:pStyle w:val="ListParagraph"/>
            <w:numPr>
              <w:ilvl w:val="0"/>
              <w:numId w:val="35"/>
            </w:numPr>
            <w:rPr>
              <w:rFonts w:cstheme="minorHAnsi"/>
            </w:rPr>
          </w:pPr>
          <w:r w:rsidRPr="00315965">
            <w:rPr>
              <w:rStyle w:val="normaltextrun"/>
              <w:rFonts w:cstheme="minorHAnsi"/>
              <w:i/>
            </w:rPr>
            <w:t>Offshore Petroleum and Greenhouse Gas Storage (Environment) Regulations 2023</w:t>
          </w:r>
          <w:r w:rsidRPr="00315965">
            <w:rPr>
              <w:rStyle w:val="normaltextrun"/>
              <w:rFonts w:cstheme="minorHAnsi"/>
            </w:rPr>
            <w:t xml:space="preserve"> </w:t>
          </w:r>
          <w:r w:rsidR="00366AFC">
            <w:rPr>
              <w:rStyle w:val="normaltextrun"/>
              <w:rFonts w:cstheme="minorHAnsi"/>
            </w:rPr>
            <w:t>(</w:t>
          </w:r>
          <w:proofErr w:type="spellStart"/>
          <w:r w:rsidR="00366AFC">
            <w:rPr>
              <w:rStyle w:val="normaltextrun"/>
              <w:rFonts w:cstheme="minorHAnsi"/>
            </w:rPr>
            <w:t>Cth</w:t>
          </w:r>
          <w:proofErr w:type="spellEnd"/>
          <w:r w:rsidR="00366AFC">
            <w:rPr>
              <w:rStyle w:val="normaltextrun"/>
              <w:rFonts w:cstheme="minorHAnsi"/>
            </w:rPr>
            <w:t xml:space="preserve">) </w:t>
          </w:r>
          <w:r w:rsidRPr="00315965">
            <w:rPr>
              <w:rStyle w:val="normaltextrun"/>
              <w:rFonts w:cstheme="minorHAnsi"/>
            </w:rPr>
            <w:t xml:space="preserve">(the </w:t>
          </w:r>
          <w:r w:rsidR="004B1FE2">
            <w:rPr>
              <w:rStyle w:val="normaltextrun"/>
              <w:rFonts w:cstheme="minorHAnsi"/>
            </w:rPr>
            <w:t xml:space="preserve">Offshore </w:t>
          </w:r>
          <w:r w:rsidRPr="00315965">
            <w:rPr>
              <w:rStyle w:val="normaltextrun"/>
              <w:rFonts w:cstheme="minorHAnsi"/>
            </w:rPr>
            <w:t>Environment Regulations</w:t>
          </w:r>
          <w:r w:rsidR="005135AA" w:rsidRPr="00315965">
            <w:rPr>
              <w:rStyle w:val="normaltextrun"/>
              <w:rFonts w:cstheme="minorHAnsi"/>
            </w:rPr>
            <w:t>)</w:t>
          </w:r>
          <w:r w:rsidR="005876E0" w:rsidRPr="00315965">
            <w:rPr>
              <w:rStyle w:val="FootnoteReference"/>
              <w:rFonts w:cstheme="minorHAnsi"/>
            </w:rPr>
            <w:footnoteReference w:id="4"/>
          </w:r>
          <w:r w:rsidR="005135AA" w:rsidRPr="00315965">
            <w:rPr>
              <w:rStyle w:val="normaltextrun"/>
              <w:rFonts w:cstheme="minorHAnsi"/>
              <w:vertAlign w:val="superscript"/>
            </w:rPr>
            <w:t>,</w:t>
          </w:r>
          <w:r w:rsidR="005135AA" w:rsidRPr="00315965">
            <w:rPr>
              <w:rStyle w:val="FootnoteReference"/>
              <w:rFonts w:cstheme="minorHAnsi"/>
            </w:rPr>
            <w:footnoteReference w:id="5"/>
          </w:r>
          <w:r w:rsidR="005135AA" w:rsidRPr="00315965">
            <w:rPr>
              <w:rStyle w:val="normaltextrun"/>
              <w:rFonts w:cstheme="minorHAnsi"/>
            </w:rPr>
            <w:t>.</w:t>
          </w:r>
          <w:r w:rsidR="00B0206B" w:rsidRPr="00315965">
            <w:rPr>
              <w:rStyle w:val="normaltextrun"/>
              <w:rFonts w:cstheme="minorHAnsi"/>
            </w:rPr>
            <w:t xml:space="preserve"> </w:t>
          </w:r>
        </w:p>
        <w:p w14:paraId="21F005AF" w14:textId="57ABBA41" w:rsidR="004E2BF3" w:rsidRDefault="004E2BF3" w:rsidP="00E9496C">
          <w:pPr>
            <w:rPr>
              <w:rStyle w:val="normaltextrun"/>
              <w:rFonts w:cstheme="minorHAnsi"/>
            </w:rPr>
          </w:pPr>
          <w:bookmarkStart w:id="12" w:name="_Hlk155941461"/>
          <w:r w:rsidRPr="00315965">
            <w:rPr>
              <w:rStyle w:val="normaltextrun"/>
              <w:rFonts w:cstheme="minorHAnsi"/>
            </w:rPr>
            <w:t>Consultation is</w:t>
          </w:r>
          <w:r>
            <w:rPr>
              <w:rStyle w:val="normaltextrun"/>
              <w:rFonts w:cstheme="minorHAnsi"/>
            </w:rPr>
            <w:t xml:space="preserve"> a key feature of Australia’s offshore environmental management </w:t>
          </w:r>
          <w:r w:rsidR="003F5B40">
            <w:rPr>
              <w:rStyle w:val="normaltextrun"/>
              <w:rFonts w:cstheme="minorHAnsi"/>
            </w:rPr>
            <w:t>framework</w:t>
          </w:r>
          <w:r>
            <w:rPr>
              <w:rStyle w:val="normaltextrun"/>
              <w:rFonts w:cstheme="minorHAnsi"/>
            </w:rPr>
            <w:t xml:space="preserve">. Australia’s existing laws and regulations place a clear requirement on companies </w:t>
          </w:r>
          <w:r w:rsidRPr="004A2ED3">
            <w:rPr>
              <w:rFonts w:cstheme="minorHAnsi"/>
            </w:rPr>
            <w:t>that hold petroleum or greenhouse gas storage title</w:t>
          </w:r>
          <w:r w:rsidR="00135EBE">
            <w:rPr>
              <w:rFonts w:cstheme="minorHAnsi"/>
            </w:rPr>
            <w:t>s</w:t>
          </w:r>
          <w:r w:rsidR="00237BD6">
            <w:rPr>
              <w:rFonts w:cstheme="minorHAnsi"/>
            </w:rPr>
            <w:t xml:space="preserve"> </w:t>
          </w:r>
          <w:r>
            <w:rPr>
              <w:rStyle w:val="normaltextrun"/>
              <w:rFonts w:cstheme="minorHAnsi"/>
            </w:rPr>
            <w:t xml:space="preserve">to consult on any </w:t>
          </w:r>
          <w:r w:rsidR="00061276">
            <w:rPr>
              <w:rStyle w:val="normaltextrun"/>
              <w:rFonts w:cstheme="minorHAnsi"/>
            </w:rPr>
            <w:t>proposed</w:t>
          </w:r>
          <w:r>
            <w:rPr>
              <w:rStyle w:val="normaltextrun"/>
              <w:rFonts w:cstheme="minorHAnsi"/>
            </w:rPr>
            <w:t xml:space="preserve"> offshore </w:t>
          </w:r>
          <w:r w:rsidR="00366AFC">
            <w:rPr>
              <w:rStyle w:val="normaltextrun"/>
              <w:rFonts w:cstheme="minorHAnsi"/>
            </w:rPr>
            <w:t xml:space="preserve">resources </w:t>
          </w:r>
          <w:r>
            <w:rPr>
              <w:rStyle w:val="normaltextrun"/>
              <w:rFonts w:cstheme="minorHAnsi"/>
            </w:rPr>
            <w:t xml:space="preserve">activities as part of the regulatory approvals process. </w:t>
          </w:r>
          <w:bookmarkEnd w:id="12"/>
          <w:r w:rsidR="00237BD6">
            <w:rPr>
              <w:rStyle w:val="normaltextrun"/>
              <w:rFonts w:cstheme="minorHAnsi"/>
            </w:rPr>
            <w:t>These companies are known as ‘titleholders’ under Australia’s offshore environmental management framework and are referred to in this paper as the ‘offshore resources industry’.</w:t>
          </w:r>
        </w:p>
        <w:p w14:paraId="1E44F2DC" w14:textId="10719030" w:rsidR="004A2ED3" w:rsidRDefault="004E2BF3" w:rsidP="00E9496C">
          <w:pPr>
            <w:rPr>
              <w:rFonts w:cstheme="minorHAnsi"/>
            </w:rPr>
          </w:pPr>
          <w:bookmarkStart w:id="13" w:name="_Hlk155783883"/>
          <w:bookmarkStart w:id="14" w:name="_Hlk155941469"/>
          <w:r>
            <w:rPr>
              <w:rStyle w:val="normaltextrun"/>
              <w:rFonts w:cstheme="minorHAnsi"/>
            </w:rPr>
            <w:lastRenderedPageBreak/>
            <w:t>Consultation is</w:t>
          </w:r>
          <w:r w:rsidRPr="00315965">
            <w:rPr>
              <w:rStyle w:val="normaltextrun"/>
              <w:rFonts w:cstheme="minorHAnsi"/>
            </w:rPr>
            <w:t xml:space="preserve"> essential to good decision-making</w:t>
          </w:r>
          <w:r>
            <w:rPr>
              <w:rStyle w:val="normaltextrun"/>
              <w:rFonts w:cstheme="minorHAnsi"/>
            </w:rPr>
            <w:t xml:space="preserve"> and is mutually beneficial to all parties. </w:t>
          </w:r>
          <w:bookmarkEnd w:id="13"/>
          <w:r>
            <w:rPr>
              <w:rStyle w:val="normaltextrun"/>
              <w:rFonts w:cstheme="minorHAnsi"/>
            </w:rPr>
            <w:t xml:space="preserve">The </w:t>
          </w:r>
          <w:r w:rsidR="004B1FE2">
            <w:rPr>
              <w:rStyle w:val="normaltextrun"/>
              <w:rFonts w:cstheme="minorHAnsi"/>
            </w:rPr>
            <w:t xml:space="preserve">Offshore </w:t>
          </w:r>
          <w:r>
            <w:rPr>
              <w:rStyle w:val="normaltextrun"/>
              <w:rFonts w:cstheme="minorHAnsi"/>
            </w:rPr>
            <w:t xml:space="preserve">Environment Regulations require that </w:t>
          </w:r>
          <w:r w:rsidRPr="00315965">
            <w:rPr>
              <w:rStyle w:val="normaltextrun"/>
              <w:rFonts w:cstheme="minorHAnsi"/>
            </w:rPr>
            <w:t>titleholders</w:t>
          </w:r>
          <w:r>
            <w:rPr>
              <w:rStyle w:val="normaltextrun"/>
              <w:rFonts w:cstheme="minorHAnsi"/>
            </w:rPr>
            <w:t xml:space="preserve"> </w:t>
          </w:r>
          <w:r w:rsidRPr="00315965">
            <w:rPr>
              <w:rStyle w:val="normaltextrun"/>
              <w:rFonts w:cstheme="minorHAnsi"/>
            </w:rPr>
            <w:t xml:space="preserve">undertake genuine </w:t>
          </w:r>
          <w:r>
            <w:rPr>
              <w:rStyle w:val="normaltextrun"/>
              <w:rFonts w:cstheme="minorHAnsi"/>
            </w:rPr>
            <w:t>c</w:t>
          </w:r>
          <w:r w:rsidRPr="00315965">
            <w:rPr>
              <w:rStyle w:val="normaltextrun"/>
              <w:rFonts w:cstheme="minorHAnsi"/>
            </w:rPr>
            <w:t xml:space="preserve">onsultation </w:t>
          </w:r>
          <w:r>
            <w:rPr>
              <w:rStyle w:val="normaltextrun"/>
              <w:rFonts w:cstheme="minorHAnsi"/>
            </w:rPr>
            <w:t xml:space="preserve">at multiple stages </w:t>
          </w:r>
          <w:r w:rsidRPr="00315965">
            <w:rPr>
              <w:rStyle w:val="normaltextrun"/>
              <w:rFonts w:cstheme="minorHAnsi"/>
            </w:rPr>
            <w:t>over the lifecycle of a project.</w:t>
          </w:r>
        </w:p>
        <w:bookmarkEnd w:id="14"/>
        <w:p w14:paraId="1F08AF9D" w14:textId="03243F48" w:rsidR="00E67FEB" w:rsidRDefault="00E67FEB" w:rsidP="00E67FEB">
          <w:pPr>
            <w:rPr>
              <w:rFonts w:cstheme="minorHAnsi"/>
            </w:rPr>
          </w:pPr>
          <w:r w:rsidRPr="00315965">
            <w:rPr>
              <w:rFonts w:cstheme="minorHAnsi"/>
            </w:rPr>
            <w:t>Recent court decisions</w:t>
          </w:r>
          <w:r w:rsidRPr="00315965">
            <w:rPr>
              <w:rStyle w:val="FootnoteReference"/>
              <w:rFonts w:cstheme="minorHAnsi"/>
            </w:rPr>
            <w:footnoteReference w:id="6"/>
          </w:r>
          <w:r w:rsidRPr="00315965">
            <w:rPr>
              <w:rFonts w:cstheme="minorHAnsi"/>
              <w:vertAlign w:val="superscript"/>
            </w:rPr>
            <w:t>,</w:t>
          </w:r>
          <w:r w:rsidRPr="00315965">
            <w:rPr>
              <w:rStyle w:val="FootnoteReference"/>
              <w:rFonts w:cstheme="minorHAnsi"/>
            </w:rPr>
            <w:footnoteReference w:id="7"/>
          </w:r>
          <w:r w:rsidRPr="00315965">
            <w:rPr>
              <w:rFonts w:cstheme="minorHAnsi"/>
            </w:rPr>
            <w:t xml:space="preserve"> have changed </w:t>
          </w:r>
          <w:r>
            <w:rPr>
              <w:rFonts w:cstheme="minorHAnsi"/>
            </w:rPr>
            <w:t>how</w:t>
          </w:r>
          <w:r w:rsidRPr="00315965">
            <w:rPr>
              <w:rFonts w:cstheme="minorHAnsi"/>
            </w:rPr>
            <w:t xml:space="preserve"> </w:t>
          </w:r>
          <w:r>
            <w:rPr>
              <w:rFonts w:cstheme="minorHAnsi"/>
            </w:rPr>
            <w:t xml:space="preserve">we understand </w:t>
          </w:r>
          <w:r w:rsidRPr="00315965">
            <w:rPr>
              <w:rFonts w:cstheme="minorHAnsi"/>
            </w:rPr>
            <w:t xml:space="preserve">the consultation requirements in the </w:t>
          </w:r>
          <w:r w:rsidR="00245A62">
            <w:rPr>
              <w:rFonts w:cstheme="minorHAnsi"/>
            </w:rPr>
            <w:t xml:space="preserve">Offshore </w:t>
          </w:r>
          <w:r w:rsidRPr="00315965">
            <w:rPr>
              <w:rFonts w:cstheme="minorHAnsi"/>
            </w:rPr>
            <w:t>Environment Regulations. The</w:t>
          </w:r>
          <w:r w:rsidR="002A6CAA">
            <w:rPr>
              <w:rFonts w:cstheme="minorHAnsi"/>
            </w:rPr>
            <w:t xml:space="preserve"> Court decisions </w:t>
          </w:r>
          <w:r w:rsidRPr="00315965">
            <w:rPr>
              <w:rFonts w:cstheme="minorHAnsi"/>
            </w:rPr>
            <w:t xml:space="preserve">have provided some </w:t>
          </w:r>
          <w:r>
            <w:rPr>
              <w:rFonts w:cstheme="minorHAnsi"/>
            </w:rPr>
            <w:t>clarity</w:t>
          </w:r>
          <w:r w:rsidRPr="00315965">
            <w:rPr>
              <w:rFonts w:cstheme="minorHAnsi"/>
            </w:rPr>
            <w:t xml:space="preserve"> on how titleholders should consult with relevant persons, in</w:t>
          </w:r>
          <w:r w:rsidR="006A4E30">
            <w:rPr>
              <w:rFonts w:cstheme="minorHAnsi"/>
            </w:rPr>
            <w:t xml:space="preserve">cluding with </w:t>
          </w:r>
          <w:r w:rsidRPr="00315965">
            <w:rPr>
              <w:rFonts w:cstheme="minorHAnsi"/>
            </w:rPr>
            <w:t xml:space="preserve">First Nations people or communities. </w:t>
          </w:r>
          <w:r>
            <w:rPr>
              <w:rFonts w:cstheme="minorHAnsi"/>
            </w:rPr>
            <w:t xml:space="preserve">However, </w:t>
          </w:r>
          <w:r w:rsidR="00842114">
            <w:rPr>
              <w:rFonts w:cstheme="minorHAnsi"/>
            </w:rPr>
            <w:t>feedback from</w:t>
          </w:r>
          <w:r>
            <w:rPr>
              <w:rFonts w:cstheme="minorHAnsi"/>
            </w:rPr>
            <w:t xml:space="preserve"> stakeholders </w:t>
          </w:r>
          <w:r w:rsidR="00842114">
            <w:rPr>
              <w:rFonts w:cstheme="minorHAnsi"/>
            </w:rPr>
            <w:t xml:space="preserve">is </w:t>
          </w:r>
          <w:r>
            <w:rPr>
              <w:rFonts w:cstheme="minorHAnsi"/>
            </w:rPr>
            <w:t>that some uncertainty remains.</w:t>
          </w:r>
        </w:p>
        <w:p w14:paraId="2BB30920" w14:textId="64E5FA09" w:rsidR="004E2BF3" w:rsidRDefault="00D146CF" w:rsidP="00E67FEB">
          <w:pPr>
            <w:rPr>
              <w:rFonts w:cstheme="minorHAnsi"/>
            </w:rPr>
          </w:pPr>
          <w:bookmarkStart w:id="15" w:name="_Hlk155941485"/>
          <w:r>
            <w:rPr>
              <w:rFonts w:cstheme="minorHAnsi"/>
            </w:rPr>
            <w:t>The government believes t</w:t>
          </w:r>
          <w:r w:rsidR="004E2BF3">
            <w:rPr>
              <w:rFonts w:cstheme="minorHAnsi"/>
            </w:rPr>
            <w:t xml:space="preserve">here may be benefit in </w:t>
          </w:r>
          <w:r w:rsidR="00237BD6">
            <w:rPr>
              <w:rFonts w:cstheme="minorHAnsi"/>
            </w:rPr>
            <w:t xml:space="preserve">further </w:t>
          </w:r>
          <w:r w:rsidR="004E2BF3">
            <w:rPr>
              <w:rFonts w:cstheme="minorHAnsi"/>
            </w:rPr>
            <w:t xml:space="preserve">clarifying the consultation requirements outlined in Australia’s current </w:t>
          </w:r>
          <w:r w:rsidR="004B1FE2">
            <w:rPr>
              <w:rFonts w:cstheme="minorHAnsi"/>
            </w:rPr>
            <w:t xml:space="preserve">Offshore </w:t>
          </w:r>
          <w:r w:rsidR="004E2BF3">
            <w:rPr>
              <w:rFonts w:cstheme="minorHAnsi"/>
            </w:rPr>
            <w:t>Environment Regulations.</w:t>
          </w:r>
          <w:r w:rsidR="001560A8">
            <w:rPr>
              <w:rFonts w:cstheme="minorHAnsi"/>
            </w:rPr>
            <w:t xml:space="preserve"> This i</w:t>
          </w:r>
          <w:r>
            <w:rPr>
              <w:rFonts w:cstheme="minorHAnsi"/>
            </w:rPr>
            <w:t xml:space="preserve">s based on </w:t>
          </w:r>
          <w:r w:rsidR="001560A8">
            <w:rPr>
              <w:rFonts w:cstheme="minorHAnsi"/>
            </w:rPr>
            <w:t>feedback from community groups and from the offshore resources industry.</w:t>
          </w:r>
          <w:r w:rsidR="004E2BF3">
            <w:rPr>
              <w:rFonts w:cstheme="minorHAnsi"/>
            </w:rPr>
            <w:t xml:space="preserve"> </w:t>
          </w:r>
          <w:r w:rsidR="00237BD6">
            <w:rPr>
              <w:rFonts w:cstheme="minorHAnsi"/>
            </w:rPr>
            <w:t>As the existing regulations are not specific, this can</w:t>
          </w:r>
          <w:r w:rsidR="00A01B0C">
            <w:rPr>
              <w:rFonts w:cstheme="minorHAnsi"/>
            </w:rPr>
            <w:t xml:space="preserve"> </w:t>
          </w:r>
          <w:r w:rsidR="004E2BF3">
            <w:rPr>
              <w:rFonts w:cstheme="minorHAnsi"/>
            </w:rPr>
            <w:t>result</w:t>
          </w:r>
          <w:r w:rsidR="004E2BF3" w:rsidRPr="00315965">
            <w:rPr>
              <w:rFonts w:cstheme="minorHAnsi"/>
            </w:rPr>
            <w:t xml:space="preserve"> in variation</w:t>
          </w:r>
          <w:r w:rsidR="004E2BF3">
            <w:rPr>
              <w:rFonts w:cstheme="minorHAnsi"/>
            </w:rPr>
            <w:t>s</w:t>
          </w:r>
          <w:r w:rsidR="004E2BF3" w:rsidRPr="00315965">
            <w:rPr>
              <w:rFonts w:cstheme="minorHAnsi"/>
            </w:rPr>
            <w:t xml:space="preserve"> </w:t>
          </w:r>
          <w:r w:rsidR="004E2BF3">
            <w:rPr>
              <w:rFonts w:cstheme="minorHAnsi"/>
            </w:rPr>
            <w:t>in</w:t>
          </w:r>
          <w:r w:rsidR="004E2BF3" w:rsidRPr="00315965">
            <w:rPr>
              <w:rFonts w:cstheme="minorHAnsi"/>
            </w:rPr>
            <w:t xml:space="preserve"> the </w:t>
          </w:r>
          <w:r w:rsidR="004E2BF3">
            <w:rPr>
              <w:rFonts w:cstheme="minorHAnsi"/>
            </w:rPr>
            <w:t>level</w:t>
          </w:r>
          <w:r w:rsidR="004E2BF3" w:rsidRPr="00315965">
            <w:rPr>
              <w:rFonts w:cstheme="minorHAnsi"/>
            </w:rPr>
            <w:t xml:space="preserve"> of consultation</w:t>
          </w:r>
          <w:r w:rsidR="004E2BF3">
            <w:rPr>
              <w:rFonts w:cstheme="minorHAnsi"/>
            </w:rPr>
            <w:t xml:space="preserve">s between titleholders and the people and organisations </w:t>
          </w:r>
          <w:r w:rsidR="00061276">
            <w:rPr>
              <w:rFonts w:cstheme="minorHAnsi"/>
            </w:rPr>
            <w:t xml:space="preserve">who may be </w:t>
          </w:r>
          <w:r w:rsidR="004E2BF3">
            <w:rPr>
              <w:rFonts w:cstheme="minorHAnsi"/>
            </w:rPr>
            <w:t xml:space="preserve">impacted by a </w:t>
          </w:r>
          <w:r w:rsidR="00061276">
            <w:rPr>
              <w:rFonts w:cstheme="minorHAnsi"/>
            </w:rPr>
            <w:t>proposed</w:t>
          </w:r>
          <w:r w:rsidR="004E2BF3">
            <w:rPr>
              <w:rFonts w:cstheme="minorHAnsi"/>
            </w:rPr>
            <w:t xml:space="preserve"> offshore </w:t>
          </w:r>
          <w:r w:rsidR="00B111EA">
            <w:rPr>
              <w:rFonts w:cstheme="minorHAnsi"/>
            </w:rPr>
            <w:t xml:space="preserve">resources </w:t>
          </w:r>
          <w:r w:rsidR="004E2BF3">
            <w:rPr>
              <w:rFonts w:cstheme="minorHAnsi"/>
            </w:rPr>
            <w:t>activity.</w:t>
          </w:r>
          <w:r w:rsidR="001560A8">
            <w:rPr>
              <w:rFonts w:cstheme="minorHAnsi"/>
            </w:rPr>
            <w:t xml:space="preserve"> </w:t>
          </w:r>
        </w:p>
        <w:p w14:paraId="6956837B" w14:textId="51CB7F03" w:rsidR="009615A2" w:rsidRDefault="00C6597C" w:rsidP="00E9496C">
          <w:pPr>
            <w:rPr>
              <w:rFonts w:cstheme="minorHAnsi"/>
            </w:rPr>
          </w:pPr>
          <w:bookmarkStart w:id="16" w:name="_Hlk155941534"/>
          <w:bookmarkEnd w:id="15"/>
          <w:r w:rsidRPr="00315965">
            <w:rPr>
              <w:rFonts w:cstheme="minorHAnsi"/>
            </w:rPr>
            <w:t xml:space="preserve">The </w:t>
          </w:r>
          <w:r w:rsidR="000A3292">
            <w:rPr>
              <w:rFonts w:cstheme="minorHAnsi"/>
            </w:rPr>
            <w:t>g</w:t>
          </w:r>
          <w:r w:rsidRPr="00315965">
            <w:rPr>
              <w:rFonts w:cstheme="minorHAnsi"/>
            </w:rPr>
            <w:t xml:space="preserve">overnment is </w:t>
          </w:r>
          <w:r w:rsidR="002C759A" w:rsidRPr="00315965">
            <w:rPr>
              <w:rFonts w:cstheme="minorHAnsi"/>
            </w:rPr>
            <w:t xml:space="preserve">seeking views </w:t>
          </w:r>
          <w:r w:rsidR="000677E7" w:rsidRPr="00315965">
            <w:rPr>
              <w:rFonts w:cstheme="minorHAnsi"/>
            </w:rPr>
            <w:t>from</w:t>
          </w:r>
          <w:r w:rsidR="002C759A" w:rsidRPr="00315965">
            <w:rPr>
              <w:rFonts w:cstheme="minorHAnsi"/>
            </w:rPr>
            <w:t xml:space="preserve"> </w:t>
          </w:r>
          <w:r w:rsidR="008724EF">
            <w:rPr>
              <w:rFonts w:cstheme="minorHAnsi"/>
            </w:rPr>
            <w:t>people, organisations, local communities, Traditional Owners,</w:t>
          </w:r>
          <w:r w:rsidR="002C759A">
            <w:t xml:space="preserve"> </w:t>
          </w:r>
          <w:r w:rsidR="00F9162E">
            <w:rPr>
              <w:rFonts w:cstheme="minorHAnsi"/>
            </w:rPr>
            <w:t xml:space="preserve">First Nations </w:t>
          </w:r>
          <w:r w:rsidR="002B2CEC">
            <w:rPr>
              <w:rFonts w:cstheme="minorHAnsi"/>
            </w:rPr>
            <w:t xml:space="preserve">communities </w:t>
          </w:r>
          <w:r w:rsidR="00F9162E">
            <w:rPr>
              <w:rFonts w:cstheme="minorHAnsi"/>
            </w:rPr>
            <w:t xml:space="preserve">and </w:t>
          </w:r>
          <w:r w:rsidR="002C0A8E">
            <w:rPr>
              <w:rFonts w:cstheme="minorHAnsi"/>
            </w:rPr>
            <w:t xml:space="preserve">the </w:t>
          </w:r>
          <w:r w:rsidR="008724EF">
            <w:rPr>
              <w:rFonts w:cstheme="minorHAnsi"/>
            </w:rPr>
            <w:t xml:space="preserve">offshore resources </w:t>
          </w:r>
          <w:r w:rsidR="002C0A8E">
            <w:rPr>
              <w:rFonts w:cstheme="minorHAnsi"/>
            </w:rPr>
            <w:t>industry</w:t>
          </w:r>
          <w:r w:rsidR="00F9162E">
            <w:rPr>
              <w:rFonts w:cstheme="minorHAnsi"/>
            </w:rPr>
            <w:t xml:space="preserve"> </w:t>
          </w:r>
          <w:r w:rsidR="005876E0" w:rsidRPr="00315965">
            <w:rPr>
              <w:rFonts w:cstheme="minorHAnsi"/>
            </w:rPr>
            <w:t>on their experience</w:t>
          </w:r>
          <w:r w:rsidR="0052287E" w:rsidRPr="00315965">
            <w:rPr>
              <w:rFonts w:cstheme="minorHAnsi"/>
            </w:rPr>
            <w:t>s</w:t>
          </w:r>
          <w:r w:rsidR="005876E0" w:rsidRPr="00315965">
            <w:rPr>
              <w:rFonts w:cstheme="minorHAnsi"/>
            </w:rPr>
            <w:t xml:space="preserve"> with consultation under the </w:t>
          </w:r>
          <w:r w:rsidR="00205EDC">
            <w:rPr>
              <w:rFonts w:cstheme="minorHAnsi"/>
            </w:rPr>
            <w:t>current</w:t>
          </w:r>
          <w:r w:rsidR="004B1FE2">
            <w:rPr>
              <w:rFonts w:cstheme="minorHAnsi"/>
            </w:rPr>
            <w:t xml:space="preserve"> Offshore</w:t>
          </w:r>
          <w:r w:rsidR="00205EDC">
            <w:rPr>
              <w:rFonts w:cstheme="minorHAnsi"/>
            </w:rPr>
            <w:t xml:space="preserve"> </w:t>
          </w:r>
          <w:r w:rsidR="005876E0" w:rsidRPr="00315965">
            <w:rPr>
              <w:rFonts w:cstheme="minorHAnsi"/>
            </w:rPr>
            <w:t xml:space="preserve">Environment Regulations. </w:t>
          </w:r>
        </w:p>
        <w:p w14:paraId="56EFA676" w14:textId="722C8A5C" w:rsidR="00060A94" w:rsidRPr="00315965" w:rsidRDefault="00060A94" w:rsidP="00E9496C">
          <w:pPr>
            <w:rPr>
              <w:rFonts w:cstheme="minorHAnsi"/>
            </w:rPr>
          </w:pPr>
          <w:bookmarkStart w:id="17" w:name="_Hlk155941550"/>
          <w:bookmarkEnd w:id="16"/>
          <w:r w:rsidRPr="00315965">
            <w:rPr>
              <w:rFonts w:cstheme="minorHAnsi"/>
            </w:rPr>
            <w:t xml:space="preserve">We also invite ideas and suggestions to improve the clarity of the </w:t>
          </w:r>
          <w:r>
            <w:rPr>
              <w:rFonts w:cstheme="minorHAnsi"/>
            </w:rPr>
            <w:t>consultation</w:t>
          </w:r>
          <w:r w:rsidRPr="00315965">
            <w:rPr>
              <w:rFonts w:cstheme="minorHAnsi"/>
            </w:rPr>
            <w:t xml:space="preserve"> requirements</w:t>
          </w:r>
          <w:r>
            <w:rPr>
              <w:rFonts w:cstheme="minorHAnsi"/>
            </w:rPr>
            <w:t xml:space="preserve"> under </w:t>
          </w:r>
          <w:r w:rsidR="00546E60">
            <w:rPr>
              <w:rFonts w:cstheme="minorHAnsi"/>
            </w:rPr>
            <w:t>the</w:t>
          </w:r>
          <w:r>
            <w:rPr>
              <w:rFonts w:cstheme="minorHAnsi"/>
            </w:rPr>
            <w:t xml:space="preserve"> </w:t>
          </w:r>
          <w:r w:rsidR="004B1FE2">
            <w:rPr>
              <w:rFonts w:cstheme="minorHAnsi"/>
            </w:rPr>
            <w:t xml:space="preserve">Offshore </w:t>
          </w:r>
          <w:r>
            <w:rPr>
              <w:rFonts w:cstheme="minorHAnsi"/>
            </w:rPr>
            <w:t xml:space="preserve">Environment Regulations without </w:t>
          </w:r>
          <w:r w:rsidRPr="00315965">
            <w:rPr>
              <w:rFonts w:cstheme="minorHAnsi"/>
            </w:rPr>
            <w:t>diminishing the</w:t>
          </w:r>
          <w:r>
            <w:rPr>
              <w:rFonts w:cstheme="minorHAnsi"/>
            </w:rPr>
            <w:t xml:space="preserve"> clear</w:t>
          </w:r>
          <w:r w:rsidRPr="00315965">
            <w:rPr>
              <w:rFonts w:cstheme="minorHAnsi"/>
            </w:rPr>
            <w:t xml:space="preserve"> obligation on </w:t>
          </w:r>
          <w:r>
            <w:rPr>
              <w:rFonts w:cstheme="minorHAnsi"/>
            </w:rPr>
            <w:t>titleholders</w:t>
          </w:r>
          <w:r w:rsidRPr="00315965">
            <w:rPr>
              <w:rFonts w:cstheme="minorHAnsi"/>
            </w:rPr>
            <w:t xml:space="preserve"> to </w:t>
          </w:r>
          <w:r>
            <w:rPr>
              <w:rFonts w:cstheme="minorHAnsi"/>
            </w:rPr>
            <w:t xml:space="preserve">genuinely </w:t>
          </w:r>
          <w:r w:rsidRPr="00315965">
            <w:rPr>
              <w:rFonts w:cstheme="minorHAnsi"/>
            </w:rPr>
            <w:t xml:space="preserve">consult with </w:t>
          </w:r>
          <w:r>
            <w:rPr>
              <w:rFonts w:cstheme="minorHAnsi"/>
            </w:rPr>
            <w:t xml:space="preserve">persons or organisations who may be impacted by a </w:t>
          </w:r>
          <w:r w:rsidR="00061276">
            <w:rPr>
              <w:rFonts w:cstheme="minorHAnsi"/>
            </w:rPr>
            <w:t>proposed</w:t>
          </w:r>
          <w:r>
            <w:rPr>
              <w:rFonts w:cstheme="minorHAnsi"/>
            </w:rPr>
            <w:t xml:space="preserve"> offshore </w:t>
          </w:r>
          <w:r w:rsidR="00B111EA">
            <w:rPr>
              <w:rFonts w:cstheme="minorHAnsi"/>
            </w:rPr>
            <w:t xml:space="preserve">resources </w:t>
          </w:r>
          <w:r>
            <w:rPr>
              <w:rFonts w:cstheme="minorHAnsi"/>
            </w:rPr>
            <w:t>activity.</w:t>
          </w:r>
          <w:r>
            <w:rPr>
              <w:rStyle w:val="FootnoteReference"/>
              <w:rFonts w:cstheme="minorHAnsi"/>
            </w:rPr>
            <w:footnoteReference w:id="8"/>
          </w:r>
          <w:r>
            <w:rPr>
              <w:rFonts w:cstheme="minorHAnsi"/>
            </w:rPr>
            <w:t xml:space="preserve"> </w:t>
          </w:r>
          <w:r w:rsidRPr="00315965">
            <w:rPr>
              <w:rFonts w:cstheme="minorHAnsi"/>
            </w:rPr>
            <w:t xml:space="preserve">This feedback will help </w:t>
          </w:r>
          <w:r>
            <w:rPr>
              <w:rFonts w:cstheme="minorHAnsi"/>
            </w:rPr>
            <w:t>inform</w:t>
          </w:r>
          <w:r w:rsidRPr="00315965">
            <w:rPr>
              <w:rFonts w:cstheme="minorHAnsi"/>
            </w:rPr>
            <w:t xml:space="preserve"> options </w:t>
          </w:r>
          <w:r w:rsidR="001560A8">
            <w:rPr>
              <w:rFonts w:cstheme="minorHAnsi"/>
            </w:rPr>
            <w:t xml:space="preserve">for </w:t>
          </w:r>
          <w:r w:rsidR="00B66261">
            <w:rPr>
              <w:rFonts w:cstheme="minorHAnsi"/>
            </w:rPr>
            <w:t xml:space="preserve">the </w:t>
          </w:r>
          <w:r w:rsidR="001560A8">
            <w:rPr>
              <w:rFonts w:cstheme="minorHAnsi"/>
            </w:rPr>
            <w:t xml:space="preserve">government to consider </w:t>
          </w:r>
          <w:r w:rsidR="00237BD6">
            <w:rPr>
              <w:rFonts w:cstheme="minorHAnsi"/>
            </w:rPr>
            <w:t xml:space="preserve">when seeking to </w:t>
          </w:r>
          <w:r w:rsidR="0003762C" w:rsidRPr="00315965">
            <w:rPr>
              <w:rFonts w:cstheme="minorHAnsi"/>
            </w:rPr>
            <w:t>clarify</w:t>
          </w:r>
          <w:r w:rsidRPr="00315965">
            <w:rPr>
              <w:rFonts w:cstheme="minorHAnsi"/>
            </w:rPr>
            <w:t xml:space="preserve"> consultation requirements</w:t>
          </w:r>
          <w:r>
            <w:rPr>
              <w:rFonts w:cstheme="minorHAnsi"/>
            </w:rPr>
            <w:t>.</w:t>
          </w:r>
        </w:p>
        <w:p w14:paraId="0951A636" w14:textId="77777777" w:rsidR="00135EBE" w:rsidRDefault="00135EBE" w:rsidP="00135EBE">
          <w:pPr>
            <w:pStyle w:val="Heading3"/>
          </w:pPr>
          <w:bookmarkStart w:id="18" w:name="_Toc155938771"/>
          <w:bookmarkEnd w:id="17"/>
          <w:r>
            <w:t>Offshore Environment Management Review</w:t>
          </w:r>
          <w:bookmarkEnd w:id="18"/>
        </w:p>
        <w:p w14:paraId="7456A578" w14:textId="050F2B4C" w:rsidR="005D425F" w:rsidRDefault="00DE1FFC" w:rsidP="00135EBE">
          <w:r>
            <w:t xml:space="preserve">This </w:t>
          </w:r>
          <w:r w:rsidR="00E572EA">
            <w:t xml:space="preserve">consultation </w:t>
          </w:r>
          <w:r>
            <w:t xml:space="preserve">paper is the first opportunity to consider the current consultation requirements for offshore petroleum and greenhouse gas storage activities and identify options to provide clarity and certainty on these arrangements. </w:t>
          </w:r>
          <w:r w:rsidR="00237BD6">
            <w:t>This paper relates only to the consultation provisions outlined in Australia’s existing Offshore Environment Regulations.</w:t>
          </w:r>
        </w:p>
        <w:p w14:paraId="5AE0EBDC" w14:textId="399F1CE8" w:rsidR="003C3D71" w:rsidRDefault="00A303D8" w:rsidP="00135EBE">
          <w:pPr>
            <w:rPr>
              <w:rStyle w:val="normaltextrun"/>
              <w:rFonts w:cstheme="minorHAnsi"/>
            </w:rPr>
          </w:pPr>
          <w:r>
            <w:rPr>
              <w:rStyle w:val="normaltextrun"/>
              <w:rFonts w:cstheme="minorHAnsi"/>
            </w:rPr>
            <w:t>This paper</w:t>
          </w:r>
          <w:r w:rsidR="00135EBE">
            <w:rPr>
              <w:rStyle w:val="normaltextrun"/>
              <w:rFonts w:cstheme="minorHAnsi"/>
            </w:rPr>
            <w:t xml:space="preserve"> is part of a broader review of the </w:t>
          </w:r>
          <w:r w:rsidR="003F5B40">
            <w:rPr>
              <w:rStyle w:val="normaltextrun"/>
              <w:rFonts w:cstheme="minorHAnsi"/>
            </w:rPr>
            <w:t xml:space="preserve">offshore </w:t>
          </w:r>
          <w:r w:rsidR="00135EBE">
            <w:rPr>
              <w:rStyle w:val="normaltextrun"/>
              <w:rFonts w:cstheme="minorHAnsi"/>
            </w:rPr>
            <w:t>environmental management framework</w:t>
          </w:r>
          <w:r w:rsidR="009F34B2">
            <w:rPr>
              <w:rStyle w:val="normaltextrun"/>
              <w:rFonts w:cstheme="minorHAnsi"/>
            </w:rPr>
            <w:t xml:space="preserve"> for offshore </w:t>
          </w:r>
          <w:r w:rsidR="00366AFC">
            <w:rPr>
              <w:rStyle w:val="normaltextrun"/>
              <w:rFonts w:cstheme="minorHAnsi"/>
            </w:rPr>
            <w:t xml:space="preserve">resources </w:t>
          </w:r>
          <w:r w:rsidR="009F34B2">
            <w:rPr>
              <w:rStyle w:val="normaltextrun"/>
              <w:rFonts w:cstheme="minorHAnsi"/>
            </w:rPr>
            <w:t>activities. This review was announced in</w:t>
          </w:r>
          <w:r w:rsidR="00135EBE" w:rsidRPr="00315965">
            <w:rPr>
              <w:rStyle w:val="normaltextrun"/>
              <w:rFonts w:cstheme="minorHAnsi"/>
            </w:rPr>
            <w:t xml:space="preserve"> May 2023.</w:t>
          </w:r>
          <w:r w:rsidR="00135EBE" w:rsidRPr="00315965">
            <w:rPr>
              <w:rStyle w:val="FootnoteReference"/>
              <w:rFonts w:cstheme="minorHAnsi"/>
            </w:rPr>
            <w:footnoteReference w:id="9"/>
          </w:r>
          <w:r w:rsidR="00135EBE" w:rsidRPr="00315965">
            <w:rPr>
              <w:rStyle w:val="normaltextrun"/>
              <w:rFonts w:cstheme="minorHAnsi"/>
            </w:rPr>
            <w:t xml:space="preserve"> </w:t>
          </w:r>
          <w:r w:rsidR="003C3D71">
            <w:rPr>
              <w:rStyle w:val="normaltextrun"/>
              <w:rFonts w:cstheme="minorHAnsi"/>
            </w:rPr>
            <w:t xml:space="preserve">The last time Australia’s offshore environmental management framework was reviewed </w:t>
          </w:r>
          <w:r>
            <w:rPr>
              <w:rStyle w:val="normaltextrun"/>
              <w:rFonts w:cstheme="minorHAnsi"/>
            </w:rPr>
            <w:t xml:space="preserve">in its entirety </w:t>
          </w:r>
          <w:r w:rsidR="003C3D71">
            <w:rPr>
              <w:rStyle w:val="normaltextrun"/>
              <w:rFonts w:cstheme="minorHAnsi"/>
            </w:rPr>
            <w:t>was in 2013.</w:t>
          </w:r>
        </w:p>
        <w:p w14:paraId="7C4F4988" w14:textId="0A6A1836" w:rsidR="00135EBE" w:rsidRPr="00315965" w:rsidRDefault="003C3D71" w:rsidP="00406962">
          <w:pPr>
            <w:rPr>
              <w:rStyle w:val="normaltextrun"/>
              <w:rFonts w:cstheme="minorHAnsi"/>
            </w:rPr>
          </w:pPr>
          <w:r>
            <w:rPr>
              <w:rStyle w:val="normaltextrun"/>
              <w:rFonts w:cstheme="minorHAnsi"/>
            </w:rPr>
            <w:t xml:space="preserve">The broader review </w:t>
          </w:r>
          <w:r w:rsidR="00135EBE" w:rsidRPr="00315965">
            <w:rPr>
              <w:rStyle w:val="normaltextrun"/>
              <w:rFonts w:cstheme="minorHAnsi"/>
            </w:rPr>
            <w:t xml:space="preserve">will examine the </w:t>
          </w:r>
          <w:r w:rsidR="00E572EA">
            <w:rPr>
              <w:rStyle w:val="normaltextrun"/>
              <w:rFonts w:cstheme="minorHAnsi"/>
            </w:rPr>
            <w:t xml:space="preserve">entire </w:t>
          </w:r>
          <w:r>
            <w:rPr>
              <w:rStyle w:val="normaltextrun"/>
              <w:rFonts w:cstheme="minorHAnsi"/>
            </w:rPr>
            <w:t>offshore environmental management framewor</w:t>
          </w:r>
          <w:r w:rsidR="00E572EA">
            <w:rPr>
              <w:rStyle w:val="normaltextrun"/>
              <w:rFonts w:cstheme="minorHAnsi"/>
            </w:rPr>
            <w:t>k. Public consultation processes for the broader review will be undertaken by the government in the future. The broader review will examine the entire</w:t>
          </w:r>
          <w:r w:rsidR="00A303D8">
            <w:rPr>
              <w:rStyle w:val="normaltextrun"/>
              <w:rFonts w:cstheme="minorHAnsi"/>
            </w:rPr>
            <w:t xml:space="preserve"> environmental management</w:t>
          </w:r>
          <w:r w:rsidR="00E572EA">
            <w:rPr>
              <w:rStyle w:val="normaltextrun"/>
              <w:rFonts w:cstheme="minorHAnsi"/>
            </w:rPr>
            <w:t xml:space="preserve"> framework</w:t>
          </w:r>
          <w:r>
            <w:rPr>
              <w:rStyle w:val="normaltextrun"/>
              <w:rFonts w:cstheme="minorHAnsi"/>
            </w:rPr>
            <w:t xml:space="preserve"> </w:t>
          </w:r>
          <w:r w:rsidR="00546E60">
            <w:rPr>
              <w:rStyle w:val="normaltextrun"/>
              <w:rFonts w:cstheme="minorHAnsi"/>
            </w:rPr>
            <w:t xml:space="preserve">to </w:t>
          </w:r>
          <w:r w:rsidR="00135EBE" w:rsidRPr="00315965">
            <w:rPr>
              <w:rStyle w:val="normaltextrun"/>
              <w:rFonts w:cstheme="minorHAnsi"/>
            </w:rPr>
            <w:t>ensure it:</w:t>
          </w:r>
        </w:p>
        <w:p w14:paraId="08C4E03E" w14:textId="77777777" w:rsidR="00135EBE" w:rsidRPr="00315965" w:rsidRDefault="00135EBE" w:rsidP="005D425F">
          <w:pPr>
            <w:pStyle w:val="ListParagraph"/>
            <w:numPr>
              <w:ilvl w:val="0"/>
              <w:numId w:val="62"/>
            </w:numPr>
            <w:ind w:left="714" w:hanging="357"/>
            <w:rPr>
              <w:rStyle w:val="normaltextrun"/>
              <w:rFonts w:cstheme="minorHAnsi"/>
            </w:rPr>
          </w:pPr>
          <w:r w:rsidRPr="00315965">
            <w:rPr>
              <w:rStyle w:val="normaltextrun"/>
              <w:rFonts w:cstheme="minorHAnsi"/>
            </w:rPr>
            <w:t xml:space="preserve">is fit for purpose for a decarbonising </w:t>
          </w:r>
          <w:proofErr w:type="gramStart"/>
          <w:r w:rsidRPr="00315965">
            <w:rPr>
              <w:rStyle w:val="normaltextrun"/>
              <w:rFonts w:cstheme="minorHAnsi"/>
            </w:rPr>
            <w:t>economy</w:t>
          </w:r>
          <w:proofErr w:type="gramEnd"/>
        </w:p>
        <w:p w14:paraId="03DB6B7E" w14:textId="77777777" w:rsidR="00135EBE" w:rsidRPr="00315965" w:rsidRDefault="00135EBE" w:rsidP="005D425F">
          <w:pPr>
            <w:pStyle w:val="ListParagraph"/>
            <w:numPr>
              <w:ilvl w:val="0"/>
              <w:numId w:val="62"/>
            </w:numPr>
            <w:ind w:left="714" w:hanging="357"/>
            <w:rPr>
              <w:rStyle w:val="normaltextrun"/>
              <w:rFonts w:cstheme="minorHAnsi"/>
            </w:rPr>
          </w:pPr>
          <w:r w:rsidRPr="00315965">
            <w:rPr>
              <w:rStyle w:val="normaltextrun"/>
              <w:rFonts w:cstheme="minorHAnsi"/>
            </w:rPr>
            <w:t xml:space="preserve">reflects best practice for offshore environmental </w:t>
          </w:r>
          <w:proofErr w:type="gramStart"/>
          <w:r w:rsidRPr="00315965">
            <w:rPr>
              <w:rStyle w:val="normaltextrun"/>
              <w:rFonts w:cstheme="minorHAnsi"/>
            </w:rPr>
            <w:t>management</w:t>
          </w:r>
          <w:proofErr w:type="gramEnd"/>
        </w:p>
        <w:p w14:paraId="13B76065" w14:textId="3835FBFA" w:rsidR="00135EBE" w:rsidRPr="00A62BA9" w:rsidRDefault="00135EBE" w:rsidP="009A516D">
          <w:pPr>
            <w:pStyle w:val="ListParagraph"/>
            <w:keepLines/>
            <w:numPr>
              <w:ilvl w:val="0"/>
              <w:numId w:val="62"/>
            </w:numPr>
            <w:ind w:left="714" w:hanging="357"/>
            <w:rPr>
              <w:rStyle w:val="normaltextrun"/>
              <w:rFonts w:cstheme="minorHAnsi"/>
            </w:rPr>
          </w:pPr>
          <w:r w:rsidRPr="00315965">
            <w:rPr>
              <w:rStyle w:val="normaltextrun"/>
              <w:rFonts w:cstheme="minorHAnsi"/>
            </w:rPr>
            <w:lastRenderedPageBreak/>
            <w:t xml:space="preserve">is consistent with reforms to the national environmental legislation being developed under the </w:t>
          </w:r>
          <w:r>
            <w:rPr>
              <w:rStyle w:val="normaltextrun"/>
              <w:rFonts w:cstheme="minorHAnsi"/>
            </w:rPr>
            <w:t>g</w:t>
          </w:r>
          <w:r w:rsidRPr="00315965">
            <w:rPr>
              <w:rStyle w:val="normaltextrun"/>
              <w:rFonts w:cstheme="minorHAnsi"/>
            </w:rPr>
            <w:t>overnment’s Nature Positive Plan</w:t>
          </w:r>
          <w:r>
            <w:rPr>
              <w:rStyle w:val="normaltextrun"/>
              <w:rFonts w:cstheme="minorHAnsi"/>
            </w:rPr>
            <w:t xml:space="preserve">. </w:t>
          </w:r>
          <w:r w:rsidRPr="00A62BA9">
            <w:rPr>
              <w:rStyle w:val="normaltextrun"/>
              <w:rFonts w:cstheme="minorHAnsi"/>
            </w:rPr>
            <w:t xml:space="preserve">This includes ensuring the </w:t>
          </w:r>
          <w:r w:rsidR="00061276">
            <w:rPr>
              <w:rStyle w:val="normaltextrun"/>
              <w:rFonts w:cstheme="minorHAnsi"/>
            </w:rPr>
            <w:t>Offshore Environment Regulations</w:t>
          </w:r>
          <w:r w:rsidRPr="00A62BA9">
            <w:rPr>
              <w:rStyle w:val="normaltextrun"/>
              <w:rFonts w:cstheme="minorHAnsi"/>
            </w:rPr>
            <w:t xml:space="preserve"> align with relevant national environmental standards currently under development, including the standard for First Nations engagement and participation in decision-making and the standard for community engagement and consultation</w:t>
          </w:r>
          <w:r>
            <w:rPr>
              <w:rStyle w:val="normaltextrun"/>
              <w:rFonts w:cstheme="minorHAnsi"/>
            </w:rPr>
            <w:t>.</w:t>
          </w:r>
        </w:p>
        <w:p w14:paraId="2FD3C6DD" w14:textId="0ED80E84" w:rsidR="00E572EA" w:rsidRPr="00E572EA" w:rsidRDefault="00135EBE" w:rsidP="00E572EA">
          <w:pPr>
            <w:pStyle w:val="ListParagraph"/>
            <w:numPr>
              <w:ilvl w:val="0"/>
              <w:numId w:val="62"/>
            </w:numPr>
            <w:ind w:left="714" w:hanging="357"/>
            <w:rPr>
              <w:rStyle w:val="normaltextrun"/>
              <w:rFonts w:cstheme="minorHAnsi"/>
            </w:rPr>
          </w:pPr>
          <w:r w:rsidRPr="00315965">
            <w:rPr>
              <w:rStyle w:val="normaltextrun"/>
              <w:rFonts w:cstheme="minorHAnsi"/>
            </w:rPr>
            <w:t>is consistent with Australia’s national and international obligations for emissions and sustainable development, and prevention of marine pollution.</w:t>
          </w:r>
        </w:p>
        <w:p w14:paraId="168E761A" w14:textId="6150BE9C" w:rsidR="00135EBE" w:rsidRPr="00315965" w:rsidRDefault="00135EBE" w:rsidP="00135EBE">
          <w:pPr>
            <w:keepLines/>
            <w:rPr>
              <w:rStyle w:val="normaltextrun"/>
              <w:rFonts w:cstheme="minorHAnsi"/>
            </w:rPr>
          </w:pPr>
          <w:r w:rsidRPr="00315965">
            <w:rPr>
              <w:rStyle w:val="normaltextrun"/>
              <w:rFonts w:cstheme="minorHAnsi"/>
            </w:rPr>
            <w:t xml:space="preserve">The review will consider recommendations to ensure the </w:t>
          </w:r>
          <w:r w:rsidR="004B1FE2">
            <w:rPr>
              <w:rStyle w:val="normaltextrun"/>
              <w:rFonts w:cstheme="minorHAnsi"/>
            </w:rPr>
            <w:t xml:space="preserve">Offshore </w:t>
          </w:r>
          <w:r w:rsidRPr="00315965">
            <w:rPr>
              <w:rStyle w:val="normaltextrun"/>
              <w:rFonts w:cstheme="minorHAnsi"/>
            </w:rPr>
            <w:t>Environment Regulations are consistent and aligned, where possible, with other reform processes across government</w:t>
          </w:r>
          <w:r>
            <w:rPr>
              <w:rStyle w:val="normaltextrun"/>
              <w:rFonts w:cstheme="minorHAnsi"/>
            </w:rPr>
            <w:t>, including</w:t>
          </w:r>
          <w:r w:rsidRPr="00315965">
            <w:rPr>
              <w:rStyle w:val="normaltextrun"/>
              <w:rFonts w:cstheme="minorHAnsi"/>
            </w:rPr>
            <w:t>:</w:t>
          </w:r>
        </w:p>
        <w:p w14:paraId="72557B1D" w14:textId="77777777" w:rsidR="00135EBE" w:rsidRPr="00315965" w:rsidRDefault="00135EBE" w:rsidP="00135EBE">
          <w:pPr>
            <w:pStyle w:val="ListParagraph"/>
            <w:keepLines/>
            <w:numPr>
              <w:ilvl w:val="0"/>
              <w:numId w:val="57"/>
            </w:numPr>
            <w:rPr>
              <w:rFonts w:cstheme="minorHAnsi"/>
            </w:rPr>
          </w:pPr>
          <w:r w:rsidRPr="00315965">
            <w:rPr>
              <w:rFonts w:cstheme="minorHAnsi"/>
            </w:rPr>
            <w:t xml:space="preserve">Commonwealth </w:t>
          </w:r>
          <w:r>
            <w:rPr>
              <w:rFonts w:cstheme="minorHAnsi"/>
            </w:rPr>
            <w:t>c</w:t>
          </w:r>
          <w:r w:rsidRPr="00315965">
            <w:rPr>
              <w:rFonts w:cstheme="minorHAnsi"/>
            </w:rPr>
            <w:t xml:space="preserve">ultural </w:t>
          </w:r>
          <w:r>
            <w:rPr>
              <w:rFonts w:cstheme="minorHAnsi"/>
            </w:rPr>
            <w:t>h</w:t>
          </w:r>
          <w:r w:rsidRPr="00315965">
            <w:rPr>
              <w:rFonts w:cstheme="minorHAnsi"/>
            </w:rPr>
            <w:t xml:space="preserve">eritage </w:t>
          </w:r>
          <w:r>
            <w:rPr>
              <w:rFonts w:cstheme="minorHAnsi"/>
            </w:rPr>
            <w:t>protection law</w:t>
          </w:r>
        </w:p>
        <w:p w14:paraId="5461062A" w14:textId="2E50A5C0" w:rsidR="00135EBE" w:rsidRPr="00F9162E" w:rsidRDefault="00135EBE" w:rsidP="00135EBE">
          <w:pPr>
            <w:pStyle w:val="ListParagraph"/>
            <w:keepLines/>
            <w:numPr>
              <w:ilvl w:val="0"/>
              <w:numId w:val="57"/>
            </w:numPr>
            <w:rPr>
              <w:rStyle w:val="normaltextrun"/>
              <w:rFonts w:cstheme="minorHAnsi"/>
            </w:rPr>
          </w:pPr>
          <w:r w:rsidRPr="00F9162E">
            <w:rPr>
              <w:rFonts w:cstheme="minorHAnsi"/>
              <w:i/>
              <w:iCs/>
            </w:rPr>
            <w:t>Underwater Cultural Heritage Act 2018</w:t>
          </w:r>
          <w:r w:rsidR="004B1FE2">
            <w:rPr>
              <w:rFonts w:cstheme="minorHAnsi"/>
            </w:rPr>
            <w:t xml:space="preserve"> (</w:t>
          </w:r>
          <w:proofErr w:type="spellStart"/>
          <w:r w:rsidR="004B1FE2">
            <w:rPr>
              <w:rFonts w:cstheme="minorHAnsi"/>
            </w:rPr>
            <w:t>Cth</w:t>
          </w:r>
          <w:proofErr w:type="spellEnd"/>
          <w:r w:rsidR="004B1FE2">
            <w:rPr>
              <w:rFonts w:cstheme="minorHAnsi"/>
            </w:rPr>
            <w:t>)</w:t>
          </w:r>
          <w:r w:rsidRPr="00F9162E">
            <w:rPr>
              <w:rFonts w:cstheme="minorHAnsi"/>
            </w:rPr>
            <w:t xml:space="preserve">. </w:t>
          </w:r>
        </w:p>
        <w:p w14:paraId="23FC394F" w14:textId="4CBD10F9" w:rsidR="00135EBE" w:rsidRDefault="00CF2102" w:rsidP="00135EBE">
          <w:pPr>
            <w:rPr>
              <w:rStyle w:val="normaltextrun"/>
              <w:rFonts w:ascii="Calibri" w:hAnsi="Calibri" w:cs="Calibri"/>
            </w:rPr>
          </w:pPr>
          <w:r>
            <w:rPr>
              <w:rStyle w:val="normaltextrun"/>
              <w:rFonts w:ascii="Calibri" w:hAnsi="Calibri" w:cs="Calibri"/>
            </w:rPr>
            <w:t>The</w:t>
          </w:r>
          <w:r w:rsidR="00135EBE">
            <w:rPr>
              <w:rStyle w:val="normaltextrun"/>
              <w:rFonts w:ascii="Calibri" w:hAnsi="Calibri" w:cs="Calibri"/>
            </w:rPr>
            <w:t xml:space="preserve"> review </w:t>
          </w:r>
          <w:r>
            <w:rPr>
              <w:rStyle w:val="normaltextrun"/>
              <w:rFonts w:ascii="Calibri" w:hAnsi="Calibri" w:cs="Calibri"/>
            </w:rPr>
            <w:t>will be completed</w:t>
          </w:r>
          <w:r w:rsidR="00135EBE">
            <w:rPr>
              <w:rStyle w:val="normaltextrun"/>
              <w:rFonts w:ascii="Calibri" w:hAnsi="Calibri" w:cs="Calibri"/>
            </w:rPr>
            <w:t xml:space="preserve"> in stages over 3 years. Changes to clarify consultation requirements are expected to be progressed early to address the ambiguity in the </w:t>
          </w:r>
          <w:r w:rsidR="003F5B40">
            <w:rPr>
              <w:rStyle w:val="normaltextrun"/>
              <w:rFonts w:ascii="Calibri" w:hAnsi="Calibri" w:cs="Calibri"/>
            </w:rPr>
            <w:t xml:space="preserve">offshore environmental management </w:t>
          </w:r>
          <w:r w:rsidR="00546E60">
            <w:rPr>
              <w:rStyle w:val="normaltextrun"/>
              <w:rFonts w:ascii="Calibri" w:hAnsi="Calibri" w:cs="Calibri"/>
            </w:rPr>
            <w:t>framework</w:t>
          </w:r>
          <w:r w:rsidR="00135EBE">
            <w:rPr>
              <w:rStyle w:val="normaltextrun"/>
              <w:rFonts w:ascii="Calibri" w:hAnsi="Calibri" w:cs="Calibri"/>
            </w:rPr>
            <w:t xml:space="preserve">. </w:t>
          </w:r>
          <w:r w:rsidR="00A303D8">
            <w:rPr>
              <w:rStyle w:val="normaltextrun"/>
              <w:rFonts w:ascii="Calibri" w:hAnsi="Calibri" w:cs="Calibri"/>
            </w:rPr>
            <w:t xml:space="preserve">In future, the </w:t>
          </w:r>
          <w:r w:rsidR="00135EBE">
            <w:rPr>
              <w:rStyle w:val="normaltextrun"/>
              <w:rFonts w:ascii="Calibri" w:hAnsi="Calibri" w:cs="Calibri"/>
            </w:rPr>
            <w:t xml:space="preserve">review will consider the need </w:t>
          </w:r>
          <w:r>
            <w:rPr>
              <w:rStyle w:val="normaltextrun"/>
              <w:rFonts w:ascii="Calibri" w:hAnsi="Calibri" w:cs="Calibri"/>
            </w:rPr>
            <w:t>to make more changes</w:t>
          </w:r>
          <w:r w:rsidR="00135EBE">
            <w:rPr>
              <w:rStyle w:val="normaltextrun"/>
              <w:rFonts w:ascii="Calibri" w:hAnsi="Calibri" w:cs="Calibri"/>
            </w:rPr>
            <w:t xml:space="preserve"> to consultation requirements to align with other proposed regulatory changes and with the new national environmental laws. </w:t>
          </w:r>
          <w:r w:rsidR="000D218A">
            <w:rPr>
              <w:rStyle w:val="normaltextrun"/>
              <w:rFonts w:ascii="Calibri" w:hAnsi="Calibri" w:cs="Calibri"/>
            </w:rPr>
            <w:t>The new national environment laws are expected to be introduced to the Parliament in 2024, with national environment standards developed under these laws.</w:t>
          </w:r>
        </w:p>
        <w:p w14:paraId="1E2F49D1" w14:textId="09E4003D" w:rsidR="00135EBE" w:rsidRDefault="00A303D8" w:rsidP="00135EBE">
          <w:r>
            <w:t xml:space="preserve">Additional </w:t>
          </w:r>
          <w:r w:rsidR="00135EBE">
            <w:t xml:space="preserve">public consultation opportunities will be available over the course of the review, including on any proposed regulatory amendments. </w:t>
          </w:r>
          <w:r w:rsidR="00060A94">
            <w:t>More information on the review can be found on the Department of Industry, Science &amp; Resources</w:t>
          </w:r>
          <w:r w:rsidR="00E572EA">
            <w:t xml:space="preserve"> (DISR)</w:t>
          </w:r>
          <w:r w:rsidR="00060A94">
            <w:t xml:space="preserve"> website</w:t>
          </w:r>
          <w:r w:rsidR="00670B0B">
            <w:t xml:space="preserve">: </w:t>
          </w:r>
          <w:hyperlink r:id="rId9" w:tgtFrame="_blank" w:tooltip="https://www.industry.gov.au/opggsemr" w:history="1">
            <w:r w:rsidR="00670B0B">
              <w:rPr>
                <w:rStyle w:val="Hyperlink"/>
              </w:rPr>
              <w:t>https://www.industry.gov.au/opggsemr</w:t>
            </w:r>
          </w:hyperlink>
          <w:r w:rsidR="00060A94">
            <w:t>.</w:t>
          </w:r>
        </w:p>
        <w:p w14:paraId="172FA0A8" w14:textId="77777777" w:rsidR="00135EBE" w:rsidRDefault="00135EBE" w:rsidP="00135EBE">
          <w:pPr>
            <w:pStyle w:val="Heading3"/>
            <w:rPr>
              <w:rStyle w:val="normaltextrun"/>
              <w:rFonts w:asciiTheme="minorHAnsi" w:eastAsiaTheme="minorHAnsi" w:hAnsiTheme="minorHAnsi" w:cstheme="minorBidi"/>
              <w:color w:val="auto"/>
              <w:sz w:val="22"/>
              <w:szCs w:val="22"/>
            </w:rPr>
          </w:pPr>
          <w:bookmarkStart w:id="19" w:name="_Toc155938772"/>
          <w:r>
            <w:rPr>
              <w:rStyle w:val="normaltextrun"/>
            </w:rPr>
            <w:t>Feedback</w:t>
          </w:r>
          <w:bookmarkEnd w:id="19"/>
        </w:p>
        <w:p w14:paraId="02664E80" w14:textId="713F6BB8" w:rsidR="00ED693C" w:rsidRPr="00F027A7" w:rsidRDefault="00AC7260" w:rsidP="00E9496C">
          <w:pPr>
            <w:rPr>
              <w:rStyle w:val="normaltextrun"/>
              <w:rFonts w:cstheme="minorHAnsi"/>
            </w:rPr>
          </w:pPr>
          <w:r w:rsidRPr="00F027A7">
            <w:rPr>
              <w:rStyle w:val="normaltextrun"/>
              <w:rFonts w:cstheme="minorHAnsi"/>
            </w:rPr>
            <w:t xml:space="preserve">We </w:t>
          </w:r>
          <w:r w:rsidR="00ED693C" w:rsidRPr="00F027A7">
            <w:rPr>
              <w:rStyle w:val="normaltextrun"/>
              <w:rFonts w:cstheme="minorHAnsi"/>
            </w:rPr>
            <w:t xml:space="preserve">welcome suggestions from anyone with an interest in the consultation requirements for offshore </w:t>
          </w:r>
          <w:r w:rsidR="00366AFC" w:rsidRPr="00F027A7">
            <w:rPr>
              <w:rStyle w:val="normaltextrun"/>
              <w:rFonts w:cstheme="minorHAnsi"/>
            </w:rPr>
            <w:t xml:space="preserve">resources </w:t>
          </w:r>
          <w:r w:rsidR="00ED693C" w:rsidRPr="00F027A7">
            <w:rPr>
              <w:rStyle w:val="normaltextrun"/>
              <w:rFonts w:cstheme="minorHAnsi"/>
            </w:rPr>
            <w:t>activities in Commonwealth waters. We encourage responses to some</w:t>
          </w:r>
          <w:r w:rsidR="00061276" w:rsidRPr="00F027A7">
            <w:rPr>
              <w:rStyle w:val="normaltextrun"/>
              <w:rFonts w:cstheme="minorHAnsi"/>
            </w:rPr>
            <w:t>,</w:t>
          </w:r>
          <w:r w:rsidR="00ED693C" w:rsidRPr="00F027A7">
            <w:rPr>
              <w:rStyle w:val="normaltextrun"/>
              <w:rFonts w:cstheme="minorHAnsi"/>
            </w:rPr>
            <w:t xml:space="preserve"> or </w:t>
          </w:r>
          <w:r w:rsidR="0003762C" w:rsidRPr="00F027A7">
            <w:rPr>
              <w:rStyle w:val="normaltextrun"/>
              <w:rFonts w:cstheme="minorHAnsi"/>
            </w:rPr>
            <w:t>all</w:t>
          </w:r>
          <w:r w:rsidR="00061276" w:rsidRPr="00F027A7">
            <w:rPr>
              <w:rStyle w:val="normaltextrun"/>
              <w:rFonts w:cstheme="minorHAnsi"/>
            </w:rPr>
            <w:t>,</w:t>
          </w:r>
          <w:r w:rsidR="00ED693C" w:rsidRPr="00F027A7">
            <w:rPr>
              <w:rStyle w:val="normaltextrun"/>
              <w:rFonts w:cstheme="minorHAnsi"/>
            </w:rPr>
            <w:t xml:space="preserve"> the questions in this consultation paper or any other comments you would like to share. You do not have to answer any</w:t>
          </w:r>
          <w:r w:rsidR="00061276" w:rsidRPr="00F027A7">
            <w:rPr>
              <w:rStyle w:val="normaltextrun"/>
              <w:rFonts w:cstheme="minorHAnsi"/>
            </w:rPr>
            <w:t>,</w:t>
          </w:r>
          <w:r w:rsidR="00ED693C" w:rsidRPr="00F027A7">
            <w:rPr>
              <w:rStyle w:val="normaltextrun"/>
              <w:rFonts w:cstheme="minorHAnsi"/>
            </w:rPr>
            <w:t xml:space="preserve"> or </w:t>
          </w:r>
          <w:r w:rsidR="0003762C" w:rsidRPr="00F027A7">
            <w:rPr>
              <w:rStyle w:val="normaltextrun"/>
              <w:rFonts w:cstheme="minorHAnsi"/>
            </w:rPr>
            <w:t>all</w:t>
          </w:r>
          <w:r w:rsidR="00061276" w:rsidRPr="00F027A7">
            <w:rPr>
              <w:rStyle w:val="normaltextrun"/>
              <w:rFonts w:cstheme="minorHAnsi"/>
            </w:rPr>
            <w:t>,</w:t>
          </w:r>
          <w:r w:rsidR="00ED693C" w:rsidRPr="00F027A7">
            <w:rPr>
              <w:rStyle w:val="normaltextrun"/>
              <w:rFonts w:cstheme="minorHAnsi"/>
            </w:rPr>
            <w:t xml:space="preserve"> the questions identified in this paper.</w:t>
          </w:r>
        </w:p>
        <w:p w14:paraId="6E3F526A" w14:textId="177D1200" w:rsidR="00ED693C" w:rsidRDefault="00ED693C" w:rsidP="00E9496C">
          <w:r>
            <w:t>We are accepting responses to this paper from 12 January 2024 to 23 February 2024.</w:t>
          </w:r>
          <w:r w:rsidR="00A303D8">
            <w:t xml:space="preserve"> Targeted stakeholder engagement will also be undertaken by DISR during and following the public consultation period.</w:t>
          </w:r>
        </w:p>
        <w:p w14:paraId="18E65CB5" w14:textId="77777777" w:rsidR="00A303D8" w:rsidRDefault="00A303D8" w:rsidP="00A303D8">
          <w:r>
            <w:t xml:space="preserve">Email </w:t>
          </w:r>
          <w:hyperlink r:id="rId10" w:history="1">
            <w:r w:rsidRPr="000873B3">
              <w:rPr>
                <w:rStyle w:val="Hyperlink"/>
              </w:rPr>
              <w:t>EnvironmentalReview@industry.gov.au</w:t>
            </w:r>
          </w:hyperlink>
          <w:r>
            <w:t xml:space="preserve"> if you:</w:t>
          </w:r>
        </w:p>
        <w:p w14:paraId="587F37F6" w14:textId="77777777" w:rsidR="00A303D8" w:rsidRDefault="00A303D8" w:rsidP="00A303D8">
          <w:pPr>
            <w:pStyle w:val="ListParagraph"/>
            <w:numPr>
              <w:ilvl w:val="0"/>
              <w:numId w:val="66"/>
            </w:numPr>
          </w:pPr>
          <w:r>
            <w:t>would like to register for more information on the Offshore Environment Management Review</w:t>
          </w:r>
        </w:p>
        <w:p w14:paraId="2392B8A7" w14:textId="77777777" w:rsidR="00A303D8" w:rsidRPr="00ED693C" w:rsidRDefault="00A303D8" w:rsidP="00A303D8">
          <w:pPr>
            <w:pStyle w:val="ListParagraph"/>
            <w:numPr>
              <w:ilvl w:val="0"/>
              <w:numId w:val="66"/>
            </w:numPr>
          </w:pPr>
          <w:r>
            <w:t xml:space="preserve">want to attend an online information session to discuss the paper. </w:t>
          </w:r>
        </w:p>
        <w:p w14:paraId="6AFCE676" w14:textId="71E996A0" w:rsidR="002C759A" w:rsidRPr="00315965" w:rsidRDefault="00060A94" w:rsidP="00E9496C">
          <w:pPr>
            <w:rPr>
              <w:rStyle w:val="normaltextrun"/>
              <w:rFonts w:cstheme="minorHAnsi"/>
            </w:rPr>
          </w:pPr>
          <w:r>
            <w:rPr>
              <w:rFonts w:cstheme="minorHAnsi"/>
            </w:rPr>
            <w:t>You can s</w:t>
          </w:r>
          <w:r w:rsidR="00ED693C">
            <w:rPr>
              <w:rFonts w:cstheme="minorHAnsi"/>
            </w:rPr>
            <w:t>ubmit your feedback</w:t>
          </w:r>
          <w:r w:rsidR="00A303D8">
            <w:rPr>
              <w:rFonts w:cstheme="minorHAnsi"/>
            </w:rPr>
            <w:t xml:space="preserve"> to this paper</w:t>
          </w:r>
          <w:r w:rsidR="00ED693C">
            <w:rPr>
              <w:rFonts w:cstheme="minorHAnsi"/>
            </w:rPr>
            <w:t xml:space="preserve"> on our consultation hub: </w:t>
          </w:r>
          <w:hyperlink r:id="rId11" w:history="1">
            <w:r w:rsidR="004366D2" w:rsidRPr="00642BA6">
              <w:rPr>
                <w:rStyle w:val="Hyperlink"/>
                <w:rFonts w:cstheme="minorHAnsi"/>
              </w:rPr>
              <w:t>https://</w:t>
            </w:r>
            <w:r w:rsidR="004366D2" w:rsidRPr="00642BA6">
              <w:rPr>
                <w:rStyle w:val="Hyperlink"/>
              </w:rPr>
              <w:t>consult.industry.gov.au/offshore-petroleum-consultation-requirements</w:t>
            </w:r>
          </w:hyperlink>
          <w:r w:rsidR="004366D2">
            <w:t>.</w:t>
          </w:r>
        </w:p>
        <w:p w14:paraId="7B58C720" w14:textId="5463B677" w:rsidR="00060A94" w:rsidRDefault="00060A94">
          <w:pPr>
            <w:rPr>
              <w:rStyle w:val="normaltextrun"/>
              <w:rFonts w:ascii="Calibri" w:eastAsiaTheme="majorEastAsia" w:hAnsi="Calibri" w:cs="Calibri"/>
              <w:color w:val="095258" w:themeColor="text2"/>
              <w:sz w:val="40"/>
              <w:szCs w:val="48"/>
            </w:rPr>
          </w:pPr>
          <w:r>
            <w:rPr>
              <w:rStyle w:val="normaltextrun"/>
              <w:rFonts w:ascii="Calibri" w:hAnsi="Calibri" w:cs="Calibri"/>
            </w:rPr>
            <w:br w:type="page"/>
          </w:r>
        </w:p>
        <w:p w14:paraId="1FD2C375" w14:textId="05F9097F" w:rsidR="00BE7B69" w:rsidRPr="007967E8" w:rsidRDefault="00BE7B69" w:rsidP="007967E8">
          <w:pPr>
            <w:pStyle w:val="Heading2"/>
            <w:rPr>
              <w:rStyle w:val="normaltextrun"/>
            </w:rPr>
          </w:pPr>
          <w:bookmarkStart w:id="20" w:name="_Toc155938773"/>
          <w:r w:rsidRPr="007967E8">
            <w:rPr>
              <w:rStyle w:val="normaltextrun"/>
            </w:rPr>
            <w:lastRenderedPageBreak/>
            <w:t xml:space="preserve">Consultation on offshore petroleum and greenhouse gas </w:t>
          </w:r>
          <w:r w:rsidR="00007B53" w:rsidRPr="007967E8">
            <w:rPr>
              <w:rStyle w:val="normaltextrun"/>
            </w:rPr>
            <w:t xml:space="preserve">storage </w:t>
          </w:r>
          <w:r w:rsidRPr="007967E8">
            <w:rPr>
              <w:rStyle w:val="normaltextrun"/>
            </w:rPr>
            <w:t>activities</w:t>
          </w:r>
          <w:bookmarkEnd w:id="20"/>
        </w:p>
        <w:p w14:paraId="446CA200" w14:textId="0EEC881A" w:rsidR="005D4C41" w:rsidRDefault="005A2066" w:rsidP="005A2066">
          <w:pPr>
            <w:rPr>
              <w:rStyle w:val="normaltextrun"/>
              <w:rFonts w:cstheme="minorHAnsi"/>
            </w:rPr>
          </w:pPr>
          <w:r w:rsidRPr="00315965">
            <w:rPr>
              <w:rStyle w:val="normaltextrun"/>
              <w:rFonts w:cstheme="minorHAnsi"/>
            </w:rPr>
            <w:t>Consultation</w:t>
          </w:r>
          <w:r w:rsidR="008A7D85" w:rsidRPr="00315965">
            <w:rPr>
              <w:rStyle w:val="normaltextrun"/>
              <w:rFonts w:cstheme="minorHAnsi"/>
            </w:rPr>
            <w:t xml:space="preserve"> on </w:t>
          </w:r>
          <w:r w:rsidR="00080A31">
            <w:rPr>
              <w:rStyle w:val="normaltextrun"/>
              <w:rFonts w:cstheme="minorHAnsi"/>
            </w:rPr>
            <w:t xml:space="preserve">proposed </w:t>
          </w:r>
          <w:r w:rsidR="000640BC" w:rsidRPr="00315965">
            <w:rPr>
              <w:rStyle w:val="normaltextrun"/>
              <w:rFonts w:cstheme="minorHAnsi"/>
            </w:rPr>
            <w:t xml:space="preserve">offshore </w:t>
          </w:r>
          <w:r w:rsidR="00366AFC">
            <w:rPr>
              <w:rStyle w:val="normaltextrun"/>
              <w:rFonts w:cstheme="minorHAnsi"/>
            </w:rPr>
            <w:t xml:space="preserve">resources </w:t>
          </w:r>
          <w:r w:rsidR="00080A31">
            <w:rPr>
              <w:rStyle w:val="normaltextrun"/>
              <w:rFonts w:cstheme="minorHAnsi"/>
            </w:rPr>
            <w:t>activities</w:t>
          </w:r>
          <w:r w:rsidR="00080A31" w:rsidRPr="00315965">
            <w:rPr>
              <w:rStyle w:val="normaltextrun"/>
              <w:rFonts w:cstheme="minorHAnsi"/>
            </w:rPr>
            <w:t xml:space="preserve"> </w:t>
          </w:r>
          <w:r w:rsidRPr="00315965">
            <w:rPr>
              <w:rStyle w:val="normaltextrun"/>
              <w:rFonts w:cstheme="minorHAnsi"/>
            </w:rPr>
            <w:t xml:space="preserve">is </w:t>
          </w:r>
          <w:r w:rsidR="00080A31">
            <w:rPr>
              <w:rStyle w:val="normaltextrun"/>
              <w:rFonts w:cstheme="minorHAnsi"/>
            </w:rPr>
            <w:t xml:space="preserve">a key feature of Australia’s existing offshore environmental management framework. </w:t>
          </w:r>
          <w:bookmarkStart w:id="21" w:name="_Hlk155783917"/>
          <w:r w:rsidR="00080A31">
            <w:rPr>
              <w:rStyle w:val="normaltextrun"/>
              <w:rFonts w:cstheme="minorHAnsi"/>
            </w:rPr>
            <w:t>C</w:t>
          </w:r>
          <w:r w:rsidR="004338FA">
            <w:rPr>
              <w:rStyle w:val="normaltextrun"/>
              <w:rFonts w:cstheme="minorHAnsi"/>
            </w:rPr>
            <w:t xml:space="preserve">onsultation </w:t>
          </w:r>
          <w:r w:rsidR="005D4C41">
            <w:rPr>
              <w:rStyle w:val="normaltextrun"/>
              <w:rFonts w:cstheme="minorHAnsi"/>
            </w:rPr>
            <w:t>is mutually beneficial</w:t>
          </w:r>
          <w:r w:rsidR="00E67FEB">
            <w:rPr>
              <w:rStyle w:val="normaltextrun"/>
              <w:rFonts w:cstheme="minorHAnsi"/>
            </w:rPr>
            <w:t xml:space="preserve"> for the offshore resources industry and people and communities that might be affected by</w:t>
          </w:r>
          <w:r w:rsidR="005D4C41">
            <w:rPr>
              <w:rStyle w:val="normaltextrun"/>
              <w:rFonts w:cstheme="minorHAnsi"/>
            </w:rPr>
            <w:t>:</w:t>
          </w:r>
        </w:p>
        <w:p w14:paraId="2AB9492C" w14:textId="5D2E593C" w:rsidR="005D4C41" w:rsidRDefault="00E67FEB" w:rsidP="005D4C41">
          <w:pPr>
            <w:pStyle w:val="ListParagraph"/>
            <w:numPr>
              <w:ilvl w:val="0"/>
              <w:numId w:val="65"/>
            </w:numPr>
            <w:rPr>
              <w:rStyle w:val="normaltextrun"/>
              <w:rFonts w:cstheme="minorHAnsi"/>
            </w:rPr>
          </w:pPr>
          <w:r>
            <w:rPr>
              <w:rStyle w:val="normaltextrun"/>
              <w:rFonts w:cstheme="minorHAnsi"/>
            </w:rPr>
            <w:t>providing the</w:t>
          </w:r>
          <w:r w:rsidR="004338FA" w:rsidRPr="005D4C41">
            <w:rPr>
              <w:rStyle w:val="normaltextrun"/>
              <w:rFonts w:cstheme="minorHAnsi"/>
            </w:rPr>
            <w:t xml:space="preserve"> opportunity to build relationships</w:t>
          </w:r>
          <w:r w:rsidR="007C6860" w:rsidRPr="005D4C41">
            <w:rPr>
              <w:rStyle w:val="normaltextrun"/>
              <w:rFonts w:cstheme="minorHAnsi"/>
            </w:rPr>
            <w:t xml:space="preserve">, partnerships and social </w:t>
          </w:r>
          <w:proofErr w:type="gramStart"/>
          <w:r w:rsidR="007C6860" w:rsidRPr="005D4C41">
            <w:rPr>
              <w:rStyle w:val="normaltextrun"/>
              <w:rFonts w:cstheme="minorHAnsi"/>
            </w:rPr>
            <w:t>licence</w:t>
          </w:r>
          <w:proofErr w:type="gramEnd"/>
        </w:p>
        <w:p w14:paraId="1F976BF0" w14:textId="6BC59095" w:rsidR="005D4C41" w:rsidRPr="005D4C41" w:rsidRDefault="00E67FEB" w:rsidP="005D4C41">
          <w:pPr>
            <w:pStyle w:val="ListParagraph"/>
            <w:numPr>
              <w:ilvl w:val="0"/>
              <w:numId w:val="65"/>
            </w:numPr>
            <w:rPr>
              <w:rStyle w:val="normaltextrun"/>
              <w:rFonts w:cstheme="minorHAnsi"/>
            </w:rPr>
          </w:pPr>
          <w:r>
            <w:t xml:space="preserve">ensuring that relevant persons who are potentially affected by activities are consulted and their input </w:t>
          </w:r>
          <w:r w:rsidR="00A303D8">
            <w:t xml:space="preserve">genuinely </w:t>
          </w:r>
          <w:r>
            <w:t>considered in the development of environment plans</w:t>
          </w:r>
          <w:r w:rsidR="007C6860" w:rsidRPr="005D4C41">
            <w:rPr>
              <w:rStyle w:val="normaltextrun"/>
              <w:rFonts w:cstheme="minorHAnsi"/>
            </w:rPr>
            <w:t xml:space="preserve">. </w:t>
          </w:r>
          <w:bookmarkEnd w:id="21"/>
        </w:p>
        <w:p w14:paraId="7B451BA9" w14:textId="52B209BB" w:rsidR="005A2066" w:rsidRPr="00315965" w:rsidRDefault="00A303D8" w:rsidP="005A2066">
          <w:pPr>
            <w:rPr>
              <w:rStyle w:val="normaltextrun"/>
              <w:rFonts w:cstheme="minorHAnsi"/>
            </w:rPr>
          </w:pPr>
          <w:r>
            <w:rPr>
              <w:rStyle w:val="normaltextrun"/>
              <w:rFonts w:cstheme="minorHAnsi"/>
            </w:rPr>
            <w:t xml:space="preserve">Consultation </w:t>
          </w:r>
          <w:r w:rsidR="00080A31">
            <w:rPr>
              <w:rStyle w:val="normaltextrun"/>
              <w:rFonts w:cstheme="minorHAnsi"/>
            </w:rPr>
            <w:t xml:space="preserve">also </w:t>
          </w:r>
          <w:r>
            <w:rPr>
              <w:rStyle w:val="normaltextrun"/>
              <w:rFonts w:cstheme="minorHAnsi"/>
            </w:rPr>
            <w:t>supports greater</w:t>
          </w:r>
          <w:r w:rsidR="00205EDC" w:rsidRPr="00315965">
            <w:rPr>
              <w:rStyle w:val="normaltextrun"/>
              <w:rFonts w:cstheme="minorHAnsi"/>
            </w:rPr>
            <w:t xml:space="preserve"> </w:t>
          </w:r>
          <w:r w:rsidR="00DE6221" w:rsidRPr="00315965">
            <w:rPr>
              <w:rStyle w:val="normaltextrun"/>
              <w:rFonts w:cstheme="minorHAnsi"/>
            </w:rPr>
            <w:t xml:space="preserve">transparency </w:t>
          </w:r>
          <w:r w:rsidR="00DA2861">
            <w:rPr>
              <w:rStyle w:val="normaltextrun"/>
              <w:rFonts w:cstheme="minorHAnsi"/>
            </w:rPr>
            <w:t>of</w:t>
          </w:r>
          <w:r w:rsidR="000942DC" w:rsidRPr="00315965">
            <w:rPr>
              <w:rStyle w:val="normaltextrun"/>
              <w:rFonts w:cstheme="minorHAnsi"/>
            </w:rPr>
            <w:t xml:space="preserve"> </w:t>
          </w:r>
          <w:r w:rsidR="00080A31">
            <w:rPr>
              <w:rStyle w:val="normaltextrun"/>
              <w:rFonts w:cstheme="minorHAnsi"/>
            </w:rPr>
            <w:t>proposed</w:t>
          </w:r>
          <w:r w:rsidR="00080A31" w:rsidRPr="00315965">
            <w:rPr>
              <w:rStyle w:val="normaltextrun"/>
              <w:rFonts w:cstheme="minorHAnsi"/>
            </w:rPr>
            <w:t xml:space="preserve"> </w:t>
          </w:r>
          <w:r w:rsidR="00DE6221" w:rsidRPr="00315965">
            <w:rPr>
              <w:rStyle w:val="normaltextrun"/>
              <w:rFonts w:cstheme="minorHAnsi"/>
            </w:rPr>
            <w:t>activities</w:t>
          </w:r>
          <w:r w:rsidR="000640BC" w:rsidRPr="00315965">
            <w:rPr>
              <w:rStyle w:val="normaltextrun"/>
              <w:rFonts w:cstheme="minorHAnsi"/>
            </w:rPr>
            <w:t xml:space="preserve"> </w:t>
          </w:r>
          <w:r w:rsidR="00DA2861">
            <w:rPr>
              <w:rStyle w:val="normaltextrun"/>
              <w:rFonts w:cstheme="minorHAnsi"/>
            </w:rPr>
            <w:t xml:space="preserve">in offshore areas, </w:t>
          </w:r>
          <w:r w:rsidR="000640BC" w:rsidRPr="00315965">
            <w:rPr>
              <w:rStyle w:val="normaltextrun"/>
              <w:rFonts w:cstheme="minorHAnsi"/>
            </w:rPr>
            <w:t xml:space="preserve">and </w:t>
          </w:r>
          <w:r w:rsidR="00205EDC">
            <w:rPr>
              <w:rStyle w:val="normaltextrun"/>
              <w:rFonts w:cstheme="minorHAnsi"/>
            </w:rPr>
            <w:t xml:space="preserve">helps </w:t>
          </w:r>
          <w:r w:rsidR="00DA2861">
            <w:rPr>
              <w:rStyle w:val="normaltextrun"/>
              <w:rFonts w:cstheme="minorHAnsi"/>
            </w:rPr>
            <w:t xml:space="preserve">the offshore resources </w:t>
          </w:r>
          <w:r w:rsidR="00205EDC">
            <w:rPr>
              <w:rStyle w:val="normaltextrun"/>
              <w:rFonts w:cstheme="minorHAnsi"/>
            </w:rPr>
            <w:t>industry</w:t>
          </w:r>
          <w:r w:rsidR="00A15ADC">
            <w:rPr>
              <w:rStyle w:val="normaltextrun"/>
              <w:rFonts w:cstheme="minorHAnsi"/>
            </w:rPr>
            <w:t xml:space="preserve"> and the community </w:t>
          </w:r>
          <w:r w:rsidR="00835A13">
            <w:rPr>
              <w:rStyle w:val="normaltextrun"/>
              <w:rFonts w:cstheme="minorHAnsi"/>
            </w:rPr>
            <w:t>to</w:t>
          </w:r>
          <w:r w:rsidR="00397D70" w:rsidRPr="00315965">
            <w:rPr>
              <w:rStyle w:val="normaltextrun"/>
              <w:rFonts w:cstheme="minorHAnsi"/>
            </w:rPr>
            <w:t>:</w:t>
          </w:r>
        </w:p>
        <w:p w14:paraId="25432B84" w14:textId="40050179" w:rsidR="005A2066" w:rsidRPr="00315965" w:rsidRDefault="0003762C" w:rsidP="005A2066">
          <w:pPr>
            <w:pStyle w:val="ListParagraph"/>
            <w:numPr>
              <w:ilvl w:val="0"/>
              <w:numId w:val="36"/>
            </w:numPr>
            <w:rPr>
              <w:rStyle w:val="normaltextrun"/>
              <w:rFonts w:cstheme="minorHAnsi"/>
            </w:rPr>
          </w:pPr>
          <w:r>
            <w:rPr>
              <w:rStyle w:val="normaltextrun"/>
              <w:rFonts w:cstheme="minorHAnsi"/>
            </w:rPr>
            <w:t>u</w:t>
          </w:r>
          <w:r w:rsidR="005A2066" w:rsidRPr="00315965">
            <w:rPr>
              <w:rStyle w:val="normaltextrun"/>
              <w:rFonts w:cstheme="minorHAnsi"/>
            </w:rPr>
            <w:t xml:space="preserve">nderstand the environment of the </w:t>
          </w:r>
          <w:r w:rsidR="00080A31">
            <w:rPr>
              <w:rStyle w:val="normaltextrun"/>
              <w:rFonts w:cstheme="minorHAnsi"/>
            </w:rPr>
            <w:t>proposed</w:t>
          </w:r>
          <w:r w:rsidR="00080A31" w:rsidRPr="00315965">
            <w:rPr>
              <w:rStyle w:val="normaltextrun"/>
              <w:rFonts w:cstheme="minorHAnsi"/>
            </w:rPr>
            <w:t xml:space="preserve"> </w:t>
          </w:r>
          <w:r w:rsidR="005A2066" w:rsidRPr="00315965">
            <w:rPr>
              <w:rStyle w:val="normaltextrun"/>
              <w:rFonts w:cstheme="minorHAnsi"/>
            </w:rPr>
            <w:t xml:space="preserve">offshore </w:t>
          </w:r>
          <w:r w:rsidR="00366AFC">
            <w:rPr>
              <w:rStyle w:val="normaltextrun"/>
              <w:rFonts w:cstheme="minorHAnsi"/>
            </w:rPr>
            <w:t xml:space="preserve">resources </w:t>
          </w:r>
          <w:r w:rsidR="005A2066" w:rsidRPr="00315965">
            <w:rPr>
              <w:rStyle w:val="normaltextrun"/>
              <w:rFonts w:cstheme="minorHAnsi"/>
            </w:rPr>
            <w:t>activities</w:t>
          </w:r>
          <w:r w:rsidR="005876E0" w:rsidRPr="00315965">
            <w:rPr>
              <w:rStyle w:val="normaltextrun"/>
              <w:rFonts w:cstheme="minorHAnsi"/>
            </w:rPr>
            <w:t xml:space="preserve">, including the social, </w:t>
          </w:r>
          <w:r w:rsidRPr="00315965">
            <w:rPr>
              <w:rStyle w:val="normaltextrun"/>
              <w:rFonts w:cstheme="minorHAnsi"/>
            </w:rPr>
            <w:t>economic,</w:t>
          </w:r>
          <w:r w:rsidR="005876E0" w:rsidRPr="00315965">
            <w:rPr>
              <w:rStyle w:val="normaltextrun"/>
              <w:rFonts w:cstheme="minorHAnsi"/>
            </w:rPr>
            <w:t xml:space="preserve"> and cultural features of the </w:t>
          </w:r>
          <w:proofErr w:type="gramStart"/>
          <w:r w:rsidRPr="00315965">
            <w:rPr>
              <w:rStyle w:val="normaltextrun"/>
              <w:rFonts w:cstheme="minorHAnsi"/>
            </w:rPr>
            <w:t>environment</w:t>
          </w:r>
          <w:proofErr w:type="gramEnd"/>
        </w:p>
        <w:p w14:paraId="246ED84D" w14:textId="00B6C536" w:rsidR="00251376" w:rsidRPr="00315965" w:rsidRDefault="00251376" w:rsidP="00251376">
          <w:pPr>
            <w:pStyle w:val="ListParagraph"/>
            <w:numPr>
              <w:ilvl w:val="0"/>
              <w:numId w:val="36"/>
            </w:numPr>
            <w:rPr>
              <w:rStyle w:val="normaltextrun"/>
              <w:rFonts w:cstheme="minorHAnsi"/>
            </w:rPr>
          </w:pPr>
          <w:r w:rsidRPr="00315965">
            <w:rPr>
              <w:rStyle w:val="normaltextrun"/>
              <w:rFonts w:cstheme="minorHAnsi"/>
            </w:rPr>
            <w:t>ensur</w:t>
          </w:r>
          <w:r w:rsidR="00835A13">
            <w:rPr>
              <w:rStyle w:val="normaltextrun"/>
              <w:rFonts w:cstheme="minorHAnsi"/>
            </w:rPr>
            <w:t>e</w:t>
          </w:r>
          <w:r w:rsidRPr="00315965">
            <w:rPr>
              <w:rStyle w:val="normaltextrun"/>
              <w:rFonts w:cstheme="minorHAnsi"/>
            </w:rPr>
            <w:t xml:space="preserve"> that all potential environmental impacts and risks </w:t>
          </w:r>
          <w:r w:rsidR="00FA1D89">
            <w:rPr>
              <w:rStyle w:val="normaltextrun"/>
              <w:rFonts w:cstheme="minorHAnsi"/>
            </w:rPr>
            <w:t xml:space="preserve">of a proposed </w:t>
          </w:r>
          <w:r w:rsidR="008A0CF2">
            <w:rPr>
              <w:rStyle w:val="normaltextrun"/>
              <w:rFonts w:cstheme="minorHAnsi"/>
            </w:rPr>
            <w:t>offshore</w:t>
          </w:r>
          <w:r w:rsidR="00B111EA">
            <w:rPr>
              <w:rStyle w:val="normaltextrun"/>
              <w:rFonts w:cstheme="minorHAnsi"/>
            </w:rPr>
            <w:t xml:space="preserve"> resources</w:t>
          </w:r>
          <w:r w:rsidR="008A0CF2">
            <w:rPr>
              <w:rStyle w:val="normaltextrun"/>
              <w:rFonts w:cstheme="minorHAnsi"/>
            </w:rPr>
            <w:t xml:space="preserve"> </w:t>
          </w:r>
          <w:r w:rsidR="00FA1D89">
            <w:rPr>
              <w:rStyle w:val="normaltextrun"/>
              <w:rFonts w:cstheme="minorHAnsi"/>
            </w:rPr>
            <w:t>activity</w:t>
          </w:r>
          <w:r w:rsidRPr="00315965">
            <w:rPr>
              <w:rStyle w:val="normaltextrun"/>
              <w:rFonts w:cstheme="minorHAnsi"/>
            </w:rPr>
            <w:t xml:space="preserve"> are identified </w:t>
          </w:r>
          <w:r w:rsidR="00FA1D89">
            <w:rPr>
              <w:rStyle w:val="normaltextrun"/>
              <w:rFonts w:cstheme="minorHAnsi"/>
            </w:rPr>
            <w:t xml:space="preserve">early </w:t>
          </w:r>
          <w:r w:rsidRPr="00315965">
            <w:rPr>
              <w:rStyle w:val="normaltextrun"/>
              <w:rFonts w:cstheme="minorHAnsi"/>
            </w:rPr>
            <w:t xml:space="preserve">and </w:t>
          </w:r>
          <w:r w:rsidR="00FA1D89">
            <w:rPr>
              <w:rStyle w:val="normaltextrun"/>
              <w:rFonts w:cstheme="minorHAnsi"/>
            </w:rPr>
            <w:t xml:space="preserve">appropriately </w:t>
          </w:r>
          <w:proofErr w:type="gramStart"/>
          <w:r w:rsidRPr="00315965">
            <w:rPr>
              <w:rStyle w:val="normaltextrun"/>
              <w:rFonts w:cstheme="minorHAnsi"/>
            </w:rPr>
            <w:t>managed</w:t>
          </w:r>
          <w:proofErr w:type="gramEnd"/>
        </w:p>
        <w:p w14:paraId="5495AF17" w14:textId="5133241C" w:rsidR="0052287E" w:rsidRPr="00315965" w:rsidRDefault="0052287E">
          <w:pPr>
            <w:pStyle w:val="ListParagraph"/>
            <w:numPr>
              <w:ilvl w:val="0"/>
              <w:numId w:val="36"/>
            </w:numPr>
            <w:rPr>
              <w:rStyle w:val="normaltextrun"/>
              <w:rFonts w:cstheme="minorHAnsi"/>
            </w:rPr>
          </w:pPr>
          <w:r w:rsidRPr="00315965">
            <w:rPr>
              <w:rStyle w:val="normaltextrun"/>
              <w:rFonts w:cstheme="minorHAnsi"/>
            </w:rPr>
            <w:t>ensur</w:t>
          </w:r>
          <w:r w:rsidR="00835A13">
            <w:rPr>
              <w:rStyle w:val="normaltextrun"/>
              <w:rFonts w:cstheme="minorHAnsi"/>
            </w:rPr>
            <w:t>e</w:t>
          </w:r>
          <w:r w:rsidRPr="00315965">
            <w:rPr>
              <w:rStyle w:val="normaltextrun"/>
              <w:rFonts w:cstheme="minorHAnsi"/>
            </w:rPr>
            <w:t xml:space="preserve"> the rights of persons </w:t>
          </w:r>
          <w:r w:rsidR="00FA1D89">
            <w:rPr>
              <w:rStyle w:val="normaltextrun"/>
              <w:rFonts w:cstheme="minorHAnsi"/>
            </w:rPr>
            <w:t xml:space="preserve">or organisations </w:t>
          </w:r>
          <w:r w:rsidRPr="00315965">
            <w:rPr>
              <w:rStyle w:val="normaltextrun"/>
              <w:rFonts w:cstheme="minorHAnsi"/>
            </w:rPr>
            <w:t xml:space="preserve">who </w:t>
          </w:r>
          <w:r w:rsidR="00061276">
            <w:rPr>
              <w:rStyle w:val="normaltextrun"/>
              <w:rFonts w:cstheme="minorHAnsi"/>
            </w:rPr>
            <w:t>may</w:t>
          </w:r>
          <w:r w:rsidRPr="00315965">
            <w:rPr>
              <w:rStyle w:val="normaltextrun"/>
              <w:rFonts w:cstheme="minorHAnsi"/>
            </w:rPr>
            <w:t xml:space="preserve"> be </w:t>
          </w:r>
          <w:r w:rsidR="00BF4765" w:rsidRPr="00315965">
            <w:rPr>
              <w:rStyle w:val="normaltextrun"/>
              <w:rFonts w:cstheme="minorHAnsi"/>
            </w:rPr>
            <w:t>a</w:t>
          </w:r>
          <w:r w:rsidRPr="00315965">
            <w:rPr>
              <w:rStyle w:val="normaltextrun"/>
              <w:rFonts w:cstheme="minorHAnsi"/>
            </w:rPr>
            <w:t xml:space="preserve">ffected by the activity, including </w:t>
          </w:r>
          <w:r w:rsidR="00F9162E">
            <w:rPr>
              <w:rStyle w:val="normaltextrun"/>
              <w:rFonts w:cstheme="minorHAnsi"/>
            </w:rPr>
            <w:t xml:space="preserve">Traditional Owners, </w:t>
          </w:r>
          <w:r w:rsidRPr="00315965">
            <w:rPr>
              <w:rStyle w:val="normaltextrun"/>
              <w:rFonts w:cstheme="minorHAnsi"/>
            </w:rPr>
            <w:t xml:space="preserve">First Nations </w:t>
          </w:r>
          <w:r w:rsidR="00F9162E">
            <w:rPr>
              <w:rStyle w:val="normaltextrun"/>
              <w:rFonts w:cstheme="minorHAnsi"/>
            </w:rPr>
            <w:t>communities</w:t>
          </w:r>
          <w:r w:rsidR="00FA1D89">
            <w:rPr>
              <w:rStyle w:val="normaltextrun"/>
              <w:rFonts w:cstheme="minorHAnsi"/>
            </w:rPr>
            <w:t xml:space="preserve">, local </w:t>
          </w:r>
          <w:r w:rsidR="0003762C">
            <w:rPr>
              <w:rStyle w:val="normaltextrun"/>
              <w:rFonts w:cstheme="minorHAnsi"/>
            </w:rPr>
            <w:t>communities,</w:t>
          </w:r>
          <w:r w:rsidR="00F9162E" w:rsidRPr="00315965">
            <w:rPr>
              <w:rStyle w:val="normaltextrun"/>
              <w:rFonts w:cstheme="minorHAnsi"/>
            </w:rPr>
            <w:t xml:space="preserve"> </w:t>
          </w:r>
          <w:r w:rsidR="00A648A9" w:rsidRPr="00315965">
            <w:rPr>
              <w:rStyle w:val="normaltextrun"/>
              <w:rFonts w:cstheme="minorHAnsi"/>
            </w:rPr>
            <w:t xml:space="preserve">and </w:t>
          </w:r>
          <w:r w:rsidR="0077686F" w:rsidRPr="00315965">
            <w:rPr>
              <w:rStyle w:val="normaltextrun"/>
              <w:rFonts w:cstheme="minorHAnsi"/>
            </w:rPr>
            <w:t>marine users such as the fishing industry</w:t>
          </w:r>
          <w:r w:rsidRPr="00315965">
            <w:rPr>
              <w:rStyle w:val="normaltextrun"/>
              <w:rFonts w:cstheme="minorHAnsi"/>
            </w:rPr>
            <w:t xml:space="preserve">, are </w:t>
          </w:r>
          <w:r w:rsidR="00940590">
            <w:rPr>
              <w:rStyle w:val="normaltextrun"/>
              <w:rFonts w:cstheme="minorHAnsi"/>
            </w:rPr>
            <w:t>taken into accou</w:t>
          </w:r>
          <w:r w:rsidR="00C359C8">
            <w:rPr>
              <w:rStyle w:val="normaltextrun"/>
              <w:rFonts w:cstheme="minorHAnsi"/>
            </w:rPr>
            <w:t>n</w:t>
          </w:r>
          <w:r w:rsidR="00940590">
            <w:rPr>
              <w:rStyle w:val="normaltextrun"/>
              <w:rFonts w:cstheme="minorHAnsi"/>
            </w:rPr>
            <w:t>t</w:t>
          </w:r>
          <w:r w:rsidR="00D11D0C" w:rsidRPr="00315965">
            <w:rPr>
              <w:rStyle w:val="normaltextrun"/>
              <w:rFonts w:cstheme="minorHAnsi"/>
            </w:rPr>
            <w:t xml:space="preserve"> </w:t>
          </w:r>
          <w:r w:rsidRPr="00315965">
            <w:rPr>
              <w:rStyle w:val="normaltextrun"/>
              <w:rFonts w:cstheme="minorHAnsi"/>
            </w:rPr>
            <w:t xml:space="preserve">in the </w:t>
          </w:r>
          <w:r w:rsidR="00734C3E" w:rsidRPr="00315965">
            <w:rPr>
              <w:rStyle w:val="normaltextrun"/>
              <w:rFonts w:cstheme="minorHAnsi"/>
            </w:rPr>
            <w:t>environmental</w:t>
          </w:r>
          <w:r w:rsidRPr="00315965">
            <w:rPr>
              <w:rStyle w:val="normaltextrun"/>
              <w:rFonts w:cstheme="minorHAnsi"/>
            </w:rPr>
            <w:t xml:space="preserve"> management and decision-making </w:t>
          </w:r>
          <w:proofErr w:type="gramStart"/>
          <w:r w:rsidRPr="00315965">
            <w:rPr>
              <w:rStyle w:val="normaltextrun"/>
              <w:rFonts w:cstheme="minorHAnsi"/>
            </w:rPr>
            <w:t>process</w:t>
          </w:r>
          <w:proofErr w:type="gramEnd"/>
        </w:p>
        <w:p w14:paraId="01395001" w14:textId="78D7EEEC" w:rsidR="005A2066" w:rsidRPr="00315965" w:rsidRDefault="00397D70" w:rsidP="00067985">
          <w:pPr>
            <w:pStyle w:val="ListParagraph"/>
            <w:numPr>
              <w:ilvl w:val="0"/>
              <w:numId w:val="36"/>
            </w:numPr>
            <w:rPr>
              <w:rStyle w:val="normaltextrun"/>
              <w:rFonts w:cstheme="minorHAnsi"/>
            </w:rPr>
          </w:pPr>
          <w:r w:rsidRPr="00315965">
            <w:rPr>
              <w:rStyle w:val="normaltextrun"/>
              <w:rFonts w:cstheme="minorHAnsi"/>
            </w:rPr>
            <w:t>engag</w:t>
          </w:r>
          <w:r w:rsidR="00835A13">
            <w:rPr>
              <w:rStyle w:val="normaltextrun"/>
              <w:rFonts w:cstheme="minorHAnsi"/>
            </w:rPr>
            <w:t>e</w:t>
          </w:r>
          <w:r w:rsidR="00DE6221" w:rsidRPr="00315965">
            <w:rPr>
              <w:rStyle w:val="normaltextrun"/>
              <w:rFonts w:cstheme="minorHAnsi"/>
            </w:rPr>
            <w:t xml:space="preserve"> with </w:t>
          </w:r>
          <w:r w:rsidR="00E61F83" w:rsidRPr="00315965">
            <w:rPr>
              <w:rStyle w:val="normaltextrun"/>
              <w:rFonts w:cstheme="minorHAnsi"/>
            </w:rPr>
            <w:t xml:space="preserve">people who </w:t>
          </w:r>
          <w:r w:rsidR="00061276">
            <w:rPr>
              <w:rStyle w:val="normaltextrun"/>
              <w:rFonts w:cstheme="minorHAnsi"/>
            </w:rPr>
            <w:t>may</w:t>
          </w:r>
          <w:r w:rsidR="00E61F83" w:rsidRPr="00315965">
            <w:rPr>
              <w:rStyle w:val="normaltextrun"/>
              <w:rFonts w:cstheme="minorHAnsi"/>
            </w:rPr>
            <w:t xml:space="preserve"> be affected by the proposed activities </w:t>
          </w:r>
          <w:r w:rsidR="00BF301A" w:rsidRPr="00315965">
            <w:rPr>
              <w:rStyle w:val="normaltextrun"/>
              <w:rFonts w:cstheme="minorHAnsi"/>
            </w:rPr>
            <w:t>and</w:t>
          </w:r>
          <w:r w:rsidR="00DE6221" w:rsidRPr="00315965">
            <w:rPr>
              <w:rStyle w:val="normaltextrun"/>
              <w:rFonts w:cstheme="minorHAnsi"/>
            </w:rPr>
            <w:t xml:space="preserve"> work out how to address any identified </w:t>
          </w:r>
          <w:r w:rsidR="006D72EC">
            <w:rPr>
              <w:rStyle w:val="normaltextrun"/>
              <w:rFonts w:cstheme="minorHAnsi"/>
            </w:rPr>
            <w:t>environmental impacts and risks</w:t>
          </w:r>
          <w:r w:rsidR="00DE6221" w:rsidRPr="00315965">
            <w:rPr>
              <w:rStyle w:val="normaltextrun"/>
              <w:rFonts w:cstheme="minorHAnsi"/>
            </w:rPr>
            <w:t xml:space="preserve"> before an activity </w:t>
          </w:r>
          <w:r w:rsidR="00067F3C" w:rsidRPr="00315965">
            <w:rPr>
              <w:rStyle w:val="normaltextrun"/>
              <w:rFonts w:cstheme="minorHAnsi"/>
            </w:rPr>
            <w:t>starts</w:t>
          </w:r>
          <w:r w:rsidR="00DE6221" w:rsidRPr="00315965">
            <w:rPr>
              <w:rStyle w:val="normaltextrun"/>
              <w:rFonts w:cstheme="minorHAnsi"/>
            </w:rPr>
            <w:t xml:space="preserve">. </w:t>
          </w:r>
        </w:p>
        <w:p w14:paraId="3056B9E4" w14:textId="25AD5C6C" w:rsidR="009C3B46" w:rsidRDefault="00785629" w:rsidP="002C0A8E">
          <w:pPr>
            <w:rPr>
              <w:rStyle w:val="normaltextrun"/>
              <w:rFonts w:ascii="Calibri" w:hAnsi="Calibri" w:cs="Calibri"/>
            </w:rPr>
          </w:pPr>
          <w:r>
            <w:rPr>
              <w:rStyle w:val="normaltextrun"/>
              <w:rFonts w:ascii="Calibri" w:hAnsi="Calibri" w:cs="Calibri"/>
            </w:rPr>
            <w:t xml:space="preserve">Certain offshore </w:t>
          </w:r>
          <w:r w:rsidR="00CF2102">
            <w:rPr>
              <w:rStyle w:val="normaltextrun"/>
              <w:rFonts w:ascii="Calibri" w:hAnsi="Calibri" w:cs="Calibri"/>
            </w:rPr>
            <w:t xml:space="preserve">petroleum </w:t>
          </w:r>
          <w:r>
            <w:rPr>
              <w:rStyle w:val="normaltextrun"/>
              <w:rFonts w:ascii="Calibri" w:hAnsi="Calibri" w:cs="Calibri"/>
            </w:rPr>
            <w:t>activities, known as offshore projects</w:t>
          </w:r>
          <w:r>
            <w:rPr>
              <w:rStyle w:val="FootnoteReference"/>
              <w:rFonts w:ascii="Calibri" w:hAnsi="Calibri" w:cs="Calibri"/>
            </w:rPr>
            <w:footnoteReference w:id="10"/>
          </w:r>
          <w:r>
            <w:rPr>
              <w:rStyle w:val="normaltextrun"/>
              <w:rFonts w:ascii="Calibri" w:hAnsi="Calibri" w:cs="Calibri"/>
            </w:rPr>
            <w:t xml:space="preserve">, require the company proposing the offshore project to submit an Offshore Project Proposal (OPP) for approval by the regulator, </w:t>
          </w:r>
          <w:r w:rsidR="00CF2102">
            <w:rPr>
              <w:rStyle w:val="normaltextrun"/>
              <w:rFonts w:ascii="Calibri" w:hAnsi="Calibri" w:cs="Calibri"/>
            </w:rPr>
            <w:t>the National Offshore Petroleum Safety and Environmental Management Authority (</w:t>
          </w:r>
          <w:r>
            <w:rPr>
              <w:rStyle w:val="normaltextrun"/>
              <w:rFonts w:ascii="Calibri" w:hAnsi="Calibri" w:cs="Calibri"/>
            </w:rPr>
            <w:t>NOPSEMA</w:t>
          </w:r>
          <w:r w:rsidR="00CF2102">
            <w:rPr>
              <w:rStyle w:val="normaltextrun"/>
              <w:rFonts w:ascii="Calibri" w:hAnsi="Calibri" w:cs="Calibri"/>
            </w:rPr>
            <w:t>)</w:t>
          </w:r>
          <w:r>
            <w:rPr>
              <w:rStyle w:val="normaltextrun"/>
              <w:rFonts w:ascii="Calibri" w:hAnsi="Calibri" w:cs="Calibri"/>
            </w:rPr>
            <w:t xml:space="preserve">. This must be submitted and </w:t>
          </w:r>
          <w:r w:rsidR="00254276">
            <w:rPr>
              <w:rStyle w:val="normaltextrun"/>
              <w:rFonts w:ascii="Calibri" w:hAnsi="Calibri" w:cs="Calibri"/>
            </w:rPr>
            <w:t>accepted</w:t>
          </w:r>
          <w:r>
            <w:rPr>
              <w:rStyle w:val="normaltextrun"/>
              <w:rFonts w:ascii="Calibri" w:hAnsi="Calibri" w:cs="Calibri"/>
            </w:rPr>
            <w:t xml:space="preserve"> before any additional approvals may be sought, including environment plans. </w:t>
          </w:r>
        </w:p>
        <w:p w14:paraId="7327C9DC" w14:textId="77C4CE03" w:rsidR="002C0A8E" w:rsidRPr="002C0A8E" w:rsidRDefault="002C0A8E" w:rsidP="00406962">
          <w:pPr>
            <w:rPr>
              <w:rStyle w:val="normaltextrun"/>
              <w:rFonts w:ascii="Calibri" w:hAnsi="Calibri" w:cs="Calibri"/>
            </w:rPr>
          </w:pPr>
          <w:r w:rsidRPr="002C0A8E">
            <w:rPr>
              <w:rStyle w:val="normaltextrun"/>
              <w:rFonts w:ascii="Calibri" w:hAnsi="Calibri" w:cs="Calibri"/>
            </w:rPr>
            <w:t xml:space="preserve">The OPP process involves NOPSEMA’s assessment of the potential environmental impacts and risks of petroleum activities conducted over the life of an offshore project. The OPP process </w:t>
          </w:r>
          <w:r w:rsidR="00785629">
            <w:rPr>
              <w:rStyle w:val="normaltextrun"/>
              <w:rFonts w:ascii="Calibri" w:hAnsi="Calibri" w:cs="Calibri"/>
            </w:rPr>
            <w:t>includes a</w:t>
          </w:r>
          <w:r w:rsidRPr="002C0A8E">
            <w:rPr>
              <w:rStyle w:val="normaltextrun"/>
              <w:rFonts w:ascii="Calibri" w:hAnsi="Calibri" w:cs="Calibri"/>
            </w:rPr>
            <w:t xml:space="preserve"> public comment period prior to approval and requires a titleholder to ensure environmental impacts and risks of an offshore project will be managed to acceptable levels. </w:t>
          </w:r>
        </w:p>
        <w:p w14:paraId="39A9C20A" w14:textId="52AB9F0C" w:rsidR="00FA1D89" w:rsidRDefault="00FA1D89" w:rsidP="00FA1D89">
          <w:pPr>
            <w:rPr>
              <w:rStyle w:val="normaltextrun"/>
              <w:rFonts w:ascii="Calibri" w:hAnsi="Calibri" w:cs="Calibri"/>
            </w:rPr>
          </w:pPr>
          <w:r>
            <w:rPr>
              <w:rStyle w:val="normaltextrun"/>
              <w:rFonts w:ascii="Calibri" w:hAnsi="Calibri" w:cs="Calibri"/>
            </w:rPr>
            <w:t>All offshore</w:t>
          </w:r>
          <w:r w:rsidR="00366AFC">
            <w:rPr>
              <w:rStyle w:val="normaltextrun"/>
              <w:rFonts w:ascii="Calibri" w:hAnsi="Calibri" w:cs="Calibri"/>
            </w:rPr>
            <w:t xml:space="preserve"> resources</w:t>
          </w:r>
          <w:r>
            <w:rPr>
              <w:rStyle w:val="normaltextrun"/>
              <w:rFonts w:ascii="Calibri" w:hAnsi="Calibri" w:cs="Calibri"/>
            </w:rPr>
            <w:t xml:space="preserve"> activities require </w:t>
          </w:r>
          <w:r w:rsidR="0011204F">
            <w:rPr>
              <w:rStyle w:val="normaltextrun"/>
              <w:rFonts w:ascii="Calibri" w:hAnsi="Calibri" w:cs="Calibri"/>
            </w:rPr>
            <w:t xml:space="preserve">NOPSEMA to </w:t>
          </w:r>
          <w:r w:rsidR="00254276">
            <w:rPr>
              <w:rStyle w:val="normaltextrun"/>
              <w:rFonts w:ascii="Calibri" w:hAnsi="Calibri" w:cs="Calibri"/>
            </w:rPr>
            <w:t>accept</w:t>
          </w:r>
          <w:r w:rsidR="00DA2861">
            <w:rPr>
              <w:rStyle w:val="normaltextrun"/>
              <w:rFonts w:ascii="Calibri" w:hAnsi="Calibri" w:cs="Calibri"/>
            </w:rPr>
            <w:t xml:space="preserve"> </w:t>
          </w:r>
          <w:r>
            <w:rPr>
              <w:rStyle w:val="normaltextrun"/>
              <w:rFonts w:ascii="Calibri" w:hAnsi="Calibri" w:cs="Calibri"/>
            </w:rPr>
            <w:t xml:space="preserve">an </w:t>
          </w:r>
          <w:r w:rsidR="008A0CF2">
            <w:rPr>
              <w:rStyle w:val="normaltextrun"/>
              <w:rFonts w:ascii="Calibri" w:hAnsi="Calibri" w:cs="Calibri"/>
            </w:rPr>
            <w:t>e</w:t>
          </w:r>
          <w:r>
            <w:rPr>
              <w:rStyle w:val="normaltextrun"/>
              <w:rFonts w:ascii="Calibri" w:hAnsi="Calibri" w:cs="Calibri"/>
            </w:rPr>
            <w:t xml:space="preserve">nvironment </w:t>
          </w:r>
          <w:r w:rsidR="008A0CF2">
            <w:rPr>
              <w:rStyle w:val="normaltextrun"/>
              <w:rFonts w:ascii="Calibri" w:hAnsi="Calibri" w:cs="Calibri"/>
            </w:rPr>
            <w:t>p</w:t>
          </w:r>
          <w:r>
            <w:rPr>
              <w:rStyle w:val="normaltextrun"/>
              <w:rFonts w:ascii="Calibri" w:hAnsi="Calibri" w:cs="Calibri"/>
            </w:rPr>
            <w:t>lan</w:t>
          </w:r>
          <w:r w:rsidR="00254276">
            <w:rPr>
              <w:rStyle w:val="normaltextrun"/>
              <w:rFonts w:ascii="Calibri" w:hAnsi="Calibri" w:cs="Calibri"/>
            </w:rPr>
            <w:t xml:space="preserve"> before the activity </w:t>
          </w:r>
          <w:r w:rsidR="000C47D9">
            <w:rPr>
              <w:rStyle w:val="normaltextrun"/>
              <w:rFonts w:ascii="Calibri" w:hAnsi="Calibri" w:cs="Calibri"/>
            </w:rPr>
            <w:t>can start</w:t>
          </w:r>
          <w:r w:rsidR="009C3B46">
            <w:rPr>
              <w:rStyle w:val="normaltextrun"/>
              <w:rFonts w:ascii="Calibri" w:hAnsi="Calibri" w:cs="Calibri"/>
            </w:rPr>
            <w:t xml:space="preserve">. This includes any activities covered by an </w:t>
          </w:r>
          <w:r w:rsidR="00254276">
            <w:rPr>
              <w:rStyle w:val="normaltextrun"/>
              <w:rFonts w:ascii="Calibri" w:hAnsi="Calibri" w:cs="Calibri"/>
            </w:rPr>
            <w:t>accepted</w:t>
          </w:r>
          <w:r w:rsidR="009C3B46">
            <w:rPr>
              <w:rStyle w:val="normaltextrun"/>
              <w:rFonts w:ascii="Calibri" w:hAnsi="Calibri" w:cs="Calibri"/>
            </w:rPr>
            <w:t xml:space="preserve"> OPP. An environment plan</w:t>
          </w:r>
          <w:r>
            <w:rPr>
              <w:rStyle w:val="normaltextrun"/>
              <w:rFonts w:ascii="Calibri" w:hAnsi="Calibri" w:cs="Calibri"/>
            </w:rPr>
            <w:t xml:space="preserve"> must include:</w:t>
          </w:r>
        </w:p>
        <w:p w14:paraId="4085D5DF" w14:textId="6D926B71" w:rsidR="00FA1D89" w:rsidRDefault="00FA1D89" w:rsidP="00FA1D89">
          <w:pPr>
            <w:pStyle w:val="ListParagraph"/>
            <w:numPr>
              <w:ilvl w:val="0"/>
              <w:numId w:val="37"/>
            </w:numPr>
            <w:spacing w:line="256" w:lineRule="auto"/>
            <w:rPr>
              <w:rStyle w:val="normaltextrun"/>
              <w:rFonts w:ascii="Calibri" w:hAnsi="Calibri" w:cs="Calibri"/>
            </w:rPr>
          </w:pPr>
          <w:r>
            <w:rPr>
              <w:rStyle w:val="normaltextrun"/>
              <w:rFonts w:ascii="Calibri" w:hAnsi="Calibri" w:cs="Calibri"/>
            </w:rPr>
            <w:t xml:space="preserve">details of the environmental impacts and risks of the </w:t>
          </w:r>
          <w:r w:rsidR="00061276">
            <w:rPr>
              <w:rStyle w:val="normaltextrun"/>
              <w:rFonts w:ascii="Calibri" w:hAnsi="Calibri" w:cs="Calibri"/>
            </w:rPr>
            <w:t>proposed</w:t>
          </w:r>
          <w:r>
            <w:rPr>
              <w:rStyle w:val="normaltextrun"/>
              <w:rFonts w:ascii="Calibri" w:hAnsi="Calibri" w:cs="Calibri"/>
            </w:rPr>
            <w:t xml:space="preserve"> offshore</w:t>
          </w:r>
          <w:r w:rsidR="00B111EA">
            <w:rPr>
              <w:rStyle w:val="normaltextrun"/>
              <w:rFonts w:ascii="Calibri" w:hAnsi="Calibri" w:cs="Calibri"/>
            </w:rPr>
            <w:t xml:space="preserve"> resources</w:t>
          </w:r>
          <w:r>
            <w:rPr>
              <w:rStyle w:val="normaltextrun"/>
              <w:rFonts w:ascii="Calibri" w:hAnsi="Calibri" w:cs="Calibri"/>
            </w:rPr>
            <w:t xml:space="preserve"> activity</w:t>
          </w:r>
        </w:p>
        <w:p w14:paraId="696A967D" w14:textId="77777777" w:rsidR="00FA1D89" w:rsidRDefault="00FA1D89" w:rsidP="00FA1D89">
          <w:pPr>
            <w:pStyle w:val="ListParagraph"/>
            <w:numPr>
              <w:ilvl w:val="0"/>
              <w:numId w:val="37"/>
            </w:numPr>
            <w:spacing w:line="254" w:lineRule="auto"/>
          </w:pPr>
          <w:r>
            <w:rPr>
              <w:rFonts w:ascii="Calibri" w:hAnsi="Calibri" w:cs="Calibri"/>
            </w:rPr>
            <w:t>an evaluation of all the environmental impacts and risks, appropriate to the nature and scale of each impact or risk</w:t>
          </w:r>
        </w:p>
        <w:p w14:paraId="391C2861" w14:textId="1D6D7460" w:rsidR="00FA1D89" w:rsidRDefault="00FA1D89" w:rsidP="00FA1D89">
          <w:pPr>
            <w:pStyle w:val="ListParagraph"/>
            <w:numPr>
              <w:ilvl w:val="0"/>
              <w:numId w:val="37"/>
            </w:numPr>
            <w:spacing w:line="256" w:lineRule="auto"/>
            <w:rPr>
              <w:rStyle w:val="normaltextrun"/>
              <w:rFonts w:cstheme="minorHAnsi"/>
            </w:rPr>
          </w:pPr>
          <w:r>
            <w:rPr>
              <w:rStyle w:val="normaltextrun"/>
              <w:rFonts w:ascii="Calibri" w:hAnsi="Calibri" w:cs="Calibri"/>
            </w:rPr>
            <w:lastRenderedPageBreak/>
            <w:t xml:space="preserve">details </w:t>
          </w:r>
          <w:r w:rsidR="00E671A0">
            <w:rPr>
              <w:rStyle w:val="normaltextrun"/>
              <w:rFonts w:ascii="Calibri" w:hAnsi="Calibri" w:cs="Calibri"/>
            </w:rPr>
            <w:t>of</w:t>
          </w:r>
          <w:r>
            <w:rPr>
              <w:rStyle w:val="normaltextrun"/>
              <w:rFonts w:ascii="Calibri" w:hAnsi="Calibri" w:cs="Calibri"/>
            </w:rPr>
            <w:t xml:space="preserve"> </w:t>
          </w:r>
          <w:r>
            <w:t>the</w:t>
          </w:r>
          <w:r>
            <w:rPr>
              <w:rStyle w:val="normaltextrun"/>
              <w:rFonts w:ascii="Calibri" w:hAnsi="Calibri" w:cs="Calibri"/>
            </w:rPr>
            <w:t xml:space="preserve"> </w:t>
          </w:r>
          <w:r>
            <w:t>control</w:t>
          </w:r>
          <w:r>
            <w:rPr>
              <w:rStyle w:val="normaltextrun"/>
              <w:rFonts w:ascii="Calibri" w:hAnsi="Calibri" w:cs="Calibri"/>
            </w:rPr>
            <w:t xml:space="preserve"> measures that </w:t>
          </w:r>
          <w:r w:rsidR="000C47D9">
            <w:rPr>
              <w:rStyle w:val="normaltextrun"/>
              <w:rFonts w:ascii="Calibri" w:hAnsi="Calibri" w:cs="Calibri"/>
            </w:rPr>
            <w:t xml:space="preserve">titleholders will use </w:t>
          </w:r>
          <w:r>
            <w:rPr>
              <w:rStyle w:val="normaltextrun"/>
              <w:rFonts w:ascii="Calibri" w:hAnsi="Calibri" w:cs="Calibri"/>
            </w:rPr>
            <w:t xml:space="preserve">to reduce the impacts and risks of the </w:t>
          </w:r>
          <w:r w:rsidR="00061276">
            <w:rPr>
              <w:rStyle w:val="normaltextrun"/>
              <w:rFonts w:ascii="Calibri" w:hAnsi="Calibri" w:cs="Calibri"/>
            </w:rPr>
            <w:t>proposed</w:t>
          </w:r>
          <w:r>
            <w:rPr>
              <w:rStyle w:val="normaltextrun"/>
              <w:rFonts w:ascii="Calibri" w:hAnsi="Calibri" w:cs="Calibri"/>
            </w:rPr>
            <w:t xml:space="preserve"> activity to ‘as low as reasonably practicable’ and an acceptable level. </w:t>
          </w:r>
        </w:p>
        <w:p w14:paraId="6BD82261" w14:textId="250FE894" w:rsidR="00DA2861" w:rsidRDefault="00A15C17" w:rsidP="007348AC">
          <w:pPr>
            <w:keepLines/>
            <w:rPr>
              <w:rStyle w:val="normaltextrun"/>
              <w:rFonts w:cstheme="minorHAnsi"/>
            </w:rPr>
          </w:pPr>
          <w:r>
            <w:rPr>
              <w:rFonts w:cstheme="minorHAnsi"/>
            </w:rPr>
            <w:t>The</w:t>
          </w:r>
          <w:r w:rsidR="004B1FE2">
            <w:rPr>
              <w:rFonts w:cstheme="minorHAnsi"/>
            </w:rPr>
            <w:t xml:space="preserve"> Offshore</w:t>
          </w:r>
          <w:r w:rsidR="00FA1D89" w:rsidRPr="00DA2861">
            <w:rPr>
              <w:rFonts w:cstheme="minorHAnsi"/>
            </w:rPr>
            <w:t xml:space="preserve"> </w:t>
          </w:r>
          <w:r w:rsidR="00FA1D89" w:rsidRPr="00DA2861">
            <w:rPr>
              <w:rStyle w:val="normaltextrun"/>
              <w:rFonts w:cstheme="minorHAnsi"/>
            </w:rPr>
            <w:t xml:space="preserve">Environment Regulations require </w:t>
          </w:r>
          <w:r w:rsidR="00DA2861">
            <w:rPr>
              <w:rStyle w:val="normaltextrun"/>
              <w:rFonts w:cstheme="minorHAnsi"/>
            </w:rPr>
            <w:t xml:space="preserve">any </w:t>
          </w:r>
          <w:r w:rsidR="003F5B40">
            <w:rPr>
              <w:rStyle w:val="normaltextrun"/>
              <w:rFonts w:cstheme="minorHAnsi"/>
            </w:rPr>
            <w:t>titleholder</w:t>
          </w:r>
          <w:r w:rsidR="00DA2861">
            <w:rPr>
              <w:rStyle w:val="normaltextrun"/>
              <w:rFonts w:cstheme="minorHAnsi"/>
            </w:rPr>
            <w:t xml:space="preserve"> seeking to undertake an offshore </w:t>
          </w:r>
          <w:r w:rsidR="00B111EA">
            <w:rPr>
              <w:rStyle w:val="normaltextrun"/>
              <w:rFonts w:cstheme="minorHAnsi"/>
            </w:rPr>
            <w:t xml:space="preserve">resources </w:t>
          </w:r>
          <w:r w:rsidR="00DA2861">
            <w:rPr>
              <w:rStyle w:val="normaltextrun"/>
              <w:rFonts w:cstheme="minorHAnsi"/>
            </w:rPr>
            <w:t>activity</w:t>
          </w:r>
          <w:r w:rsidR="00FA1D89" w:rsidRPr="00DA2861">
            <w:rPr>
              <w:rStyle w:val="normaltextrun"/>
              <w:rFonts w:cstheme="minorHAnsi"/>
            </w:rPr>
            <w:t xml:space="preserve"> </w:t>
          </w:r>
          <w:r w:rsidR="00381676">
            <w:rPr>
              <w:rStyle w:val="normaltextrun"/>
              <w:rFonts w:cstheme="minorHAnsi"/>
            </w:rPr>
            <w:t>to</w:t>
          </w:r>
          <w:r w:rsidR="00FA1D89" w:rsidRPr="00DA2861">
            <w:rPr>
              <w:rStyle w:val="normaltextrun"/>
              <w:rFonts w:cstheme="minorHAnsi"/>
            </w:rPr>
            <w:t xml:space="preserve"> consult with ‘relevant persons’ in the preparation of an </w:t>
          </w:r>
          <w:r w:rsidR="00DA2861">
            <w:rPr>
              <w:rStyle w:val="normaltextrun"/>
              <w:rFonts w:cstheme="minorHAnsi"/>
            </w:rPr>
            <w:t>e</w:t>
          </w:r>
          <w:r w:rsidR="00FA1D89" w:rsidRPr="00DA2861">
            <w:rPr>
              <w:rStyle w:val="normaltextrun"/>
              <w:rFonts w:cstheme="minorHAnsi"/>
            </w:rPr>
            <w:t xml:space="preserve">nvironment </w:t>
          </w:r>
          <w:r w:rsidR="00DA2861">
            <w:rPr>
              <w:rStyle w:val="normaltextrun"/>
              <w:rFonts w:cstheme="minorHAnsi"/>
            </w:rPr>
            <w:t>p</w:t>
          </w:r>
          <w:r w:rsidR="00FA1D89" w:rsidRPr="00DA2861">
            <w:rPr>
              <w:rStyle w:val="normaltextrun"/>
              <w:rFonts w:cstheme="minorHAnsi"/>
            </w:rPr>
            <w:t>lan.</w:t>
          </w:r>
          <w:r w:rsidR="00FA1D89">
            <w:rPr>
              <w:rStyle w:val="FootnoteReference"/>
              <w:rFonts w:cstheme="minorHAnsi"/>
            </w:rPr>
            <w:footnoteReference w:id="11"/>
          </w:r>
          <w:r w:rsidR="00FA1D89" w:rsidRPr="00DA2861">
            <w:rPr>
              <w:rStyle w:val="normaltextrun"/>
              <w:rFonts w:cstheme="minorHAnsi"/>
            </w:rPr>
            <w:t xml:space="preserve"> </w:t>
          </w:r>
          <w:r w:rsidR="00DA2861" w:rsidRPr="00315965">
            <w:rPr>
              <w:rStyle w:val="normaltextrun"/>
              <w:rFonts w:cstheme="minorHAnsi"/>
            </w:rPr>
            <w:t xml:space="preserve">This includes </w:t>
          </w:r>
          <w:r w:rsidR="00DA2861">
            <w:rPr>
              <w:rStyle w:val="normaltextrun"/>
              <w:rFonts w:cstheme="minorHAnsi"/>
            </w:rPr>
            <w:t>a</w:t>
          </w:r>
          <w:r w:rsidR="00DA2861" w:rsidRPr="00315965">
            <w:rPr>
              <w:rStyle w:val="normaltextrun"/>
              <w:rFonts w:cstheme="minorHAnsi"/>
            </w:rPr>
            <w:t xml:space="preserve"> person or organisation whose functions, interests or activities may be affected by an offshore </w:t>
          </w:r>
          <w:proofErr w:type="gramStart"/>
          <w:r w:rsidR="00B111EA">
            <w:rPr>
              <w:rStyle w:val="normaltextrun"/>
              <w:rFonts w:cstheme="minorHAnsi"/>
            </w:rPr>
            <w:t>resources</w:t>
          </w:r>
          <w:proofErr w:type="gramEnd"/>
          <w:r w:rsidR="00B111EA">
            <w:rPr>
              <w:rStyle w:val="normaltextrun"/>
              <w:rFonts w:cstheme="minorHAnsi"/>
            </w:rPr>
            <w:t xml:space="preserve"> </w:t>
          </w:r>
          <w:r w:rsidR="00DA2861" w:rsidRPr="00315965">
            <w:rPr>
              <w:rStyle w:val="normaltextrun"/>
              <w:rFonts w:cstheme="minorHAnsi"/>
            </w:rPr>
            <w:t>activity.</w:t>
          </w:r>
          <w:r w:rsidR="007348AC">
            <w:rPr>
              <w:rStyle w:val="FootnoteReference"/>
              <w:rFonts w:cstheme="minorHAnsi"/>
            </w:rPr>
            <w:footnoteReference w:id="12"/>
          </w:r>
          <w:r w:rsidR="007348AC" w:rsidRPr="00315965" w:rsidDel="007348AC">
            <w:rPr>
              <w:rStyle w:val="normaltextrun"/>
              <w:rFonts w:cstheme="minorHAnsi"/>
            </w:rPr>
            <w:t xml:space="preserve"> </w:t>
          </w:r>
        </w:p>
        <w:p w14:paraId="4A949A25" w14:textId="5DB9B4C6" w:rsidR="00A15C17" w:rsidRDefault="00A15C17" w:rsidP="007348AC">
          <w:pPr>
            <w:keepLines/>
            <w:rPr>
              <w:rStyle w:val="normaltextrun"/>
              <w:rFonts w:cstheme="minorHAnsi"/>
            </w:rPr>
          </w:pPr>
          <w:r>
            <w:rPr>
              <w:rStyle w:val="normaltextrun"/>
              <w:rFonts w:cstheme="minorHAnsi"/>
            </w:rPr>
            <w:t>If a titleholder submits an environment plan to NOPSEMA that includes one or more seismic or exploratory drilling activities, NOPSEMA must publish the plan on its website for a 30-day public comment period.</w:t>
          </w:r>
          <w:r>
            <w:rPr>
              <w:rStyle w:val="FootnoteReference"/>
              <w:rFonts w:cstheme="minorHAnsi"/>
            </w:rPr>
            <w:footnoteReference w:id="13"/>
          </w:r>
          <w:r>
            <w:rPr>
              <w:rStyle w:val="normaltextrun"/>
              <w:rFonts w:cstheme="minorHAnsi"/>
            </w:rPr>
            <w:t xml:space="preserve"> NOPSEMA must give a copy of the comments to the titleholder. The titleholder may modify the plan in response to comments.</w:t>
          </w:r>
        </w:p>
        <w:p w14:paraId="2790846E" w14:textId="5EE6C235" w:rsidR="00DA2861" w:rsidRDefault="00123DD3" w:rsidP="00DA2861">
          <w:pPr>
            <w:rPr>
              <w:rStyle w:val="normaltextrun"/>
              <w:rFonts w:cstheme="minorHAnsi"/>
            </w:rPr>
          </w:pPr>
          <w:r w:rsidRPr="00315965">
            <w:rPr>
              <w:rFonts w:cstheme="minorHAnsi"/>
            </w:rPr>
            <w:t>A</w:t>
          </w:r>
          <w:r>
            <w:rPr>
              <w:rFonts w:cstheme="minorHAnsi"/>
            </w:rPr>
            <w:t xml:space="preserve">n </w:t>
          </w:r>
          <w:r w:rsidRPr="00315965">
            <w:rPr>
              <w:rFonts w:cstheme="minorHAnsi"/>
            </w:rPr>
            <w:t xml:space="preserve">overview of the current </w:t>
          </w:r>
          <w:r w:rsidR="003F5B40">
            <w:rPr>
              <w:rFonts w:cstheme="minorHAnsi"/>
            </w:rPr>
            <w:t>offshore environmental management</w:t>
          </w:r>
          <w:r w:rsidRPr="00315965">
            <w:rPr>
              <w:rFonts w:cstheme="minorHAnsi"/>
            </w:rPr>
            <w:t xml:space="preserve"> framework</w:t>
          </w:r>
          <w:r>
            <w:rPr>
              <w:rFonts w:cstheme="minorHAnsi"/>
            </w:rPr>
            <w:t xml:space="preserve"> </w:t>
          </w:r>
          <w:r w:rsidRPr="00315965">
            <w:rPr>
              <w:rFonts w:cstheme="minorHAnsi"/>
            </w:rPr>
            <w:t xml:space="preserve">for consultation is at </w:t>
          </w:r>
          <w:r w:rsidRPr="00315965">
            <w:rPr>
              <w:rFonts w:cstheme="minorHAnsi"/>
              <w:u w:val="single"/>
            </w:rPr>
            <w:t>Attachment A</w:t>
          </w:r>
          <w:r w:rsidRPr="00315965">
            <w:rPr>
              <w:rFonts w:cstheme="minorHAnsi"/>
            </w:rPr>
            <w:t>.</w:t>
          </w:r>
        </w:p>
        <w:p w14:paraId="50F72104" w14:textId="2075217E" w:rsidR="00BF301A" w:rsidRDefault="00BF301A" w:rsidP="000F58E9">
          <w:bookmarkStart w:id="22" w:name="_Hlk155941568"/>
          <w:bookmarkStart w:id="23" w:name="_Hlk155784282"/>
          <w:r>
            <w:t xml:space="preserve">This paper is the first opportunity </w:t>
          </w:r>
          <w:r w:rsidR="00064F70">
            <w:t xml:space="preserve">for </w:t>
          </w:r>
          <w:r w:rsidR="00E2677F">
            <w:t>people</w:t>
          </w:r>
          <w:r w:rsidR="00123DD3">
            <w:t xml:space="preserve">, </w:t>
          </w:r>
          <w:r w:rsidR="00064F70">
            <w:t xml:space="preserve">the </w:t>
          </w:r>
          <w:r w:rsidR="0003762C">
            <w:t>community,</w:t>
          </w:r>
          <w:r w:rsidR="00BE7B69">
            <w:t xml:space="preserve"> and </w:t>
          </w:r>
          <w:r w:rsidR="00381676">
            <w:t>the</w:t>
          </w:r>
          <w:r w:rsidR="00BE7B69">
            <w:t xml:space="preserve"> </w:t>
          </w:r>
          <w:r w:rsidR="00123DD3">
            <w:t xml:space="preserve">offshore resources </w:t>
          </w:r>
          <w:r w:rsidR="00BE7B69">
            <w:t>industry</w:t>
          </w:r>
          <w:r w:rsidR="00064F70">
            <w:t xml:space="preserve"> </w:t>
          </w:r>
          <w:r w:rsidR="00565AB9">
            <w:t>to provide comment</w:t>
          </w:r>
          <w:r w:rsidR="000C47D9">
            <w:t>s on</w:t>
          </w:r>
          <w:r w:rsidR="00565AB9">
            <w:t xml:space="preserve"> whether the current </w:t>
          </w:r>
          <w:r w:rsidR="000C47D9">
            <w:t>consultation process for</w:t>
          </w:r>
          <w:r w:rsidR="00565AB9">
            <w:t xml:space="preserve"> offshore </w:t>
          </w:r>
          <w:r w:rsidR="00366AFC">
            <w:t xml:space="preserve">resources </w:t>
          </w:r>
          <w:r w:rsidR="00565AB9">
            <w:t xml:space="preserve">activities is working and whether </w:t>
          </w:r>
          <w:r w:rsidR="00123DD3">
            <w:t>it</w:t>
          </w:r>
          <w:r w:rsidR="00565AB9">
            <w:t xml:space="preserve"> could be improved</w:t>
          </w:r>
          <w:r>
            <w:t>.</w:t>
          </w:r>
          <w:r w:rsidR="000F58E9">
            <w:t xml:space="preserve"> </w:t>
          </w:r>
          <w:r w:rsidR="00565AB9">
            <w:t xml:space="preserve">Specifically, </w:t>
          </w:r>
          <w:r w:rsidR="00E572EA">
            <w:t xml:space="preserve">DISR </w:t>
          </w:r>
          <w:r>
            <w:t>is seeking views on:</w:t>
          </w:r>
        </w:p>
        <w:p w14:paraId="66B7E8CD" w14:textId="0188B8C7" w:rsidR="00565AB9" w:rsidRDefault="00123DD3" w:rsidP="00BF301A">
          <w:pPr>
            <w:pStyle w:val="ListParagraph"/>
            <w:numPr>
              <w:ilvl w:val="0"/>
              <w:numId w:val="38"/>
            </w:numPr>
          </w:pPr>
          <w:r>
            <w:t xml:space="preserve">how to better </w:t>
          </w:r>
          <w:r w:rsidR="00565AB9">
            <w:t>clarify</w:t>
          </w:r>
          <w:r>
            <w:t xml:space="preserve"> the </w:t>
          </w:r>
          <w:r w:rsidR="00565AB9">
            <w:t xml:space="preserve">consultation requirements under </w:t>
          </w:r>
          <w:r w:rsidR="00381676">
            <w:t>the</w:t>
          </w:r>
          <w:r w:rsidR="004B1FE2">
            <w:t xml:space="preserve"> Offshore</w:t>
          </w:r>
          <w:r w:rsidR="00381676">
            <w:t xml:space="preserve"> </w:t>
          </w:r>
          <w:r w:rsidR="00565AB9">
            <w:t>Environment Regulations</w:t>
          </w:r>
        </w:p>
        <w:p w14:paraId="0A77B300" w14:textId="2C9247B3" w:rsidR="00565AB9" w:rsidRDefault="00565AB9" w:rsidP="00BF301A">
          <w:pPr>
            <w:pStyle w:val="ListParagraph"/>
            <w:numPr>
              <w:ilvl w:val="0"/>
              <w:numId w:val="38"/>
            </w:numPr>
          </w:pPr>
          <w:r>
            <w:t>how consultation for offshore</w:t>
          </w:r>
          <w:r w:rsidR="00366AFC">
            <w:t xml:space="preserve"> resources</w:t>
          </w:r>
          <w:r>
            <w:t xml:space="preserve"> activities can be appropriately targeted to meet the needs of </w:t>
          </w:r>
          <w:r w:rsidR="000C47D9">
            <w:t xml:space="preserve">potentially impacted people </w:t>
          </w:r>
          <w:r>
            <w:t xml:space="preserve">or </w:t>
          </w:r>
          <w:proofErr w:type="gramStart"/>
          <w:r>
            <w:t>organisations</w:t>
          </w:r>
          <w:proofErr w:type="gramEnd"/>
          <w:r>
            <w:t xml:space="preserve"> </w:t>
          </w:r>
        </w:p>
        <w:p w14:paraId="069F5F1F" w14:textId="0A540A93" w:rsidR="00565AB9" w:rsidRDefault="00565AB9" w:rsidP="00BF301A">
          <w:pPr>
            <w:pStyle w:val="ListParagraph"/>
            <w:numPr>
              <w:ilvl w:val="0"/>
              <w:numId w:val="38"/>
            </w:numPr>
          </w:pPr>
          <w:r>
            <w:t>how all relevant persons, including Traditional Owners and First Nations communities, can participate meaningfully in the development of environment plans and in a manner that is culturally sensitive and appropriate.</w:t>
          </w:r>
        </w:p>
        <w:bookmarkEnd w:id="22"/>
        <w:p w14:paraId="5CE6E00F" w14:textId="6F9C2F21" w:rsidR="00BF301A" w:rsidRDefault="00BF301A" w:rsidP="00BF301A">
          <w:r>
            <w:t xml:space="preserve">We are seeking input from everyone who has an interest in </w:t>
          </w:r>
          <w:r w:rsidR="006D72EC">
            <w:t xml:space="preserve">the </w:t>
          </w:r>
          <w:r w:rsidR="00565AB9">
            <w:t xml:space="preserve">consultation </w:t>
          </w:r>
          <w:r w:rsidR="006D72EC">
            <w:t xml:space="preserve">process and </w:t>
          </w:r>
          <w:r w:rsidR="00565AB9">
            <w:t xml:space="preserve">outcomes for offshore </w:t>
          </w:r>
          <w:r w:rsidR="00366AFC">
            <w:t xml:space="preserve">resources </w:t>
          </w:r>
          <w:r w:rsidR="008A0CF2">
            <w:t>activities</w:t>
          </w:r>
          <w:r w:rsidR="00565AB9">
            <w:t>.</w:t>
          </w:r>
        </w:p>
        <w:p w14:paraId="202E7DC9" w14:textId="535310F2" w:rsidR="00BF301A" w:rsidRDefault="00BF301A" w:rsidP="00BF301A">
          <w:r>
            <w:t xml:space="preserve">DISR </w:t>
          </w:r>
          <w:r w:rsidR="002667B7">
            <w:t xml:space="preserve">will consider feedback to this paper and </w:t>
          </w:r>
          <w:r w:rsidRPr="00211044">
            <w:t>develop options to</w:t>
          </w:r>
          <w:r>
            <w:t>:</w:t>
          </w:r>
        </w:p>
        <w:p w14:paraId="329C55CC" w14:textId="70EBC1DD" w:rsidR="00BF301A" w:rsidRPr="006E5C23" w:rsidRDefault="00123DD3" w:rsidP="00BF301A">
          <w:pPr>
            <w:pStyle w:val="ListParagraph"/>
            <w:numPr>
              <w:ilvl w:val="0"/>
              <w:numId w:val="31"/>
            </w:numPr>
            <w:rPr>
              <w:rStyle w:val="normaltextrun"/>
            </w:rPr>
          </w:pPr>
          <w:r>
            <w:t>p</w:t>
          </w:r>
          <w:r w:rsidR="00BF301A" w:rsidRPr="00211044">
            <w:t>rovide</w:t>
          </w:r>
          <w:r w:rsidR="00565AB9">
            <w:t xml:space="preserve"> greater</w:t>
          </w:r>
          <w:r w:rsidR="00BF301A" w:rsidRPr="00211044">
            <w:t xml:space="preserve"> certainty </w:t>
          </w:r>
          <w:r w:rsidR="00BF301A">
            <w:rPr>
              <w:rStyle w:val="normaltextrun"/>
              <w:rFonts w:ascii="Calibri" w:hAnsi="Calibri" w:cs="Calibri"/>
            </w:rPr>
            <w:t>about</w:t>
          </w:r>
          <w:r w:rsidR="00BF301A" w:rsidRPr="00A8742A">
            <w:rPr>
              <w:rStyle w:val="normaltextrun"/>
              <w:rFonts w:ascii="Calibri" w:hAnsi="Calibri" w:cs="Calibri"/>
            </w:rPr>
            <w:t xml:space="preserve"> the consultation requirements under the </w:t>
          </w:r>
          <w:r w:rsidR="004B1FE2">
            <w:rPr>
              <w:rStyle w:val="normaltextrun"/>
              <w:rFonts w:ascii="Calibri" w:hAnsi="Calibri" w:cs="Calibri"/>
            </w:rPr>
            <w:t xml:space="preserve">Offshore </w:t>
          </w:r>
          <w:r w:rsidR="00BF301A" w:rsidRPr="00A8742A">
            <w:rPr>
              <w:rStyle w:val="normaltextrun"/>
              <w:rFonts w:ascii="Calibri" w:hAnsi="Calibri" w:cs="Calibri"/>
            </w:rPr>
            <w:t>Environment Regulations</w:t>
          </w:r>
          <w:r w:rsidR="00BF301A">
            <w:rPr>
              <w:rStyle w:val="normaltextrun"/>
              <w:rFonts w:ascii="Calibri" w:hAnsi="Calibri" w:cs="Calibri"/>
            </w:rPr>
            <w:t xml:space="preserve"> </w:t>
          </w:r>
          <w:r w:rsidR="00896A0A">
            <w:rPr>
              <w:rStyle w:val="normaltextrun"/>
              <w:rFonts w:ascii="Calibri" w:hAnsi="Calibri" w:cs="Calibri"/>
            </w:rPr>
            <w:t>while maintaining</w:t>
          </w:r>
          <w:r w:rsidR="00BF301A">
            <w:rPr>
              <w:rStyle w:val="normaltextrun"/>
              <w:rFonts w:ascii="Calibri" w:hAnsi="Calibri" w:cs="Calibri"/>
            </w:rPr>
            <w:t xml:space="preserve"> the obligation of industry to consult</w:t>
          </w:r>
          <w:r w:rsidR="00E116AA">
            <w:rPr>
              <w:rStyle w:val="normaltextrun"/>
              <w:rFonts w:ascii="Calibri" w:hAnsi="Calibri" w:cs="Calibri"/>
            </w:rPr>
            <w:t xml:space="preserve"> </w:t>
          </w:r>
          <w:proofErr w:type="gramStart"/>
          <w:r w:rsidR="00E116AA">
            <w:rPr>
              <w:rStyle w:val="normaltextrun"/>
              <w:rFonts w:ascii="Calibri" w:hAnsi="Calibri" w:cs="Calibri"/>
            </w:rPr>
            <w:t>genuinely</w:t>
          </w:r>
          <w:proofErr w:type="gramEnd"/>
        </w:p>
        <w:p w14:paraId="7BB83635" w14:textId="08CC5D82" w:rsidR="00BF301A" w:rsidRPr="001E5147" w:rsidRDefault="00BF301A" w:rsidP="00BF301A">
          <w:pPr>
            <w:pStyle w:val="ListParagraph"/>
            <w:numPr>
              <w:ilvl w:val="0"/>
              <w:numId w:val="31"/>
            </w:numPr>
            <w:rPr>
              <w:rStyle w:val="normaltextrun"/>
            </w:rPr>
          </w:pPr>
          <w:r w:rsidRPr="00A8742A">
            <w:rPr>
              <w:rStyle w:val="normaltextrun"/>
              <w:rFonts w:ascii="Calibri" w:hAnsi="Calibri" w:cs="Calibri"/>
            </w:rPr>
            <w:t xml:space="preserve">ensure consultation </w:t>
          </w:r>
          <w:r w:rsidR="002B5F46">
            <w:rPr>
              <w:rStyle w:val="normaltextrun"/>
              <w:rFonts w:ascii="Calibri" w:hAnsi="Calibri" w:cs="Calibri"/>
            </w:rPr>
            <w:t xml:space="preserve">processes </w:t>
          </w:r>
          <w:r w:rsidR="00565AB9">
            <w:rPr>
              <w:rStyle w:val="normaltextrun"/>
              <w:rFonts w:ascii="Calibri" w:hAnsi="Calibri" w:cs="Calibri"/>
            </w:rPr>
            <w:t>are appropriately</w:t>
          </w:r>
          <w:r w:rsidR="002B5F46">
            <w:rPr>
              <w:rStyle w:val="normaltextrun"/>
              <w:rFonts w:ascii="Calibri" w:hAnsi="Calibri" w:cs="Calibri"/>
            </w:rPr>
            <w:t xml:space="preserve"> targeted </w:t>
          </w:r>
          <w:r w:rsidR="00565AB9">
            <w:rPr>
              <w:rStyle w:val="normaltextrun"/>
              <w:rFonts w:ascii="Calibri" w:hAnsi="Calibri" w:cs="Calibri"/>
            </w:rPr>
            <w:t>and</w:t>
          </w:r>
          <w:r w:rsidR="002B5F46">
            <w:rPr>
              <w:rStyle w:val="normaltextrun"/>
              <w:rFonts w:ascii="Calibri" w:hAnsi="Calibri" w:cs="Calibri"/>
            </w:rPr>
            <w:t xml:space="preserve"> </w:t>
          </w:r>
          <w:r w:rsidR="00DC3D5C">
            <w:rPr>
              <w:rStyle w:val="normaltextrun"/>
              <w:rFonts w:ascii="Calibri" w:hAnsi="Calibri" w:cs="Calibri"/>
            </w:rPr>
            <w:t xml:space="preserve">meet </w:t>
          </w:r>
          <w:r w:rsidR="002B5F46">
            <w:rPr>
              <w:rStyle w:val="normaltextrun"/>
              <w:rFonts w:ascii="Calibri" w:hAnsi="Calibri" w:cs="Calibri"/>
            </w:rPr>
            <w:t>the needs of relevant person</w:t>
          </w:r>
          <w:r w:rsidR="00B629C4">
            <w:rPr>
              <w:rStyle w:val="normaltextrun"/>
              <w:rFonts w:ascii="Calibri" w:hAnsi="Calibri" w:cs="Calibri"/>
            </w:rPr>
            <w:t>s</w:t>
          </w:r>
          <w:r w:rsidR="00565AB9">
            <w:rPr>
              <w:rStyle w:val="normaltextrun"/>
              <w:rFonts w:ascii="Calibri" w:hAnsi="Calibri" w:cs="Calibri"/>
            </w:rPr>
            <w:t xml:space="preserve"> and organisations</w:t>
          </w:r>
          <w:r w:rsidR="002B5F46">
            <w:rPr>
              <w:rStyle w:val="normaltextrun"/>
              <w:rFonts w:ascii="Calibri" w:hAnsi="Calibri" w:cs="Calibri"/>
            </w:rPr>
            <w:t>.</w:t>
          </w:r>
        </w:p>
        <w:p w14:paraId="22D5B39E" w14:textId="0578A90F" w:rsidR="001E5147" w:rsidRDefault="001E5147" w:rsidP="001E5147">
          <w:pPr>
            <w:pStyle w:val="Heading3"/>
          </w:pPr>
          <w:bookmarkStart w:id="24" w:name="_Toc155938774"/>
          <w:bookmarkEnd w:id="23"/>
          <w:r>
            <w:t>Consultation Questions</w:t>
          </w:r>
          <w:bookmarkEnd w:id="24"/>
        </w:p>
        <w:p w14:paraId="1DA6BE73" w14:textId="7E52AF59" w:rsidR="001E5147" w:rsidRPr="00315965" w:rsidRDefault="001E5147" w:rsidP="001E5147">
          <w:pPr>
            <w:rPr>
              <w:rStyle w:val="normaltextrun"/>
              <w:rFonts w:cstheme="minorHAnsi"/>
            </w:rPr>
          </w:pPr>
          <w:r w:rsidRPr="00315965">
            <w:rPr>
              <w:rStyle w:val="normaltextrun"/>
              <w:rFonts w:cstheme="minorHAnsi"/>
            </w:rPr>
            <w:t xml:space="preserve">The questions in this paper </w:t>
          </w:r>
          <w:r w:rsidR="00381676">
            <w:rPr>
              <w:rStyle w:val="normaltextrun"/>
              <w:rFonts w:cstheme="minorHAnsi"/>
            </w:rPr>
            <w:t xml:space="preserve">support the answering of </w:t>
          </w:r>
          <w:r w:rsidR="00123DD3">
            <w:rPr>
              <w:rStyle w:val="normaltextrun"/>
              <w:rFonts w:cstheme="minorHAnsi"/>
            </w:rPr>
            <w:t>two</w:t>
          </w:r>
          <w:r w:rsidR="00A62BA9" w:rsidRPr="00315965">
            <w:rPr>
              <w:rStyle w:val="normaltextrun"/>
              <w:rFonts w:cstheme="minorHAnsi"/>
            </w:rPr>
            <w:t xml:space="preserve"> </w:t>
          </w:r>
          <w:r w:rsidR="00381676">
            <w:rPr>
              <w:rStyle w:val="normaltextrun"/>
              <w:rFonts w:cstheme="minorHAnsi"/>
            </w:rPr>
            <w:t>overarching questions</w:t>
          </w:r>
          <w:r w:rsidRPr="00315965">
            <w:rPr>
              <w:rStyle w:val="normaltextrun"/>
              <w:rFonts w:cstheme="minorHAnsi"/>
            </w:rPr>
            <w:t>:</w:t>
          </w:r>
        </w:p>
        <w:p w14:paraId="0C9B7987" w14:textId="6BCFFBBE" w:rsidR="001E5147" w:rsidRPr="00315965" w:rsidRDefault="001F5F22" w:rsidP="001E5147">
          <w:pPr>
            <w:pStyle w:val="ListParagraph"/>
            <w:numPr>
              <w:ilvl w:val="0"/>
              <w:numId w:val="30"/>
            </w:numPr>
            <w:rPr>
              <w:rFonts w:cstheme="minorHAnsi"/>
            </w:rPr>
          </w:pPr>
          <w:r>
            <w:rPr>
              <w:rFonts w:cstheme="minorHAnsi"/>
            </w:rPr>
            <w:t xml:space="preserve">how can Australia’s </w:t>
          </w:r>
          <w:r w:rsidR="004B1FE2">
            <w:rPr>
              <w:rFonts w:cstheme="minorHAnsi"/>
            </w:rPr>
            <w:t>Offshore</w:t>
          </w:r>
          <w:r>
            <w:rPr>
              <w:rFonts w:cstheme="minorHAnsi"/>
            </w:rPr>
            <w:t xml:space="preserve"> Environment Regulations </w:t>
          </w:r>
          <w:r w:rsidR="001E5147" w:rsidRPr="00315965">
            <w:rPr>
              <w:rFonts w:cstheme="minorHAnsi"/>
            </w:rPr>
            <w:t>ensur</w:t>
          </w:r>
          <w:r>
            <w:rPr>
              <w:rFonts w:cstheme="minorHAnsi"/>
            </w:rPr>
            <w:t>e</w:t>
          </w:r>
          <w:r w:rsidR="001E5147" w:rsidRPr="00315965">
            <w:rPr>
              <w:rFonts w:cstheme="minorHAnsi"/>
            </w:rPr>
            <w:t xml:space="preserve"> targeted</w:t>
          </w:r>
          <w:r>
            <w:rPr>
              <w:rFonts w:cstheme="minorHAnsi"/>
            </w:rPr>
            <w:t xml:space="preserve">, </w:t>
          </w:r>
          <w:r w:rsidR="001E5147" w:rsidRPr="00315965">
            <w:rPr>
              <w:rFonts w:cstheme="minorHAnsi"/>
            </w:rPr>
            <w:t>effective</w:t>
          </w:r>
          <w:r w:rsidR="009521DC">
            <w:rPr>
              <w:rFonts w:cstheme="minorHAnsi"/>
            </w:rPr>
            <w:t xml:space="preserve">, </w:t>
          </w:r>
          <w:r w:rsidR="0003762C">
            <w:rPr>
              <w:rFonts w:cstheme="minorHAnsi"/>
            </w:rPr>
            <w:t>meaningful,</w:t>
          </w:r>
          <w:r w:rsidR="009521DC">
            <w:rPr>
              <w:rFonts w:cstheme="minorHAnsi"/>
            </w:rPr>
            <w:t xml:space="preserve"> and genuine </w:t>
          </w:r>
          <w:r w:rsidR="001E5147" w:rsidRPr="00315965">
            <w:rPr>
              <w:rFonts w:cstheme="minorHAnsi"/>
            </w:rPr>
            <w:t>consultation</w:t>
          </w:r>
          <w:r w:rsidR="00282996">
            <w:rPr>
              <w:rFonts w:cstheme="minorHAnsi"/>
            </w:rPr>
            <w:t xml:space="preserve"> </w:t>
          </w:r>
          <w:r w:rsidR="009521DC">
            <w:rPr>
              <w:rFonts w:cstheme="minorHAnsi"/>
            </w:rPr>
            <w:t>occurs</w:t>
          </w:r>
          <w:r w:rsidR="001E5147" w:rsidRPr="00315965">
            <w:rPr>
              <w:rFonts w:cstheme="minorHAnsi"/>
            </w:rPr>
            <w:t xml:space="preserve">, including culturally appropriate consultation with </w:t>
          </w:r>
          <w:r w:rsidR="00761D68">
            <w:rPr>
              <w:rFonts w:cstheme="minorHAnsi"/>
            </w:rPr>
            <w:t xml:space="preserve">Traditional Owners and </w:t>
          </w:r>
          <w:r w:rsidR="001E5147" w:rsidRPr="00315965">
            <w:rPr>
              <w:rFonts w:cstheme="minorHAnsi"/>
            </w:rPr>
            <w:t xml:space="preserve">First Nations </w:t>
          </w:r>
          <w:r w:rsidR="00761D68">
            <w:rPr>
              <w:rFonts w:cstheme="minorHAnsi"/>
            </w:rPr>
            <w:t>communities</w:t>
          </w:r>
          <w:r w:rsidR="009521DC">
            <w:rPr>
              <w:rFonts w:cstheme="minorHAnsi"/>
            </w:rPr>
            <w:t>?</w:t>
          </w:r>
        </w:p>
        <w:p w14:paraId="4391E6AA" w14:textId="0824A238" w:rsidR="001E5147" w:rsidRPr="00315965" w:rsidRDefault="009521DC" w:rsidP="001E5147">
          <w:pPr>
            <w:pStyle w:val="ListParagraph"/>
            <w:numPr>
              <w:ilvl w:val="0"/>
              <w:numId w:val="30"/>
            </w:numPr>
            <w:rPr>
              <w:rFonts w:cstheme="minorHAnsi"/>
            </w:rPr>
          </w:pPr>
          <w:r>
            <w:rPr>
              <w:rFonts w:cstheme="minorHAnsi"/>
            </w:rPr>
            <w:lastRenderedPageBreak/>
            <w:t xml:space="preserve">how should titleholders best identify who is a relevant person or organisation for the purposes of consulting on a proposed offshore </w:t>
          </w:r>
          <w:r w:rsidR="00B111EA">
            <w:rPr>
              <w:rFonts w:cstheme="minorHAnsi"/>
            </w:rPr>
            <w:t xml:space="preserve">resources </w:t>
          </w:r>
          <w:r>
            <w:rPr>
              <w:rFonts w:cstheme="minorHAnsi"/>
            </w:rPr>
            <w:t>activity?</w:t>
          </w:r>
        </w:p>
        <w:p w14:paraId="4F4AF18E" w14:textId="63696D48" w:rsidR="001E5147" w:rsidRPr="00315965" w:rsidRDefault="001E5147" w:rsidP="007348AC">
          <w:pPr>
            <w:keepNext/>
            <w:keepLines/>
            <w:rPr>
              <w:rFonts w:cstheme="minorHAnsi"/>
            </w:rPr>
          </w:pPr>
          <w:r w:rsidRPr="00315965">
            <w:rPr>
              <w:rFonts w:cstheme="minorHAnsi"/>
            </w:rPr>
            <w:t xml:space="preserve">These </w:t>
          </w:r>
          <w:r w:rsidR="009521DC">
            <w:rPr>
              <w:rFonts w:cstheme="minorHAnsi"/>
            </w:rPr>
            <w:t xml:space="preserve">consultation </w:t>
          </w:r>
          <w:r w:rsidRPr="00315965">
            <w:rPr>
              <w:rFonts w:cstheme="minorHAnsi"/>
            </w:rPr>
            <w:t xml:space="preserve">questions seek information that </w:t>
          </w:r>
          <w:r w:rsidR="00D11D0C">
            <w:rPr>
              <w:rFonts w:cstheme="minorHAnsi"/>
            </w:rPr>
            <w:t>will</w:t>
          </w:r>
          <w:r w:rsidR="00D11D0C" w:rsidRPr="00315965">
            <w:rPr>
              <w:rFonts w:cstheme="minorHAnsi"/>
            </w:rPr>
            <w:t xml:space="preserve"> </w:t>
          </w:r>
          <w:r w:rsidR="000C47D9">
            <w:rPr>
              <w:rFonts w:cstheme="minorHAnsi"/>
            </w:rPr>
            <w:t>help us</w:t>
          </w:r>
          <w:r w:rsidRPr="00315965">
            <w:rPr>
              <w:rFonts w:cstheme="minorHAnsi"/>
            </w:rPr>
            <w:t xml:space="preserve"> to:</w:t>
          </w:r>
        </w:p>
        <w:p w14:paraId="70806B63" w14:textId="02F7F882" w:rsidR="005A1187" w:rsidRDefault="005A1187" w:rsidP="007348AC">
          <w:pPr>
            <w:pStyle w:val="ListParagraph"/>
            <w:keepNext/>
            <w:keepLines/>
            <w:numPr>
              <w:ilvl w:val="0"/>
              <w:numId w:val="47"/>
            </w:numPr>
            <w:rPr>
              <w:rFonts w:cstheme="minorHAnsi"/>
            </w:rPr>
          </w:pPr>
          <w:r>
            <w:rPr>
              <w:rFonts w:cstheme="minorHAnsi"/>
            </w:rPr>
            <w:t xml:space="preserve">assist </w:t>
          </w:r>
          <w:r w:rsidR="009521DC">
            <w:rPr>
              <w:rFonts w:cstheme="minorHAnsi"/>
            </w:rPr>
            <w:t>titleholders</w:t>
          </w:r>
          <w:r>
            <w:rPr>
              <w:rFonts w:cstheme="minorHAnsi"/>
            </w:rPr>
            <w:t xml:space="preserve"> to understand what </w:t>
          </w:r>
          <w:r w:rsidR="00061276">
            <w:rPr>
              <w:rFonts w:cstheme="minorHAnsi"/>
            </w:rPr>
            <w:t>meaningful</w:t>
          </w:r>
          <w:r>
            <w:rPr>
              <w:rFonts w:cstheme="minorHAnsi"/>
            </w:rPr>
            <w:t xml:space="preserve"> consultation looks like</w:t>
          </w:r>
        </w:p>
        <w:p w14:paraId="0FB34435" w14:textId="46B7918F" w:rsidR="005A1187" w:rsidRDefault="009521DC" w:rsidP="007348AC">
          <w:pPr>
            <w:pStyle w:val="ListParagraph"/>
            <w:keepNext/>
            <w:keepLines/>
            <w:numPr>
              <w:ilvl w:val="0"/>
              <w:numId w:val="47"/>
            </w:numPr>
            <w:rPr>
              <w:rFonts w:cstheme="minorHAnsi"/>
            </w:rPr>
          </w:pPr>
          <w:r>
            <w:rPr>
              <w:rFonts w:cstheme="minorHAnsi"/>
            </w:rPr>
            <w:t xml:space="preserve">ensure </w:t>
          </w:r>
          <w:r w:rsidR="00123DD3">
            <w:rPr>
              <w:rFonts w:cstheme="minorHAnsi"/>
            </w:rPr>
            <w:t>the</w:t>
          </w:r>
          <w:r>
            <w:rPr>
              <w:rFonts w:cstheme="minorHAnsi"/>
            </w:rPr>
            <w:t xml:space="preserve"> </w:t>
          </w:r>
          <w:r w:rsidR="004B1FE2">
            <w:rPr>
              <w:rFonts w:cstheme="minorHAnsi"/>
            </w:rPr>
            <w:t xml:space="preserve">Offshore </w:t>
          </w:r>
          <w:r>
            <w:rPr>
              <w:rFonts w:cstheme="minorHAnsi"/>
            </w:rPr>
            <w:t>Environment Regulations support getting the right information from the right people at the right time to inform the environment</w:t>
          </w:r>
          <w:r w:rsidR="00E87807">
            <w:rPr>
              <w:rFonts w:cstheme="minorHAnsi"/>
            </w:rPr>
            <w:t>al</w:t>
          </w:r>
          <w:r>
            <w:rPr>
              <w:rFonts w:cstheme="minorHAnsi"/>
            </w:rPr>
            <w:t xml:space="preserve"> management of offshore </w:t>
          </w:r>
          <w:r w:rsidR="007840F4">
            <w:rPr>
              <w:rFonts w:cstheme="minorHAnsi"/>
            </w:rPr>
            <w:t xml:space="preserve">resources </w:t>
          </w:r>
          <w:r>
            <w:rPr>
              <w:rFonts w:cstheme="minorHAnsi"/>
            </w:rPr>
            <w:t>activities</w:t>
          </w:r>
          <w:r w:rsidR="005A1187">
            <w:rPr>
              <w:rFonts w:cstheme="minorHAnsi"/>
            </w:rPr>
            <w:t>.</w:t>
          </w:r>
        </w:p>
        <w:p w14:paraId="047460B0" w14:textId="36DF7DB9" w:rsidR="00F229C1" w:rsidRPr="006B7B62" w:rsidRDefault="001E5147" w:rsidP="006B7B62">
          <w:pPr>
            <w:pStyle w:val="Heading3"/>
            <w:rPr>
              <w:rStyle w:val="normaltextrun"/>
            </w:rPr>
          </w:pPr>
          <w:bookmarkStart w:id="25" w:name="_Toc155938775"/>
          <w:r>
            <w:rPr>
              <w:rStyle w:val="normaltextrun"/>
            </w:rPr>
            <w:t xml:space="preserve">Theme 1: </w:t>
          </w:r>
          <w:r w:rsidR="009B6C0B" w:rsidRPr="006B7B62">
            <w:rPr>
              <w:rStyle w:val="normaltextrun"/>
            </w:rPr>
            <w:t xml:space="preserve">Ensuring targeted and effective </w:t>
          </w:r>
          <w:proofErr w:type="gramStart"/>
          <w:r w:rsidR="009B6C0B" w:rsidRPr="006B7B62">
            <w:rPr>
              <w:rStyle w:val="normaltextrun"/>
            </w:rPr>
            <w:t>consultation</w:t>
          </w:r>
          <w:bookmarkEnd w:id="25"/>
          <w:proofErr w:type="gramEnd"/>
          <w:r w:rsidR="009B6C0B">
            <w:rPr>
              <w:rStyle w:val="normaltextrun"/>
            </w:rPr>
            <w:t xml:space="preserve"> </w:t>
          </w:r>
        </w:p>
        <w:p w14:paraId="088E8CA8" w14:textId="109776FA" w:rsidR="00267685" w:rsidRPr="00FF1D62" w:rsidRDefault="0055614C" w:rsidP="00267685">
          <w:pPr>
            <w:rPr>
              <w:rStyle w:val="normaltextrun"/>
            </w:rPr>
          </w:pPr>
          <w:r>
            <w:t>The</w:t>
          </w:r>
          <w:r w:rsidR="004B1FE2">
            <w:t xml:space="preserve"> Offshore</w:t>
          </w:r>
          <w:r w:rsidR="00267685">
            <w:t xml:space="preserve"> Environment Regulations require titleholders to engage and consult with relevant persons when preparing an </w:t>
          </w:r>
          <w:r>
            <w:t>e</w:t>
          </w:r>
          <w:r w:rsidR="00267685">
            <w:t xml:space="preserve">nvironment </w:t>
          </w:r>
          <w:r>
            <w:t>p</w:t>
          </w:r>
          <w:r w:rsidR="00267685">
            <w:t xml:space="preserve">lan. However, </w:t>
          </w:r>
          <w:proofErr w:type="gramStart"/>
          <w:r w:rsidR="00267685">
            <w:t>when,</w:t>
          </w:r>
          <w:proofErr w:type="gramEnd"/>
          <w:r w:rsidR="00267685">
            <w:t xml:space="preserve"> where and how this consultation occurs is not clearly specified. </w:t>
          </w:r>
        </w:p>
        <w:p w14:paraId="7652E55D" w14:textId="28635C45" w:rsidR="006474BE" w:rsidRDefault="001E5147" w:rsidP="00F229C1">
          <w:r>
            <w:t xml:space="preserve">Best practice consultation for </w:t>
          </w:r>
          <w:r w:rsidR="00267685">
            <w:t xml:space="preserve">proposed </w:t>
          </w:r>
          <w:r>
            <w:t>offshore</w:t>
          </w:r>
          <w:r w:rsidR="00D102A4">
            <w:t xml:space="preserve"> resources</w:t>
          </w:r>
          <w:r>
            <w:t xml:space="preserve"> </w:t>
          </w:r>
          <w:r w:rsidR="00BD6F5A">
            <w:t>activities</w:t>
          </w:r>
          <w:r>
            <w:t xml:space="preserve"> </w:t>
          </w:r>
          <w:r w:rsidR="00BD6F5A">
            <w:t>occurs when</w:t>
          </w:r>
          <w:r w:rsidR="00861EC5">
            <w:t>:</w:t>
          </w:r>
        </w:p>
        <w:p w14:paraId="4CEA401A" w14:textId="1BFD0F2C" w:rsidR="007F6D86" w:rsidRDefault="007F6D86" w:rsidP="00861EC5">
          <w:pPr>
            <w:pStyle w:val="ListParagraph"/>
            <w:numPr>
              <w:ilvl w:val="0"/>
              <w:numId w:val="51"/>
            </w:numPr>
          </w:pPr>
          <w:r>
            <w:t xml:space="preserve">the intent and purpose of consultation is </w:t>
          </w:r>
          <w:proofErr w:type="gramStart"/>
          <w:r>
            <w:t>clear</w:t>
          </w:r>
          <w:proofErr w:type="gramEnd"/>
        </w:p>
        <w:p w14:paraId="2F6A6BDD" w14:textId="29F531E0" w:rsidR="00F0752B" w:rsidRDefault="007F6D86" w:rsidP="00861EC5">
          <w:pPr>
            <w:pStyle w:val="ListParagraph"/>
            <w:numPr>
              <w:ilvl w:val="0"/>
              <w:numId w:val="51"/>
            </w:numPr>
          </w:pPr>
          <w:r>
            <w:t xml:space="preserve">consultation is </w:t>
          </w:r>
          <w:r w:rsidR="00F50D50">
            <w:t xml:space="preserve">done </w:t>
          </w:r>
          <w:r w:rsidR="00F0752B">
            <w:t xml:space="preserve">early </w:t>
          </w:r>
          <w:r w:rsidR="00F50D50">
            <w:t xml:space="preserve">when preparing </w:t>
          </w:r>
          <w:r w:rsidR="00F0752B">
            <w:t xml:space="preserve">an environment plan to ensure </w:t>
          </w:r>
          <w:r w:rsidR="00061276">
            <w:t>potential</w:t>
          </w:r>
          <w:r w:rsidR="00F0752B">
            <w:t xml:space="preserve"> impacts on the </w:t>
          </w:r>
          <w:r w:rsidR="00061276">
            <w:t>functions, interest or activities</w:t>
          </w:r>
          <w:r w:rsidR="00F0752B">
            <w:t xml:space="preserve"> of </w:t>
          </w:r>
          <w:r w:rsidR="00BE7B69">
            <w:t xml:space="preserve">relevant persons </w:t>
          </w:r>
          <w:r w:rsidR="00F0752B">
            <w:t xml:space="preserve">can be considered while environmental management options are being </w:t>
          </w:r>
          <w:proofErr w:type="gramStart"/>
          <w:r w:rsidR="00F0752B">
            <w:t>developed</w:t>
          </w:r>
          <w:proofErr w:type="gramEnd"/>
        </w:p>
        <w:p w14:paraId="2E97995D" w14:textId="41003B48" w:rsidR="007F6D86" w:rsidRDefault="00F0752B" w:rsidP="00861EC5">
          <w:pPr>
            <w:pStyle w:val="ListParagraph"/>
            <w:numPr>
              <w:ilvl w:val="0"/>
              <w:numId w:val="51"/>
            </w:numPr>
          </w:pPr>
          <w:r>
            <w:t xml:space="preserve">relevant persons are provided with the information </w:t>
          </w:r>
          <w:r w:rsidR="00FB67F4">
            <w:t xml:space="preserve">they need </w:t>
          </w:r>
          <w:r>
            <w:t>to</w:t>
          </w:r>
          <w:r w:rsidR="00267685">
            <w:t xml:space="preserve"> clearly understand </w:t>
          </w:r>
          <w:r>
            <w:t xml:space="preserve">the </w:t>
          </w:r>
          <w:r w:rsidR="00267685">
            <w:t xml:space="preserve">proposed offshore </w:t>
          </w:r>
          <w:r w:rsidR="00D102A4">
            <w:t xml:space="preserve">resources </w:t>
          </w:r>
          <w:r>
            <w:t>activities</w:t>
          </w:r>
          <w:r w:rsidR="00267685">
            <w:t xml:space="preserve"> and the potential impact</w:t>
          </w:r>
          <w:r w:rsidR="0055614C">
            <w:t>s</w:t>
          </w:r>
          <w:r w:rsidR="00267685">
            <w:t xml:space="preserve"> and risks of the proposed </w:t>
          </w:r>
          <w:proofErr w:type="gramStart"/>
          <w:r w:rsidR="00267685">
            <w:t>activities</w:t>
          </w:r>
          <w:proofErr w:type="gramEnd"/>
        </w:p>
        <w:p w14:paraId="1AE990A0" w14:textId="2BA4F5BF" w:rsidR="00EB45F9" w:rsidRDefault="00EB45F9" w:rsidP="00861EC5">
          <w:pPr>
            <w:pStyle w:val="ListParagraph"/>
            <w:numPr>
              <w:ilvl w:val="0"/>
              <w:numId w:val="51"/>
            </w:numPr>
          </w:pPr>
          <w:r>
            <w:t xml:space="preserve">adequate time </w:t>
          </w:r>
          <w:r w:rsidR="004338FA">
            <w:t xml:space="preserve">is provided </w:t>
          </w:r>
          <w:r>
            <w:t xml:space="preserve">for </w:t>
          </w:r>
          <w:r w:rsidR="0055614C">
            <w:t xml:space="preserve">consultation with </w:t>
          </w:r>
          <w:r>
            <w:t>relevant persons</w:t>
          </w:r>
          <w:r w:rsidR="004338FA">
            <w:t xml:space="preserve"> </w:t>
          </w:r>
          <w:r>
            <w:t xml:space="preserve">to </w:t>
          </w:r>
          <w:r w:rsidR="004338FA">
            <w:t>inform the development of</w:t>
          </w:r>
          <w:r>
            <w:t xml:space="preserve"> environmental management </w:t>
          </w:r>
          <w:r w:rsidR="004338FA">
            <w:t>options</w:t>
          </w:r>
          <w:r>
            <w:t>.</w:t>
          </w:r>
        </w:p>
        <w:p w14:paraId="41AEA096" w14:textId="1C9F5B6F" w:rsidR="00267685" w:rsidRDefault="00267685" w:rsidP="00267685">
          <w:pPr>
            <w:rPr>
              <w:rFonts w:cstheme="minorHAnsi"/>
            </w:rPr>
          </w:pPr>
          <w:r w:rsidRPr="00267685">
            <w:rPr>
              <w:rStyle w:val="normaltextrun"/>
              <w:rFonts w:cstheme="minorHAnsi"/>
            </w:rPr>
            <w:t xml:space="preserve">Consultation processes </w:t>
          </w:r>
          <w:r>
            <w:rPr>
              <w:rStyle w:val="normaltextrun"/>
              <w:rFonts w:cstheme="minorHAnsi"/>
            </w:rPr>
            <w:t>should</w:t>
          </w:r>
          <w:r w:rsidRPr="00267685">
            <w:rPr>
              <w:rStyle w:val="normaltextrun"/>
              <w:rFonts w:cstheme="minorHAnsi"/>
            </w:rPr>
            <w:t xml:space="preserve"> be targeted to meet the needs of the </w:t>
          </w:r>
          <w:r w:rsidR="00C359C8">
            <w:rPr>
              <w:rStyle w:val="normaltextrun"/>
              <w:rFonts w:cstheme="minorHAnsi"/>
            </w:rPr>
            <w:t>relevant person</w:t>
          </w:r>
          <w:r>
            <w:rPr>
              <w:rStyle w:val="normaltextrun"/>
              <w:rFonts w:cstheme="minorHAnsi"/>
            </w:rPr>
            <w:t xml:space="preserve"> who may be impacted by the </w:t>
          </w:r>
          <w:r w:rsidR="00061276">
            <w:rPr>
              <w:rStyle w:val="normaltextrun"/>
              <w:rFonts w:cstheme="minorHAnsi"/>
            </w:rPr>
            <w:t>proposed</w:t>
          </w:r>
          <w:r>
            <w:rPr>
              <w:rStyle w:val="normaltextrun"/>
              <w:rFonts w:cstheme="minorHAnsi"/>
            </w:rPr>
            <w:t xml:space="preserve"> </w:t>
          </w:r>
          <w:r w:rsidR="0055614C">
            <w:rPr>
              <w:rStyle w:val="normaltextrun"/>
              <w:rFonts w:cstheme="minorHAnsi"/>
            </w:rPr>
            <w:t xml:space="preserve">offshore </w:t>
          </w:r>
          <w:r w:rsidR="00B111EA">
            <w:rPr>
              <w:rStyle w:val="normaltextrun"/>
              <w:rFonts w:cstheme="minorHAnsi"/>
            </w:rPr>
            <w:t xml:space="preserve">resources </w:t>
          </w:r>
          <w:r>
            <w:rPr>
              <w:rStyle w:val="normaltextrun"/>
              <w:rFonts w:cstheme="minorHAnsi"/>
            </w:rPr>
            <w:t>activity</w:t>
          </w:r>
          <w:r w:rsidRPr="00267685">
            <w:rPr>
              <w:rStyle w:val="normaltextrun"/>
              <w:rFonts w:cstheme="minorHAnsi"/>
            </w:rPr>
            <w:t xml:space="preserve">. </w:t>
          </w:r>
          <w:r w:rsidRPr="00267685">
            <w:rPr>
              <w:rFonts w:cstheme="minorHAnsi"/>
            </w:rPr>
            <w:t xml:space="preserve">Consultation undertaken should be culturally appropriate, and methods of consultation should be </w:t>
          </w:r>
          <w:r w:rsidR="00CC23BE">
            <w:rPr>
              <w:rFonts w:cstheme="minorHAnsi"/>
            </w:rPr>
            <w:t>focussed</w:t>
          </w:r>
          <w:r w:rsidRPr="00267685">
            <w:rPr>
              <w:rFonts w:cstheme="minorHAnsi"/>
            </w:rPr>
            <w:t xml:space="preserve"> to the relevant persons being consulted. </w:t>
          </w:r>
        </w:p>
        <w:p w14:paraId="62A6F109" w14:textId="1FAD66F8" w:rsidR="00267685" w:rsidRPr="00267685" w:rsidRDefault="00267685" w:rsidP="00406962">
          <w:pPr>
            <w:rPr>
              <w:rFonts w:cstheme="minorHAnsi"/>
            </w:rPr>
          </w:pPr>
          <w:r w:rsidRPr="00507D34">
            <w:t>Consultation</w:t>
          </w:r>
          <w:r w:rsidRPr="00FF1D62">
            <w:rPr>
              <w:rStyle w:val="normaltextrun"/>
              <w:rFonts w:cstheme="minorHAnsi"/>
            </w:rPr>
            <w:t xml:space="preserve"> that is not appropriately targeted to meet the needs of relevant person</w:t>
          </w:r>
          <w:r>
            <w:rPr>
              <w:rStyle w:val="normaltextrun"/>
              <w:rFonts w:cstheme="minorHAnsi"/>
            </w:rPr>
            <w:t>s</w:t>
          </w:r>
          <w:r w:rsidRPr="00FF1D62">
            <w:rPr>
              <w:rStyle w:val="normaltextrun"/>
              <w:rFonts w:cstheme="minorHAnsi"/>
            </w:rPr>
            <w:t xml:space="preserve"> or organisations can make it </w:t>
          </w:r>
          <w:r w:rsidR="000C47D9">
            <w:rPr>
              <w:rStyle w:val="normaltextrun"/>
              <w:rFonts w:cstheme="minorHAnsi"/>
            </w:rPr>
            <w:t>hard</w:t>
          </w:r>
          <w:r w:rsidR="000C47D9" w:rsidRPr="00FF1D62">
            <w:rPr>
              <w:rStyle w:val="normaltextrun"/>
              <w:rFonts w:cstheme="minorHAnsi"/>
            </w:rPr>
            <w:t xml:space="preserve"> </w:t>
          </w:r>
          <w:r w:rsidRPr="00FF1D62">
            <w:rPr>
              <w:rStyle w:val="normaltextrun"/>
              <w:rFonts w:cstheme="minorHAnsi"/>
            </w:rPr>
            <w:t xml:space="preserve">for </w:t>
          </w:r>
          <w:r w:rsidR="000C47D9">
            <w:rPr>
              <w:rStyle w:val="normaltextrun"/>
              <w:rFonts w:cstheme="minorHAnsi"/>
            </w:rPr>
            <w:t xml:space="preserve">people </w:t>
          </w:r>
          <w:r w:rsidRPr="00FF1D62">
            <w:rPr>
              <w:rStyle w:val="normaltextrun"/>
              <w:rFonts w:cstheme="minorHAnsi"/>
            </w:rPr>
            <w:t xml:space="preserve">who may be impacted by </w:t>
          </w:r>
          <w:r>
            <w:rPr>
              <w:rStyle w:val="normaltextrun"/>
              <w:rFonts w:cstheme="minorHAnsi"/>
            </w:rPr>
            <w:t>a</w:t>
          </w:r>
          <w:r w:rsidRPr="00FF1D62">
            <w:rPr>
              <w:rStyle w:val="normaltextrun"/>
              <w:rFonts w:cstheme="minorHAnsi"/>
            </w:rPr>
            <w:t xml:space="preserve"> </w:t>
          </w:r>
          <w:r w:rsidR="00061276">
            <w:rPr>
              <w:rStyle w:val="normaltextrun"/>
              <w:rFonts w:cstheme="minorHAnsi"/>
            </w:rPr>
            <w:t>proposed offshore resources activity</w:t>
          </w:r>
          <w:r w:rsidRPr="00FF1D62">
            <w:rPr>
              <w:rStyle w:val="normaltextrun"/>
              <w:rFonts w:cstheme="minorHAnsi"/>
            </w:rPr>
            <w:t xml:space="preserve"> to meaningfully </w:t>
          </w:r>
          <w:r w:rsidRPr="00FF1D62">
            <w:rPr>
              <w:rFonts w:cstheme="minorHAnsi"/>
            </w:rPr>
            <w:t>participate. This does not lead to effective or useful consultation outcomes.</w:t>
          </w:r>
        </w:p>
        <w:p w14:paraId="7FADE8D8" w14:textId="2109186D" w:rsidR="00F229C1" w:rsidRDefault="00267685" w:rsidP="00F229C1">
          <w:r>
            <w:t xml:space="preserve">The government is considering whether there is merit in building more detail into existing requirements of the </w:t>
          </w:r>
          <w:r w:rsidR="004B1FE2">
            <w:t xml:space="preserve">Offshore </w:t>
          </w:r>
          <w:r>
            <w:t xml:space="preserve">Environment Regulations. Additional detail could help both industry and the community clearly understand what is required under the </w:t>
          </w:r>
          <w:r w:rsidR="006D72EC">
            <w:t xml:space="preserve">Offshore Environment </w:t>
          </w:r>
          <w:r w:rsidR="001C4016">
            <w:t>R</w:t>
          </w:r>
          <w:r>
            <w:t>egulations. S</w:t>
          </w:r>
          <w:r w:rsidR="00151D7A">
            <w:t>ome examples</w:t>
          </w:r>
          <w:r>
            <w:t xml:space="preserve"> are</w:t>
          </w:r>
          <w:r w:rsidR="00151D7A">
            <w:t xml:space="preserve"> below</w:t>
          </w:r>
          <w:r w:rsidR="004921B4">
            <w:t>.</w:t>
          </w:r>
          <w:r w:rsidR="00F229C1">
            <w:t xml:space="preserve"> </w:t>
          </w:r>
        </w:p>
        <w:p w14:paraId="2E8AC6C3" w14:textId="593606FC" w:rsidR="00151D7A" w:rsidRDefault="00151D7A" w:rsidP="00BD6F5A">
          <w:pPr>
            <w:pStyle w:val="Heading4"/>
          </w:pPr>
          <w:r>
            <w:t>How much information is enough?</w:t>
          </w:r>
        </w:p>
        <w:p w14:paraId="43F204AD" w14:textId="77777777" w:rsidR="006D72EC" w:rsidRDefault="001C4016" w:rsidP="00267685">
          <w:pPr>
            <w:rPr>
              <w:rStyle w:val="normaltextrun"/>
              <w:rFonts w:ascii="Calibri" w:hAnsi="Calibri" w:cs="Calibri"/>
            </w:rPr>
          </w:pPr>
          <w:r>
            <w:t>The</w:t>
          </w:r>
          <w:r w:rsidR="00267685">
            <w:t xml:space="preserve"> </w:t>
          </w:r>
          <w:r w:rsidR="004B1FE2">
            <w:t xml:space="preserve">Offshore </w:t>
          </w:r>
          <w:r w:rsidR="00267685">
            <w:t>Environment Regulations require</w:t>
          </w:r>
          <w:r w:rsidR="00EC0F30">
            <w:t xml:space="preserve"> a</w:t>
          </w:r>
          <w:r w:rsidR="00F229C1" w:rsidRPr="003D09AB">
            <w:t xml:space="preserve"> titleholder </w:t>
          </w:r>
          <w:r w:rsidR="00267685">
            <w:t>to</w:t>
          </w:r>
          <w:r w:rsidR="00267685" w:rsidRPr="003D09AB">
            <w:t xml:space="preserve"> </w:t>
          </w:r>
          <w:r w:rsidR="00F50D50">
            <w:t>give</w:t>
          </w:r>
          <w:r w:rsidR="00F50D50" w:rsidRPr="003D09AB">
            <w:t xml:space="preserve"> </w:t>
          </w:r>
          <w:r w:rsidR="00F229C1" w:rsidRPr="00151D7A">
            <w:rPr>
              <w:rStyle w:val="normaltextrun"/>
              <w:rFonts w:ascii="Calibri" w:hAnsi="Calibri" w:cs="Calibri"/>
            </w:rPr>
            <w:t>‘sufficient information’ to allow a relevant person to make ‘an informed assessment’ of the possible consequences of the activity on the person’s function</w:t>
          </w:r>
          <w:r>
            <w:rPr>
              <w:rStyle w:val="normaltextrun"/>
              <w:rFonts w:ascii="Calibri" w:hAnsi="Calibri" w:cs="Calibri"/>
            </w:rPr>
            <w:t>s</w:t>
          </w:r>
          <w:r w:rsidR="00F229C1" w:rsidRPr="00151D7A">
            <w:rPr>
              <w:rStyle w:val="normaltextrun"/>
              <w:rFonts w:ascii="Calibri" w:hAnsi="Calibri" w:cs="Calibri"/>
            </w:rPr>
            <w:t xml:space="preserve">, </w:t>
          </w:r>
          <w:r w:rsidR="0003762C" w:rsidRPr="00151D7A">
            <w:rPr>
              <w:rStyle w:val="normaltextrun"/>
              <w:rFonts w:ascii="Calibri" w:hAnsi="Calibri" w:cs="Calibri"/>
            </w:rPr>
            <w:t>interests,</w:t>
          </w:r>
          <w:r w:rsidR="00F229C1" w:rsidRPr="00151D7A">
            <w:rPr>
              <w:rStyle w:val="normaltextrun"/>
              <w:rFonts w:ascii="Calibri" w:hAnsi="Calibri" w:cs="Calibri"/>
            </w:rPr>
            <w:t xml:space="preserve"> or activities</w:t>
          </w:r>
          <w:r w:rsidR="00EA2E26" w:rsidRPr="00151D7A">
            <w:rPr>
              <w:rStyle w:val="normaltextrun"/>
              <w:rFonts w:ascii="Calibri" w:hAnsi="Calibri" w:cs="Calibri"/>
            </w:rPr>
            <w:t>. The</w:t>
          </w:r>
          <w:r>
            <w:rPr>
              <w:rStyle w:val="normaltextrun"/>
              <w:rFonts w:ascii="Calibri" w:hAnsi="Calibri" w:cs="Calibri"/>
            </w:rPr>
            <w:t xml:space="preserve"> titleholder</w:t>
          </w:r>
          <w:r w:rsidR="00EA2E26" w:rsidRPr="00151D7A">
            <w:rPr>
              <w:rStyle w:val="normaltextrun"/>
              <w:rFonts w:ascii="Calibri" w:hAnsi="Calibri" w:cs="Calibri"/>
            </w:rPr>
            <w:t xml:space="preserve"> </w:t>
          </w:r>
          <w:r w:rsidR="00DB6A65" w:rsidRPr="00151D7A">
            <w:rPr>
              <w:rStyle w:val="normaltextrun"/>
              <w:rFonts w:ascii="Calibri" w:hAnsi="Calibri" w:cs="Calibri"/>
            </w:rPr>
            <w:t xml:space="preserve">must </w:t>
          </w:r>
          <w:r w:rsidR="00EA2E26" w:rsidRPr="00151D7A">
            <w:rPr>
              <w:rStyle w:val="normaltextrun"/>
              <w:rFonts w:ascii="Calibri" w:hAnsi="Calibri" w:cs="Calibri"/>
            </w:rPr>
            <w:t xml:space="preserve">also provide </w:t>
          </w:r>
          <w:r w:rsidR="00F229C1" w:rsidRPr="00151D7A">
            <w:rPr>
              <w:rStyle w:val="normaltextrun"/>
              <w:rFonts w:ascii="Calibri" w:hAnsi="Calibri" w:cs="Calibri"/>
            </w:rPr>
            <w:t xml:space="preserve">‘a reasonable period’ for consultation. </w:t>
          </w:r>
        </w:p>
        <w:p w14:paraId="461DB538" w14:textId="12619085" w:rsidR="00267685" w:rsidRDefault="00F229C1" w:rsidP="00267685">
          <w:pPr>
            <w:rPr>
              <w:rStyle w:val="normaltextrun"/>
              <w:rFonts w:ascii="Calibri" w:hAnsi="Calibri" w:cs="Calibri"/>
            </w:rPr>
          </w:pPr>
          <w:r w:rsidRPr="00151D7A">
            <w:rPr>
              <w:rStyle w:val="normaltextrun"/>
              <w:rFonts w:ascii="Calibri" w:hAnsi="Calibri" w:cs="Calibri"/>
            </w:rPr>
            <w:t xml:space="preserve">These terms are not defined in the </w:t>
          </w:r>
          <w:r w:rsidR="004B1FE2">
            <w:rPr>
              <w:rStyle w:val="normaltextrun"/>
              <w:rFonts w:ascii="Calibri" w:hAnsi="Calibri" w:cs="Calibri"/>
            </w:rPr>
            <w:t xml:space="preserve">Offshore </w:t>
          </w:r>
          <w:r w:rsidRPr="00151D7A">
            <w:rPr>
              <w:rStyle w:val="normaltextrun"/>
              <w:rFonts w:ascii="Calibri" w:hAnsi="Calibri" w:cs="Calibri"/>
            </w:rPr>
            <w:t>Environment Regulations</w:t>
          </w:r>
          <w:r w:rsidR="002327F2" w:rsidRPr="00151D7A">
            <w:rPr>
              <w:rStyle w:val="normaltextrun"/>
              <w:rFonts w:ascii="Calibri" w:hAnsi="Calibri" w:cs="Calibri"/>
            </w:rPr>
            <w:t xml:space="preserve">, with consultation expected to be targeted to meet the needs of </w:t>
          </w:r>
          <w:r w:rsidR="0003762C">
            <w:rPr>
              <w:rStyle w:val="normaltextrun"/>
              <w:rFonts w:ascii="Calibri" w:hAnsi="Calibri" w:cs="Calibri"/>
            </w:rPr>
            <w:t>relevant</w:t>
          </w:r>
          <w:r w:rsidR="002327F2" w:rsidRPr="00151D7A">
            <w:rPr>
              <w:rStyle w:val="normaltextrun"/>
              <w:rFonts w:ascii="Calibri" w:hAnsi="Calibri" w:cs="Calibri"/>
            </w:rPr>
            <w:t xml:space="preserve"> persons</w:t>
          </w:r>
          <w:r w:rsidRPr="00151D7A">
            <w:rPr>
              <w:rStyle w:val="normaltextrun"/>
              <w:rFonts w:ascii="Calibri" w:hAnsi="Calibri" w:cs="Calibri"/>
            </w:rPr>
            <w:t>.</w:t>
          </w:r>
          <w:r w:rsidR="00267685">
            <w:rPr>
              <w:rStyle w:val="normaltextrun"/>
              <w:rFonts w:ascii="Calibri" w:hAnsi="Calibri" w:cs="Calibri"/>
            </w:rPr>
            <w:t xml:space="preserve"> </w:t>
          </w:r>
          <w:r w:rsidR="00903233">
            <w:rPr>
              <w:rStyle w:val="normaltextrun"/>
              <w:rFonts w:ascii="Calibri" w:hAnsi="Calibri" w:cs="Calibri"/>
            </w:rPr>
            <w:t xml:space="preserve">This has led to differences </w:t>
          </w:r>
          <w:r w:rsidR="00267685" w:rsidRPr="00151D7A">
            <w:rPr>
              <w:rStyle w:val="normaltextrun"/>
              <w:rFonts w:ascii="Calibri" w:hAnsi="Calibri" w:cs="Calibri"/>
            </w:rPr>
            <w:t xml:space="preserve">in the quality, type </w:t>
          </w:r>
          <w:r w:rsidR="00267685" w:rsidRPr="00151D7A">
            <w:rPr>
              <w:rStyle w:val="normaltextrun"/>
              <w:rFonts w:ascii="Calibri" w:hAnsi="Calibri" w:cs="Calibri"/>
            </w:rPr>
            <w:lastRenderedPageBreak/>
            <w:t>and relevance of information provided to relevant persons as part of the consultation process</w:t>
          </w:r>
          <w:r w:rsidR="00903233">
            <w:rPr>
              <w:rStyle w:val="normaltextrun"/>
              <w:rFonts w:ascii="Calibri" w:hAnsi="Calibri" w:cs="Calibri"/>
            </w:rPr>
            <w:t>. I</w:t>
          </w:r>
          <w:r w:rsidR="00267685" w:rsidRPr="00151D7A">
            <w:rPr>
              <w:rStyle w:val="normaltextrun"/>
              <w:rFonts w:ascii="Calibri" w:hAnsi="Calibri" w:cs="Calibri"/>
            </w:rPr>
            <w:t>n some cases</w:t>
          </w:r>
          <w:r w:rsidR="00903233">
            <w:rPr>
              <w:rStyle w:val="normaltextrun"/>
              <w:rFonts w:ascii="Calibri" w:hAnsi="Calibri" w:cs="Calibri"/>
            </w:rPr>
            <w:t xml:space="preserve">, information provided is not adequate to support </w:t>
          </w:r>
          <w:r w:rsidR="00061276">
            <w:rPr>
              <w:rStyle w:val="normaltextrun"/>
              <w:rFonts w:ascii="Calibri" w:hAnsi="Calibri" w:cs="Calibri"/>
            </w:rPr>
            <w:t>meaningful</w:t>
          </w:r>
          <w:r w:rsidR="00903233">
            <w:rPr>
              <w:rStyle w:val="normaltextrun"/>
              <w:rFonts w:ascii="Calibri" w:hAnsi="Calibri" w:cs="Calibri"/>
            </w:rPr>
            <w:t xml:space="preserve"> consultation</w:t>
          </w:r>
          <w:r w:rsidR="00267685" w:rsidRPr="00151D7A">
            <w:rPr>
              <w:rStyle w:val="normaltextrun"/>
              <w:rFonts w:ascii="Calibri" w:hAnsi="Calibri" w:cs="Calibri"/>
            </w:rPr>
            <w:t>.</w:t>
          </w:r>
        </w:p>
        <w:p w14:paraId="7DB2C6D3" w14:textId="332AB5F0" w:rsidR="00267685" w:rsidRDefault="00267685" w:rsidP="00267685">
          <w:pPr>
            <w:rPr>
              <w:rStyle w:val="normaltextrun"/>
              <w:rFonts w:ascii="Calibri" w:hAnsi="Calibri" w:cs="Calibri"/>
            </w:rPr>
          </w:pPr>
          <w:r>
            <w:rPr>
              <w:rStyle w:val="normaltextrun"/>
              <w:rFonts w:ascii="Calibri" w:hAnsi="Calibri" w:cs="Calibri"/>
            </w:rPr>
            <w:t xml:space="preserve">The lack of specificity has also </w:t>
          </w:r>
          <w:r w:rsidRPr="00151D7A">
            <w:rPr>
              <w:rStyle w:val="normaltextrun"/>
              <w:rFonts w:ascii="Calibri" w:hAnsi="Calibri" w:cs="Calibri"/>
            </w:rPr>
            <w:t xml:space="preserve">created uncertainty on the part of </w:t>
          </w:r>
          <w:r w:rsidR="00B66261">
            <w:rPr>
              <w:rStyle w:val="normaltextrun"/>
              <w:rFonts w:ascii="Calibri" w:hAnsi="Calibri" w:cs="Calibri"/>
            </w:rPr>
            <w:t>titleholders</w:t>
          </w:r>
          <w:r w:rsidRPr="00151D7A">
            <w:rPr>
              <w:rStyle w:val="normaltextrun"/>
              <w:rFonts w:ascii="Calibri" w:hAnsi="Calibri" w:cs="Calibri"/>
            </w:rPr>
            <w:t xml:space="preserve"> seeking to consult</w:t>
          </w:r>
          <w:r>
            <w:rPr>
              <w:rStyle w:val="normaltextrun"/>
              <w:rFonts w:ascii="Calibri" w:hAnsi="Calibri" w:cs="Calibri"/>
            </w:rPr>
            <w:t xml:space="preserve"> with </w:t>
          </w:r>
          <w:r w:rsidR="001C4016">
            <w:rPr>
              <w:rStyle w:val="normaltextrun"/>
              <w:rFonts w:ascii="Calibri" w:hAnsi="Calibri" w:cs="Calibri"/>
            </w:rPr>
            <w:t>persons or organisations</w:t>
          </w:r>
          <w:r>
            <w:rPr>
              <w:rStyle w:val="normaltextrun"/>
              <w:rFonts w:ascii="Calibri" w:hAnsi="Calibri" w:cs="Calibri"/>
            </w:rPr>
            <w:t xml:space="preserve"> who may be impacted by a </w:t>
          </w:r>
          <w:r w:rsidR="00061276">
            <w:rPr>
              <w:rStyle w:val="normaltextrun"/>
              <w:rFonts w:ascii="Calibri" w:hAnsi="Calibri" w:cs="Calibri"/>
            </w:rPr>
            <w:t xml:space="preserve">proposed </w:t>
          </w:r>
          <w:r>
            <w:rPr>
              <w:rStyle w:val="normaltextrun"/>
              <w:rFonts w:ascii="Calibri" w:hAnsi="Calibri" w:cs="Calibri"/>
            </w:rPr>
            <w:t xml:space="preserve">offshore </w:t>
          </w:r>
          <w:r w:rsidR="00061276">
            <w:rPr>
              <w:rStyle w:val="normaltextrun"/>
              <w:rFonts w:ascii="Calibri" w:hAnsi="Calibri" w:cs="Calibri"/>
            </w:rPr>
            <w:t xml:space="preserve">resources </w:t>
          </w:r>
          <w:r w:rsidR="00903233">
            <w:rPr>
              <w:rStyle w:val="normaltextrun"/>
              <w:rFonts w:ascii="Calibri" w:hAnsi="Calibri" w:cs="Calibri"/>
            </w:rPr>
            <w:t>activity</w:t>
          </w:r>
          <w:r>
            <w:rPr>
              <w:rStyle w:val="normaltextrun"/>
              <w:rFonts w:ascii="Calibri" w:hAnsi="Calibri" w:cs="Calibri"/>
            </w:rPr>
            <w:t xml:space="preserve">. </w:t>
          </w:r>
        </w:p>
        <w:p w14:paraId="7AC463C1" w14:textId="1547371B" w:rsidR="00151D7A" w:rsidRDefault="00A05761" w:rsidP="007348AC">
          <w:pPr>
            <w:pStyle w:val="Heading4"/>
          </w:pPr>
          <w:r>
            <w:rPr>
              <w:rStyle w:val="normaltextrun"/>
              <w:rFonts w:ascii="Calibri" w:hAnsi="Calibri" w:cs="Calibri"/>
            </w:rPr>
            <w:t xml:space="preserve">How </w:t>
          </w:r>
          <w:r w:rsidR="00903233">
            <w:rPr>
              <w:rStyle w:val="normaltextrun"/>
              <w:rFonts w:ascii="Calibri" w:hAnsi="Calibri" w:cs="Calibri"/>
            </w:rPr>
            <w:t>are different types of</w:t>
          </w:r>
          <w:r>
            <w:rPr>
              <w:rStyle w:val="normaltextrun"/>
              <w:rFonts w:ascii="Calibri" w:hAnsi="Calibri" w:cs="Calibri"/>
            </w:rPr>
            <w:t xml:space="preserve"> consultation recorded</w:t>
          </w:r>
          <w:r w:rsidR="00151D7A">
            <w:rPr>
              <w:rStyle w:val="normaltextrun"/>
              <w:rFonts w:ascii="Calibri" w:hAnsi="Calibri" w:cs="Calibri"/>
            </w:rPr>
            <w:t>?</w:t>
          </w:r>
        </w:p>
        <w:p w14:paraId="4B396019" w14:textId="77777777" w:rsidR="000C47D9" w:rsidRDefault="00903233" w:rsidP="007348AC">
          <w:pPr>
            <w:keepNext/>
            <w:keepLines/>
            <w:rPr>
              <w:rStyle w:val="normaltextrun"/>
              <w:rFonts w:ascii="Calibri" w:hAnsi="Calibri" w:cs="Calibri"/>
            </w:rPr>
          </w:pPr>
          <w:r>
            <w:rPr>
              <w:rStyle w:val="normaltextrun"/>
              <w:rFonts w:ascii="Calibri" w:hAnsi="Calibri" w:cs="Calibri"/>
            </w:rPr>
            <w:t xml:space="preserve">The </w:t>
          </w:r>
          <w:r w:rsidR="004B1FE2">
            <w:rPr>
              <w:rStyle w:val="normaltextrun"/>
              <w:rFonts w:ascii="Calibri" w:hAnsi="Calibri" w:cs="Calibri"/>
            </w:rPr>
            <w:t xml:space="preserve">Offshore </w:t>
          </w:r>
          <w:r>
            <w:rPr>
              <w:rStyle w:val="normaltextrun"/>
              <w:rFonts w:ascii="Calibri" w:hAnsi="Calibri" w:cs="Calibri"/>
            </w:rPr>
            <w:t xml:space="preserve">Environment Regulations require an </w:t>
          </w:r>
          <w:r w:rsidR="00AF4B5B">
            <w:rPr>
              <w:rStyle w:val="normaltextrun"/>
              <w:rFonts w:ascii="Calibri" w:hAnsi="Calibri" w:cs="Calibri"/>
            </w:rPr>
            <w:t xml:space="preserve">environment plan </w:t>
          </w:r>
          <w:r w:rsidR="00CC23BE">
            <w:rPr>
              <w:rStyle w:val="normaltextrun"/>
              <w:rFonts w:ascii="Calibri" w:hAnsi="Calibri" w:cs="Calibri"/>
            </w:rPr>
            <w:t xml:space="preserve">to </w:t>
          </w:r>
          <w:r w:rsidR="00AF4B5B">
            <w:rPr>
              <w:rStyle w:val="normaltextrun"/>
              <w:rFonts w:ascii="Calibri" w:hAnsi="Calibri" w:cs="Calibri"/>
            </w:rPr>
            <w:t>contain</w:t>
          </w:r>
          <w:r w:rsidR="000C47D9">
            <w:rPr>
              <w:rStyle w:val="normaltextrun"/>
              <w:rFonts w:ascii="Calibri" w:hAnsi="Calibri" w:cs="Calibri"/>
            </w:rPr>
            <w:t>:</w:t>
          </w:r>
          <w:r w:rsidR="00AF4B5B">
            <w:rPr>
              <w:rStyle w:val="normaltextrun"/>
              <w:rFonts w:ascii="Calibri" w:hAnsi="Calibri" w:cs="Calibri"/>
            </w:rPr>
            <w:t xml:space="preserve"> </w:t>
          </w:r>
        </w:p>
        <w:p w14:paraId="1423CF1A" w14:textId="77777777" w:rsidR="000C47D9" w:rsidRDefault="00AF4B5B" w:rsidP="000C47D9">
          <w:pPr>
            <w:pStyle w:val="ListParagraph"/>
            <w:keepNext/>
            <w:keepLines/>
            <w:numPr>
              <w:ilvl w:val="0"/>
              <w:numId w:val="67"/>
            </w:numPr>
            <w:rPr>
              <w:rStyle w:val="normaltextrun"/>
              <w:rFonts w:ascii="Calibri" w:hAnsi="Calibri" w:cs="Calibri"/>
            </w:rPr>
          </w:pPr>
          <w:r w:rsidRPr="000C47D9">
            <w:rPr>
              <w:rStyle w:val="normaltextrun"/>
              <w:rFonts w:ascii="Calibri" w:hAnsi="Calibri" w:cs="Calibri"/>
            </w:rPr>
            <w:t>a</w:t>
          </w:r>
          <w:r w:rsidR="00F229C1" w:rsidRPr="000C47D9">
            <w:rPr>
              <w:rStyle w:val="normaltextrun"/>
              <w:rFonts w:ascii="Calibri" w:hAnsi="Calibri" w:cs="Calibri"/>
            </w:rPr>
            <w:t xml:space="preserve"> consultation </w:t>
          </w:r>
          <w:proofErr w:type="gramStart"/>
          <w:r w:rsidR="00F229C1" w:rsidRPr="000C47D9">
            <w:rPr>
              <w:rStyle w:val="normaltextrun"/>
              <w:rFonts w:ascii="Calibri" w:hAnsi="Calibri" w:cs="Calibri"/>
            </w:rPr>
            <w:t>report</w:t>
          </w:r>
          <w:proofErr w:type="gramEnd"/>
          <w:r w:rsidR="00F229C1" w:rsidRPr="000C47D9">
            <w:rPr>
              <w:rStyle w:val="normaltextrun"/>
              <w:rFonts w:ascii="Calibri" w:hAnsi="Calibri" w:cs="Calibri"/>
            </w:rPr>
            <w:t xml:space="preserve"> </w:t>
          </w:r>
        </w:p>
        <w:p w14:paraId="56B546E8" w14:textId="356E3237" w:rsidR="000C47D9" w:rsidRDefault="00F229C1" w:rsidP="000C47D9">
          <w:pPr>
            <w:pStyle w:val="ListParagraph"/>
            <w:keepNext/>
            <w:keepLines/>
            <w:numPr>
              <w:ilvl w:val="0"/>
              <w:numId w:val="67"/>
            </w:numPr>
            <w:rPr>
              <w:rStyle w:val="normaltextrun"/>
              <w:rFonts w:ascii="Calibri" w:hAnsi="Calibri" w:cs="Calibri"/>
            </w:rPr>
          </w:pPr>
          <w:r w:rsidRPr="000C47D9">
            <w:rPr>
              <w:rStyle w:val="normaltextrun"/>
              <w:rFonts w:ascii="Calibri" w:hAnsi="Calibri" w:cs="Calibri"/>
            </w:rPr>
            <w:t>a copy of the full text of any response provided by a relevant person.</w:t>
          </w:r>
          <w:r>
            <w:rPr>
              <w:rStyle w:val="FootnoteReference"/>
              <w:rFonts w:ascii="Calibri" w:hAnsi="Calibri" w:cs="Calibri"/>
            </w:rPr>
            <w:footnoteReference w:id="14"/>
          </w:r>
          <w:r w:rsidRPr="000C47D9">
            <w:rPr>
              <w:rStyle w:val="normaltextrun"/>
              <w:rFonts w:ascii="Calibri" w:hAnsi="Calibri" w:cs="Calibri"/>
            </w:rPr>
            <w:t xml:space="preserve"> </w:t>
          </w:r>
        </w:p>
        <w:p w14:paraId="036323E4" w14:textId="77777777" w:rsidR="000C47D9" w:rsidRDefault="000C47D9" w:rsidP="00066199">
          <w:pPr>
            <w:pStyle w:val="ListParagraph"/>
            <w:keepNext/>
            <w:keepLines/>
            <w:ind w:left="720"/>
            <w:rPr>
              <w:rStyle w:val="normaltextrun"/>
              <w:rFonts w:ascii="Calibri" w:hAnsi="Calibri" w:cs="Calibri"/>
            </w:rPr>
          </w:pPr>
        </w:p>
        <w:p w14:paraId="7CEA314B" w14:textId="08C1212A" w:rsidR="00903233" w:rsidRPr="000C47D9" w:rsidRDefault="001C4016" w:rsidP="00066199">
          <w:pPr>
            <w:rPr>
              <w:rStyle w:val="normaltextrun"/>
              <w:rFonts w:ascii="Calibri" w:hAnsi="Calibri" w:cs="Calibri"/>
            </w:rPr>
          </w:pPr>
          <w:r w:rsidRPr="000C47D9">
            <w:rPr>
              <w:rStyle w:val="normaltextrun"/>
              <w:rFonts w:ascii="Calibri" w:hAnsi="Calibri" w:cs="Calibri"/>
            </w:rPr>
            <w:t>However, v</w:t>
          </w:r>
          <w:r w:rsidR="00903233" w:rsidRPr="000C47D9">
            <w:rPr>
              <w:rStyle w:val="normaltextrun"/>
              <w:rFonts w:ascii="Calibri" w:hAnsi="Calibri" w:cs="Calibri"/>
            </w:rPr>
            <w:t xml:space="preserve">erbal information sharing is often a feature of consultation. </w:t>
          </w:r>
          <w:r w:rsidRPr="000C47D9">
            <w:rPr>
              <w:rStyle w:val="normaltextrun"/>
              <w:rFonts w:ascii="Calibri" w:hAnsi="Calibri" w:cs="Calibri"/>
            </w:rPr>
            <w:t>A</w:t>
          </w:r>
          <w:r w:rsidR="00903233" w:rsidRPr="000C47D9">
            <w:rPr>
              <w:rStyle w:val="normaltextrun"/>
              <w:rFonts w:ascii="Calibri" w:hAnsi="Calibri" w:cs="Calibri"/>
            </w:rPr>
            <w:t xml:space="preserve"> written record of the consultation should be prepared </w:t>
          </w:r>
          <w:r w:rsidR="000C47D9">
            <w:rPr>
              <w:rStyle w:val="normaltextrun"/>
              <w:rFonts w:ascii="Calibri" w:hAnsi="Calibri" w:cs="Calibri"/>
            </w:rPr>
            <w:t xml:space="preserve">by the titleholder </w:t>
          </w:r>
          <w:r w:rsidR="00903233" w:rsidRPr="000C47D9">
            <w:rPr>
              <w:rStyle w:val="normaltextrun"/>
              <w:rFonts w:ascii="Calibri" w:hAnsi="Calibri" w:cs="Calibri"/>
            </w:rPr>
            <w:t>and agreed to by the relevant person giving the information. This ensure</w:t>
          </w:r>
          <w:r w:rsidR="004B1FE2" w:rsidRPr="000C47D9">
            <w:rPr>
              <w:rStyle w:val="normaltextrun"/>
              <w:rFonts w:ascii="Calibri" w:hAnsi="Calibri" w:cs="Calibri"/>
            </w:rPr>
            <w:t>s</w:t>
          </w:r>
          <w:r w:rsidR="00903233" w:rsidRPr="000C47D9">
            <w:rPr>
              <w:rStyle w:val="normaltextrun"/>
              <w:rFonts w:ascii="Calibri" w:hAnsi="Calibri" w:cs="Calibri"/>
            </w:rPr>
            <w:t xml:space="preserve"> it is accurately understood and reflected in the environment plan.</w:t>
          </w:r>
        </w:p>
        <w:p w14:paraId="4B6FD6BB" w14:textId="4B77CC3D" w:rsidR="00903233" w:rsidRDefault="00903233" w:rsidP="00151D7A">
          <w:pPr>
            <w:rPr>
              <w:rStyle w:val="normaltextrun"/>
              <w:rFonts w:ascii="Calibri" w:hAnsi="Calibri" w:cs="Calibri"/>
            </w:rPr>
          </w:pPr>
          <w:r>
            <w:rPr>
              <w:rStyle w:val="normaltextrun"/>
              <w:rFonts w:ascii="Calibri" w:hAnsi="Calibri" w:cs="Calibri"/>
            </w:rPr>
            <w:t>In some circumstances</w:t>
          </w:r>
          <w:r w:rsidR="006D72EC">
            <w:rPr>
              <w:rStyle w:val="normaltextrun"/>
              <w:rFonts w:ascii="Calibri" w:hAnsi="Calibri" w:cs="Calibri"/>
            </w:rPr>
            <w:t>,</w:t>
          </w:r>
          <w:r>
            <w:rPr>
              <w:rStyle w:val="normaltextrun"/>
              <w:rFonts w:ascii="Calibri" w:hAnsi="Calibri" w:cs="Calibri"/>
            </w:rPr>
            <w:t xml:space="preserve"> t</w:t>
          </w:r>
          <w:r w:rsidR="00F229C1" w:rsidRPr="00151D7A">
            <w:rPr>
              <w:rStyle w:val="normaltextrun"/>
              <w:rFonts w:ascii="Calibri" w:hAnsi="Calibri" w:cs="Calibri"/>
            </w:rPr>
            <w:t>he requirement for a text</w:t>
          </w:r>
          <w:r>
            <w:rPr>
              <w:rStyle w:val="normaltextrun"/>
              <w:rFonts w:ascii="Calibri" w:hAnsi="Calibri" w:cs="Calibri"/>
            </w:rPr>
            <w:t xml:space="preserve">-based </w:t>
          </w:r>
          <w:r w:rsidR="004B1FE2">
            <w:rPr>
              <w:rStyle w:val="normaltextrun"/>
              <w:rFonts w:ascii="Calibri" w:hAnsi="Calibri" w:cs="Calibri"/>
            </w:rPr>
            <w:t>report</w:t>
          </w:r>
          <w:r w:rsidR="00CC23BE">
            <w:rPr>
              <w:rStyle w:val="normaltextrun"/>
              <w:rFonts w:ascii="Calibri" w:hAnsi="Calibri" w:cs="Calibri"/>
            </w:rPr>
            <w:t xml:space="preserve"> </w:t>
          </w:r>
          <w:r>
            <w:rPr>
              <w:rStyle w:val="normaltextrun"/>
              <w:rFonts w:ascii="Calibri" w:hAnsi="Calibri" w:cs="Calibri"/>
            </w:rPr>
            <w:t xml:space="preserve">may not be effective where the preference of a relevant person or organisation is for </w:t>
          </w:r>
          <w:r w:rsidR="001C4016">
            <w:rPr>
              <w:rStyle w:val="normaltextrun"/>
              <w:rFonts w:ascii="Calibri" w:hAnsi="Calibri" w:cs="Calibri"/>
            </w:rPr>
            <w:t>a</w:t>
          </w:r>
          <w:r>
            <w:rPr>
              <w:rStyle w:val="normaltextrun"/>
              <w:rFonts w:ascii="Calibri" w:hAnsi="Calibri" w:cs="Calibri"/>
            </w:rPr>
            <w:t xml:space="preserve"> verbal consultation process. It may also be </w:t>
          </w:r>
          <w:r w:rsidR="000C47D9">
            <w:rPr>
              <w:rStyle w:val="normaltextrun"/>
              <w:rFonts w:ascii="Calibri" w:hAnsi="Calibri" w:cs="Calibri"/>
            </w:rPr>
            <w:t xml:space="preserve">hard </w:t>
          </w:r>
          <w:r>
            <w:rPr>
              <w:rStyle w:val="normaltextrun"/>
              <w:rFonts w:ascii="Calibri" w:hAnsi="Calibri" w:cs="Calibri"/>
            </w:rPr>
            <w:t xml:space="preserve">for titleholders to capture sensitive information </w:t>
          </w:r>
          <w:r w:rsidR="000C47D9">
            <w:rPr>
              <w:rStyle w:val="normaltextrun"/>
              <w:rFonts w:ascii="Calibri" w:hAnsi="Calibri" w:cs="Calibri"/>
            </w:rPr>
            <w:t xml:space="preserve">given </w:t>
          </w:r>
          <w:r>
            <w:rPr>
              <w:rStyle w:val="normaltextrun"/>
              <w:rFonts w:ascii="Calibri" w:hAnsi="Calibri" w:cs="Calibri"/>
            </w:rPr>
            <w:t xml:space="preserve">by relevant persons or organisations, particularly where consent </w:t>
          </w:r>
          <w:r w:rsidR="001C4016">
            <w:rPr>
              <w:rStyle w:val="normaltextrun"/>
              <w:rFonts w:ascii="Calibri" w:hAnsi="Calibri" w:cs="Calibri"/>
            </w:rPr>
            <w:t xml:space="preserve">to share the information </w:t>
          </w:r>
          <w:r>
            <w:rPr>
              <w:rStyle w:val="normaltextrun"/>
              <w:rFonts w:ascii="Calibri" w:hAnsi="Calibri" w:cs="Calibri"/>
            </w:rPr>
            <w:t>is not granted by the person or organisation being consulted.</w:t>
          </w:r>
        </w:p>
        <w:p w14:paraId="4F488161" w14:textId="75BA5454" w:rsidR="00151D7A" w:rsidRPr="00151D7A" w:rsidRDefault="00151D7A" w:rsidP="00DF0AC6">
          <w:pPr>
            <w:pStyle w:val="Heading4"/>
            <w:rPr>
              <w:rStyle w:val="normaltextrun"/>
              <w:rFonts w:ascii="Calibri" w:hAnsi="Calibri" w:cs="Calibri"/>
            </w:rPr>
          </w:pPr>
          <w:r>
            <w:rPr>
              <w:rStyle w:val="normaltextrun"/>
              <w:rFonts w:ascii="Calibri" w:hAnsi="Calibri" w:cs="Calibri"/>
            </w:rPr>
            <w:t xml:space="preserve">When </w:t>
          </w:r>
          <w:r w:rsidR="00903233">
            <w:rPr>
              <w:rStyle w:val="normaltextrun"/>
              <w:rFonts w:ascii="Calibri" w:hAnsi="Calibri" w:cs="Calibri"/>
            </w:rPr>
            <w:t>is</w:t>
          </w:r>
          <w:r w:rsidR="005525A5">
            <w:rPr>
              <w:rStyle w:val="normaltextrun"/>
              <w:rFonts w:ascii="Calibri" w:hAnsi="Calibri" w:cs="Calibri"/>
            </w:rPr>
            <w:t xml:space="preserve"> a </w:t>
          </w:r>
          <w:r>
            <w:rPr>
              <w:rStyle w:val="normaltextrun"/>
              <w:rFonts w:ascii="Calibri" w:hAnsi="Calibri" w:cs="Calibri"/>
            </w:rPr>
            <w:t>consultation process</w:t>
          </w:r>
          <w:r w:rsidR="00903233">
            <w:rPr>
              <w:rStyle w:val="normaltextrun"/>
              <w:rFonts w:ascii="Calibri" w:hAnsi="Calibri" w:cs="Calibri"/>
            </w:rPr>
            <w:t xml:space="preserve"> considered</w:t>
          </w:r>
          <w:r>
            <w:rPr>
              <w:rStyle w:val="normaltextrun"/>
              <w:rFonts w:ascii="Calibri" w:hAnsi="Calibri" w:cs="Calibri"/>
            </w:rPr>
            <w:t xml:space="preserve"> ‘complete’?</w:t>
          </w:r>
        </w:p>
        <w:p w14:paraId="58C2E999" w14:textId="4C01591C" w:rsidR="00903233" w:rsidRDefault="00903233" w:rsidP="001F2D66">
          <w:r>
            <w:t>The</w:t>
          </w:r>
          <w:r w:rsidR="004B1FE2">
            <w:t xml:space="preserve"> Offshore</w:t>
          </w:r>
          <w:r>
            <w:t xml:space="preserve"> Environment Regulations require </w:t>
          </w:r>
          <w:r w:rsidR="000C47D9">
            <w:t xml:space="preserve">titleholders to consult </w:t>
          </w:r>
          <w:r w:rsidR="00F229C1" w:rsidRPr="003D09AB">
            <w:t xml:space="preserve">with relevant persons </w:t>
          </w:r>
          <w:r w:rsidR="00EA2E26">
            <w:t>i</w:t>
          </w:r>
          <w:r w:rsidR="000C47D9">
            <w:t>n</w:t>
          </w:r>
          <w:r w:rsidR="00E63806">
            <w:t xml:space="preserve"> the</w:t>
          </w:r>
          <w:r w:rsidR="00F229C1" w:rsidRPr="003D09AB">
            <w:t xml:space="preserve"> ‘course of preparing an environment plan’</w:t>
          </w:r>
          <w:r w:rsidR="00EA2E26">
            <w:t>.</w:t>
          </w:r>
          <w:r w:rsidR="000C07A0">
            <w:rPr>
              <w:rStyle w:val="FootnoteReference"/>
            </w:rPr>
            <w:footnoteReference w:id="15"/>
          </w:r>
          <w:r w:rsidR="00EA2E26">
            <w:t xml:space="preserve"> </w:t>
          </w:r>
          <w:r>
            <w:t xml:space="preserve">This means before the plan is submitted to </w:t>
          </w:r>
          <w:r w:rsidR="005E28C0">
            <w:t>NOPSEMA</w:t>
          </w:r>
          <w:r>
            <w:t xml:space="preserve"> for assessment. </w:t>
          </w:r>
        </w:p>
        <w:p w14:paraId="3437791A" w14:textId="1C92ED30" w:rsidR="00F229C1" w:rsidRDefault="00F229C1" w:rsidP="001F2D66">
          <w:pPr>
            <w:rPr>
              <w:rFonts w:cstheme="minorHAnsi"/>
            </w:rPr>
          </w:pPr>
          <w:r w:rsidRPr="003D09AB">
            <w:t xml:space="preserve">During the assessment process, </w:t>
          </w:r>
          <w:r w:rsidR="00EA2E26">
            <w:t>more</w:t>
          </w:r>
          <w:r w:rsidR="00EA2E26" w:rsidRPr="003D09AB">
            <w:t xml:space="preserve"> </w:t>
          </w:r>
          <w:r w:rsidRPr="003D09AB">
            <w:t xml:space="preserve">consultation may be needed to address </w:t>
          </w:r>
          <w:r w:rsidR="00EA2E26">
            <w:t>issues</w:t>
          </w:r>
          <w:r w:rsidR="00EA2E26" w:rsidRPr="003D09AB">
            <w:t xml:space="preserve"> </w:t>
          </w:r>
          <w:r w:rsidR="006E7A98">
            <w:t xml:space="preserve">identified by NOPSEMA </w:t>
          </w:r>
          <w:r w:rsidRPr="003D09AB">
            <w:t xml:space="preserve">in the </w:t>
          </w:r>
          <w:r>
            <w:t>e</w:t>
          </w:r>
          <w:r w:rsidRPr="003D09AB">
            <w:t xml:space="preserve">nvironment </w:t>
          </w:r>
          <w:r>
            <w:t>p</w:t>
          </w:r>
          <w:r w:rsidRPr="003D09AB">
            <w:t>lan</w:t>
          </w:r>
          <w:r w:rsidR="00EA2E26">
            <w:t>.</w:t>
          </w:r>
          <w:r w:rsidRPr="003D09AB">
            <w:t xml:space="preserve"> </w:t>
          </w:r>
          <w:r>
            <w:t xml:space="preserve">If </w:t>
          </w:r>
          <w:r w:rsidR="00E63806">
            <w:t xml:space="preserve">the </w:t>
          </w:r>
          <w:r w:rsidR="00EA2E26">
            <w:t xml:space="preserve">titleholder </w:t>
          </w:r>
          <w:r w:rsidR="00B13EA7">
            <w:t>receives</w:t>
          </w:r>
          <w:r w:rsidR="0077420B">
            <w:t xml:space="preserve"> </w:t>
          </w:r>
          <w:r w:rsidR="00EA2E26">
            <w:t>more correspondence from</w:t>
          </w:r>
          <w:r w:rsidRPr="003D09AB">
            <w:t xml:space="preserve"> relevant persons during </w:t>
          </w:r>
          <w:r w:rsidR="00B13EA7">
            <w:t>NOPSEMA’s</w:t>
          </w:r>
          <w:r w:rsidR="00B13EA7" w:rsidRPr="00816FFA">
            <w:t xml:space="preserve"> </w:t>
          </w:r>
          <w:r w:rsidRPr="00816FFA">
            <w:t xml:space="preserve">assessment process, </w:t>
          </w:r>
          <w:r w:rsidR="006E7A98">
            <w:t>the</w:t>
          </w:r>
          <w:r w:rsidR="00B13EA7">
            <w:t xml:space="preserve"> titleholder</w:t>
          </w:r>
          <w:r w:rsidR="006E7A98">
            <w:t xml:space="preserve"> </w:t>
          </w:r>
          <w:r w:rsidR="00EA2E26">
            <w:t>must</w:t>
          </w:r>
          <w:r w:rsidR="00E63806">
            <w:t xml:space="preserve"> </w:t>
          </w:r>
          <w:r w:rsidR="00EA2E26">
            <w:t xml:space="preserve">consider </w:t>
          </w:r>
          <w:r w:rsidR="00B13EA7">
            <w:t>this new information</w:t>
          </w:r>
          <w:r w:rsidR="00B13EA7" w:rsidRPr="003D09AB">
            <w:t xml:space="preserve"> </w:t>
          </w:r>
          <w:r w:rsidR="006E7A98">
            <w:t>and incorporate it into a resubmission</w:t>
          </w:r>
          <w:r w:rsidR="0077420B">
            <w:t>. This will need to happen</w:t>
          </w:r>
          <w:r w:rsidR="006E7A98">
            <w:t xml:space="preserve"> </w:t>
          </w:r>
          <w:r w:rsidRPr="003D09AB">
            <w:t xml:space="preserve">before </w:t>
          </w:r>
          <w:r w:rsidR="00EA2E26">
            <w:t xml:space="preserve">NOPSEMA can make </w:t>
          </w:r>
          <w:r w:rsidRPr="003D09AB">
            <w:t>a final decision</w:t>
          </w:r>
          <w:r w:rsidR="002D6620" w:rsidRPr="00151D7A">
            <w:rPr>
              <w:rStyle w:val="normaltextrun"/>
              <w:rFonts w:cstheme="minorHAnsi"/>
            </w:rPr>
            <w:t>.</w:t>
          </w:r>
          <w:r w:rsidR="002D6620" w:rsidRPr="00151D7A">
            <w:rPr>
              <w:rFonts w:cstheme="minorHAnsi"/>
            </w:rPr>
            <w:t xml:space="preserve"> </w:t>
          </w:r>
          <w:r w:rsidR="00B13EA7">
            <w:t xml:space="preserve">This may create uncertainty about when a consultation process is complete. </w:t>
          </w:r>
        </w:p>
        <w:p w14:paraId="4F2D9C89" w14:textId="4BA200D6" w:rsidR="00F229C1" w:rsidRDefault="00B13EA7" w:rsidP="006B7B62">
          <w:pPr>
            <w:pStyle w:val="Heading4"/>
            <w:rPr>
              <w:rStyle w:val="normaltextrun"/>
            </w:rPr>
          </w:pPr>
          <w:bookmarkStart w:id="26" w:name="_Hlk152854917"/>
          <w:r>
            <w:rPr>
              <w:rStyle w:val="normaltextrun"/>
            </w:rPr>
            <w:t>Consultation q</w:t>
          </w:r>
          <w:r w:rsidR="00F229C1" w:rsidRPr="006B7B62">
            <w:rPr>
              <w:rStyle w:val="normaltextrun"/>
            </w:rPr>
            <w:t>uestions</w:t>
          </w:r>
        </w:p>
        <w:p w14:paraId="0BD84AD2" w14:textId="3CE14088" w:rsidR="00B13EA7" w:rsidRPr="00406962" w:rsidRDefault="00B13EA7" w:rsidP="00406962">
          <w:pPr>
            <w:rPr>
              <w:rFonts w:cstheme="minorHAnsi"/>
            </w:rPr>
          </w:pPr>
          <w:r>
            <w:rPr>
              <w:rStyle w:val="normaltextrun"/>
              <w:rFonts w:cstheme="minorHAnsi"/>
            </w:rPr>
            <w:t>The</w:t>
          </w:r>
          <w:r w:rsidR="000C47D9">
            <w:rPr>
              <w:rStyle w:val="normaltextrun"/>
              <w:rFonts w:cstheme="minorHAnsi"/>
            </w:rPr>
            <w:t>se</w:t>
          </w:r>
          <w:r>
            <w:rPr>
              <w:rStyle w:val="normaltextrun"/>
              <w:rFonts w:cstheme="minorHAnsi"/>
            </w:rPr>
            <w:t xml:space="preserve"> consultation questions seek feedback on what the </w:t>
          </w:r>
          <w:r w:rsidR="005E28C0">
            <w:rPr>
              <w:rStyle w:val="normaltextrun"/>
              <w:rFonts w:cstheme="minorHAnsi"/>
            </w:rPr>
            <w:t>g</w:t>
          </w:r>
          <w:r>
            <w:rPr>
              <w:rStyle w:val="normaltextrun"/>
              <w:rFonts w:cstheme="minorHAnsi"/>
            </w:rPr>
            <w:t xml:space="preserve">overnment should consider when developing options to clarify consultation requirements under </w:t>
          </w:r>
          <w:r w:rsidR="005E28C0">
            <w:rPr>
              <w:rStyle w:val="normaltextrun"/>
              <w:rFonts w:cstheme="minorHAnsi"/>
            </w:rPr>
            <w:t>the</w:t>
          </w:r>
          <w:r w:rsidR="00211D0D">
            <w:rPr>
              <w:rStyle w:val="normaltextrun"/>
              <w:rFonts w:cstheme="minorHAnsi"/>
            </w:rPr>
            <w:t xml:space="preserve"> </w:t>
          </w:r>
          <w:r w:rsidR="004B1FE2">
            <w:rPr>
              <w:rStyle w:val="normaltextrun"/>
              <w:rFonts w:cstheme="minorHAnsi"/>
            </w:rPr>
            <w:t>O</w:t>
          </w:r>
          <w:r>
            <w:rPr>
              <w:rStyle w:val="normaltextrun"/>
              <w:rFonts w:cstheme="minorHAnsi"/>
            </w:rPr>
            <w:t xml:space="preserve">ffshore Environment Regulations to ensure that consultation is targeted and effective. </w:t>
          </w:r>
        </w:p>
        <w:p w14:paraId="23DB0631" w14:textId="6F0AA189" w:rsidR="00F229C1" w:rsidRPr="006B7B62" w:rsidRDefault="00F229C1" w:rsidP="006B7B62">
          <w:pPr>
            <w:pStyle w:val="Heading5"/>
          </w:pPr>
          <w:bookmarkStart w:id="27" w:name="_Hlk155784419"/>
          <w:r w:rsidRPr="006B7B62">
            <w:t>Improving engagement with relevant persons</w:t>
          </w:r>
        </w:p>
        <w:p w14:paraId="03E3ED04" w14:textId="550C4F24" w:rsidR="00B13EA7" w:rsidRDefault="00414E89" w:rsidP="0000728C">
          <w:pPr>
            <w:pStyle w:val="ListParagraph"/>
            <w:numPr>
              <w:ilvl w:val="0"/>
              <w:numId w:val="10"/>
            </w:numPr>
            <w:spacing w:after="0" w:line="276" w:lineRule="auto"/>
            <w:ind w:left="714" w:hanging="357"/>
            <w:rPr>
              <w:rStyle w:val="normaltextrun"/>
              <w:rFonts w:eastAsia="Times New Roman" w:cstheme="minorHAnsi"/>
              <w:lang w:eastAsia="en-AU"/>
            </w:rPr>
          </w:pPr>
          <w:bookmarkStart w:id="28" w:name="_Hlk155785016"/>
          <w:r w:rsidRPr="00C63479">
            <w:rPr>
              <w:rStyle w:val="normaltextrun"/>
              <w:rFonts w:eastAsia="Times New Roman" w:cstheme="minorHAnsi"/>
              <w:lang w:eastAsia="en-AU"/>
            </w:rPr>
            <w:t xml:space="preserve">What do you think works for offshore consultation processes and should be </w:t>
          </w:r>
          <w:r w:rsidR="005525A5">
            <w:rPr>
              <w:rStyle w:val="normaltextrun"/>
              <w:rFonts w:eastAsia="Times New Roman" w:cstheme="minorHAnsi"/>
              <w:lang w:eastAsia="en-AU"/>
            </w:rPr>
            <w:t>kept</w:t>
          </w:r>
          <w:r w:rsidRPr="00C63479">
            <w:rPr>
              <w:rStyle w:val="normaltextrun"/>
              <w:rFonts w:eastAsia="Times New Roman" w:cstheme="minorHAnsi"/>
              <w:lang w:eastAsia="en-AU"/>
            </w:rPr>
            <w:t>?</w:t>
          </w:r>
        </w:p>
        <w:p w14:paraId="2DCD8370" w14:textId="42A5E23A" w:rsidR="00414E89" w:rsidRDefault="00414E89" w:rsidP="0000728C">
          <w:pPr>
            <w:pStyle w:val="ListParagraph"/>
            <w:numPr>
              <w:ilvl w:val="0"/>
              <w:numId w:val="10"/>
            </w:numPr>
            <w:spacing w:after="0" w:line="276" w:lineRule="auto"/>
            <w:ind w:left="714" w:hanging="357"/>
            <w:rPr>
              <w:rStyle w:val="normaltextrun"/>
              <w:rFonts w:eastAsia="Times New Roman" w:cstheme="minorHAnsi"/>
              <w:lang w:eastAsia="en-AU"/>
            </w:rPr>
          </w:pPr>
          <w:r w:rsidRPr="00C63479">
            <w:rPr>
              <w:rStyle w:val="normaltextrun"/>
              <w:rFonts w:eastAsia="Times New Roman" w:cstheme="minorHAnsi"/>
              <w:lang w:eastAsia="en-AU"/>
            </w:rPr>
            <w:t xml:space="preserve">What </w:t>
          </w:r>
          <w:r w:rsidR="004B1FE2">
            <w:rPr>
              <w:rStyle w:val="normaltextrun"/>
              <w:rFonts w:eastAsia="Times New Roman" w:cstheme="minorHAnsi"/>
              <w:lang w:eastAsia="en-AU"/>
            </w:rPr>
            <w:t>doesn’t</w:t>
          </w:r>
          <w:r w:rsidR="004B1FE2" w:rsidRPr="00C63479">
            <w:rPr>
              <w:rStyle w:val="normaltextrun"/>
              <w:rFonts w:eastAsia="Times New Roman" w:cstheme="minorHAnsi"/>
              <w:lang w:eastAsia="en-AU"/>
            </w:rPr>
            <w:t xml:space="preserve"> </w:t>
          </w:r>
          <w:r w:rsidR="0003762C" w:rsidRPr="00C63479">
            <w:rPr>
              <w:rStyle w:val="normaltextrun"/>
              <w:rFonts w:eastAsia="Times New Roman" w:cstheme="minorHAnsi"/>
              <w:lang w:eastAsia="en-AU"/>
            </w:rPr>
            <w:t>work</w:t>
          </w:r>
          <w:r w:rsidRPr="00C63479">
            <w:rPr>
              <w:rStyle w:val="normaltextrun"/>
              <w:rFonts w:eastAsia="Times New Roman" w:cstheme="minorHAnsi"/>
              <w:lang w:eastAsia="en-AU"/>
            </w:rPr>
            <w:t xml:space="preserve"> for offshore consultation processes and </w:t>
          </w:r>
          <w:r w:rsidR="009B7331">
            <w:rPr>
              <w:rStyle w:val="normaltextrun"/>
              <w:rFonts w:eastAsia="Times New Roman" w:cstheme="minorHAnsi"/>
              <w:lang w:eastAsia="en-AU"/>
            </w:rPr>
            <w:t>how could it be</w:t>
          </w:r>
          <w:r w:rsidRPr="00C63479">
            <w:rPr>
              <w:rStyle w:val="normaltextrun"/>
              <w:rFonts w:eastAsia="Times New Roman" w:cstheme="minorHAnsi"/>
              <w:lang w:eastAsia="en-AU"/>
            </w:rPr>
            <w:t xml:space="preserve"> change</w:t>
          </w:r>
          <w:r w:rsidR="009B7331">
            <w:rPr>
              <w:rStyle w:val="normaltextrun"/>
              <w:rFonts w:eastAsia="Times New Roman" w:cstheme="minorHAnsi"/>
              <w:lang w:eastAsia="en-AU"/>
            </w:rPr>
            <w:t>d</w:t>
          </w:r>
          <w:r w:rsidRPr="00C63479">
            <w:rPr>
              <w:rStyle w:val="normaltextrun"/>
              <w:rFonts w:eastAsia="Times New Roman" w:cstheme="minorHAnsi"/>
              <w:lang w:eastAsia="en-AU"/>
            </w:rPr>
            <w:t xml:space="preserve">? </w:t>
          </w:r>
        </w:p>
        <w:p w14:paraId="5DE507C4" w14:textId="02A20D28" w:rsidR="00DF0AC6" w:rsidRPr="00DF0AC6" w:rsidRDefault="00A761AD" w:rsidP="00A761AD">
          <w:pPr>
            <w:pStyle w:val="ListParagraph"/>
            <w:numPr>
              <w:ilvl w:val="0"/>
              <w:numId w:val="10"/>
            </w:numPr>
            <w:spacing w:after="0" w:line="276" w:lineRule="auto"/>
            <w:ind w:left="714" w:hanging="357"/>
            <w:rPr>
              <w:rStyle w:val="normaltextrun"/>
              <w:rFonts w:eastAsia="Times New Roman" w:cstheme="minorHAnsi"/>
              <w:lang w:eastAsia="en-AU"/>
            </w:rPr>
          </w:pPr>
          <w:r w:rsidRPr="00DF0AC6">
            <w:rPr>
              <w:rStyle w:val="normaltextrun"/>
              <w:rFonts w:eastAsia="Times New Roman" w:cstheme="minorHAnsi"/>
              <w:lang w:eastAsia="en-AU"/>
            </w:rPr>
            <w:t xml:space="preserve">If you have participated in consultation processes for </w:t>
          </w:r>
          <w:r w:rsidR="00061276">
            <w:rPr>
              <w:rStyle w:val="normaltextrun"/>
              <w:rFonts w:eastAsia="Times New Roman" w:cstheme="minorHAnsi"/>
              <w:lang w:eastAsia="en-AU"/>
            </w:rPr>
            <w:t xml:space="preserve">proposed </w:t>
          </w:r>
          <w:r w:rsidR="005E28C0">
            <w:rPr>
              <w:rStyle w:val="normaltextrun"/>
              <w:rFonts w:eastAsia="Times New Roman" w:cstheme="minorHAnsi"/>
              <w:lang w:eastAsia="en-AU"/>
            </w:rPr>
            <w:t>offshore</w:t>
          </w:r>
          <w:r w:rsidR="00061276">
            <w:rPr>
              <w:rStyle w:val="normaltextrun"/>
              <w:rFonts w:eastAsia="Times New Roman" w:cstheme="minorHAnsi"/>
              <w:lang w:eastAsia="en-AU"/>
            </w:rPr>
            <w:t xml:space="preserve"> resources</w:t>
          </w:r>
          <w:r w:rsidR="00E83E87" w:rsidRPr="00DF0AC6">
            <w:rPr>
              <w:rStyle w:val="normaltextrun"/>
              <w:rFonts w:eastAsia="Times New Roman" w:cstheme="minorHAnsi"/>
              <w:lang w:eastAsia="en-AU"/>
            </w:rPr>
            <w:t xml:space="preserve"> activities</w:t>
          </w:r>
          <w:r w:rsidR="00DF0AC6" w:rsidRPr="00DF0AC6">
            <w:rPr>
              <w:rStyle w:val="normaltextrun"/>
              <w:rFonts w:eastAsia="Times New Roman" w:cstheme="minorHAnsi"/>
              <w:lang w:eastAsia="en-AU"/>
            </w:rPr>
            <w:t>:</w:t>
          </w:r>
        </w:p>
        <w:p w14:paraId="60914E11" w14:textId="69F88F9A" w:rsidR="00DB3196" w:rsidRPr="00DF0AC6" w:rsidRDefault="005525A5" w:rsidP="00DF0AC6">
          <w:pPr>
            <w:pStyle w:val="ListParagraph"/>
            <w:numPr>
              <w:ilvl w:val="1"/>
              <w:numId w:val="10"/>
            </w:numPr>
            <w:spacing w:after="0" w:line="276" w:lineRule="auto"/>
            <w:rPr>
              <w:rStyle w:val="normaltextrun"/>
              <w:rFonts w:eastAsia="Times New Roman" w:cstheme="minorHAnsi"/>
              <w:lang w:eastAsia="en-AU"/>
            </w:rPr>
          </w:pPr>
          <w:r>
            <w:rPr>
              <w:rStyle w:val="normaltextrun"/>
              <w:rFonts w:eastAsia="Times New Roman" w:cstheme="minorHAnsi"/>
              <w:lang w:eastAsia="en-AU"/>
            </w:rPr>
            <w:t>d</w:t>
          </w:r>
          <w:r w:rsidR="00A761AD" w:rsidRPr="00DF0AC6">
            <w:rPr>
              <w:rStyle w:val="normaltextrun"/>
              <w:rFonts w:eastAsia="Times New Roman" w:cstheme="minorHAnsi"/>
              <w:lang w:eastAsia="en-AU"/>
            </w:rPr>
            <w:t>o you feel like you were given</w:t>
          </w:r>
          <w:r w:rsidR="00DF0AC6" w:rsidRPr="00DF0AC6">
            <w:rPr>
              <w:rStyle w:val="normaltextrun"/>
              <w:rFonts w:eastAsia="Times New Roman" w:cstheme="minorHAnsi"/>
              <w:lang w:eastAsia="en-AU"/>
            </w:rPr>
            <w:t xml:space="preserve"> </w:t>
          </w:r>
          <w:r w:rsidR="00A761AD" w:rsidRPr="00DF0AC6">
            <w:rPr>
              <w:rStyle w:val="normaltextrun"/>
              <w:rFonts w:eastAsia="Times New Roman" w:cstheme="minorHAnsi"/>
              <w:lang w:eastAsia="en-AU"/>
            </w:rPr>
            <w:t>enough information?</w:t>
          </w:r>
        </w:p>
        <w:p w14:paraId="74A7CFB3" w14:textId="3404667A" w:rsidR="00DF0AC6" w:rsidRPr="00DF0AC6" w:rsidRDefault="005525A5" w:rsidP="00DF0AC6">
          <w:pPr>
            <w:pStyle w:val="ListParagraph"/>
            <w:numPr>
              <w:ilvl w:val="1"/>
              <w:numId w:val="10"/>
            </w:numPr>
            <w:spacing w:after="0" w:line="276" w:lineRule="auto"/>
            <w:rPr>
              <w:rStyle w:val="normaltextrun"/>
              <w:rFonts w:eastAsia="Times New Roman" w:cstheme="minorHAnsi"/>
              <w:lang w:eastAsia="en-AU"/>
            </w:rPr>
          </w:pPr>
          <w:r>
            <w:rPr>
              <w:rStyle w:val="normaltextrun"/>
              <w:rFonts w:eastAsia="Times New Roman" w:cstheme="minorHAnsi"/>
              <w:lang w:eastAsia="en-AU"/>
            </w:rPr>
            <w:t>w</w:t>
          </w:r>
          <w:r w:rsidR="00DF0AC6" w:rsidRPr="00DF0AC6">
            <w:rPr>
              <w:rStyle w:val="normaltextrun"/>
              <w:rFonts w:eastAsia="Times New Roman" w:cstheme="minorHAnsi"/>
              <w:lang w:eastAsia="en-AU"/>
            </w:rPr>
            <w:t>as the information provided helpful to understand the activity being proposed and the implications?</w:t>
          </w:r>
        </w:p>
        <w:p w14:paraId="6700860A" w14:textId="424FB81A" w:rsidR="00DF0AC6" w:rsidRDefault="005525A5" w:rsidP="00DF0AC6">
          <w:pPr>
            <w:pStyle w:val="ListParagraph"/>
            <w:numPr>
              <w:ilvl w:val="1"/>
              <w:numId w:val="10"/>
            </w:numPr>
            <w:spacing w:after="0" w:line="276" w:lineRule="auto"/>
            <w:rPr>
              <w:rStyle w:val="normaltextrun"/>
              <w:rFonts w:eastAsia="Times New Roman" w:cstheme="minorHAnsi"/>
              <w:lang w:eastAsia="en-AU"/>
            </w:rPr>
          </w:pPr>
          <w:r>
            <w:rPr>
              <w:rStyle w:val="normaltextrun"/>
              <w:rFonts w:eastAsia="Times New Roman" w:cstheme="minorHAnsi"/>
              <w:lang w:eastAsia="en-AU"/>
            </w:rPr>
            <w:lastRenderedPageBreak/>
            <w:t>w</w:t>
          </w:r>
          <w:r w:rsidR="00DF0AC6" w:rsidRPr="00DF0AC6">
            <w:rPr>
              <w:rStyle w:val="normaltextrun"/>
              <w:rFonts w:eastAsia="Times New Roman" w:cstheme="minorHAnsi"/>
              <w:lang w:eastAsia="en-AU"/>
            </w:rPr>
            <w:t xml:space="preserve">as information </w:t>
          </w:r>
          <w:r>
            <w:rPr>
              <w:rStyle w:val="normaltextrun"/>
              <w:rFonts w:eastAsia="Times New Roman" w:cstheme="minorHAnsi"/>
              <w:lang w:eastAsia="en-AU"/>
            </w:rPr>
            <w:t>given</w:t>
          </w:r>
          <w:r w:rsidRPr="00DF0AC6">
            <w:rPr>
              <w:rStyle w:val="normaltextrun"/>
              <w:rFonts w:eastAsia="Times New Roman" w:cstheme="minorHAnsi"/>
              <w:lang w:eastAsia="en-AU"/>
            </w:rPr>
            <w:t xml:space="preserve"> </w:t>
          </w:r>
          <w:r w:rsidR="00DF0AC6" w:rsidRPr="00DF0AC6">
            <w:rPr>
              <w:rStyle w:val="normaltextrun"/>
              <w:rFonts w:eastAsia="Times New Roman" w:cstheme="minorHAnsi"/>
              <w:lang w:eastAsia="en-AU"/>
            </w:rPr>
            <w:t xml:space="preserve">relevant to the consultation and your </w:t>
          </w:r>
          <w:r w:rsidR="00061276">
            <w:rPr>
              <w:rStyle w:val="normaltextrun"/>
              <w:rFonts w:eastAsia="Times New Roman" w:cstheme="minorHAnsi"/>
              <w:lang w:eastAsia="en-AU"/>
            </w:rPr>
            <w:t xml:space="preserve">functions, </w:t>
          </w:r>
          <w:proofErr w:type="gramStart"/>
          <w:r w:rsidR="00061276">
            <w:rPr>
              <w:rStyle w:val="normaltextrun"/>
              <w:rFonts w:eastAsia="Times New Roman" w:cstheme="minorHAnsi"/>
              <w:lang w:eastAsia="en-AU"/>
            </w:rPr>
            <w:t>activities</w:t>
          </w:r>
          <w:proofErr w:type="gramEnd"/>
          <w:r w:rsidR="00061276">
            <w:rPr>
              <w:rStyle w:val="normaltextrun"/>
              <w:rFonts w:eastAsia="Times New Roman" w:cstheme="minorHAnsi"/>
              <w:lang w:eastAsia="en-AU"/>
            </w:rPr>
            <w:t xml:space="preserve"> or interests</w:t>
          </w:r>
          <w:r w:rsidR="00DF0AC6" w:rsidRPr="00DF0AC6">
            <w:rPr>
              <w:rStyle w:val="normaltextrun"/>
              <w:rFonts w:eastAsia="Times New Roman" w:cstheme="minorHAnsi"/>
              <w:lang w:eastAsia="en-AU"/>
            </w:rPr>
            <w:t>?</w:t>
          </w:r>
        </w:p>
        <w:p w14:paraId="4034721B" w14:textId="5A821156" w:rsidR="002E5B9D" w:rsidRPr="00DF0AC6" w:rsidRDefault="00F229C1" w:rsidP="00DF0AC6">
          <w:pPr>
            <w:pStyle w:val="ListParagraph"/>
            <w:keepNext/>
            <w:numPr>
              <w:ilvl w:val="0"/>
              <w:numId w:val="10"/>
            </w:numPr>
            <w:spacing w:after="0" w:line="276" w:lineRule="auto"/>
            <w:ind w:left="714" w:hanging="357"/>
            <w:rPr>
              <w:rStyle w:val="normaltextrun"/>
              <w:rFonts w:eastAsia="Times New Roman" w:cstheme="minorHAnsi"/>
              <w:lang w:eastAsia="en-AU"/>
            </w:rPr>
          </w:pPr>
          <w:r w:rsidRPr="00DF0AC6">
            <w:rPr>
              <w:rStyle w:val="normaltextrun"/>
              <w:rFonts w:eastAsia="Times New Roman" w:cstheme="minorHAnsi"/>
              <w:lang w:eastAsia="en-AU"/>
            </w:rPr>
            <w:t xml:space="preserve">What information should titleholders provide to </w:t>
          </w:r>
          <w:r w:rsidR="002E5B9D" w:rsidRPr="00DF0AC6">
            <w:rPr>
              <w:rStyle w:val="normaltextrun"/>
              <w:rFonts w:eastAsia="Times New Roman" w:cstheme="minorHAnsi"/>
              <w:lang w:eastAsia="en-AU"/>
            </w:rPr>
            <w:t>relevant persons so they:</w:t>
          </w:r>
        </w:p>
        <w:p w14:paraId="578BADDB" w14:textId="4ADFEEBA" w:rsidR="002E5B9D" w:rsidRPr="00DF0AC6" w:rsidRDefault="003F77E2" w:rsidP="00DB6A65">
          <w:pPr>
            <w:pStyle w:val="paragraph"/>
            <w:numPr>
              <w:ilvl w:val="1"/>
              <w:numId w:val="10"/>
            </w:numPr>
            <w:spacing w:before="0" w:beforeAutospacing="0" w:after="0" w:afterAutospacing="0" w:line="276" w:lineRule="auto"/>
            <w:textAlignment w:val="baseline"/>
            <w:rPr>
              <w:rStyle w:val="normaltextrun"/>
              <w:rFonts w:asciiTheme="minorHAnsi" w:hAnsiTheme="minorHAnsi" w:cstheme="minorHAnsi"/>
              <w:sz w:val="22"/>
              <w:szCs w:val="22"/>
            </w:rPr>
          </w:pPr>
          <w:r w:rsidRPr="00DF0AC6">
            <w:rPr>
              <w:rStyle w:val="normaltextrun"/>
              <w:rFonts w:asciiTheme="minorHAnsi" w:hAnsiTheme="minorHAnsi" w:cstheme="minorHAnsi"/>
              <w:sz w:val="22"/>
              <w:szCs w:val="22"/>
            </w:rPr>
            <w:t xml:space="preserve">are </w:t>
          </w:r>
          <w:r w:rsidR="002E5B9D" w:rsidRPr="00DF0AC6">
            <w:rPr>
              <w:rStyle w:val="normaltextrun"/>
              <w:rFonts w:asciiTheme="minorHAnsi" w:hAnsiTheme="minorHAnsi" w:cstheme="minorHAnsi"/>
              <w:sz w:val="22"/>
              <w:szCs w:val="22"/>
            </w:rPr>
            <w:t>aware of the purpose of consultation</w:t>
          </w:r>
          <w:r w:rsidR="00DB3196" w:rsidRPr="00DF0AC6">
            <w:rPr>
              <w:rStyle w:val="normaltextrun"/>
              <w:rFonts w:asciiTheme="minorHAnsi" w:hAnsiTheme="minorHAnsi" w:cstheme="minorHAnsi"/>
              <w:sz w:val="22"/>
              <w:szCs w:val="22"/>
            </w:rPr>
            <w:t>?</w:t>
          </w:r>
        </w:p>
        <w:p w14:paraId="6D275B92" w14:textId="2C9E3851" w:rsidR="00F229C1" w:rsidRDefault="002E5B9D" w:rsidP="00DB6A65">
          <w:pPr>
            <w:pStyle w:val="paragraph"/>
            <w:numPr>
              <w:ilvl w:val="1"/>
              <w:numId w:val="10"/>
            </w:numPr>
            <w:spacing w:before="0" w:beforeAutospacing="0" w:after="0" w:afterAutospacing="0" w:line="276" w:lineRule="auto"/>
            <w:textAlignment w:val="baseline"/>
            <w:rPr>
              <w:rStyle w:val="normaltextrun"/>
              <w:rFonts w:asciiTheme="minorHAnsi" w:hAnsiTheme="minorHAnsi" w:cstheme="minorHAnsi"/>
              <w:sz w:val="22"/>
              <w:szCs w:val="22"/>
            </w:rPr>
          </w:pPr>
          <w:r w:rsidRPr="00DF0AC6">
            <w:rPr>
              <w:rStyle w:val="normaltextrun"/>
              <w:rFonts w:asciiTheme="minorHAnsi" w:hAnsiTheme="minorHAnsi" w:cstheme="minorHAnsi"/>
              <w:sz w:val="22"/>
              <w:szCs w:val="22"/>
            </w:rPr>
            <w:t xml:space="preserve">can </w:t>
          </w:r>
          <w:r w:rsidR="00F229C1" w:rsidRPr="00DF0AC6">
            <w:rPr>
              <w:rStyle w:val="normaltextrun"/>
              <w:rFonts w:asciiTheme="minorHAnsi" w:hAnsiTheme="minorHAnsi" w:cstheme="minorHAnsi"/>
              <w:sz w:val="22"/>
              <w:szCs w:val="22"/>
            </w:rPr>
            <w:t>make an informed assessment</w:t>
          </w:r>
          <w:r w:rsidRPr="00DF0AC6">
            <w:rPr>
              <w:rStyle w:val="normaltextrun"/>
              <w:rFonts w:asciiTheme="minorHAnsi" w:hAnsiTheme="minorHAnsi" w:cstheme="minorHAnsi"/>
              <w:sz w:val="22"/>
              <w:szCs w:val="22"/>
            </w:rPr>
            <w:t xml:space="preserve"> of the possible consequences of the activities on their functions, </w:t>
          </w:r>
          <w:r w:rsidR="0003762C" w:rsidRPr="00DF0AC6">
            <w:rPr>
              <w:rStyle w:val="normaltextrun"/>
              <w:rFonts w:asciiTheme="minorHAnsi" w:hAnsiTheme="minorHAnsi" w:cstheme="minorHAnsi"/>
              <w:sz w:val="22"/>
              <w:szCs w:val="22"/>
            </w:rPr>
            <w:t>interests,</w:t>
          </w:r>
          <w:r w:rsidRPr="00DF0AC6">
            <w:rPr>
              <w:rStyle w:val="normaltextrun"/>
              <w:rFonts w:asciiTheme="minorHAnsi" w:hAnsiTheme="minorHAnsi" w:cstheme="minorHAnsi"/>
              <w:sz w:val="22"/>
              <w:szCs w:val="22"/>
            </w:rPr>
            <w:t xml:space="preserve"> or activities</w:t>
          </w:r>
          <w:r w:rsidR="00F229C1" w:rsidRPr="00DF0AC6">
            <w:rPr>
              <w:rStyle w:val="normaltextrun"/>
              <w:rFonts w:asciiTheme="minorHAnsi" w:hAnsiTheme="minorHAnsi" w:cstheme="minorHAnsi"/>
              <w:sz w:val="22"/>
              <w:szCs w:val="22"/>
            </w:rPr>
            <w:t>?</w:t>
          </w:r>
        </w:p>
        <w:p w14:paraId="7FC0D823" w14:textId="12FF2BBA" w:rsidR="004B1FE2" w:rsidRDefault="009B7331" w:rsidP="007348AC">
          <w:pPr>
            <w:pStyle w:val="paragraph"/>
            <w:keepNext/>
            <w:keepLines/>
            <w:numPr>
              <w:ilvl w:val="0"/>
              <w:numId w:val="10"/>
            </w:numPr>
            <w:spacing w:before="0" w:beforeAutospacing="0" w:after="0" w:afterAutospacing="0" w:line="276" w:lineRule="auto"/>
            <w:ind w:hanging="357"/>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What</w:t>
          </w:r>
          <w:r w:rsidR="00B13EA7">
            <w:rPr>
              <w:rStyle w:val="normaltextrun"/>
              <w:rFonts w:asciiTheme="minorHAnsi" w:hAnsiTheme="minorHAnsi" w:cstheme="minorHAnsi"/>
              <w:sz w:val="22"/>
              <w:szCs w:val="22"/>
            </w:rPr>
            <w:t xml:space="preserve"> examples </w:t>
          </w:r>
          <w:r>
            <w:rPr>
              <w:rStyle w:val="normaltextrun"/>
              <w:rFonts w:asciiTheme="minorHAnsi" w:hAnsiTheme="minorHAnsi" w:cstheme="minorHAnsi"/>
              <w:sz w:val="22"/>
              <w:szCs w:val="22"/>
            </w:rPr>
            <w:t xml:space="preserve">are there </w:t>
          </w:r>
          <w:r w:rsidR="00B13EA7">
            <w:rPr>
              <w:rStyle w:val="normaltextrun"/>
              <w:rFonts w:asciiTheme="minorHAnsi" w:hAnsiTheme="minorHAnsi" w:cstheme="minorHAnsi"/>
              <w:sz w:val="22"/>
              <w:szCs w:val="22"/>
            </w:rPr>
            <w:t xml:space="preserve">of consultation processes under other regulatory frameworks that you have participated in that have worked more effectively? </w:t>
          </w:r>
        </w:p>
        <w:p w14:paraId="5C10EBDC" w14:textId="28A0BA33" w:rsidR="004B1FE2" w:rsidRPr="004B1FE2" w:rsidRDefault="004B1FE2" w:rsidP="007348AC">
          <w:pPr>
            <w:pStyle w:val="paragraph"/>
            <w:keepNext/>
            <w:keepLines/>
            <w:numPr>
              <w:ilvl w:val="1"/>
              <w:numId w:val="10"/>
            </w:numPr>
            <w:spacing w:before="0" w:beforeAutospacing="0" w:after="0" w:afterAutospacing="0" w:line="276" w:lineRule="auto"/>
            <w:ind w:hanging="357"/>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What aspects of consultation processes have you experienced that you would want to encourage?</w:t>
          </w:r>
        </w:p>
        <w:bookmarkEnd w:id="28"/>
        <w:p w14:paraId="00F34859" w14:textId="7FE85CBB" w:rsidR="00DF0AC6" w:rsidRPr="00DF0AC6" w:rsidRDefault="00DF0AC6" w:rsidP="00DF0AC6">
          <w:pPr>
            <w:pStyle w:val="Heading5"/>
          </w:pPr>
          <w:r>
            <w:t>Presenting</w:t>
          </w:r>
          <w:r w:rsidRPr="00DF0AC6">
            <w:t xml:space="preserve"> consultation outcomes in an environment plan</w:t>
          </w:r>
        </w:p>
        <w:p w14:paraId="17BC8BCB" w14:textId="29F30FAD" w:rsidR="00B13EA7" w:rsidRPr="00C63479" w:rsidRDefault="00B13EA7" w:rsidP="00C63479">
          <w:pPr>
            <w:pStyle w:val="ListParagraph"/>
            <w:numPr>
              <w:ilvl w:val="0"/>
              <w:numId w:val="10"/>
            </w:numPr>
            <w:spacing w:after="0" w:line="276" w:lineRule="auto"/>
            <w:rPr>
              <w:rStyle w:val="normaltextrun"/>
              <w:rFonts w:cstheme="minorHAnsi"/>
            </w:rPr>
          </w:pPr>
          <w:bookmarkStart w:id="29" w:name="_Hlk155785026"/>
          <w:r>
            <w:rPr>
              <w:rStyle w:val="normaltextrun"/>
              <w:rFonts w:cstheme="minorHAnsi"/>
            </w:rPr>
            <w:t>T</w:t>
          </w:r>
          <w:r w:rsidR="000D2740">
            <w:rPr>
              <w:rStyle w:val="normaltextrun"/>
              <w:rFonts w:cstheme="minorHAnsi"/>
            </w:rPr>
            <w:t xml:space="preserve">itleholders should respond to relevant persons on how they have considered the information provided. How is this best done? </w:t>
          </w:r>
        </w:p>
        <w:p w14:paraId="0F433523" w14:textId="5ECDA11F" w:rsidR="00DF0AC6" w:rsidRDefault="00DF0AC6">
          <w:pPr>
            <w:pStyle w:val="ListParagraph"/>
            <w:numPr>
              <w:ilvl w:val="0"/>
              <w:numId w:val="10"/>
            </w:numPr>
            <w:spacing w:after="0" w:line="276" w:lineRule="auto"/>
            <w:rPr>
              <w:rStyle w:val="normaltextrun"/>
              <w:rFonts w:cstheme="minorHAnsi"/>
            </w:rPr>
          </w:pPr>
          <w:r w:rsidRPr="000D2740">
            <w:rPr>
              <w:rStyle w:val="normaltextrun"/>
              <w:rFonts w:cstheme="minorHAnsi"/>
            </w:rPr>
            <w:t>How should</w:t>
          </w:r>
          <w:r w:rsidR="005525A5" w:rsidRPr="000D2740">
            <w:rPr>
              <w:rStyle w:val="normaltextrun"/>
              <w:rFonts w:cstheme="minorHAnsi"/>
            </w:rPr>
            <w:t xml:space="preserve"> titleholders manage</w:t>
          </w:r>
          <w:r w:rsidRPr="000D2740">
            <w:rPr>
              <w:rStyle w:val="normaltextrun"/>
              <w:rFonts w:cstheme="minorHAnsi"/>
            </w:rPr>
            <w:t xml:space="preserve"> sensitive information </w:t>
          </w:r>
          <w:r w:rsidR="005525A5" w:rsidRPr="000D2740">
            <w:rPr>
              <w:rStyle w:val="normaltextrun"/>
              <w:rFonts w:cstheme="minorHAnsi"/>
            </w:rPr>
            <w:t>given</w:t>
          </w:r>
          <w:r w:rsidR="00CE7F37" w:rsidRPr="000D2740">
            <w:rPr>
              <w:rStyle w:val="normaltextrun"/>
              <w:rFonts w:cstheme="minorHAnsi"/>
            </w:rPr>
            <w:t xml:space="preserve"> to them during</w:t>
          </w:r>
          <w:r w:rsidR="005525A5" w:rsidRPr="000D2740">
            <w:rPr>
              <w:rStyle w:val="normaltextrun"/>
              <w:rFonts w:cstheme="minorHAnsi"/>
            </w:rPr>
            <w:t xml:space="preserve"> consultation</w:t>
          </w:r>
          <w:r w:rsidRPr="000D2740">
            <w:rPr>
              <w:rStyle w:val="normaltextrun"/>
              <w:rFonts w:cstheme="minorHAnsi"/>
            </w:rPr>
            <w:t>?</w:t>
          </w:r>
        </w:p>
        <w:p w14:paraId="6A8AE93F" w14:textId="11AB1E6C" w:rsidR="00B13EA7" w:rsidRPr="000D2740" w:rsidRDefault="00B13EA7" w:rsidP="00406962">
          <w:pPr>
            <w:pStyle w:val="ListParagraph"/>
            <w:numPr>
              <w:ilvl w:val="0"/>
              <w:numId w:val="10"/>
            </w:numPr>
            <w:spacing w:after="0" w:line="276" w:lineRule="auto"/>
            <w:rPr>
              <w:rStyle w:val="normaltextrun"/>
              <w:rFonts w:cstheme="minorHAnsi"/>
            </w:rPr>
          </w:pPr>
          <w:r>
            <w:rPr>
              <w:rStyle w:val="normaltextrun"/>
              <w:rFonts w:cstheme="minorHAnsi"/>
            </w:rPr>
            <w:t>How c</w:t>
          </w:r>
          <w:r w:rsidR="00CC23BE">
            <w:rPr>
              <w:rStyle w:val="normaltextrun"/>
              <w:rFonts w:cstheme="minorHAnsi"/>
            </w:rPr>
            <w:t>ould</w:t>
          </w:r>
          <w:r>
            <w:rPr>
              <w:rStyle w:val="normaltextrun"/>
              <w:rFonts w:cstheme="minorHAnsi"/>
            </w:rPr>
            <w:t xml:space="preserve"> the consultation process account for verbal consultations?</w:t>
          </w:r>
        </w:p>
        <w:bookmarkEnd w:id="29"/>
        <w:p w14:paraId="7D4871E8" w14:textId="77777777" w:rsidR="00F229C1" w:rsidRPr="006B7B62" w:rsidRDefault="00F229C1" w:rsidP="006B7B62">
          <w:pPr>
            <w:pStyle w:val="Heading5"/>
          </w:pPr>
          <w:r w:rsidRPr="006B7B62">
            <w:t>Providing a reasonable time for consultation</w:t>
          </w:r>
        </w:p>
        <w:p w14:paraId="5F46C74B" w14:textId="78ECA316" w:rsidR="00F229C1" w:rsidRDefault="00CD114B" w:rsidP="00DF0AC6">
          <w:pPr>
            <w:pStyle w:val="ListParagraph"/>
            <w:numPr>
              <w:ilvl w:val="0"/>
              <w:numId w:val="10"/>
            </w:numPr>
            <w:spacing w:line="276" w:lineRule="auto"/>
            <w:ind w:left="714" w:hanging="357"/>
            <w:rPr>
              <w:rFonts w:eastAsia="Times New Roman" w:cstheme="minorHAnsi"/>
              <w:lang w:eastAsia="en-AU"/>
            </w:rPr>
          </w:pPr>
          <w:bookmarkStart w:id="30" w:name="_Hlk155785038"/>
          <w:r>
            <w:rPr>
              <w:rStyle w:val="normaltextrun"/>
              <w:rFonts w:eastAsia="Times New Roman" w:cstheme="minorHAnsi"/>
              <w:lang w:eastAsia="en-AU"/>
            </w:rPr>
            <w:t xml:space="preserve">How much time should </w:t>
          </w:r>
          <w:r w:rsidR="00CC23BE">
            <w:rPr>
              <w:rStyle w:val="normaltextrun"/>
              <w:rFonts w:eastAsia="Times New Roman" w:cstheme="minorHAnsi"/>
              <w:lang w:eastAsia="en-AU"/>
            </w:rPr>
            <w:t xml:space="preserve">a </w:t>
          </w:r>
          <w:r>
            <w:rPr>
              <w:rStyle w:val="normaltextrun"/>
              <w:rFonts w:eastAsia="Times New Roman" w:cstheme="minorHAnsi"/>
              <w:lang w:eastAsia="en-AU"/>
            </w:rPr>
            <w:t xml:space="preserve">titleholder reasonably give relevant persons to engage and provide information as part of </w:t>
          </w:r>
          <w:r w:rsidR="00B13EA7">
            <w:rPr>
              <w:rStyle w:val="normaltextrun"/>
              <w:rFonts w:eastAsia="Times New Roman" w:cstheme="minorHAnsi"/>
              <w:lang w:eastAsia="en-AU"/>
            </w:rPr>
            <w:t>a</w:t>
          </w:r>
          <w:r>
            <w:rPr>
              <w:rStyle w:val="normaltextrun"/>
              <w:rFonts w:eastAsia="Times New Roman" w:cstheme="minorHAnsi"/>
              <w:lang w:eastAsia="en-AU"/>
            </w:rPr>
            <w:t xml:space="preserve"> consultation process</w:t>
          </w:r>
          <w:r w:rsidR="007F260B">
            <w:rPr>
              <w:rStyle w:val="normaltextrun"/>
              <w:rFonts w:eastAsia="Times New Roman" w:cstheme="minorHAnsi"/>
              <w:lang w:eastAsia="en-AU"/>
            </w:rPr>
            <w:t>?</w:t>
          </w:r>
        </w:p>
        <w:p w14:paraId="1F0C07A5" w14:textId="0DFCEF89" w:rsidR="00F774DF" w:rsidRPr="003F195D" w:rsidRDefault="005525A5" w:rsidP="00DF0AC6">
          <w:pPr>
            <w:pStyle w:val="ListParagraph"/>
            <w:numPr>
              <w:ilvl w:val="0"/>
              <w:numId w:val="10"/>
            </w:numPr>
            <w:rPr>
              <w:rStyle w:val="normaltextrun"/>
            </w:rPr>
          </w:pPr>
          <w:bookmarkStart w:id="31" w:name="_Hlk154123973"/>
          <w:r>
            <w:t xml:space="preserve">If </w:t>
          </w:r>
          <w:r w:rsidR="00BE6254">
            <w:t>titleholders</w:t>
          </w:r>
          <w:r>
            <w:t xml:space="preserve"> and NOPSEMA get information after the consultation is over, how should they consider it during the assessment process</w:t>
          </w:r>
          <w:r w:rsidR="00997F6E">
            <w:t>?</w:t>
          </w:r>
          <w:bookmarkEnd w:id="26"/>
        </w:p>
        <w:p w14:paraId="10A16703" w14:textId="7D5A2028" w:rsidR="00F774DF" w:rsidRPr="006B7B62" w:rsidRDefault="00F774DF" w:rsidP="00F774DF">
          <w:pPr>
            <w:pStyle w:val="Heading5"/>
          </w:pPr>
          <w:bookmarkStart w:id="32" w:name="_Hlk152854937"/>
          <w:bookmarkEnd w:id="30"/>
          <w:bookmarkEnd w:id="31"/>
          <w:r>
            <w:t>Culturally appropriate First Nations consultation</w:t>
          </w:r>
        </w:p>
        <w:p w14:paraId="1AF9A1E7" w14:textId="0D7714D0" w:rsidR="00F774DF" w:rsidRDefault="00B13EA7" w:rsidP="00DF0AC6">
          <w:pPr>
            <w:pStyle w:val="ListParagraph"/>
            <w:numPr>
              <w:ilvl w:val="0"/>
              <w:numId w:val="10"/>
            </w:numPr>
            <w:spacing w:after="0" w:line="276" w:lineRule="auto"/>
          </w:pPr>
          <w:bookmarkStart w:id="33" w:name="_Hlk155785047"/>
          <w:r>
            <w:t>What is the best way for titleholders to engage with</w:t>
          </w:r>
          <w:r w:rsidR="00F774DF" w:rsidRPr="00026EF6">
            <w:t xml:space="preserve"> </w:t>
          </w:r>
          <w:r w:rsidR="00681950">
            <w:t>Traditional Owners</w:t>
          </w:r>
          <w:r w:rsidR="00F774DF" w:rsidRPr="00026EF6">
            <w:t xml:space="preserve"> who </w:t>
          </w:r>
          <w:proofErr w:type="gramStart"/>
          <w:r w:rsidR="00F774DF" w:rsidRPr="00026EF6">
            <w:t>are able to</w:t>
          </w:r>
          <w:proofErr w:type="gramEnd"/>
          <w:r w:rsidR="00F774DF" w:rsidRPr="00026EF6">
            <w:t xml:space="preserve"> speak for </w:t>
          </w:r>
          <w:r w:rsidR="00380E24">
            <w:t xml:space="preserve">sea </w:t>
          </w:r>
          <w:r w:rsidR="00F774DF" w:rsidRPr="00026EF6">
            <w:t>country?</w:t>
          </w:r>
        </w:p>
        <w:p w14:paraId="5F432BBA" w14:textId="4A9375E5" w:rsidR="00B13EA7" w:rsidRDefault="00F774DF" w:rsidP="00DF0AC6">
          <w:pPr>
            <w:pStyle w:val="ListParagraph"/>
            <w:numPr>
              <w:ilvl w:val="0"/>
              <w:numId w:val="10"/>
            </w:numPr>
            <w:spacing w:after="0" w:line="276" w:lineRule="auto"/>
          </w:pPr>
          <w:r w:rsidRPr="00617516">
            <w:t xml:space="preserve">How can </w:t>
          </w:r>
          <w:r w:rsidR="00B13EA7">
            <w:t>titleholders</w:t>
          </w:r>
          <w:r w:rsidR="00B13EA7" w:rsidRPr="00617516">
            <w:t xml:space="preserve"> </w:t>
          </w:r>
          <w:r w:rsidRPr="00617516">
            <w:t xml:space="preserve">ensure </w:t>
          </w:r>
          <w:r w:rsidR="00B13EA7">
            <w:t>they</w:t>
          </w:r>
          <w:r w:rsidRPr="00617516">
            <w:t xml:space="preserve"> consult </w:t>
          </w:r>
          <w:r w:rsidR="005525A5" w:rsidRPr="00617516">
            <w:t>appropriately and</w:t>
          </w:r>
          <w:r w:rsidRPr="00617516">
            <w:t xml:space="preserve"> effectively with First Nations people </w:t>
          </w:r>
          <w:r w:rsidR="00AF4B5B">
            <w:t>to adequately</w:t>
          </w:r>
          <w:r w:rsidR="005525A5">
            <w:t xml:space="preserve"> communicate </w:t>
          </w:r>
          <w:r w:rsidRPr="00617516">
            <w:t>project information</w:t>
          </w:r>
          <w:r w:rsidR="00335025">
            <w:t>?</w:t>
          </w:r>
          <w:r w:rsidR="007156C7">
            <w:t xml:space="preserve"> </w:t>
          </w:r>
        </w:p>
        <w:p w14:paraId="75C4DD27" w14:textId="6885F245" w:rsidR="00F774DF" w:rsidRPr="00F749DF" w:rsidRDefault="00BE6254" w:rsidP="007156C7">
          <w:pPr>
            <w:pStyle w:val="ListParagraph"/>
            <w:numPr>
              <w:ilvl w:val="0"/>
              <w:numId w:val="10"/>
            </w:numPr>
            <w:spacing w:after="0" w:line="276" w:lineRule="auto"/>
          </w:pPr>
          <w:r>
            <w:t>H</w:t>
          </w:r>
          <w:r w:rsidR="005525A5">
            <w:t xml:space="preserve">ow can </w:t>
          </w:r>
          <w:r w:rsidR="00B13EA7">
            <w:t>titleholders</w:t>
          </w:r>
          <w:r w:rsidR="005525A5">
            <w:t xml:space="preserve"> make sure </w:t>
          </w:r>
          <w:r w:rsidR="00F774DF" w:rsidRPr="00617516">
            <w:t xml:space="preserve">First Nations people are able to express their views </w:t>
          </w:r>
          <w:r w:rsidR="00B13EA7">
            <w:t xml:space="preserve">on a </w:t>
          </w:r>
          <w:r w:rsidR="00061276">
            <w:t xml:space="preserve">proposed </w:t>
          </w:r>
          <w:r w:rsidR="00B13EA7">
            <w:t>offshore</w:t>
          </w:r>
          <w:r w:rsidR="00061276">
            <w:t xml:space="preserve"> resources</w:t>
          </w:r>
          <w:r w:rsidR="00B13EA7">
            <w:t xml:space="preserve"> activity</w:t>
          </w:r>
          <w:r w:rsidR="00F774DF" w:rsidRPr="00617516">
            <w:t xml:space="preserve"> in </w:t>
          </w:r>
          <w:r w:rsidR="005525A5">
            <w:t>line</w:t>
          </w:r>
          <w:r w:rsidR="005525A5" w:rsidRPr="00617516">
            <w:t xml:space="preserve"> </w:t>
          </w:r>
          <w:r w:rsidR="00F774DF" w:rsidRPr="00617516">
            <w:t>with their preferences</w:t>
          </w:r>
          <w:r w:rsidR="00F774DF">
            <w:t>?</w:t>
          </w:r>
          <w:r w:rsidR="00F774DF" w:rsidRPr="00F6187B">
            <w:t xml:space="preserve"> </w:t>
          </w:r>
        </w:p>
        <w:p w14:paraId="4695E5B7" w14:textId="23E785BD" w:rsidR="00B13EA7" w:rsidRDefault="005525A5" w:rsidP="00DF0AC6">
          <w:pPr>
            <w:pStyle w:val="ListParagraph"/>
            <w:numPr>
              <w:ilvl w:val="0"/>
              <w:numId w:val="10"/>
            </w:numPr>
            <w:spacing w:after="0" w:line="276" w:lineRule="auto"/>
          </w:pPr>
          <w:r>
            <w:t>What is the best way to manage</w:t>
          </w:r>
          <w:r w:rsidR="00F774DF">
            <w:t xml:space="preserve"> accessibility </w:t>
          </w:r>
          <w:r w:rsidR="00F7218A">
            <w:t>of</w:t>
          </w:r>
          <w:r w:rsidR="00F774DF">
            <w:t xml:space="preserve"> information </w:t>
          </w:r>
          <w:r>
            <w:t>in the consultation process</w:t>
          </w:r>
          <w:r w:rsidR="00C81DE8">
            <w:t xml:space="preserve">? </w:t>
          </w:r>
        </w:p>
        <w:p w14:paraId="204A74F3" w14:textId="04026A8C" w:rsidR="00DF0AC6" w:rsidRPr="00DF0AC6" w:rsidRDefault="004338FA" w:rsidP="00B13EA7">
          <w:pPr>
            <w:pStyle w:val="ListParagraph"/>
            <w:numPr>
              <w:ilvl w:val="1"/>
              <w:numId w:val="10"/>
            </w:numPr>
            <w:spacing w:after="0" w:line="276" w:lineRule="auto"/>
          </w:pPr>
          <w:r>
            <w:t xml:space="preserve">For example, </w:t>
          </w:r>
          <w:r w:rsidR="00E93211">
            <w:t>should relevant persons</w:t>
          </w:r>
          <w:r>
            <w:t xml:space="preserve"> be supported </w:t>
          </w:r>
          <w:proofErr w:type="gramStart"/>
          <w:r>
            <w:t>by the use of</w:t>
          </w:r>
          <w:proofErr w:type="gramEnd"/>
          <w:r>
            <w:t xml:space="preserve"> qualified, neutral interpreters during consultations, if required?</w:t>
          </w:r>
        </w:p>
        <w:bookmarkEnd w:id="33"/>
        <w:p w14:paraId="473FC363" w14:textId="6BBE29E4" w:rsidR="00F774DF" w:rsidRPr="006B7B62" w:rsidRDefault="00B13EA7" w:rsidP="00F774DF">
          <w:pPr>
            <w:pStyle w:val="Heading5"/>
            <w:rPr>
              <w:rStyle w:val="normaltextrun"/>
            </w:rPr>
          </w:pPr>
          <w:r>
            <w:rPr>
              <w:rStyle w:val="normaltextrun"/>
            </w:rPr>
            <w:t>C</w:t>
          </w:r>
          <w:r w:rsidR="00F774DF" w:rsidRPr="006B7B62">
            <w:rPr>
              <w:rStyle w:val="normaltextrun"/>
            </w:rPr>
            <w:t>oordination</w:t>
          </w:r>
        </w:p>
        <w:p w14:paraId="0AFC4EBA" w14:textId="144DCC90" w:rsidR="00B13EA7" w:rsidRDefault="00B13EA7">
          <w:pPr>
            <w:pStyle w:val="ListParagraph"/>
            <w:numPr>
              <w:ilvl w:val="0"/>
              <w:numId w:val="10"/>
            </w:numPr>
            <w:spacing w:after="0" w:line="276" w:lineRule="auto"/>
          </w:pPr>
          <w:bookmarkStart w:id="34" w:name="_Hlk155785081"/>
          <w:r>
            <w:t xml:space="preserve">Is there a benefit to greater coordination among </w:t>
          </w:r>
          <w:r w:rsidR="00F774DF">
            <w:t xml:space="preserve">multiple </w:t>
          </w:r>
          <w:r w:rsidR="000D00D1">
            <w:t xml:space="preserve">titleholders </w:t>
          </w:r>
          <w:r>
            <w:t>on certain issues that are common to many proposed offshore</w:t>
          </w:r>
          <w:r w:rsidR="007840F4">
            <w:t xml:space="preserve"> </w:t>
          </w:r>
          <w:r>
            <w:t>activities</w:t>
          </w:r>
          <w:r w:rsidR="00F7218A">
            <w:t>?</w:t>
          </w:r>
        </w:p>
        <w:p w14:paraId="02C3727E" w14:textId="5C70EB92" w:rsidR="00F774DF" w:rsidRDefault="00AD0DBA" w:rsidP="00B13EA7">
          <w:pPr>
            <w:pStyle w:val="ListParagraph"/>
            <w:numPr>
              <w:ilvl w:val="1"/>
              <w:numId w:val="10"/>
            </w:numPr>
            <w:spacing w:after="0" w:line="276" w:lineRule="auto"/>
          </w:pPr>
          <w:r>
            <w:t xml:space="preserve">For example, </w:t>
          </w:r>
          <w:r w:rsidR="00B13EA7">
            <w:t xml:space="preserve">would it be useful for </w:t>
          </w:r>
          <w:r w:rsidR="00F774DF">
            <w:t xml:space="preserve">a group of </w:t>
          </w:r>
          <w:r w:rsidR="00F774DF" w:rsidRPr="00816FFA">
            <w:t xml:space="preserve">titleholders </w:t>
          </w:r>
          <w:r w:rsidR="00F7218A">
            <w:t>to</w:t>
          </w:r>
          <w:r w:rsidR="007840F4">
            <w:t xml:space="preserve"> </w:t>
          </w:r>
          <w:r w:rsidR="00F774DF">
            <w:t>consult</w:t>
          </w:r>
          <w:r w:rsidR="00F774DF" w:rsidRPr="00816FFA">
            <w:t xml:space="preserve"> </w:t>
          </w:r>
          <w:r w:rsidR="00F774DF">
            <w:t xml:space="preserve">together </w:t>
          </w:r>
          <w:r w:rsidR="00F774DF" w:rsidRPr="00816FFA">
            <w:t>on activities</w:t>
          </w:r>
          <w:r w:rsidR="00F774DF">
            <w:t xml:space="preserve"> </w:t>
          </w:r>
          <w:r w:rsidR="00483905">
            <w:t xml:space="preserve">in </w:t>
          </w:r>
          <w:r w:rsidR="00F774DF">
            <w:t xml:space="preserve">a region that are planned to </w:t>
          </w:r>
          <w:r w:rsidR="00C711AD">
            <w:t xml:space="preserve">happen in </w:t>
          </w:r>
          <w:r w:rsidR="00F774DF">
            <w:t xml:space="preserve">a set time, or </w:t>
          </w:r>
          <w:r w:rsidR="00C711AD">
            <w:t>should titleholders</w:t>
          </w:r>
          <w:r w:rsidR="00F774DF">
            <w:t xml:space="preserve"> </w:t>
          </w:r>
          <w:r w:rsidR="00467DD4">
            <w:t xml:space="preserve">consult on </w:t>
          </w:r>
          <w:r w:rsidR="00F774DF">
            <w:t xml:space="preserve">each </w:t>
          </w:r>
          <w:r w:rsidR="00B13EA7">
            <w:t xml:space="preserve">specific offshore </w:t>
          </w:r>
          <w:proofErr w:type="gramStart"/>
          <w:r w:rsidR="00061276">
            <w:t>resources</w:t>
          </w:r>
          <w:proofErr w:type="gramEnd"/>
          <w:r w:rsidR="00061276">
            <w:t xml:space="preserve"> </w:t>
          </w:r>
          <w:r w:rsidR="00F774DF">
            <w:t xml:space="preserve">activity </w:t>
          </w:r>
          <w:r w:rsidR="00C711AD">
            <w:t>individually</w:t>
          </w:r>
          <w:r w:rsidR="00F774DF">
            <w:t>?</w:t>
          </w:r>
        </w:p>
        <w:p w14:paraId="2B7FF030" w14:textId="27BB5705" w:rsidR="008E521F" w:rsidRPr="00F64211" w:rsidRDefault="008E521F" w:rsidP="00DF0AC6">
          <w:pPr>
            <w:pStyle w:val="ListParagraph"/>
            <w:numPr>
              <w:ilvl w:val="0"/>
              <w:numId w:val="10"/>
            </w:numPr>
            <w:spacing w:after="0" w:line="276" w:lineRule="auto"/>
          </w:pPr>
          <w:r>
            <w:t>What can</w:t>
          </w:r>
          <w:r w:rsidR="00763316">
            <w:t xml:space="preserve"> titleholders do to</w:t>
          </w:r>
          <w:r>
            <w:t xml:space="preserve"> address consultation fatigue?</w:t>
          </w:r>
        </w:p>
        <w:p w14:paraId="27A4DD59" w14:textId="5F213039" w:rsidR="001752B3" w:rsidRPr="006B7B62" w:rsidRDefault="00151D7A" w:rsidP="006B7B62">
          <w:pPr>
            <w:pStyle w:val="Heading3"/>
            <w:rPr>
              <w:rStyle w:val="normaltextrun"/>
            </w:rPr>
          </w:pPr>
          <w:bookmarkStart w:id="35" w:name="_Toc155938776"/>
          <w:bookmarkEnd w:id="27"/>
          <w:bookmarkEnd w:id="32"/>
          <w:bookmarkEnd w:id="34"/>
          <w:r>
            <w:rPr>
              <w:rStyle w:val="normaltextrun"/>
            </w:rPr>
            <w:t xml:space="preserve">Theme </w:t>
          </w:r>
          <w:r w:rsidR="009026A6">
            <w:rPr>
              <w:rStyle w:val="normaltextrun"/>
            </w:rPr>
            <w:t>2</w:t>
          </w:r>
          <w:r>
            <w:rPr>
              <w:rStyle w:val="normaltextrun"/>
            </w:rPr>
            <w:t xml:space="preserve">: </w:t>
          </w:r>
          <w:r w:rsidR="00411085" w:rsidRPr="006B7B62">
            <w:rPr>
              <w:rStyle w:val="normaltextrun"/>
            </w:rPr>
            <w:t>Identif</w:t>
          </w:r>
          <w:r w:rsidR="009E4E2E">
            <w:rPr>
              <w:rStyle w:val="normaltextrun"/>
            </w:rPr>
            <w:t>ying</w:t>
          </w:r>
          <w:r w:rsidR="00411085" w:rsidRPr="006B7B62">
            <w:rPr>
              <w:rStyle w:val="normaltextrun"/>
            </w:rPr>
            <w:t xml:space="preserve"> </w:t>
          </w:r>
          <w:r w:rsidR="001752B3" w:rsidRPr="006B7B62">
            <w:rPr>
              <w:rStyle w:val="normaltextrun"/>
            </w:rPr>
            <w:t xml:space="preserve">relevant persons </w:t>
          </w:r>
          <w:r w:rsidR="00B13EA7">
            <w:rPr>
              <w:rStyle w:val="normaltextrun"/>
            </w:rPr>
            <w:t xml:space="preserve">to consult under the </w:t>
          </w:r>
          <w:r w:rsidR="004B1FE2">
            <w:rPr>
              <w:rStyle w:val="normaltextrun"/>
            </w:rPr>
            <w:t xml:space="preserve">Offshore </w:t>
          </w:r>
          <w:r w:rsidR="00B13EA7">
            <w:rPr>
              <w:rStyle w:val="normaltextrun"/>
            </w:rPr>
            <w:t>Environment Regulations</w:t>
          </w:r>
          <w:bookmarkEnd w:id="35"/>
        </w:p>
        <w:p w14:paraId="39D9B748" w14:textId="78E4C919" w:rsidR="00E3622E" w:rsidRDefault="00E3622E" w:rsidP="00E3622E">
          <w:r>
            <w:t xml:space="preserve">Genuine and effective consultation requires that titleholders engage with the relevant persons who may be impacted by a proposed offshore </w:t>
          </w:r>
          <w:r w:rsidR="00061276">
            <w:t xml:space="preserve">resources </w:t>
          </w:r>
          <w:r>
            <w:t xml:space="preserve">activity. This allows people and organisations </w:t>
          </w:r>
          <w:r>
            <w:lastRenderedPageBreak/>
            <w:t xml:space="preserve">who may be impacted by an offshore </w:t>
          </w:r>
          <w:r w:rsidR="00061276">
            <w:t xml:space="preserve">resources </w:t>
          </w:r>
          <w:r>
            <w:t xml:space="preserve">activity to have their say, and to help inform the environmental management activities associated with the proposed activity. </w:t>
          </w:r>
        </w:p>
        <w:p w14:paraId="0FE1DC59" w14:textId="14F221B8" w:rsidR="00E3622E" w:rsidRPr="00D42D88" w:rsidRDefault="00E3622E" w:rsidP="006D72EC">
          <w:pPr>
            <w:keepNext/>
            <w:keepLines/>
            <w:rPr>
              <w:rStyle w:val="normaltextrun"/>
            </w:rPr>
          </w:pPr>
          <w:r>
            <w:t xml:space="preserve">Meaningful consultation leads to better outcomes and a common understanding of the impacts and risks of </w:t>
          </w:r>
          <w:r w:rsidR="000C47D9">
            <w:t xml:space="preserve">proposed offshore activities. </w:t>
          </w:r>
          <w:r w:rsidRPr="00981B3E">
            <w:rPr>
              <w:rStyle w:val="normaltextrun"/>
              <w:rFonts w:cstheme="minorHAnsi"/>
            </w:rPr>
            <w:t>A</w:t>
          </w:r>
          <w:r>
            <w:rPr>
              <w:rStyle w:val="normaltextrun"/>
              <w:rFonts w:cstheme="minorHAnsi"/>
            </w:rPr>
            <w:t xml:space="preserve">n important </w:t>
          </w:r>
          <w:r w:rsidRPr="00981B3E">
            <w:rPr>
              <w:rStyle w:val="normaltextrun"/>
              <w:rFonts w:cstheme="minorHAnsi"/>
            </w:rPr>
            <w:t xml:space="preserve">element of the consultation process is to get information to help inform </w:t>
          </w:r>
          <w:r w:rsidR="006D72EC">
            <w:rPr>
              <w:rStyle w:val="normaltextrun"/>
              <w:rFonts w:cstheme="minorHAnsi"/>
            </w:rPr>
            <w:t xml:space="preserve">development of </w:t>
          </w:r>
          <w:r w:rsidRPr="00981B3E">
            <w:rPr>
              <w:rStyle w:val="normaltextrun"/>
              <w:rFonts w:cstheme="minorHAnsi"/>
            </w:rPr>
            <w:t xml:space="preserve">the environment plan. Identifying the right people to give relevant information is essential to </w:t>
          </w:r>
          <w:r w:rsidR="006D72EC">
            <w:rPr>
              <w:rStyle w:val="normaltextrun"/>
              <w:rFonts w:cstheme="minorHAnsi"/>
            </w:rPr>
            <w:t xml:space="preserve">ensuring the environment plan identifies and manages the impacts and risks of an offshore </w:t>
          </w:r>
          <w:proofErr w:type="gramStart"/>
          <w:r w:rsidR="006D72EC">
            <w:rPr>
              <w:rStyle w:val="normaltextrun"/>
              <w:rFonts w:cstheme="minorHAnsi"/>
            </w:rPr>
            <w:t>resources</w:t>
          </w:r>
          <w:proofErr w:type="gramEnd"/>
          <w:r w:rsidR="006D72EC">
            <w:rPr>
              <w:rStyle w:val="normaltextrun"/>
              <w:rFonts w:cstheme="minorHAnsi"/>
            </w:rPr>
            <w:t xml:space="preserve"> activity</w:t>
          </w:r>
          <w:r w:rsidRPr="00981B3E">
            <w:rPr>
              <w:rStyle w:val="normaltextrun"/>
              <w:rFonts w:cstheme="minorHAnsi"/>
            </w:rPr>
            <w:t>.</w:t>
          </w:r>
        </w:p>
        <w:p w14:paraId="33A15F92" w14:textId="525DCE3D" w:rsidR="00CB3103" w:rsidRPr="00981B3E" w:rsidRDefault="002374E6" w:rsidP="003D09AB">
          <w:pPr>
            <w:rPr>
              <w:rStyle w:val="normaltextrun"/>
              <w:rFonts w:cstheme="minorHAnsi"/>
            </w:rPr>
          </w:pPr>
          <w:r w:rsidRPr="00981B3E">
            <w:rPr>
              <w:rStyle w:val="normaltextrun"/>
              <w:rFonts w:cstheme="minorHAnsi"/>
            </w:rPr>
            <w:t>Under the</w:t>
          </w:r>
          <w:r w:rsidR="004B1FE2">
            <w:rPr>
              <w:rStyle w:val="normaltextrun"/>
              <w:rFonts w:cstheme="minorHAnsi"/>
            </w:rPr>
            <w:t xml:space="preserve"> Offshore</w:t>
          </w:r>
          <w:r w:rsidRPr="00981B3E">
            <w:rPr>
              <w:rStyle w:val="normaltextrun"/>
              <w:rFonts w:cstheme="minorHAnsi"/>
            </w:rPr>
            <w:t xml:space="preserve"> </w:t>
          </w:r>
          <w:r w:rsidR="00E3622E">
            <w:rPr>
              <w:rStyle w:val="normaltextrun"/>
              <w:rFonts w:cstheme="minorHAnsi"/>
            </w:rPr>
            <w:t>Environment Regulations</w:t>
          </w:r>
          <w:r w:rsidR="006923D4" w:rsidRPr="00981B3E">
            <w:rPr>
              <w:rStyle w:val="normaltextrun"/>
              <w:rFonts w:cstheme="minorHAnsi"/>
            </w:rPr>
            <w:t>, the</w:t>
          </w:r>
          <w:r w:rsidR="00572D1C" w:rsidRPr="00981B3E">
            <w:rPr>
              <w:rStyle w:val="normaltextrun"/>
              <w:rFonts w:cstheme="minorHAnsi"/>
            </w:rPr>
            <w:t>re is no</w:t>
          </w:r>
          <w:r w:rsidR="007C6CBE" w:rsidRPr="00981B3E">
            <w:rPr>
              <w:rStyle w:val="normaltextrun"/>
              <w:rFonts w:cstheme="minorHAnsi"/>
            </w:rPr>
            <w:t xml:space="preserve"> </w:t>
          </w:r>
          <w:r w:rsidR="00040F62" w:rsidRPr="00981B3E">
            <w:rPr>
              <w:rStyle w:val="normaltextrun"/>
              <w:rFonts w:cstheme="minorHAnsi"/>
            </w:rPr>
            <w:t>process t</w:t>
          </w:r>
          <w:r w:rsidR="007C6CBE" w:rsidRPr="00981B3E">
            <w:rPr>
              <w:rStyle w:val="normaltextrun"/>
              <w:rFonts w:cstheme="minorHAnsi"/>
            </w:rPr>
            <w:t>o describe</w:t>
          </w:r>
          <w:r w:rsidR="00040F62" w:rsidRPr="00981B3E">
            <w:rPr>
              <w:rStyle w:val="normaltextrun"/>
              <w:rFonts w:cstheme="minorHAnsi"/>
            </w:rPr>
            <w:t xml:space="preserve"> </w:t>
          </w:r>
          <w:r w:rsidRPr="00981B3E">
            <w:rPr>
              <w:rStyle w:val="normaltextrun"/>
              <w:rFonts w:cstheme="minorHAnsi"/>
            </w:rPr>
            <w:t>how</w:t>
          </w:r>
          <w:r w:rsidR="00F63456">
            <w:rPr>
              <w:rStyle w:val="normaltextrun"/>
              <w:rFonts w:cstheme="minorHAnsi"/>
            </w:rPr>
            <w:t xml:space="preserve"> a </w:t>
          </w:r>
          <w:r w:rsidR="00E3622E">
            <w:rPr>
              <w:rStyle w:val="normaltextrun"/>
              <w:rFonts w:cstheme="minorHAnsi"/>
            </w:rPr>
            <w:t>titleholder should</w:t>
          </w:r>
          <w:r w:rsidR="00CB3103" w:rsidRPr="00981B3E">
            <w:rPr>
              <w:rStyle w:val="normaltextrun"/>
              <w:rFonts w:cstheme="minorHAnsi"/>
            </w:rPr>
            <w:t>:</w:t>
          </w:r>
        </w:p>
        <w:p w14:paraId="75CB658F" w14:textId="7DC26F85" w:rsidR="00CB3103" w:rsidRPr="00981B3E" w:rsidRDefault="00E3622E" w:rsidP="003F195D">
          <w:pPr>
            <w:pStyle w:val="ListParagraph"/>
            <w:numPr>
              <w:ilvl w:val="0"/>
              <w:numId w:val="48"/>
            </w:numPr>
            <w:rPr>
              <w:rStyle w:val="normaltextrun"/>
              <w:rFonts w:cstheme="minorHAnsi"/>
            </w:rPr>
          </w:pPr>
          <w:r>
            <w:rPr>
              <w:rStyle w:val="normaltextrun"/>
              <w:rFonts w:cstheme="minorHAnsi"/>
            </w:rPr>
            <w:t>identify who is</w:t>
          </w:r>
          <w:r w:rsidR="002374E6" w:rsidRPr="00981B3E">
            <w:rPr>
              <w:rStyle w:val="normaltextrun"/>
              <w:rFonts w:cstheme="minorHAnsi"/>
            </w:rPr>
            <w:t xml:space="preserve"> </w:t>
          </w:r>
          <w:r w:rsidR="0054455B">
            <w:rPr>
              <w:rStyle w:val="normaltextrun"/>
              <w:rFonts w:cstheme="minorHAnsi"/>
            </w:rPr>
            <w:t>a</w:t>
          </w:r>
          <w:r w:rsidR="002374E6" w:rsidRPr="00981B3E">
            <w:rPr>
              <w:rStyle w:val="normaltextrun"/>
              <w:rFonts w:cstheme="minorHAnsi"/>
            </w:rPr>
            <w:t xml:space="preserve"> </w:t>
          </w:r>
          <w:r w:rsidR="00843B6E" w:rsidRPr="00981B3E">
            <w:rPr>
              <w:rStyle w:val="normaltextrun"/>
              <w:rFonts w:cstheme="minorHAnsi"/>
            </w:rPr>
            <w:t>‘</w:t>
          </w:r>
          <w:r w:rsidR="002374E6" w:rsidRPr="00981B3E">
            <w:rPr>
              <w:rStyle w:val="normaltextrun"/>
              <w:rFonts w:cstheme="minorHAnsi"/>
            </w:rPr>
            <w:t xml:space="preserve">relevant </w:t>
          </w:r>
          <w:proofErr w:type="gramStart"/>
          <w:r w:rsidR="002374E6" w:rsidRPr="00981B3E">
            <w:rPr>
              <w:rStyle w:val="normaltextrun"/>
              <w:rFonts w:cstheme="minorHAnsi"/>
            </w:rPr>
            <w:t>person</w:t>
          </w:r>
          <w:r w:rsidR="00843B6E" w:rsidRPr="00981B3E">
            <w:rPr>
              <w:rStyle w:val="normaltextrun"/>
              <w:rFonts w:cstheme="minorHAnsi"/>
            </w:rPr>
            <w:t>’</w:t>
          </w:r>
          <w:proofErr w:type="gramEnd"/>
          <w:r w:rsidR="002374E6" w:rsidRPr="00981B3E">
            <w:rPr>
              <w:rStyle w:val="normaltextrun"/>
              <w:rFonts w:cstheme="minorHAnsi"/>
            </w:rPr>
            <w:t xml:space="preserve"> </w:t>
          </w:r>
        </w:p>
        <w:p w14:paraId="1B633D30" w14:textId="4ECDD883" w:rsidR="00CB3103" w:rsidRPr="00981B3E" w:rsidRDefault="00E3622E" w:rsidP="003F195D">
          <w:pPr>
            <w:pStyle w:val="ListParagraph"/>
            <w:numPr>
              <w:ilvl w:val="0"/>
              <w:numId w:val="48"/>
            </w:numPr>
            <w:rPr>
              <w:rStyle w:val="normaltextrun"/>
              <w:rFonts w:cstheme="minorHAnsi"/>
            </w:rPr>
          </w:pPr>
          <w:r>
            <w:rPr>
              <w:rStyle w:val="normaltextrun"/>
              <w:rFonts w:cstheme="minorHAnsi"/>
            </w:rPr>
            <w:t xml:space="preserve">ensure that all </w:t>
          </w:r>
          <w:r w:rsidR="00040F62" w:rsidRPr="00981B3E">
            <w:rPr>
              <w:rStyle w:val="normaltextrun"/>
              <w:rFonts w:cstheme="minorHAnsi"/>
            </w:rPr>
            <w:t>‘relevant person</w:t>
          </w:r>
          <w:r>
            <w:rPr>
              <w:rStyle w:val="normaltextrun"/>
              <w:rFonts w:cstheme="minorHAnsi"/>
            </w:rPr>
            <w:t>s</w:t>
          </w:r>
          <w:r w:rsidR="00040F62" w:rsidRPr="00981B3E">
            <w:rPr>
              <w:rStyle w:val="normaltextrun"/>
              <w:rFonts w:cstheme="minorHAnsi"/>
            </w:rPr>
            <w:t xml:space="preserve">’ </w:t>
          </w:r>
          <w:r>
            <w:rPr>
              <w:rStyle w:val="normaltextrun"/>
              <w:rFonts w:cstheme="minorHAnsi"/>
            </w:rPr>
            <w:t xml:space="preserve">are </w:t>
          </w:r>
          <w:r w:rsidR="00040F62" w:rsidRPr="00981B3E">
            <w:rPr>
              <w:rStyle w:val="normaltextrun"/>
              <w:rFonts w:cstheme="minorHAnsi"/>
            </w:rPr>
            <w:t xml:space="preserve">aware of an activity that may impact their </w:t>
          </w:r>
          <w:r w:rsidR="00A26A5E">
            <w:rPr>
              <w:rStyle w:val="normaltextrun"/>
              <w:rFonts w:cstheme="minorHAnsi"/>
            </w:rPr>
            <w:t xml:space="preserve">functions, </w:t>
          </w:r>
          <w:r w:rsidR="0003762C" w:rsidRPr="00981B3E">
            <w:rPr>
              <w:rStyle w:val="normaltextrun"/>
              <w:rFonts w:cstheme="minorHAnsi"/>
            </w:rPr>
            <w:t>interests,</w:t>
          </w:r>
          <w:r w:rsidR="00A26A5E">
            <w:rPr>
              <w:rStyle w:val="normaltextrun"/>
              <w:rFonts w:cstheme="minorHAnsi"/>
            </w:rPr>
            <w:t xml:space="preserve"> or activities</w:t>
          </w:r>
          <w:r w:rsidR="002374E6" w:rsidRPr="00981B3E">
            <w:rPr>
              <w:rStyle w:val="normaltextrun"/>
              <w:rFonts w:cstheme="minorHAnsi"/>
            </w:rPr>
            <w:t xml:space="preserve">. </w:t>
          </w:r>
        </w:p>
        <w:p w14:paraId="3C80F0F3" w14:textId="0062554F" w:rsidR="00E3622E" w:rsidRDefault="00327A01" w:rsidP="003D09AB">
          <w:pPr>
            <w:rPr>
              <w:rStyle w:val="normaltextrun"/>
              <w:rFonts w:cstheme="minorHAnsi"/>
            </w:rPr>
          </w:pPr>
          <w:r>
            <w:rPr>
              <w:rStyle w:val="normaltextrun"/>
              <w:rFonts w:cstheme="minorHAnsi"/>
            </w:rPr>
            <w:t>I</w:t>
          </w:r>
          <w:r w:rsidR="00E3622E" w:rsidRPr="00981B3E">
            <w:rPr>
              <w:rStyle w:val="normaltextrun"/>
              <w:rFonts w:cstheme="minorHAnsi"/>
            </w:rPr>
            <w:t xml:space="preserve">dentifying </w:t>
          </w:r>
          <w:r w:rsidR="00E3622E">
            <w:rPr>
              <w:rStyle w:val="normaltextrun"/>
              <w:rFonts w:cstheme="minorHAnsi"/>
            </w:rPr>
            <w:t>who to consult when preparing an environment plan for an offshore</w:t>
          </w:r>
          <w:r w:rsidR="00061276">
            <w:rPr>
              <w:rStyle w:val="normaltextrun"/>
              <w:rFonts w:cstheme="minorHAnsi"/>
            </w:rPr>
            <w:t xml:space="preserve"> </w:t>
          </w:r>
          <w:proofErr w:type="gramStart"/>
          <w:r w:rsidR="00061276">
            <w:rPr>
              <w:rStyle w:val="normaltextrun"/>
              <w:rFonts w:cstheme="minorHAnsi"/>
            </w:rPr>
            <w:t>resources</w:t>
          </w:r>
          <w:proofErr w:type="gramEnd"/>
          <w:r w:rsidR="00E3622E">
            <w:rPr>
              <w:rStyle w:val="normaltextrun"/>
              <w:rFonts w:cstheme="minorHAnsi"/>
            </w:rPr>
            <w:t xml:space="preserve"> activity can be complex. </w:t>
          </w:r>
          <w:r w:rsidR="00E3622E" w:rsidRPr="00D8458F">
            <w:rPr>
              <w:rStyle w:val="normaltextrun"/>
              <w:rFonts w:cstheme="minorHAnsi"/>
            </w:rPr>
            <w:t xml:space="preserve">While it might be </w:t>
          </w:r>
          <w:r w:rsidR="00E3622E">
            <w:rPr>
              <w:rStyle w:val="normaltextrun"/>
              <w:rFonts w:cstheme="minorHAnsi"/>
            </w:rPr>
            <w:t xml:space="preserve">relatively </w:t>
          </w:r>
          <w:r w:rsidR="00E3622E" w:rsidRPr="00D8458F">
            <w:rPr>
              <w:rStyle w:val="normaltextrun"/>
              <w:rFonts w:cstheme="minorHAnsi"/>
            </w:rPr>
            <w:t xml:space="preserve">straightforward to identify relevant persons whose functions, interests or activities may be </w:t>
          </w:r>
          <w:r w:rsidR="00E3622E" w:rsidRPr="00D8458F">
            <w:rPr>
              <w:rStyle w:val="normaltextrun"/>
              <w:rFonts w:cstheme="minorHAnsi"/>
              <w:i/>
            </w:rPr>
            <w:t>directly</w:t>
          </w:r>
          <w:r w:rsidR="00E3622E" w:rsidRPr="00D8458F">
            <w:rPr>
              <w:rStyle w:val="normaltextrun"/>
              <w:rFonts w:cstheme="minorHAnsi"/>
            </w:rPr>
            <w:t xml:space="preserve"> affected by an activity, the process for identifying those who may be </w:t>
          </w:r>
          <w:r w:rsidR="00E3622E" w:rsidRPr="00D8458F">
            <w:rPr>
              <w:rStyle w:val="normaltextrun"/>
              <w:rFonts w:cstheme="minorHAnsi"/>
              <w:i/>
              <w:iCs/>
            </w:rPr>
            <w:t>indirectly</w:t>
          </w:r>
          <w:r w:rsidR="00E3622E" w:rsidRPr="00D8458F">
            <w:rPr>
              <w:rStyle w:val="normaltextrun"/>
              <w:rFonts w:cstheme="minorHAnsi"/>
            </w:rPr>
            <w:t xml:space="preserve"> affected is less clear. </w:t>
          </w:r>
        </w:p>
        <w:p w14:paraId="2268B210" w14:textId="5858A74D" w:rsidR="002374E6" w:rsidRPr="00981B3E" w:rsidRDefault="00E3622E" w:rsidP="003D09AB">
          <w:pPr>
            <w:rPr>
              <w:rStyle w:val="normaltextrun"/>
              <w:rFonts w:cstheme="minorHAnsi"/>
            </w:rPr>
          </w:pPr>
          <w:r w:rsidRPr="00D8458F">
            <w:rPr>
              <w:rStyle w:val="normaltextrun"/>
              <w:rFonts w:cstheme="minorHAnsi"/>
            </w:rPr>
            <w:t xml:space="preserve">This can result in consultation </w:t>
          </w:r>
          <w:r>
            <w:rPr>
              <w:rStyle w:val="normaltextrun"/>
              <w:rFonts w:cstheme="minorHAnsi"/>
            </w:rPr>
            <w:t xml:space="preserve">capturing </w:t>
          </w:r>
          <w:r w:rsidRPr="00D8458F">
            <w:rPr>
              <w:rStyle w:val="normaltextrun"/>
              <w:rFonts w:cstheme="minorHAnsi"/>
            </w:rPr>
            <w:t>people</w:t>
          </w:r>
          <w:r>
            <w:rPr>
              <w:rStyle w:val="normaltextrun"/>
              <w:rFonts w:cstheme="minorHAnsi"/>
            </w:rPr>
            <w:t xml:space="preserve"> or organisations</w:t>
          </w:r>
          <w:r w:rsidRPr="00D8458F">
            <w:rPr>
              <w:rStyle w:val="normaltextrun"/>
              <w:rFonts w:cstheme="minorHAnsi"/>
            </w:rPr>
            <w:t xml:space="preserve"> who may </w:t>
          </w:r>
          <w:r w:rsidR="000C47D9">
            <w:rPr>
              <w:rStyle w:val="normaltextrun"/>
              <w:rFonts w:cstheme="minorHAnsi"/>
            </w:rPr>
            <w:t>not be likely to be a</w:t>
          </w:r>
          <w:r w:rsidRPr="00D8458F">
            <w:rPr>
              <w:rStyle w:val="normaltextrun"/>
              <w:rFonts w:cstheme="minorHAnsi"/>
            </w:rPr>
            <w:t>ffected by a</w:t>
          </w:r>
          <w:r w:rsidR="001636DD">
            <w:rPr>
              <w:rStyle w:val="normaltextrun"/>
              <w:rFonts w:cstheme="minorHAnsi"/>
            </w:rPr>
            <w:t xml:space="preserve">n offshore </w:t>
          </w:r>
          <w:r w:rsidR="00061276">
            <w:rPr>
              <w:rStyle w:val="normaltextrun"/>
              <w:rFonts w:cstheme="minorHAnsi"/>
            </w:rPr>
            <w:t>resources</w:t>
          </w:r>
          <w:r w:rsidR="00B111EA">
            <w:rPr>
              <w:rStyle w:val="normaltextrun"/>
              <w:rFonts w:cstheme="minorHAnsi"/>
            </w:rPr>
            <w:t xml:space="preserve"> </w:t>
          </w:r>
          <w:r w:rsidRPr="00D8458F">
            <w:rPr>
              <w:rStyle w:val="normaltextrun"/>
              <w:rFonts w:cstheme="minorHAnsi"/>
            </w:rPr>
            <w:t xml:space="preserve">activity. </w:t>
          </w:r>
          <w:r>
            <w:rPr>
              <w:rStyle w:val="normaltextrun"/>
              <w:rFonts w:cstheme="minorHAnsi"/>
            </w:rPr>
            <w:t xml:space="preserve">Similarly, it can result in key ‘relevant persons’ being missed as part of the consultation process. </w:t>
          </w:r>
          <w:r w:rsidR="00EF43B9">
            <w:rPr>
              <w:rStyle w:val="normaltextrun"/>
              <w:rFonts w:cstheme="minorHAnsi"/>
            </w:rPr>
            <w:t>C</w:t>
          </w:r>
          <w:r w:rsidR="00560FFD" w:rsidRPr="00981B3E">
            <w:rPr>
              <w:rStyle w:val="normaltextrun"/>
              <w:rFonts w:cstheme="minorHAnsi"/>
            </w:rPr>
            <w:t>ommunity groups and</w:t>
          </w:r>
          <w:r w:rsidR="009B7331">
            <w:rPr>
              <w:rStyle w:val="normaltextrun"/>
              <w:rFonts w:cstheme="minorHAnsi"/>
            </w:rPr>
            <w:t xml:space="preserve"> offshore resources</w:t>
          </w:r>
          <w:r w:rsidR="00560FFD" w:rsidRPr="00981B3E">
            <w:rPr>
              <w:rStyle w:val="normaltextrun"/>
              <w:rFonts w:cstheme="minorHAnsi"/>
            </w:rPr>
            <w:t xml:space="preserve"> industry </w:t>
          </w:r>
          <w:r w:rsidR="00EF43B9">
            <w:rPr>
              <w:rStyle w:val="normaltextrun"/>
              <w:rFonts w:cstheme="minorHAnsi"/>
            </w:rPr>
            <w:t xml:space="preserve">have advised government </w:t>
          </w:r>
          <w:r w:rsidR="00560FFD" w:rsidRPr="00981B3E">
            <w:rPr>
              <w:rStyle w:val="normaltextrun"/>
              <w:rFonts w:cstheme="minorHAnsi"/>
            </w:rPr>
            <w:t xml:space="preserve">that </w:t>
          </w:r>
          <w:r w:rsidR="00711C81">
            <w:rPr>
              <w:rStyle w:val="normaltextrun"/>
              <w:rFonts w:cstheme="minorHAnsi"/>
            </w:rPr>
            <w:t>un</w:t>
          </w:r>
          <w:r w:rsidR="00560FFD" w:rsidRPr="00981B3E">
            <w:rPr>
              <w:rStyle w:val="normaltextrun"/>
              <w:rFonts w:cstheme="minorHAnsi"/>
            </w:rPr>
            <w:t>clear process</w:t>
          </w:r>
          <w:r w:rsidR="001636DD">
            <w:rPr>
              <w:rStyle w:val="normaltextrun"/>
              <w:rFonts w:cstheme="minorHAnsi"/>
            </w:rPr>
            <w:t>e</w:t>
          </w:r>
          <w:r w:rsidR="004B1FE2">
            <w:rPr>
              <w:rStyle w:val="normaltextrun"/>
              <w:rFonts w:cstheme="minorHAnsi"/>
            </w:rPr>
            <w:t>s</w:t>
          </w:r>
          <w:r w:rsidR="00560FFD" w:rsidRPr="00981B3E">
            <w:rPr>
              <w:rStyle w:val="normaltextrun"/>
              <w:rFonts w:cstheme="minorHAnsi"/>
            </w:rPr>
            <w:t xml:space="preserve"> </w:t>
          </w:r>
          <w:r w:rsidR="00CE62B2" w:rsidRPr="00981B3E">
            <w:rPr>
              <w:rStyle w:val="normaltextrun"/>
              <w:rFonts w:cstheme="minorHAnsi"/>
            </w:rPr>
            <w:t>create uncertainty for both industry and relevant persons</w:t>
          </w:r>
          <w:r w:rsidR="00560FFD" w:rsidRPr="00981B3E">
            <w:rPr>
              <w:rStyle w:val="normaltextrun"/>
              <w:rFonts w:cstheme="minorHAnsi"/>
            </w:rPr>
            <w:t xml:space="preserve"> </w:t>
          </w:r>
          <w:r w:rsidR="007348AC">
            <w:rPr>
              <w:rStyle w:val="normaltextrun"/>
              <w:rFonts w:cstheme="minorHAnsi"/>
            </w:rPr>
            <w:t>during</w:t>
          </w:r>
          <w:r w:rsidR="007348AC" w:rsidRPr="00981B3E">
            <w:rPr>
              <w:rStyle w:val="normaltextrun"/>
              <w:rFonts w:cstheme="minorHAnsi"/>
            </w:rPr>
            <w:t xml:space="preserve"> </w:t>
          </w:r>
          <w:r w:rsidR="00560FFD" w:rsidRPr="00981B3E">
            <w:rPr>
              <w:rStyle w:val="normaltextrun"/>
              <w:rFonts w:cstheme="minorHAnsi"/>
            </w:rPr>
            <w:t>consultation</w:t>
          </w:r>
          <w:r w:rsidR="00CE62B2" w:rsidRPr="00981B3E">
            <w:rPr>
              <w:rStyle w:val="normaltextrun"/>
              <w:rFonts w:cstheme="minorHAnsi"/>
            </w:rPr>
            <w:t>.</w:t>
          </w:r>
        </w:p>
        <w:p w14:paraId="0192A044" w14:textId="0B0FC3BA" w:rsidR="00CE62B2" w:rsidRPr="00981B3E" w:rsidRDefault="00CE62B2" w:rsidP="00C63479">
          <w:pPr>
            <w:keepLines/>
            <w:rPr>
              <w:rStyle w:val="normaltextrun"/>
              <w:rFonts w:cstheme="minorHAnsi"/>
            </w:rPr>
          </w:pPr>
          <w:r w:rsidRPr="00981B3E">
            <w:rPr>
              <w:rStyle w:val="normaltextrun"/>
              <w:rFonts w:cstheme="minorHAnsi"/>
            </w:rPr>
            <w:t xml:space="preserve">The potential impacts of offshore </w:t>
          </w:r>
          <w:r w:rsidR="004B1FE2">
            <w:rPr>
              <w:rStyle w:val="normaltextrun"/>
              <w:rFonts w:cstheme="minorHAnsi"/>
            </w:rPr>
            <w:t xml:space="preserve">resources </w:t>
          </w:r>
          <w:r w:rsidRPr="00981B3E">
            <w:rPr>
              <w:rStyle w:val="normaltextrun"/>
              <w:rFonts w:cstheme="minorHAnsi"/>
            </w:rPr>
            <w:t xml:space="preserve">activities can </w:t>
          </w:r>
          <w:r w:rsidR="00CB3103" w:rsidRPr="00981B3E">
            <w:rPr>
              <w:rStyle w:val="normaltextrun"/>
              <w:rFonts w:cstheme="minorHAnsi"/>
            </w:rPr>
            <w:t>cover</w:t>
          </w:r>
          <w:r w:rsidRPr="00981B3E">
            <w:rPr>
              <w:rStyle w:val="normaltextrun"/>
              <w:rFonts w:cstheme="minorHAnsi"/>
            </w:rPr>
            <w:t xml:space="preserve"> large geographical areas</w:t>
          </w:r>
          <w:r w:rsidR="00CB3103" w:rsidRPr="00981B3E">
            <w:rPr>
              <w:rStyle w:val="normaltextrun"/>
              <w:rFonts w:cstheme="minorHAnsi"/>
            </w:rPr>
            <w:t>.</w:t>
          </w:r>
          <w:r w:rsidR="00E3622E">
            <w:rPr>
              <w:rStyle w:val="normaltextrun"/>
              <w:rFonts w:cstheme="minorHAnsi"/>
            </w:rPr>
            <w:t xml:space="preserve"> This can make it difficult to identify who is or who is not a relevant person for the purposes of consultation on a proposed offshore </w:t>
          </w:r>
          <w:r w:rsidR="00B111EA">
            <w:rPr>
              <w:rStyle w:val="normaltextrun"/>
              <w:rFonts w:cstheme="minorHAnsi"/>
            </w:rPr>
            <w:t xml:space="preserve">resources </w:t>
          </w:r>
          <w:r w:rsidR="00E3622E">
            <w:rPr>
              <w:rStyle w:val="normaltextrun"/>
              <w:rFonts w:cstheme="minorHAnsi"/>
            </w:rPr>
            <w:t>activity.</w:t>
          </w:r>
        </w:p>
        <w:p w14:paraId="2BBEBA71" w14:textId="50FCB20F" w:rsidR="00F32F66" w:rsidRDefault="00E3622E" w:rsidP="006B7B62">
          <w:pPr>
            <w:pStyle w:val="Heading4"/>
            <w:rPr>
              <w:rStyle w:val="normaltextrun"/>
            </w:rPr>
          </w:pPr>
          <w:r>
            <w:rPr>
              <w:rStyle w:val="normaltextrun"/>
            </w:rPr>
            <w:t>Consultation q</w:t>
          </w:r>
          <w:r w:rsidR="001752B3" w:rsidRPr="006B7B62">
            <w:rPr>
              <w:rStyle w:val="normaltextrun"/>
            </w:rPr>
            <w:t>uestions</w:t>
          </w:r>
        </w:p>
        <w:p w14:paraId="577BA82F" w14:textId="7709B31F" w:rsidR="00E3622E" w:rsidRPr="00406962" w:rsidRDefault="00E3622E" w:rsidP="00406962">
          <w:pPr>
            <w:rPr>
              <w:rFonts w:cstheme="minorHAnsi"/>
            </w:rPr>
          </w:pPr>
          <w:r>
            <w:rPr>
              <w:rStyle w:val="normaltextrun"/>
              <w:rFonts w:cstheme="minorHAnsi"/>
            </w:rPr>
            <w:t xml:space="preserve">The consultation questions outlined below seek views and feedback on what the </w:t>
          </w:r>
          <w:r w:rsidR="005B6342">
            <w:rPr>
              <w:rStyle w:val="normaltextrun"/>
              <w:rFonts w:cstheme="minorHAnsi"/>
            </w:rPr>
            <w:t>g</w:t>
          </w:r>
          <w:r>
            <w:rPr>
              <w:rStyle w:val="normaltextrun"/>
              <w:rFonts w:cstheme="minorHAnsi"/>
            </w:rPr>
            <w:t xml:space="preserve">overnment should consider when developing options to further clarify how titleholders should identify relevant persons or organisations for the purposes of consultation on a </w:t>
          </w:r>
          <w:r w:rsidR="00061276">
            <w:rPr>
              <w:rStyle w:val="normaltextrun"/>
              <w:rFonts w:cstheme="minorHAnsi"/>
            </w:rPr>
            <w:t>proposed</w:t>
          </w:r>
          <w:r>
            <w:rPr>
              <w:rStyle w:val="normaltextrun"/>
              <w:rFonts w:cstheme="minorHAnsi"/>
            </w:rPr>
            <w:t xml:space="preserve"> offshore </w:t>
          </w:r>
          <w:r w:rsidR="00061276">
            <w:rPr>
              <w:rStyle w:val="normaltextrun"/>
              <w:rFonts w:cstheme="minorHAnsi"/>
            </w:rPr>
            <w:t xml:space="preserve">resources </w:t>
          </w:r>
          <w:r>
            <w:rPr>
              <w:rStyle w:val="normaltextrun"/>
              <w:rFonts w:cstheme="minorHAnsi"/>
            </w:rPr>
            <w:t>activity.</w:t>
          </w:r>
        </w:p>
        <w:p w14:paraId="211AD493" w14:textId="6696A56A" w:rsidR="002601A1" w:rsidRPr="006B7B62" w:rsidRDefault="002601A1" w:rsidP="006B7B62">
          <w:pPr>
            <w:pStyle w:val="Heading5"/>
          </w:pPr>
          <w:bookmarkStart w:id="36" w:name="_Hlk152855017"/>
          <w:bookmarkStart w:id="37" w:name="_Hlk155939359"/>
          <w:r w:rsidRPr="006B7B62">
            <w:t xml:space="preserve">Identifying </w:t>
          </w:r>
          <w:r w:rsidR="003269DF" w:rsidRPr="006B7B62">
            <w:t>relevant</w:t>
          </w:r>
          <w:r w:rsidRPr="006B7B62">
            <w:t xml:space="preserve"> persons</w:t>
          </w:r>
        </w:p>
        <w:p w14:paraId="1C7D4B9A" w14:textId="77DEE61D" w:rsidR="00E3622E" w:rsidRPr="00E3622E" w:rsidRDefault="009B7331">
          <w:pPr>
            <w:pStyle w:val="paragraph"/>
            <w:numPr>
              <w:ilvl w:val="0"/>
              <w:numId w:val="10"/>
            </w:numPr>
            <w:spacing w:before="0" w:beforeAutospacing="0" w:after="0" w:afterAutospacing="0" w:line="276" w:lineRule="auto"/>
            <w:textAlignment w:val="baseline"/>
            <w:rPr>
              <w:rStyle w:val="normaltextrun"/>
              <w:rFonts w:asciiTheme="minorHAnsi" w:eastAsiaTheme="minorHAnsi" w:hAnsiTheme="minorHAnsi" w:cstheme="minorHAnsi"/>
              <w:sz w:val="22"/>
              <w:szCs w:val="22"/>
              <w:lang w:eastAsia="en-US"/>
            </w:rPr>
          </w:pPr>
          <w:bookmarkStart w:id="38" w:name="_Hlk155785093"/>
          <w:r>
            <w:rPr>
              <w:rStyle w:val="normaltextrun"/>
              <w:rFonts w:asciiTheme="minorHAnsi" w:hAnsiTheme="minorHAnsi" w:cstheme="minorHAnsi"/>
              <w:sz w:val="22"/>
              <w:szCs w:val="22"/>
            </w:rPr>
            <w:t>What</w:t>
          </w:r>
          <w:r w:rsidR="00E3622E">
            <w:rPr>
              <w:rStyle w:val="normaltextrun"/>
              <w:rFonts w:asciiTheme="minorHAnsi" w:hAnsiTheme="minorHAnsi" w:cstheme="minorHAnsi"/>
              <w:sz w:val="22"/>
              <w:szCs w:val="22"/>
            </w:rPr>
            <w:t xml:space="preserve"> opportunities </w:t>
          </w:r>
          <w:r>
            <w:rPr>
              <w:rStyle w:val="normaltextrun"/>
              <w:rFonts w:asciiTheme="minorHAnsi" w:hAnsiTheme="minorHAnsi" w:cstheme="minorHAnsi"/>
              <w:sz w:val="22"/>
              <w:szCs w:val="22"/>
            </w:rPr>
            <w:t xml:space="preserve">are there </w:t>
          </w:r>
          <w:r w:rsidR="00E3622E">
            <w:rPr>
              <w:rStyle w:val="normaltextrun"/>
              <w:rFonts w:asciiTheme="minorHAnsi" w:hAnsiTheme="minorHAnsi" w:cstheme="minorHAnsi"/>
              <w:sz w:val="22"/>
              <w:szCs w:val="22"/>
            </w:rPr>
            <w:t xml:space="preserve">to clarify the process </w:t>
          </w:r>
          <w:r w:rsidR="00B319C8" w:rsidRPr="00981B3E">
            <w:rPr>
              <w:rStyle w:val="normaltextrun"/>
              <w:rFonts w:asciiTheme="minorHAnsi" w:hAnsiTheme="minorHAnsi" w:cstheme="minorHAnsi"/>
              <w:sz w:val="22"/>
              <w:szCs w:val="22"/>
            </w:rPr>
            <w:t>for identifying</w:t>
          </w:r>
          <w:r w:rsidR="00520EAC">
            <w:rPr>
              <w:rStyle w:val="normaltextrun"/>
              <w:rFonts w:asciiTheme="minorHAnsi" w:hAnsiTheme="minorHAnsi" w:cstheme="minorHAnsi"/>
              <w:sz w:val="22"/>
              <w:szCs w:val="22"/>
            </w:rPr>
            <w:t xml:space="preserve"> who a proposed offshore resources activity may affect? </w:t>
          </w:r>
        </w:p>
        <w:p w14:paraId="577589C4" w14:textId="1BDA79EF" w:rsidR="00560FFD" w:rsidRDefault="003C7448">
          <w:pPr>
            <w:pStyle w:val="paragraph"/>
            <w:numPr>
              <w:ilvl w:val="0"/>
              <w:numId w:val="10"/>
            </w:numPr>
            <w:spacing w:before="0" w:beforeAutospacing="0" w:after="0" w:afterAutospacing="0" w:line="276" w:lineRule="auto"/>
            <w:textAlignment w:val="baseline"/>
            <w:rPr>
              <w:rStyle w:val="normaltextrun"/>
              <w:rFonts w:asciiTheme="minorHAnsi" w:eastAsiaTheme="minorHAnsi" w:hAnsiTheme="minorHAnsi" w:cstheme="minorHAnsi"/>
              <w:sz w:val="22"/>
              <w:szCs w:val="22"/>
              <w:lang w:eastAsia="en-US"/>
            </w:rPr>
          </w:pPr>
          <w:r w:rsidRPr="00AB1BE4">
            <w:rPr>
              <w:rStyle w:val="normaltextrun"/>
              <w:rFonts w:asciiTheme="minorHAnsi" w:hAnsiTheme="minorHAnsi" w:cstheme="minorHAnsi"/>
              <w:sz w:val="22"/>
              <w:szCs w:val="22"/>
            </w:rPr>
            <w:t xml:space="preserve">What type of </w:t>
          </w:r>
          <w:r w:rsidR="00A33341" w:rsidRPr="00AB1BE4">
            <w:rPr>
              <w:rStyle w:val="normaltextrun"/>
              <w:rFonts w:asciiTheme="minorHAnsi" w:hAnsiTheme="minorHAnsi" w:cstheme="minorHAnsi"/>
              <w:sz w:val="22"/>
              <w:szCs w:val="22"/>
            </w:rPr>
            <w:t>communication</w:t>
          </w:r>
          <w:r w:rsidR="00681166" w:rsidRPr="00AB1BE4">
            <w:rPr>
              <w:rStyle w:val="normaltextrun"/>
              <w:rFonts w:asciiTheme="minorHAnsi" w:hAnsiTheme="minorHAnsi" w:cstheme="minorHAnsi"/>
              <w:sz w:val="22"/>
              <w:szCs w:val="22"/>
            </w:rPr>
            <w:t xml:space="preserve"> methods</w:t>
          </w:r>
          <w:r w:rsidR="00A33341" w:rsidRPr="00AB1BE4">
            <w:rPr>
              <w:rStyle w:val="normaltextrun"/>
              <w:rFonts w:asciiTheme="minorHAnsi" w:hAnsiTheme="minorHAnsi" w:cstheme="minorHAnsi"/>
              <w:sz w:val="22"/>
              <w:szCs w:val="22"/>
            </w:rPr>
            <w:t xml:space="preserve"> </w:t>
          </w:r>
          <w:r w:rsidR="00711C81" w:rsidRPr="00AB1BE4">
            <w:rPr>
              <w:rStyle w:val="normaltextrun"/>
              <w:rFonts w:asciiTheme="minorHAnsi" w:hAnsiTheme="minorHAnsi" w:cstheme="minorHAnsi"/>
              <w:sz w:val="22"/>
              <w:szCs w:val="22"/>
            </w:rPr>
            <w:t xml:space="preserve">and processes </w:t>
          </w:r>
          <w:r w:rsidRPr="00AB1BE4">
            <w:rPr>
              <w:rStyle w:val="normaltextrun"/>
              <w:rFonts w:asciiTheme="minorHAnsi" w:hAnsiTheme="minorHAnsi" w:cstheme="minorHAnsi"/>
              <w:sz w:val="22"/>
              <w:szCs w:val="22"/>
            </w:rPr>
            <w:t xml:space="preserve">should </w:t>
          </w:r>
          <w:r w:rsidR="00E4160C" w:rsidRPr="00AB1BE4">
            <w:rPr>
              <w:rStyle w:val="normaltextrun"/>
              <w:rFonts w:asciiTheme="minorHAnsi" w:hAnsiTheme="minorHAnsi" w:cstheme="minorHAnsi"/>
              <w:sz w:val="22"/>
              <w:szCs w:val="22"/>
            </w:rPr>
            <w:t xml:space="preserve">titleholders use </w:t>
          </w:r>
          <w:r w:rsidR="00863E0B" w:rsidRPr="00981B3E">
            <w:rPr>
              <w:rStyle w:val="normaltextrun"/>
              <w:rFonts w:asciiTheme="minorHAnsi" w:eastAsiaTheme="minorHAnsi" w:hAnsiTheme="minorHAnsi" w:cstheme="minorHAnsi"/>
              <w:sz w:val="22"/>
              <w:szCs w:val="22"/>
              <w:lang w:eastAsia="en-US"/>
            </w:rPr>
            <w:t xml:space="preserve">to </w:t>
          </w:r>
          <w:r w:rsidR="00E3622E">
            <w:rPr>
              <w:rStyle w:val="normaltextrun"/>
              <w:rFonts w:asciiTheme="minorHAnsi" w:eastAsiaTheme="minorHAnsi" w:hAnsiTheme="minorHAnsi" w:cstheme="minorHAnsi"/>
              <w:sz w:val="22"/>
              <w:szCs w:val="22"/>
              <w:lang w:eastAsia="en-US"/>
            </w:rPr>
            <w:t xml:space="preserve">make </w:t>
          </w:r>
          <w:r w:rsidR="009B7331">
            <w:rPr>
              <w:rStyle w:val="normaltextrun"/>
              <w:rFonts w:asciiTheme="minorHAnsi" w:eastAsiaTheme="minorHAnsi" w:hAnsiTheme="minorHAnsi" w:cstheme="minorHAnsi"/>
              <w:sz w:val="22"/>
              <w:szCs w:val="22"/>
              <w:lang w:eastAsia="en-US"/>
            </w:rPr>
            <w:t>relevant persons</w:t>
          </w:r>
          <w:r w:rsidR="00E3622E">
            <w:rPr>
              <w:rStyle w:val="normaltextrun"/>
              <w:rFonts w:asciiTheme="minorHAnsi" w:eastAsiaTheme="minorHAnsi" w:hAnsiTheme="minorHAnsi" w:cstheme="minorHAnsi"/>
              <w:sz w:val="22"/>
              <w:szCs w:val="22"/>
              <w:lang w:eastAsia="en-US"/>
            </w:rPr>
            <w:t xml:space="preserve"> aware of consultation for a proposed offshore </w:t>
          </w:r>
          <w:r w:rsidR="00061276">
            <w:rPr>
              <w:rStyle w:val="normaltextrun"/>
              <w:rFonts w:asciiTheme="minorHAnsi" w:eastAsiaTheme="minorHAnsi" w:hAnsiTheme="minorHAnsi" w:cstheme="minorHAnsi"/>
              <w:sz w:val="22"/>
              <w:szCs w:val="22"/>
              <w:lang w:eastAsia="en-US"/>
            </w:rPr>
            <w:t xml:space="preserve">resources </w:t>
          </w:r>
          <w:r w:rsidR="00E3622E">
            <w:rPr>
              <w:rStyle w:val="normaltextrun"/>
              <w:rFonts w:asciiTheme="minorHAnsi" w:eastAsiaTheme="minorHAnsi" w:hAnsiTheme="minorHAnsi" w:cstheme="minorHAnsi"/>
              <w:sz w:val="22"/>
              <w:szCs w:val="22"/>
              <w:lang w:eastAsia="en-US"/>
            </w:rPr>
            <w:t>activity?</w:t>
          </w:r>
        </w:p>
        <w:p w14:paraId="5208A809" w14:textId="69A902C3" w:rsidR="00E3622E" w:rsidRPr="00981B3E" w:rsidRDefault="00E3622E" w:rsidP="00E3622E">
          <w:pPr>
            <w:pStyle w:val="paragraph"/>
            <w:numPr>
              <w:ilvl w:val="1"/>
              <w:numId w:val="10"/>
            </w:numPr>
            <w:spacing w:before="0" w:beforeAutospacing="0" w:after="0" w:afterAutospacing="0" w:line="276" w:lineRule="auto"/>
            <w:textAlignment w:val="baseline"/>
            <w:rPr>
              <w:rStyle w:val="normaltextrun"/>
              <w:rFonts w:asciiTheme="minorHAnsi" w:eastAsiaTheme="minorHAnsi" w:hAnsiTheme="minorHAnsi" w:cstheme="minorHAnsi"/>
              <w:sz w:val="22"/>
              <w:szCs w:val="22"/>
              <w:lang w:eastAsia="en-US"/>
            </w:rPr>
          </w:pPr>
          <w:r>
            <w:rPr>
              <w:rStyle w:val="normaltextrun"/>
              <w:rFonts w:asciiTheme="minorHAnsi" w:eastAsiaTheme="minorHAnsi" w:hAnsiTheme="minorHAnsi" w:cstheme="minorHAnsi"/>
              <w:sz w:val="22"/>
              <w:szCs w:val="22"/>
              <w:lang w:eastAsia="en-US"/>
            </w:rPr>
            <w:t xml:space="preserve">Should there be a difference in communication methods for identifying relevant persons who </w:t>
          </w:r>
          <w:r w:rsidR="009B7331">
            <w:rPr>
              <w:rStyle w:val="normaltextrun"/>
              <w:rFonts w:asciiTheme="minorHAnsi" w:eastAsiaTheme="minorHAnsi" w:hAnsiTheme="minorHAnsi" w:cstheme="minorHAnsi"/>
              <w:sz w:val="22"/>
              <w:szCs w:val="22"/>
              <w:lang w:eastAsia="en-US"/>
            </w:rPr>
            <w:t>may be</w:t>
          </w:r>
          <w:r>
            <w:rPr>
              <w:rStyle w:val="normaltextrun"/>
              <w:rFonts w:asciiTheme="minorHAnsi" w:eastAsiaTheme="minorHAnsi" w:hAnsiTheme="minorHAnsi" w:cstheme="minorHAnsi"/>
              <w:sz w:val="22"/>
              <w:szCs w:val="22"/>
              <w:lang w:eastAsia="en-US"/>
            </w:rPr>
            <w:t xml:space="preserve"> directly impact</w:t>
          </w:r>
          <w:r w:rsidR="001636DD">
            <w:rPr>
              <w:rStyle w:val="normaltextrun"/>
              <w:rFonts w:asciiTheme="minorHAnsi" w:eastAsiaTheme="minorHAnsi" w:hAnsiTheme="minorHAnsi" w:cstheme="minorHAnsi"/>
              <w:sz w:val="22"/>
              <w:szCs w:val="22"/>
              <w:lang w:eastAsia="en-US"/>
            </w:rPr>
            <w:t>ed</w:t>
          </w:r>
          <w:r>
            <w:rPr>
              <w:rStyle w:val="normaltextrun"/>
              <w:rFonts w:asciiTheme="minorHAnsi" w:eastAsiaTheme="minorHAnsi" w:hAnsiTheme="minorHAnsi" w:cstheme="minorHAnsi"/>
              <w:sz w:val="22"/>
              <w:szCs w:val="22"/>
              <w:lang w:eastAsia="en-US"/>
            </w:rPr>
            <w:t xml:space="preserve"> by a proposed offshore</w:t>
          </w:r>
          <w:r w:rsidR="00B111EA">
            <w:rPr>
              <w:rStyle w:val="normaltextrun"/>
              <w:rFonts w:asciiTheme="minorHAnsi" w:eastAsiaTheme="minorHAnsi" w:hAnsiTheme="minorHAnsi" w:cstheme="minorHAnsi"/>
              <w:sz w:val="22"/>
              <w:szCs w:val="22"/>
              <w:lang w:eastAsia="en-US"/>
            </w:rPr>
            <w:t xml:space="preserve"> resources</w:t>
          </w:r>
          <w:r>
            <w:rPr>
              <w:rStyle w:val="normaltextrun"/>
              <w:rFonts w:asciiTheme="minorHAnsi" w:eastAsiaTheme="minorHAnsi" w:hAnsiTheme="minorHAnsi" w:cstheme="minorHAnsi"/>
              <w:sz w:val="22"/>
              <w:szCs w:val="22"/>
              <w:lang w:eastAsia="en-US"/>
            </w:rPr>
            <w:t xml:space="preserve"> activity, as opposed</w:t>
          </w:r>
          <w:r w:rsidR="009B7331">
            <w:rPr>
              <w:rStyle w:val="normaltextrun"/>
              <w:rFonts w:asciiTheme="minorHAnsi" w:eastAsiaTheme="minorHAnsi" w:hAnsiTheme="minorHAnsi" w:cstheme="minorHAnsi"/>
              <w:sz w:val="22"/>
              <w:szCs w:val="22"/>
              <w:lang w:eastAsia="en-US"/>
            </w:rPr>
            <w:t xml:space="preserve"> to</w:t>
          </w:r>
          <w:r>
            <w:rPr>
              <w:rStyle w:val="normaltextrun"/>
              <w:rFonts w:asciiTheme="minorHAnsi" w:eastAsiaTheme="minorHAnsi" w:hAnsiTheme="minorHAnsi" w:cstheme="minorHAnsi"/>
              <w:sz w:val="22"/>
              <w:szCs w:val="22"/>
              <w:lang w:eastAsia="en-US"/>
            </w:rPr>
            <w:t xml:space="preserve"> </w:t>
          </w:r>
          <w:r w:rsidR="009B7331">
            <w:rPr>
              <w:rStyle w:val="normaltextrun"/>
              <w:rFonts w:asciiTheme="minorHAnsi" w:eastAsiaTheme="minorHAnsi" w:hAnsiTheme="minorHAnsi" w:cstheme="minorHAnsi"/>
              <w:sz w:val="22"/>
              <w:szCs w:val="22"/>
              <w:lang w:eastAsia="en-US"/>
            </w:rPr>
            <w:t xml:space="preserve">being </w:t>
          </w:r>
          <w:r>
            <w:rPr>
              <w:rStyle w:val="normaltextrun"/>
              <w:rFonts w:asciiTheme="minorHAnsi" w:eastAsiaTheme="minorHAnsi" w:hAnsiTheme="minorHAnsi" w:cstheme="minorHAnsi"/>
              <w:sz w:val="22"/>
              <w:szCs w:val="22"/>
              <w:lang w:eastAsia="en-US"/>
            </w:rPr>
            <w:t>indirectly impacted by the proposed activity?</w:t>
          </w:r>
        </w:p>
        <w:p w14:paraId="446FB8B7" w14:textId="391FF150" w:rsidR="003C7448" w:rsidRPr="00981B3E" w:rsidRDefault="003B20E2" w:rsidP="00DF0AC6">
          <w:pPr>
            <w:pStyle w:val="paragraph"/>
            <w:numPr>
              <w:ilvl w:val="0"/>
              <w:numId w:val="10"/>
            </w:numPr>
            <w:spacing w:before="0" w:beforeAutospacing="0" w:after="0" w:afterAutospacing="0" w:line="276" w:lineRule="auto"/>
            <w:textAlignment w:val="baseline"/>
            <w:rPr>
              <w:rStyle w:val="normaltextrun"/>
              <w:rFonts w:asciiTheme="minorHAnsi" w:eastAsiaTheme="minorHAnsi" w:hAnsiTheme="minorHAnsi" w:cstheme="minorHAnsi"/>
              <w:sz w:val="22"/>
              <w:szCs w:val="22"/>
              <w:lang w:eastAsia="en-US"/>
            </w:rPr>
          </w:pPr>
          <w:r>
            <w:rPr>
              <w:rStyle w:val="normaltextrun"/>
              <w:rFonts w:asciiTheme="minorHAnsi" w:eastAsiaTheme="minorHAnsi" w:hAnsiTheme="minorHAnsi" w:cstheme="minorHAnsi"/>
              <w:sz w:val="22"/>
              <w:szCs w:val="22"/>
              <w:lang w:eastAsia="en-US"/>
            </w:rPr>
            <w:t xml:space="preserve">Is it preferable for some </w:t>
          </w:r>
          <w:r w:rsidR="002E5B9D" w:rsidRPr="00981B3E">
            <w:rPr>
              <w:rStyle w:val="normaltextrun"/>
              <w:rFonts w:asciiTheme="minorHAnsi" w:eastAsiaTheme="minorHAnsi" w:hAnsiTheme="minorHAnsi" w:cstheme="minorHAnsi"/>
              <w:sz w:val="22"/>
              <w:szCs w:val="22"/>
              <w:lang w:eastAsia="en-US"/>
            </w:rPr>
            <w:t>relevant</w:t>
          </w:r>
          <w:r w:rsidR="00E4160C">
            <w:rPr>
              <w:rStyle w:val="normaltextrun"/>
              <w:rFonts w:asciiTheme="minorHAnsi" w:eastAsiaTheme="minorHAnsi" w:hAnsiTheme="minorHAnsi" w:cstheme="minorHAnsi"/>
              <w:sz w:val="22"/>
              <w:szCs w:val="22"/>
              <w:lang w:eastAsia="en-US"/>
            </w:rPr>
            <w:t xml:space="preserve"> persons</w:t>
          </w:r>
          <w:r>
            <w:rPr>
              <w:rStyle w:val="normaltextrun"/>
              <w:rFonts w:asciiTheme="minorHAnsi" w:eastAsiaTheme="minorHAnsi" w:hAnsiTheme="minorHAnsi" w:cstheme="minorHAnsi"/>
              <w:sz w:val="22"/>
              <w:szCs w:val="22"/>
              <w:lang w:eastAsia="en-US"/>
            </w:rPr>
            <w:t xml:space="preserve"> to be engaged via representative bodies or industry associations, </w:t>
          </w:r>
          <w:r w:rsidR="00520EAC">
            <w:rPr>
              <w:rStyle w:val="normaltextrun"/>
              <w:rFonts w:asciiTheme="minorHAnsi" w:eastAsiaTheme="minorHAnsi" w:hAnsiTheme="minorHAnsi" w:cstheme="minorHAnsi"/>
              <w:sz w:val="22"/>
              <w:szCs w:val="22"/>
              <w:lang w:eastAsia="en-US"/>
            </w:rPr>
            <w:t>instead of</w:t>
          </w:r>
          <w:r>
            <w:rPr>
              <w:rStyle w:val="normaltextrun"/>
              <w:rFonts w:asciiTheme="minorHAnsi" w:eastAsiaTheme="minorHAnsi" w:hAnsiTheme="minorHAnsi" w:cstheme="minorHAnsi"/>
              <w:sz w:val="22"/>
              <w:szCs w:val="22"/>
              <w:lang w:eastAsia="en-US"/>
            </w:rPr>
            <w:t xml:space="preserve"> individually</w:t>
          </w:r>
          <w:r w:rsidR="00B60E72" w:rsidRPr="00981B3E">
            <w:rPr>
              <w:rStyle w:val="normaltextrun"/>
              <w:rFonts w:asciiTheme="minorHAnsi" w:eastAsiaTheme="minorHAnsi" w:hAnsiTheme="minorHAnsi" w:cstheme="minorHAnsi"/>
              <w:sz w:val="22"/>
              <w:szCs w:val="22"/>
              <w:lang w:eastAsia="en-US"/>
            </w:rPr>
            <w:t xml:space="preserve">? </w:t>
          </w:r>
          <w:r w:rsidR="009817EE" w:rsidRPr="00981B3E">
            <w:rPr>
              <w:rStyle w:val="normaltextrun"/>
              <w:rFonts w:asciiTheme="minorHAnsi" w:eastAsiaTheme="minorHAnsi" w:hAnsiTheme="minorHAnsi" w:cstheme="minorHAnsi"/>
              <w:sz w:val="22"/>
              <w:szCs w:val="22"/>
              <w:lang w:eastAsia="en-US"/>
            </w:rPr>
            <w:t>For example, t</w:t>
          </w:r>
          <w:r w:rsidR="00B60E72" w:rsidRPr="00981B3E">
            <w:rPr>
              <w:rStyle w:val="normaltextrun"/>
              <w:rFonts w:asciiTheme="minorHAnsi" w:eastAsiaTheme="minorHAnsi" w:hAnsiTheme="minorHAnsi" w:cstheme="minorHAnsi"/>
              <w:sz w:val="22"/>
              <w:szCs w:val="22"/>
              <w:lang w:eastAsia="en-US"/>
            </w:rPr>
            <w:t>his could include fishing associations in the case of consultation with the fishing industry</w:t>
          </w:r>
          <w:r w:rsidR="00D632F6" w:rsidRPr="00981B3E">
            <w:rPr>
              <w:rStyle w:val="normaltextrun"/>
              <w:rFonts w:asciiTheme="minorHAnsi" w:eastAsiaTheme="minorHAnsi" w:hAnsiTheme="minorHAnsi" w:cstheme="minorHAnsi"/>
              <w:sz w:val="22"/>
              <w:szCs w:val="22"/>
              <w:lang w:eastAsia="en-US"/>
            </w:rPr>
            <w:t>.</w:t>
          </w:r>
        </w:p>
        <w:p w14:paraId="47F2D572" w14:textId="34B67287" w:rsidR="000860FD" w:rsidRPr="00981B3E" w:rsidRDefault="000860FD" w:rsidP="00DF0AC6">
          <w:pPr>
            <w:pStyle w:val="paragraph"/>
            <w:keepLines/>
            <w:numPr>
              <w:ilvl w:val="0"/>
              <w:numId w:val="10"/>
            </w:numPr>
            <w:spacing w:before="0" w:beforeAutospacing="0" w:after="0" w:afterAutospacing="0" w:line="276" w:lineRule="auto"/>
            <w:textAlignment w:val="baseline"/>
            <w:rPr>
              <w:rStyle w:val="normaltextrun"/>
              <w:rFonts w:asciiTheme="minorHAnsi" w:eastAsiaTheme="minorHAnsi" w:hAnsiTheme="minorHAnsi" w:cstheme="minorHAnsi"/>
              <w:sz w:val="22"/>
              <w:szCs w:val="22"/>
              <w:lang w:eastAsia="en-US"/>
            </w:rPr>
          </w:pPr>
          <w:r w:rsidRPr="00981B3E">
            <w:rPr>
              <w:rStyle w:val="normaltextrun"/>
              <w:rFonts w:asciiTheme="minorHAnsi" w:hAnsiTheme="minorHAnsi" w:cstheme="minorHAnsi"/>
              <w:sz w:val="22"/>
              <w:szCs w:val="22"/>
            </w:rPr>
            <w:t xml:space="preserve">Should </w:t>
          </w:r>
          <w:r w:rsidR="009D0927" w:rsidRPr="00981B3E">
            <w:rPr>
              <w:rStyle w:val="normaltextrun"/>
              <w:rFonts w:asciiTheme="minorHAnsi" w:hAnsiTheme="minorHAnsi" w:cstheme="minorHAnsi"/>
              <w:sz w:val="22"/>
              <w:szCs w:val="22"/>
            </w:rPr>
            <w:t xml:space="preserve">people </w:t>
          </w:r>
          <w:r w:rsidR="00274169" w:rsidRPr="00981B3E">
            <w:rPr>
              <w:rStyle w:val="normaltextrun"/>
              <w:rFonts w:asciiTheme="minorHAnsi" w:hAnsiTheme="minorHAnsi" w:cstheme="minorHAnsi"/>
              <w:sz w:val="22"/>
              <w:szCs w:val="22"/>
            </w:rPr>
            <w:t xml:space="preserve">and organisations </w:t>
          </w:r>
          <w:r w:rsidRPr="00981B3E">
            <w:rPr>
              <w:rStyle w:val="normaltextrun"/>
              <w:rFonts w:asciiTheme="minorHAnsi" w:hAnsiTheme="minorHAnsi" w:cstheme="minorHAnsi"/>
              <w:sz w:val="22"/>
              <w:szCs w:val="22"/>
            </w:rPr>
            <w:t>have an opportunity to self-identify</w:t>
          </w:r>
          <w:r w:rsidR="00274169" w:rsidRPr="00981B3E">
            <w:rPr>
              <w:rStyle w:val="normaltextrun"/>
              <w:rFonts w:asciiTheme="minorHAnsi" w:hAnsiTheme="minorHAnsi" w:cstheme="minorHAnsi"/>
              <w:sz w:val="22"/>
              <w:szCs w:val="22"/>
            </w:rPr>
            <w:t xml:space="preserve"> as relevant persons</w:t>
          </w:r>
          <w:r w:rsidR="005E606C" w:rsidRPr="00981B3E">
            <w:rPr>
              <w:rStyle w:val="normaltextrun"/>
              <w:rFonts w:asciiTheme="minorHAnsi" w:hAnsiTheme="minorHAnsi" w:cstheme="minorHAnsi"/>
              <w:sz w:val="22"/>
              <w:szCs w:val="22"/>
            </w:rPr>
            <w:t>?</w:t>
          </w:r>
          <w:r w:rsidR="006E2021" w:rsidRPr="00981B3E">
            <w:rPr>
              <w:rStyle w:val="normaltextrun"/>
              <w:rFonts w:asciiTheme="minorHAnsi" w:hAnsiTheme="minorHAnsi" w:cstheme="minorHAnsi"/>
              <w:sz w:val="22"/>
              <w:szCs w:val="22"/>
            </w:rPr>
            <w:t xml:space="preserve"> </w:t>
          </w:r>
          <w:r w:rsidR="00D92137" w:rsidRPr="00981B3E">
            <w:rPr>
              <w:rStyle w:val="normaltextrun"/>
              <w:rFonts w:asciiTheme="minorHAnsi" w:hAnsiTheme="minorHAnsi" w:cstheme="minorHAnsi"/>
              <w:sz w:val="22"/>
              <w:szCs w:val="22"/>
            </w:rPr>
            <w:t>I</w:t>
          </w:r>
          <w:r w:rsidRPr="00981B3E">
            <w:rPr>
              <w:rStyle w:val="normaltextrun"/>
              <w:rFonts w:asciiTheme="minorHAnsi" w:hAnsiTheme="minorHAnsi" w:cstheme="minorHAnsi"/>
              <w:sz w:val="22"/>
              <w:szCs w:val="22"/>
            </w:rPr>
            <w:t>f so:</w:t>
          </w:r>
        </w:p>
        <w:p w14:paraId="17249EF7" w14:textId="667F7C18" w:rsidR="000860FD" w:rsidRPr="00981B3E" w:rsidRDefault="00E4160C" w:rsidP="00DF0AC6">
          <w:pPr>
            <w:pStyle w:val="paragraph"/>
            <w:numPr>
              <w:ilvl w:val="1"/>
              <w:numId w:val="10"/>
            </w:numPr>
            <w:spacing w:before="0" w:beforeAutospacing="0" w:after="0" w:afterAutospacing="0" w:line="276" w:lineRule="auto"/>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lastRenderedPageBreak/>
            <w:t>h</w:t>
          </w:r>
          <w:r w:rsidR="000860FD" w:rsidRPr="00981B3E">
            <w:rPr>
              <w:rStyle w:val="normaltextrun"/>
              <w:rFonts w:asciiTheme="minorHAnsi" w:hAnsiTheme="minorHAnsi" w:cstheme="minorHAnsi"/>
              <w:sz w:val="22"/>
              <w:szCs w:val="22"/>
            </w:rPr>
            <w:t xml:space="preserve">ow should </w:t>
          </w:r>
          <w:r w:rsidR="009B7331">
            <w:rPr>
              <w:rStyle w:val="normaltextrun"/>
              <w:rFonts w:asciiTheme="minorHAnsi" w:hAnsiTheme="minorHAnsi" w:cstheme="minorHAnsi"/>
              <w:sz w:val="22"/>
              <w:szCs w:val="22"/>
            </w:rPr>
            <w:t xml:space="preserve">offshore resources </w:t>
          </w:r>
          <w:r w:rsidR="000860FD" w:rsidRPr="00981B3E">
            <w:rPr>
              <w:rStyle w:val="normaltextrun"/>
              <w:rFonts w:asciiTheme="minorHAnsi" w:hAnsiTheme="minorHAnsi" w:cstheme="minorHAnsi"/>
              <w:sz w:val="22"/>
              <w:szCs w:val="22"/>
            </w:rPr>
            <w:t xml:space="preserve">industry </w:t>
          </w:r>
          <w:r w:rsidR="00681166" w:rsidRPr="00981B3E">
            <w:rPr>
              <w:rStyle w:val="normaltextrun"/>
              <w:rFonts w:asciiTheme="minorHAnsi" w:hAnsiTheme="minorHAnsi" w:cstheme="minorHAnsi"/>
              <w:sz w:val="22"/>
              <w:szCs w:val="22"/>
            </w:rPr>
            <w:t>communicate</w:t>
          </w:r>
          <w:r w:rsidR="000860FD" w:rsidRPr="00981B3E">
            <w:rPr>
              <w:rStyle w:val="normaltextrun"/>
              <w:rFonts w:asciiTheme="minorHAnsi" w:hAnsiTheme="minorHAnsi" w:cstheme="minorHAnsi"/>
              <w:sz w:val="22"/>
              <w:szCs w:val="22"/>
            </w:rPr>
            <w:t xml:space="preserve"> th</w:t>
          </w:r>
          <w:r w:rsidR="00AD0DBA">
            <w:rPr>
              <w:rStyle w:val="normaltextrun"/>
              <w:rFonts w:asciiTheme="minorHAnsi" w:hAnsiTheme="minorHAnsi" w:cstheme="minorHAnsi"/>
              <w:sz w:val="22"/>
              <w:szCs w:val="22"/>
            </w:rPr>
            <w:t>e</w:t>
          </w:r>
          <w:r w:rsidR="000860FD" w:rsidRPr="00981B3E">
            <w:rPr>
              <w:rStyle w:val="normaltextrun"/>
              <w:rFonts w:asciiTheme="minorHAnsi" w:hAnsiTheme="minorHAnsi" w:cstheme="minorHAnsi"/>
              <w:sz w:val="22"/>
              <w:szCs w:val="22"/>
            </w:rPr>
            <w:t xml:space="preserve"> opportunity</w:t>
          </w:r>
          <w:r w:rsidR="00AD0DBA">
            <w:rPr>
              <w:rStyle w:val="normaltextrun"/>
              <w:rFonts w:asciiTheme="minorHAnsi" w:hAnsiTheme="minorHAnsi" w:cstheme="minorHAnsi"/>
              <w:sz w:val="22"/>
              <w:szCs w:val="22"/>
            </w:rPr>
            <w:t xml:space="preserve"> to self-identify</w:t>
          </w:r>
          <w:r w:rsidR="000860FD" w:rsidRPr="00981B3E">
            <w:rPr>
              <w:rStyle w:val="normaltextrun"/>
              <w:rFonts w:asciiTheme="minorHAnsi" w:hAnsiTheme="minorHAnsi" w:cstheme="minorHAnsi"/>
              <w:sz w:val="22"/>
              <w:szCs w:val="22"/>
            </w:rPr>
            <w:t>?</w:t>
          </w:r>
        </w:p>
        <w:p w14:paraId="1FE28AB9" w14:textId="3E46DD2B" w:rsidR="000860FD" w:rsidRPr="00981B3E" w:rsidRDefault="00E4160C" w:rsidP="00DF0AC6">
          <w:pPr>
            <w:pStyle w:val="paragraph"/>
            <w:numPr>
              <w:ilvl w:val="1"/>
              <w:numId w:val="10"/>
            </w:numPr>
            <w:spacing w:before="0" w:beforeAutospacing="0" w:after="0" w:afterAutospacing="0" w:line="276" w:lineRule="auto"/>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w</w:t>
          </w:r>
          <w:r w:rsidR="000860FD" w:rsidRPr="00981B3E">
            <w:rPr>
              <w:rStyle w:val="normaltextrun"/>
              <w:rFonts w:asciiTheme="minorHAnsi" w:hAnsiTheme="minorHAnsi" w:cstheme="minorHAnsi"/>
              <w:sz w:val="22"/>
              <w:szCs w:val="22"/>
            </w:rPr>
            <w:t>hat timeframe should be in place for self-identification?</w:t>
          </w:r>
        </w:p>
        <w:p w14:paraId="56B238FA" w14:textId="3F9F95BC" w:rsidR="00F04403" w:rsidRPr="00981B3E" w:rsidRDefault="00E4160C" w:rsidP="00DF0AC6">
          <w:pPr>
            <w:pStyle w:val="paragraph"/>
            <w:numPr>
              <w:ilvl w:val="1"/>
              <w:numId w:val="10"/>
            </w:numPr>
            <w:spacing w:before="0" w:beforeAutospacing="0" w:after="0" w:afterAutospacing="0" w:line="276" w:lineRule="auto"/>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w:t>
          </w:r>
          <w:r w:rsidR="00B84B33" w:rsidRPr="00981B3E">
            <w:rPr>
              <w:rStyle w:val="normaltextrun"/>
              <w:rFonts w:asciiTheme="minorHAnsi" w:hAnsiTheme="minorHAnsi" w:cstheme="minorHAnsi"/>
              <w:sz w:val="22"/>
              <w:szCs w:val="22"/>
            </w:rPr>
            <w:t>hould there be an appeal process for someone who is excluded or determined to not be a relevant person</w:t>
          </w:r>
          <w:r w:rsidR="00274169" w:rsidRPr="00981B3E">
            <w:rPr>
              <w:rStyle w:val="normaltextrun"/>
              <w:rFonts w:asciiTheme="minorHAnsi" w:hAnsiTheme="minorHAnsi" w:cstheme="minorHAnsi"/>
              <w:sz w:val="22"/>
              <w:szCs w:val="22"/>
            </w:rPr>
            <w:t xml:space="preserve"> following self-identification</w:t>
          </w:r>
          <w:r w:rsidR="000860FD" w:rsidRPr="00981B3E">
            <w:rPr>
              <w:rStyle w:val="normaltextrun"/>
              <w:rFonts w:asciiTheme="minorHAnsi" w:hAnsiTheme="minorHAnsi" w:cstheme="minorHAnsi"/>
              <w:sz w:val="22"/>
              <w:szCs w:val="22"/>
            </w:rPr>
            <w:t>?</w:t>
          </w:r>
        </w:p>
        <w:bookmarkEnd w:id="38"/>
        <w:p w14:paraId="108DE774" w14:textId="7F7243A9" w:rsidR="001752B3" w:rsidRPr="003F195D" w:rsidRDefault="00F04403" w:rsidP="006B7B62">
          <w:pPr>
            <w:pStyle w:val="Heading5"/>
            <w:rPr>
              <w:rStyle w:val="normaltextrun"/>
            </w:rPr>
          </w:pPr>
          <w:r w:rsidRPr="003F195D">
            <w:rPr>
              <w:rStyle w:val="normaltextrun"/>
            </w:rPr>
            <w:t xml:space="preserve">Clarification of </w:t>
          </w:r>
          <w:r w:rsidR="00843B6E" w:rsidRPr="003F195D">
            <w:rPr>
              <w:rStyle w:val="normaltextrun"/>
            </w:rPr>
            <w:t>‘</w:t>
          </w:r>
          <w:r w:rsidRPr="003F195D">
            <w:rPr>
              <w:rStyle w:val="normaltextrun"/>
            </w:rPr>
            <w:t xml:space="preserve">may be </w:t>
          </w:r>
          <w:proofErr w:type="gramStart"/>
          <w:r w:rsidRPr="003F195D">
            <w:rPr>
              <w:rStyle w:val="normaltextrun"/>
            </w:rPr>
            <w:t>affected</w:t>
          </w:r>
          <w:r w:rsidR="00843B6E" w:rsidRPr="003F195D">
            <w:rPr>
              <w:rStyle w:val="normaltextrun"/>
            </w:rPr>
            <w:t>’</w:t>
          </w:r>
          <w:proofErr w:type="gramEnd"/>
        </w:p>
        <w:p w14:paraId="3B13906C" w14:textId="1DBAEF03" w:rsidR="001B2B38" w:rsidRPr="00C81DE8" w:rsidRDefault="00BA094E" w:rsidP="00DF0AC6">
          <w:pPr>
            <w:pStyle w:val="paragraph"/>
            <w:numPr>
              <w:ilvl w:val="0"/>
              <w:numId w:val="10"/>
            </w:numPr>
            <w:spacing w:before="0" w:beforeAutospacing="0" w:after="0" w:afterAutospacing="0" w:line="276" w:lineRule="auto"/>
            <w:textAlignment w:val="baseline"/>
            <w:rPr>
              <w:rStyle w:val="normaltextrun"/>
              <w:rFonts w:asciiTheme="minorHAnsi" w:hAnsiTheme="minorHAnsi" w:cstheme="minorHAnsi"/>
              <w:sz w:val="22"/>
              <w:szCs w:val="22"/>
            </w:rPr>
          </w:pPr>
          <w:bookmarkStart w:id="39" w:name="_Hlk155785111"/>
          <w:r w:rsidRPr="00C81DE8">
            <w:rPr>
              <w:rStyle w:val="normaltextrun"/>
              <w:rFonts w:asciiTheme="minorHAnsi" w:hAnsiTheme="minorHAnsi" w:cstheme="minorHAnsi"/>
              <w:sz w:val="22"/>
              <w:szCs w:val="22"/>
            </w:rPr>
            <w:t xml:space="preserve">How </w:t>
          </w:r>
          <w:r w:rsidR="003B20E2">
            <w:rPr>
              <w:rStyle w:val="normaltextrun"/>
              <w:rFonts w:asciiTheme="minorHAnsi" w:hAnsiTheme="minorHAnsi" w:cstheme="minorHAnsi"/>
              <w:sz w:val="22"/>
              <w:szCs w:val="22"/>
            </w:rPr>
            <w:t xml:space="preserve">could the </w:t>
          </w:r>
          <w:r w:rsidR="004B1FE2">
            <w:rPr>
              <w:rStyle w:val="normaltextrun"/>
              <w:rFonts w:asciiTheme="minorHAnsi" w:hAnsiTheme="minorHAnsi" w:cstheme="minorHAnsi"/>
              <w:sz w:val="22"/>
              <w:szCs w:val="22"/>
            </w:rPr>
            <w:t xml:space="preserve">Offshore </w:t>
          </w:r>
          <w:r w:rsidR="003B20E2">
            <w:rPr>
              <w:rStyle w:val="normaltextrun"/>
              <w:rFonts w:asciiTheme="minorHAnsi" w:hAnsiTheme="minorHAnsi" w:cstheme="minorHAnsi"/>
              <w:sz w:val="22"/>
              <w:szCs w:val="22"/>
            </w:rPr>
            <w:t xml:space="preserve">Environment Regulations </w:t>
          </w:r>
          <w:r w:rsidR="003C5E02">
            <w:rPr>
              <w:rStyle w:val="normaltextrun"/>
              <w:rFonts w:asciiTheme="minorHAnsi" w:hAnsiTheme="minorHAnsi" w:cstheme="minorHAnsi"/>
              <w:sz w:val="22"/>
              <w:szCs w:val="22"/>
            </w:rPr>
            <w:t>clarify</w:t>
          </w:r>
          <w:r w:rsidR="001636DD">
            <w:rPr>
              <w:rStyle w:val="normaltextrun"/>
              <w:rFonts w:asciiTheme="minorHAnsi" w:hAnsiTheme="minorHAnsi" w:cstheme="minorHAnsi"/>
              <w:sz w:val="22"/>
              <w:szCs w:val="22"/>
            </w:rPr>
            <w:t xml:space="preserve"> </w:t>
          </w:r>
          <w:r w:rsidR="003B20E2">
            <w:rPr>
              <w:rStyle w:val="normaltextrun"/>
              <w:rFonts w:asciiTheme="minorHAnsi" w:hAnsiTheme="minorHAnsi" w:cstheme="minorHAnsi"/>
              <w:sz w:val="22"/>
              <w:szCs w:val="22"/>
            </w:rPr>
            <w:t xml:space="preserve">what is meant by </w:t>
          </w:r>
          <w:r w:rsidR="005B6342">
            <w:rPr>
              <w:rStyle w:val="normaltextrun"/>
              <w:rFonts w:asciiTheme="minorHAnsi" w:hAnsiTheme="minorHAnsi" w:cstheme="minorHAnsi"/>
              <w:sz w:val="22"/>
              <w:szCs w:val="22"/>
            </w:rPr>
            <w:t>a person</w:t>
          </w:r>
          <w:r w:rsidR="00B9359A">
            <w:rPr>
              <w:rStyle w:val="normaltextrun"/>
              <w:rFonts w:asciiTheme="minorHAnsi" w:hAnsiTheme="minorHAnsi" w:cstheme="minorHAnsi"/>
              <w:sz w:val="22"/>
              <w:szCs w:val="22"/>
            </w:rPr>
            <w:t xml:space="preserve"> or</w:t>
          </w:r>
          <w:r w:rsidR="005B6342">
            <w:rPr>
              <w:rStyle w:val="normaltextrun"/>
              <w:rFonts w:asciiTheme="minorHAnsi" w:hAnsiTheme="minorHAnsi" w:cstheme="minorHAnsi"/>
              <w:sz w:val="22"/>
              <w:szCs w:val="22"/>
            </w:rPr>
            <w:t xml:space="preserve"> organisation</w:t>
          </w:r>
          <w:r w:rsidR="003B20E2">
            <w:rPr>
              <w:rStyle w:val="normaltextrun"/>
              <w:rFonts w:asciiTheme="minorHAnsi" w:hAnsiTheme="minorHAnsi" w:cstheme="minorHAnsi"/>
              <w:sz w:val="22"/>
              <w:szCs w:val="22"/>
            </w:rPr>
            <w:t xml:space="preserve"> that</w:t>
          </w:r>
          <w:r w:rsidR="00F04403" w:rsidRPr="00C81DE8">
            <w:rPr>
              <w:rStyle w:val="normaltextrun"/>
              <w:rFonts w:asciiTheme="minorHAnsi" w:hAnsiTheme="minorHAnsi" w:cstheme="minorHAnsi"/>
              <w:sz w:val="22"/>
              <w:szCs w:val="22"/>
            </w:rPr>
            <w:t xml:space="preserve"> ‘may be affected’ by </w:t>
          </w:r>
          <w:r w:rsidR="003B20E2">
            <w:rPr>
              <w:rStyle w:val="normaltextrun"/>
              <w:rFonts w:asciiTheme="minorHAnsi" w:hAnsiTheme="minorHAnsi" w:cstheme="minorHAnsi"/>
              <w:sz w:val="22"/>
              <w:szCs w:val="22"/>
            </w:rPr>
            <w:t>an offshore</w:t>
          </w:r>
          <w:r w:rsidR="00B111EA">
            <w:rPr>
              <w:rStyle w:val="normaltextrun"/>
              <w:rFonts w:asciiTheme="minorHAnsi" w:hAnsiTheme="minorHAnsi" w:cstheme="minorHAnsi"/>
              <w:sz w:val="22"/>
              <w:szCs w:val="22"/>
            </w:rPr>
            <w:t xml:space="preserve"> </w:t>
          </w:r>
          <w:proofErr w:type="gramStart"/>
          <w:r w:rsidR="00B111EA">
            <w:rPr>
              <w:rStyle w:val="normaltextrun"/>
              <w:rFonts w:asciiTheme="minorHAnsi" w:hAnsiTheme="minorHAnsi" w:cstheme="minorHAnsi"/>
              <w:sz w:val="22"/>
              <w:szCs w:val="22"/>
            </w:rPr>
            <w:t>resources</w:t>
          </w:r>
          <w:proofErr w:type="gramEnd"/>
          <w:r w:rsidR="003B20E2">
            <w:rPr>
              <w:rStyle w:val="normaltextrun"/>
              <w:rFonts w:asciiTheme="minorHAnsi" w:hAnsiTheme="minorHAnsi" w:cstheme="minorHAnsi"/>
              <w:sz w:val="22"/>
              <w:szCs w:val="22"/>
            </w:rPr>
            <w:t xml:space="preserve"> activity?</w:t>
          </w:r>
        </w:p>
        <w:p w14:paraId="537AE0AB" w14:textId="41988542" w:rsidR="00830538" w:rsidRPr="00C81DE8" w:rsidRDefault="00F04403" w:rsidP="00DF0AC6">
          <w:pPr>
            <w:pStyle w:val="paragraph"/>
            <w:numPr>
              <w:ilvl w:val="0"/>
              <w:numId w:val="10"/>
            </w:numPr>
            <w:spacing w:before="0" w:beforeAutospacing="0" w:after="0" w:afterAutospacing="0" w:line="276" w:lineRule="auto"/>
            <w:textAlignment w:val="baseline"/>
            <w:rPr>
              <w:rFonts w:asciiTheme="minorHAnsi" w:hAnsiTheme="minorHAnsi" w:cstheme="minorHAnsi"/>
              <w:sz w:val="22"/>
              <w:szCs w:val="22"/>
            </w:rPr>
          </w:pPr>
          <w:bookmarkStart w:id="40" w:name="_Hlk155784460"/>
          <w:bookmarkEnd w:id="36"/>
          <w:r w:rsidRPr="00C81DE8">
            <w:rPr>
              <w:rStyle w:val="normaltextrun"/>
              <w:rFonts w:asciiTheme="minorHAnsi" w:hAnsiTheme="minorHAnsi" w:cstheme="minorHAnsi"/>
              <w:sz w:val="22"/>
              <w:szCs w:val="22"/>
            </w:rPr>
            <w:t xml:space="preserve">When assessing </w:t>
          </w:r>
          <w:r w:rsidR="003C5E02">
            <w:rPr>
              <w:rStyle w:val="normaltextrun"/>
              <w:rFonts w:asciiTheme="minorHAnsi" w:hAnsiTheme="minorHAnsi" w:cstheme="minorHAnsi"/>
              <w:sz w:val="22"/>
              <w:szCs w:val="22"/>
            </w:rPr>
            <w:t>whether consultation has been undertaken that is appropriate for the proposed offshore resources activity</w:t>
          </w:r>
          <w:r w:rsidRPr="00C81DE8">
            <w:rPr>
              <w:rStyle w:val="normaltextrun"/>
              <w:rFonts w:asciiTheme="minorHAnsi" w:hAnsiTheme="minorHAnsi" w:cstheme="minorHAnsi"/>
              <w:sz w:val="22"/>
              <w:szCs w:val="22"/>
            </w:rPr>
            <w:t xml:space="preserve">, </w:t>
          </w:r>
          <w:r w:rsidR="003C5E02">
            <w:rPr>
              <w:rStyle w:val="normaltextrun"/>
              <w:rFonts w:asciiTheme="minorHAnsi" w:hAnsiTheme="minorHAnsi" w:cstheme="minorHAnsi"/>
              <w:sz w:val="22"/>
              <w:szCs w:val="22"/>
            </w:rPr>
            <w:t>how should</w:t>
          </w:r>
          <w:r w:rsidR="00E4160C">
            <w:rPr>
              <w:rStyle w:val="normaltextrun"/>
              <w:rFonts w:asciiTheme="minorHAnsi" w:hAnsiTheme="minorHAnsi" w:cstheme="minorHAnsi"/>
              <w:sz w:val="22"/>
              <w:szCs w:val="22"/>
            </w:rPr>
            <w:t xml:space="preserve"> NOPSEMA consider the likelihood and consequence of an impact on relevant persons</w:t>
          </w:r>
          <w:r w:rsidRPr="00C81DE8">
            <w:rPr>
              <w:rStyle w:val="normaltextrun"/>
              <w:rFonts w:asciiTheme="minorHAnsi" w:hAnsiTheme="minorHAnsi" w:cstheme="minorHAnsi"/>
              <w:sz w:val="22"/>
              <w:szCs w:val="22"/>
            </w:rPr>
            <w:t>?</w:t>
          </w:r>
          <w:r w:rsidR="00563288" w:rsidRPr="00C81DE8">
            <w:rPr>
              <w:rStyle w:val="normaltextrun"/>
              <w:rFonts w:asciiTheme="minorHAnsi" w:hAnsiTheme="minorHAnsi" w:cstheme="minorHAnsi"/>
              <w:sz w:val="22"/>
              <w:szCs w:val="22"/>
            </w:rPr>
            <w:t xml:space="preserve"> </w:t>
          </w:r>
        </w:p>
      </w:sdtContent>
    </w:sdt>
    <w:bookmarkEnd w:id="39" w:displacedByCustomXml="prev"/>
    <w:p w14:paraId="71322BED" w14:textId="205A8F3D" w:rsidR="00597A9C" w:rsidRPr="006B7B62" w:rsidRDefault="00597A9C" w:rsidP="006B7B62">
      <w:pPr>
        <w:pStyle w:val="Heading3"/>
      </w:pPr>
      <w:bookmarkStart w:id="41" w:name="_Toc155938777"/>
      <w:bookmarkStart w:id="42" w:name="_Toc19023741"/>
      <w:bookmarkStart w:id="43" w:name="_Toc140661576"/>
      <w:bookmarkEnd w:id="37"/>
      <w:bookmarkEnd w:id="40"/>
      <w:bookmarkEnd w:id="6"/>
      <w:r w:rsidRPr="006B7B62">
        <w:t>Next steps</w:t>
      </w:r>
      <w:bookmarkEnd w:id="41"/>
    </w:p>
    <w:p w14:paraId="35F34149" w14:textId="27EC5822" w:rsidR="00997F6E" w:rsidRDefault="00997F6E" w:rsidP="00997F6E">
      <w:r>
        <w:t>This paper is the first opportunity to consider the current consultation requirements</w:t>
      </w:r>
      <w:r w:rsidR="00422910">
        <w:t xml:space="preserve"> for offshore </w:t>
      </w:r>
      <w:r w:rsidR="00C5173B">
        <w:t>activities</w:t>
      </w:r>
      <w:r w:rsidR="00771146">
        <w:t xml:space="preserve"> and identify options to </w:t>
      </w:r>
      <w:r w:rsidR="002A3F7E">
        <w:t xml:space="preserve">improve the </w:t>
      </w:r>
      <w:r w:rsidR="00771146">
        <w:t xml:space="preserve">clarity and certainty </w:t>
      </w:r>
      <w:r w:rsidR="002A3F7E">
        <w:t xml:space="preserve">of consultation </w:t>
      </w:r>
      <w:r w:rsidR="003B20E2">
        <w:t xml:space="preserve">requirements </w:t>
      </w:r>
      <w:r w:rsidR="001636DD">
        <w:t xml:space="preserve">in </w:t>
      </w:r>
      <w:r w:rsidR="003B20E2">
        <w:t xml:space="preserve">the </w:t>
      </w:r>
      <w:r w:rsidR="004B1FE2">
        <w:t xml:space="preserve">Offshore </w:t>
      </w:r>
      <w:r w:rsidR="002A3F7E">
        <w:t>Environment Regulations.</w:t>
      </w:r>
      <w:r>
        <w:t xml:space="preserve"> Further public consultation opportunities will be available throughout the broader offshore environmental management review. </w:t>
      </w:r>
    </w:p>
    <w:p w14:paraId="6892FCF6" w14:textId="4C26F8B0" w:rsidR="00A56602" w:rsidRDefault="00D00FAB" w:rsidP="00A56602">
      <w:r>
        <w:t xml:space="preserve">After </w:t>
      </w:r>
      <w:r w:rsidR="00520EAC">
        <w:t xml:space="preserve">we </w:t>
      </w:r>
      <w:r>
        <w:t xml:space="preserve">consider </w:t>
      </w:r>
      <w:r w:rsidR="00A56602">
        <w:t xml:space="preserve">feedback </w:t>
      </w:r>
      <w:r w:rsidR="00595ED3">
        <w:t>on this paper</w:t>
      </w:r>
      <w:r w:rsidR="00A56602">
        <w:t xml:space="preserve">, </w:t>
      </w:r>
      <w:r w:rsidR="00520EAC">
        <w:t xml:space="preserve">we will develop and consider </w:t>
      </w:r>
      <w:r w:rsidR="00F04403">
        <w:t xml:space="preserve">policy options and </w:t>
      </w:r>
      <w:r w:rsidR="00A56602">
        <w:t xml:space="preserve">proposed amendments to the </w:t>
      </w:r>
      <w:r w:rsidR="004B1FE2">
        <w:t xml:space="preserve">Offshore </w:t>
      </w:r>
      <w:r w:rsidR="002A5255">
        <w:t xml:space="preserve">Environment </w:t>
      </w:r>
      <w:r w:rsidR="00A56602">
        <w:t>Regulations</w:t>
      </w:r>
      <w:r w:rsidR="00C23EA7">
        <w:t xml:space="preserve">. </w:t>
      </w:r>
    </w:p>
    <w:p w14:paraId="3CAEBD2A" w14:textId="31705832" w:rsidR="00595ED3" w:rsidRPr="00003D0E" w:rsidRDefault="00D00FAB" w:rsidP="00A56602">
      <w:r>
        <w:t xml:space="preserve">More </w:t>
      </w:r>
      <w:r w:rsidR="00595ED3">
        <w:t xml:space="preserve">changes to </w:t>
      </w:r>
      <w:r w:rsidR="003C5E02">
        <w:t>offshore environment management framework</w:t>
      </w:r>
      <w:r w:rsidR="00595ED3">
        <w:t xml:space="preserve"> may be required </w:t>
      </w:r>
      <w:r w:rsidR="00771146">
        <w:t>to reflect the new nature positive environment laws and new national environmental standards for c</w:t>
      </w:r>
      <w:r w:rsidR="00595ED3">
        <w:t xml:space="preserve">ommunity </w:t>
      </w:r>
      <w:r w:rsidR="00771146">
        <w:t>c</w:t>
      </w:r>
      <w:r w:rsidR="00595ED3">
        <w:t xml:space="preserve">onsultation and First Nations </w:t>
      </w:r>
      <w:r w:rsidR="00771146">
        <w:t>e</w:t>
      </w:r>
      <w:r w:rsidR="00595ED3">
        <w:t>ngagement</w:t>
      </w:r>
      <w:r w:rsidR="00771146">
        <w:t xml:space="preserve"> created under these laws. </w:t>
      </w:r>
      <w:r>
        <w:t xml:space="preserve">More </w:t>
      </w:r>
      <w:r w:rsidR="00771146">
        <w:t>changes may also be identified through</w:t>
      </w:r>
      <w:r w:rsidR="00595ED3">
        <w:t xml:space="preserve"> the broader review of the offshore environmental management </w:t>
      </w:r>
      <w:r w:rsidR="003F5B40">
        <w:t>framework</w:t>
      </w:r>
      <w:r w:rsidR="00595ED3">
        <w:t>.</w:t>
      </w:r>
    </w:p>
    <w:p w14:paraId="30CA2CE9" w14:textId="2C5601F8" w:rsidR="00997F6E" w:rsidRDefault="000B72D3" w:rsidP="000B72D3">
      <w:r>
        <w:rPr>
          <w:rFonts w:cstheme="minorHAnsi"/>
        </w:rPr>
        <w:t>S</w:t>
      </w:r>
      <w:r w:rsidRPr="008E6BB6">
        <w:rPr>
          <w:rFonts w:cstheme="minorHAnsi"/>
        </w:rPr>
        <w:t xml:space="preserve">ubmit your </w:t>
      </w:r>
      <w:r>
        <w:rPr>
          <w:rFonts w:cstheme="minorHAnsi"/>
        </w:rPr>
        <w:t>fee</w:t>
      </w:r>
      <w:r w:rsidRPr="005F4D31">
        <w:rPr>
          <w:rFonts w:cstheme="minorHAnsi"/>
        </w:rPr>
        <w:t>dback on our consultation hub:</w:t>
      </w:r>
      <w:r w:rsidR="004366D2" w:rsidRPr="004366D2">
        <w:rPr>
          <w:rFonts w:cstheme="minorHAnsi"/>
        </w:rPr>
        <w:t xml:space="preserve"> </w:t>
      </w:r>
      <w:r w:rsidR="004366D2">
        <w:rPr>
          <w:rFonts w:cstheme="minorHAnsi"/>
        </w:rPr>
        <w:br/>
      </w:r>
      <w:hyperlink r:id="rId12" w:history="1">
        <w:r w:rsidR="004366D2" w:rsidRPr="00642BA6">
          <w:rPr>
            <w:rStyle w:val="Hyperlink"/>
            <w:rFonts w:cstheme="minorHAnsi"/>
          </w:rPr>
          <w:t>https://</w:t>
        </w:r>
        <w:r w:rsidR="004366D2" w:rsidRPr="00642BA6">
          <w:rPr>
            <w:rStyle w:val="Hyperlink"/>
          </w:rPr>
          <w:t>consult.industry.gov.au/offshore-petroleum-consultation-requirements</w:t>
        </w:r>
      </w:hyperlink>
      <w:r w:rsidR="004366D2">
        <w:t xml:space="preserve">  </w:t>
      </w:r>
    </w:p>
    <w:bookmarkEnd w:id="42"/>
    <w:bookmarkEnd w:id="43"/>
    <w:p w14:paraId="592E0BB1" w14:textId="36A88AC7" w:rsidR="00403BBF" w:rsidRDefault="00403BBF">
      <w:r>
        <w:br w:type="page"/>
      </w:r>
    </w:p>
    <w:p w14:paraId="199358CD" w14:textId="42FB9D01" w:rsidR="00403BBF" w:rsidRPr="006B7B62" w:rsidRDefault="00403BBF" w:rsidP="00403BBF">
      <w:pPr>
        <w:pStyle w:val="Heading2"/>
        <w:rPr>
          <w:rStyle w:val="normaltextrun"/>
        </w:rPr>
      </w:pPr>
      <w:bookmarkStart w:id="44" w:name="_Toc155938778"/>
      <w:r>
        <w:rPr>
          <w:rStyle w:val="normaltextrun"/>
        </w:rPr>
        <w:lastRenderedPageBreak/>
        <w:t xml:space="preserve">Attachment A - Current </w:t>
      </w:r>
      <w:r w:rsidR="003F5B40">
        <w:rPr>
          <w:rStyle w:val="normaltextrun"/>
        </w:rPr>
        <w:t>Offshore Environmental Management</w:t>
      </w:r>
      <w:r w:rsidRPr="006B7B62">
        <w:rPr>
          <w:rStyle w:val="normaltextrun"/>
        </w:rPr>
        <w:t xml:space="preserve"> Framework</w:t>
      </w:r>
      <w:bookmarkEnd w:id="44"/>
    </w:p>
    <w:p w14:paraId="44C267C5" w14:textId="54348DD1" w:rsidR="00403BBF" w:rsidRDefault="00403BBF" w:rsidP="00403BBF">
      <w:pPr>
        <w:rPr>
          <w:rStyle w:val="normaltextrun"/>
          <w:rFonts w:ascii="Calibri" w:hAnsi="Calibri" w:cs="Calibri"/>
        </w:rPr>
      </w:pPr>
      <w:r w:rsidRPr="00275DED">
        <w:t>T</w:t>
      </w:r>
      <w:r>
        <w:rPr>
          <w:rStyle w:val="normaltextrun"/>
          <w:rFonts w:ascii="Calibri" w:hAnsi="Calibri" w:cs="Calibri"/>
        </w:rPr>
        <w:t xml:space="preserve">he </w:t>
      </w:r>
      <w:r w:rsidRPr="003F195D">
        <w:rPr>
          <w:rStyle w:val="normaltextrun"/>
          <w:rFonts w:ascii="Calibri" w:hAnsi="Calibri" w:cs="Calibri"/>
          <w:iCs/>
        </w:rPr>
        <w:t>OPGGS Act</w:t>
      </w:r>
      <w:r>
        <w:rPr>
          <w:rStyle w:val="normaltextrun"/>
          <w:rFonts w:ascii="Calibri" w:hAnsi="Calibri" w:cs="Calibri"/>
        </w:rPr>
        <w:t xml:space="preserve"> is the primary legislation that, with the associated regulations, provides the legal framework for </w:t>
      </w:r>
      <w:r w:rsidR="004B1FE2">
        <w:rPr>
          <w:rStyle w:val="normaltextrun"/>
          <w:rFonts w:ascii="Calibri" w:hAnsi="Calibri" w:cs="Calibri"/>
        </w:rPr>
        <w:t>offshore petroleum and greenhouse gas storage</w:t>
      </w:r>
      <w:r>
        <w:rPr>
          <w:rStyle w:val="normaltextrun"/>
          <w:rFonts w:ascii="Calibri" w:hAnsi="Calibri" w:cs="Calibri"/>
        </w:rPr>
        <w:t xml:space="preserve"> activities in Commonwealth waters. </w:t>
      </w:r>
    </w:p>
    <w:p w14:paraId="7113CC5A" w14:textId="77777777" w:rsidR="00403BBF" w:rsidRDefault="00403BBF" w:rsidP="00403BBF">
      <w:pPr>
        <w:rPr>
          <w:rStyle w:val="normaltextrun"/>
          <w:rFonts w:ascii="Calibri" w:hAnsi="Calibri" w:cs="Calibri"/>
        </w:rPr>
      </w:pPr>
      <w:r>
        <w:rPr>
          <w:rStyle w:val="normaltextrun"/>
          <w:rFonts w:ascii="Calibri" w:hAnsi="Calibri" w:cs="Calibri"/>
        </w:rPr>
        <w:t>Activities may also require approval under other Commonwealth legislation which is not within the scope of this paper. Examples of such legislation are:</w:t>
      </w:r>
    </w:p>
    <w:p w14:paraId="1F938618" w14:textId="4767B0F9" w:rsidR="00403BBF" w:rsidRPr="005E50EB" w:rsidRDefault="00403BBF" w:rsidP="00403BBF">
      <w:pPr>
        <w:pStyle w:val="ListParagraph"/>
        <w:numPr>
          <w:ilvl w:val="0"/>
          <w:numId w:val="50"/>
        </w:numPr>
        <w:rPr>
          <w:rStyle w:val="normaltextrun"/>
          <w:rFonts w:ascii="Calibri" w:hAnsi="Calibri" w:cs="Calibri"/>
        </w:rPr>
      </w:pPr>
      <w:r w:rsidRPr="005E50EB">
        <w:rPr>
          <w:rStyle w:val="normaltextrun"/>
          <w:rFonts w:ascii="Calibri" w:hAnsi="Calibri" w:cs="Calibri"/>
          <w:i/>
          <w:iCs/>
        </w:rPr>
        <w:t xml:space="preserve">Environment Protection and Biodiversity </w:t>
      </w:r>
      <w:r w:rsidR="001F2D66">
        <w:rPr>
          <w:rStyle w:val="normaltextrun"/>
          <w:rFonts w:ascii="Calibri" w:hAnsi="Calibri" w:cs="Calibri"/>
          <w:i/>
          <w:iCs/>
        </w:rPr>
        <w:t xml:space="preserve">Conservation </w:t>
      </w:r>
      <w:r w:rsidRPr="005E50EB">
        <w:rPr>
          <w:rStyle w:val="normaltextrun"/>
          <w:rFonts w:ascii="Calibri" w:hAnsi="Calibri" w:cs="Calibri"/>
          <w:i/>
          <w:iCs/>
        </w:rPr>
        <w:t>Act 1999</w:t>
      </w:r>
      <w:r w:rsidRPr="005E50EB">
        <w:rPr>
          <w:rStyle w:val="normaltextrun"/>
          <w:rFonts w:ascii="Calibri" w:hAnsi="Calibri" w:cs="Calibri"/>
        </w:rPr>
        <w:t xml:space="preserve"> </w:t>
      </w:r>
      <w:r w:rsidR="00366AFC">
        <w:rPr>
          <w:rStyle w:val="normaltextrun"/>
          <w:rFonts w:ascii="Calibri" w:hAnsi="Calibri" w:cs="Calibri"/>
        </w:rPr>
        <w:t>(</w:t>
      </w:r>
      <w:proofErr w:type="spellStart"/>
      <w:r w:rsidR="00366AFC">
        <w:rPr>
          <w:rStyle w:val="normaltextrun"/>
          <w:rFonts w:ascii="Calibri" w:hAnsi="Calibri" w:cs="Calibri"/>
        </w:rPr>
        <w:t>Cth</w:t>
      </w:r>
      <w:proofErr w:type="spellEnd"/>
      <w:r w:rsidR="00366AFC">
        <w:rPr>
          <w:rStyle w:val="normaltextrun"/>
          <w:rFonts w:ascii="Calibri" w:hAnsi="Calibri" w:cs="Calibri"/>
        </w:rPr>
        <w:t>) (EPBC Act)</w:t>
      </w:r>
    </w:p>
    <w:p w14:paraId="798C01AF" w14:textId="0B3726E4" w:rsidR="00403BBF" w:rsidRPr="005E0A25" w:rsidRDefault="00403BBF" w:rsidP="00403BBF">
      <w:pPr>
        <w:pStyle w:val="ListParagraph"/>
        <w:numPr>
          <w:ilvl w:val="0"/>
          <w:numId w:val="50"/>
        </w:numPr>
        <w:rPr>
          <w:rFonts w:ascii="Calibri" w:hAnsi="Calibri" w:cs="Calibri"/>
        </w:rPr>
      </w:pPr>
      <w:r w:rsidRPr="005E50EB">
        <w:rPr>
          <w:rStyle w:val="normaltextrun"/>
          <w:rFonts w:ascii="Calibri" w:hAnsi="Calibri" w:cs="Calibri"/>
          <w:i/>
          <w:iCs/>
        </w:rPr>
        <w:t>Environment Protection (Sea Dumping) Act 1981</w:t>
      </w:r>
      <w:r w:rsidR="00857081">
        <w:rPr>
          <w:rStyle w:val="normaltextrun"/>
          <w:rFonts w:ascii="Calibri" w:hAnsi="Calibri" w:cs="Calibri"/>
          <w:i/>
          <w:iCs/>
        </w:rPr>
        <w:t xml:space="preserve"> </w:t>
      </w:r>
      <w:r w:rsidR="00857081">
        <w:rPr>
          <w:rStyle w:val="normaltextrun"/>
          <w:rFonts w:ascii="Calibri" w:hAnsi="Calibri" w:cs="Calibri"/>
        </w:rPr>
        <w:t>(</w:t>
      </w:r>
      <w:proofErr w:type="spellStart"/>
      <w:r w:rsidR="00857081">
        <w:rPr>
          <w:rStyle w:val="normaltextrun"/>
          <w:rFonts w:ascii="Calibri" w:hAnsi="Calibri" w:cs="Calibri"/>
        </w:rPr>
        <w:t>Cth</w:t>
      </w:r>
      <w:proofErr w:type="spellEnd"/>
      <w:r w:rsidR="00857081">
        <w:rPr>
          <w:rStyle w:val="normaltextrun"/>
          <w:rFonts w:ascii="Calibri" w:hAnsi="Calibri" w:cs="Calibri"/>
        </w:rPr>
        <w:t>)</w:t>
      </w:r>
      <w:r>
        <w:rPr>
          <w:rStyle w:val="normaltextrun"/>
          <w:rFonts w:ascii="Calibri" w:hAnsi="Calibri" w:cs="Calibri"/>
          <w:i/>
          <w:iCs/>
        </w:rPr>
        <w:t>.</w:t>
      </w:r>
    </w:p>
    <w:p w14:paraId="0B2994E8" w14:textId="33811F63" w:rsidR="00403BBF" w:rsidRDefault="00403BBF" w:rsidP="00403BBF">
      <w:pPr>
        <w:rPr>
          <w:rStyle w:val="normaltextrun"/>
          <w:rFonts w:ascii="Calibri" w:hAnsi="Calibri" w:cs="Calibri"/>
        </w:rPr>
      </w:pPr>
      <w:r w:rsidRPr="00C23EA7">
        <w:t>T</w:t>
      </w:r>
      <w:r>
        <w:rPr>
          <w:rStyle w:val="normaltextrun"/>
          <w:rFonts w:ascii="Calibri" w:hAnsi="Calibri" w:cs="Calibri"/>
        </w:rPr>
        <w:t>he object of the</w:t>
      </w:r>
      <w:r w:rsidR="004B1FE2">
        <w:rPr>
          <w:rStyle w:val="normaltextrun"/>
          <w:rFonts w:ascii="Calibri" w:hAnsi="Calibri" w:cs="Calibri"/>
        </w:rPr>
        <w:t xml:space="preserve"> Offshore</w:t>
      </w:r>
      <w:r>
        <w:rPr>
          <w:rStyle w:val="normaltextrun"/>
          <w:rFonts w:ascii="Calibri" w:hAnsi="Calibri" w:cs="Calibri"/>
        </w:rPr>
        <w:t xml:space="preserve"> Environment Regulations is to ensure that </w:t>
      </w:r>
      <w:r w:rsidR="00520EAC">
        <w:rPr>
          <w:rStyle w:val="normaltextrun"/>
          <w:rFonts w:ascii="Calibri" w:hAnsi="Calibri" w:cs="Calibri"/>
        </w:rPr>
        <w:t xml:space="preserve">titleholders carry out </w:t>
      </w:r>
      <w:r>
        <w:rPr>
          <w:rStyle w:val="normaltextrun"/>
          <w:rFonts w:ascii="Calibri" w:hAnsi="Calibri" w:cs="Calibri"/>
        </w:rPr>
        <w:t xml:space="preserve">any petroleum activity or greenhouse gas activity in an offshore area in a </w:t>
      </w:r>
      <w:r w:rsidR="0039092F">
        <w:rPr>
          <w:rStyle w:val="normaltextrun"/>
          <w:rFonts w:ascii="Calibri" w:hAnsi="Calibri" w:cs="Calibri"/>
        </w:rPr>
        <w:t>manner</w:t>
      </w:r>
      <w:r>
        <w:rPr>
          <w:rStyle w:val="normaltextrun"/>
          <w:rFonts w:ascii="Calibri" w:hAnsi="Calibri" w:cs="Calibri"/>
        </w:rPr>
        <w:t>:</w:t>
      </w:r>
    </w:p>
    <w:p w14:paraId="55424559" w14:textId="7F316BE1" w:rsidR="00403BBF" w:rsidRPr="00BD28CB" w:rsidRDefault="00403BBF" w:rsidP="00403BBF">
      <w:pPr>
        <w:pStyle w:val="paragraph"/>
        <w:numPr>
          <w:ilvl w:val="0"/>
          <w:numId w:val="2"/>
        </w:numPr>
        <w:spacing w:before="0" w:beforeAutospacing="0" w:after="0" w:afterAutospacing="0" w:line="276" w:lineRule="auto"/>
        <w:textAlignment w:val="baseline"/>
        <w:rPr>
          <w:rStyle w:val="normaltextrun"/>
          <w:rFonts w:ascii="Calibri" w:hAnsi="Calibri" w:cs="Calibri"/>
          <w:sz w:val="22"/>
          <w:szCs w:val="22"/>
        </w:rPr>
      </w:pPr>
      <w:r w:rsidRPr="00BD28CB">
        <w:rPr>
          <w:rStyle w:val="normaltextrun"/>
          <w:rFonts w:ascii="Calibri" w:hAnsi="Calibri" w:cs="Calibri"/>
          <w:sz w:val="22"/>
          <w:szCs w:val="22"/>
        </w:rPr>
        <w:t xml:space="preserve">consistent with the principles of ecologically sustainable development set out in section 3A of the </w:t>
      </w:r>
      <w:r w:rsidR="00366AFC" w:rsidRPr="00406962">
        <w:rPr>
          <w:rStyle w:val="normaltextrun"/>
          <w:rFonts w:ascii="Calibri" w:hAnsi="Calibri" w:cs="Calibri"/>
          <w:sz w:val="22"/>
          <w:szCs w:val="22"/>
        </w:rPr>
        <w:t>EPBC Act</w:t>
      </w:r>
    </w:p>
    <w:p w14:paraId="6A6B4298" w14:textId="77777777" w:rsidR="00403BBF" w:rsidRPr="00BD28CB" w:rsidRDefault="00403BBF" w:rsidP="00403BBF">
      <w:pPr>
        <w:pStyle w:val="paragraph"/>
        <w:numPr>
          <w:ilvl w:val="0"/>
          <w:numId w:val="2"/>
        </w:numPr>
        <w:spacing w:before="0" w:beforeAutospacing="0" w:after="0" w:afterAutospacing="0" w:line="276" w:lineRule="auto"/>
        <w:textAlignment w:val="baseline"/>
        <w:rPr>
          <w:rStyle w:val="normaltextrun"/>
          <w:rFonts w:ascii="Calibri" w:hAnsi="Calibri" w:cs="Calibri"/>
          <w:sz w:val="22"/>
          <w:szCs w:val="22"/>
        </w:rPr>
      </w:pPr>
      <w:r w:rsidRPr="00BD28CB">
        <w:rPr>
          <w:rStyle w:val="normaltextrun"/>
          <w:rFonts w:ascii="Calibri" w:hAnsi="Calibri" w:cs="Calibri"/>
          <w:sz w:val="22"/>
          <w:szCs w:val="22"/>
        </w:rPr>
        <w:t>by which the environmental impacts and risks of the activity will be reduced to as low as reasonably practicable</w:t>
      </w:r>
    </w:p>
    <w:p w14:paraId="2FE6A433" w14:textId="77777777" w:rsidR="00403BBF" w:rsidRDefault="00403BBF" w:rsidP="00403BBF">
      <w:pPr>
        <w:pStyle w:val="paragraph"/>
        <w:numPr>
          <w:ilvl w:val="0"/>
          <w:numId w:val="2"/>
        </w:numPr>
        <w:spacing w:before="0" w:beforeAutospacing="0" w:after="240" w:afterAutospacing="0" w:line="276" w:lineRule="auto"/>
        <w:textAlignment w:val="baseline"/>
        <w:rPr>
          <w:rStyle w:val="normaltextrun"/>
          <w:rFonts w:ascii="Calibri" w:hAnsi="Calibri" w:cs="Calibri"/>
          <w:sz w:val="22"/>
          <w:szCs w:val="22"/>
        </w:rPr>
      </w:pPr>
      <w:r w:rsidRPr="00BD28CB">
        <w:rPr>
          <w:rStyle w:val="normaltextrun"/>
          <w:rFonts w:ascii="Calibri" w:hAnsi="Calibri" w:cs="Calibri"/>
          <w:sz w:val="22"/>
          <w:szCs w:val="22"/>
        </w:rPr>
        <w:t>by which the environmental impacts and risks of the activity will be of an acceptable level.</w:t>
      </w:r>
      <w:r>
        <w:rPr>
          <w:rStyle w:val="FootnoteReference"/>
          <w:rFonts w:ascii="Calibri" w:hAnsi="Calibri" w:cs="Calibri"/>
          <w:sz w:val="22"/>
          <w:szCs w:val="22"/>
        </w:rPr>
        <w:footnoteReference w:id="16"/>
      </w:r>
    </w:p>
    <w:p w14:paraId="3E361058" w14:textId="1DC04017" w:rsidR="00403BBF" w:rsidRDefault="00403BBF" w:rsidP="00403BBF">
      <w:pPr>
        <w:rPr>
          <w:rStyle w:val="normaltextrun"/>
          <w:rFonts w:ascii="Calibri" w:hAnsi="Calibri" w:cs="Calibri"/>
        </w:rPr>
      </w:pPr>
      <w:r>
        <w:rPr>
          <w:rStyle w:val="normaltextrun"/>
          <w:rFonts w:ascii="Calibri" w:hAnsi="Calibri" w:cs="Calibri"/>
        </w:rPr>
        <w:t>All offshore petroleum and greenhouse gas storage activities require an environment plan, which must</w:t>
      </w:r>
      <w:r w:rsidR="0039092F">
        <w:rPr>
          <w:rStyle w:val="normaltextrun"/>
          <w:rFonts w:ascii="Calibri" w:hAnsi="Calibri" w:cs="Calibri"/>
        </w:rPr>
        <w:t xml:space="preserve"> include</w:t>
      </w:r>
      <w:r>
        <w:rPr>
          <w:rStyle w:val="normaltextrun"/>
          <w:rFonts w:ascii="Calibri" w:hAnsi="Calibri" w:cs="Calibri"/>
        </w:rPr>
        <w:t>:</w:t>
      </w:r>
    </w:p>
    <w:p w14:paraId="3B1DD550" w14:textId="76397707" w:rsidR="00403BBF" w:rsidRDefault="0039092F" w:rsidP="00403BBF">
      <w:pPr>
        <w:pStyle w:val="ListParagraph"/>
        <w:numPr>
          <w:ilvl w:val="0"/>
          <w:numId w:val="37"/>
        </w:numPr>
        <w:rPr>
          <w:rStyle w:val="normaltextrun"/>
          <w:rFonts w:ascii="Calibri" w:hAnsi="Calibri" w:cs="Calibri"/>
        </w:rPr>
      </w:pPr>
      <w:r>
        <w:rPr>
          <w:rStyle w:val="normaltextrun"/>
          <w:rFonts w:ascii="Calibri" w:hAnsi="Calibri" w:cs="Calibri"/>
        </w:rPr>
        <w:t>details of</w:t>
      </w:r>
      <w:r w:rsidRPr="00FA1463">
        <w:rPr>
          <w:rStyle w:val="normaltextrun"/>
          <w:rFonts w:ascii="Calibri" w:hAnsi="Calibri" w:cs="Calibri"/>
        </w:rPr>
        <w:t xml:space="preserve"> </w:t>
      </w:r>
      <w:r w:rsidR="00403BBF" w:rsidRPr="00FA1463">
        <w:rPr>
          <w:rStyle w:val="normaltextrun"/>
          <w:rFonts w:ascii="Calibri" w:hAnsi="Calibri" w:cs="Calibri"/>
        </w:rPr>
        <w:t>the</w:t>
      </w:r>
      <w:r>
        <w:rPr>
          <w:rStyle w:val="normaltextrun"/>
          <w:rFonts w:ascii="Calibri" w:hAnsi="Calibri" w:cs="Calibri"/>
        </w:rPr>
        <w:t xml:space="preserve"> environmental</w:t>
      </w:r>
      <w:r w:rsidR="00403BBF" w:rsidRPr="00FA1463">
        <w:rPr>
          <w:rStyle w:val="normaltextrun"/>
          <w:rFonts w:ascii="Calibri" w:hAnsi="Calibri" w:cs="Calibri"/>
        </w:rPr>
        <w:t xml:space="preserve"> impacts </w:t>
      </w:r>
      <w:r>
        <w:rPr>
          <w:rStyle w:val="normaltextrun"/>
          <w:rFonts w:ascii="Calibri" w:hAnsi="Calibri" w:cs="Calibri"/>
        </w:rPr>
        <w:t xml:space="preserve">and risks </w:t>
      </w:r>
      <w:r w:rsidR="00403BBF" w:rsidRPr="00FA1463">
        <w:rPr>
          <w:rStyle w:val="normaltextrun"/>
          <w:rFonts w:ascii="Calibri" w:hAnsi="Calibri" w:cs="Calibri"/>
        </w:rPr>
        <w:t>of the activity</w:t>
      </w:r>
    </w:p>
    <w:p w14:paraId="36087679" w14:textId="2647F293" w:rsidR="0039092F" w:rsidRPr="0039092F" w:rsidRDefault="0039092F" w:rsidP="00A2212E">
      <w:pPr>
        <w:pStyle w:val="ListParagraph"/>
        <w:numPr>
          <w:ilvl w:val="0"/>
          <w:numId w:val="37"/>
        </w:numPr>
        <w:spacing w:line="256" w:lineRule="auto"/>
        <w:rPr>
          <w:rStyle w:val="normaltextrun"/>
          <w:rFonts w:ascii="Calibri" w:hAnsi="Calibri" w:cs="Calibri"/>
        </w:rPr>
      </w:pPr>
      <w:r>
        <w:rPr>
          <w:rFonts w:ascii="Calibri" w:hAnsi="Calibri" w:cs="Calibri"/>
        </w:rPr>
        <w:t>an evaluation of all the environmental impacts and risks, appropriate to the nature and scale of each impact or risk</w:t>
      </w:r>
    </w:p>
    <w:p w14:paraId="028D33A2" w14:textId="7E251175" w:rsidR="00403BBF" w:rsidRPr="00FA1463" w:rsidRDefault="00403BBF" w:rsidP="00403BBF">
      <w:pPr>
        <w:pStyle w:val="ListParagraph"/>
        <w:numPr>
          <w:ilvl w:val="0"/>
          <w:numId w:val="37"/>
        </w:numPr>
        <w:rPr>
          <w:rStyle w:val="normaltextrun"/>
          <w:rFonts w:ascii="Calibri" w:hAnsi="Calibri" w:cs="Calibri"/>
        </w:rPr>
      </w:pPr>
      <w:r>
        <w:rPr>
          <w:rStyle w:val="normaltextrun"/>
          <w:rFonts w:ascii="Calibri" w:hAnsi="Calibri" w:cs="Calibri"/>
        </w:rPr>
        <w:t>detail</w:t>
      </w:r>
      <w:r w:rsidR="0039092F">
        <w:rPr>
          <w:rStyle w:val="normaltextrun"/>
          <w:rFonts w:ascii="Calibri" w:hAnsi="Calibri" w:cs="Calibri"/>
        </w:rPr>
        <w:t>s</w:t>
      </w:r>
      <w:r>
        <w:rPr>
          <w:rStyle w:val="normaltextrun"/>
          <w:rFonts w:ascii="Calibri" w:hAnsi="Calibri" w:cs="Calibri"/>
        </w:rPr>
        <w:t xml:space="preserve"> </w:t>
      </w:r>
      <w:r w:rsidR="00F5357A">
        <w:rPr>
          <w:rStyle w:val="normaltextrun"/>
          <w:rFonts w:ascii="Calibri" w:hAnsi="Calibri" w:cs="Calibri"/>
        </w:rPr>
        <w:t>of</w:t>
      </w:r>
      <w:r>
        <w:rPr>
          <w:rStyle w:val="normaltextrun"/>
          <w:rFonts w:ascii="Calibri" w:hAnsi="Calibri" w:cs="Calibri"/>
        </w:rPr>
        <w:t xml:space="preserve"> </w:t>
      </w:r>
      <w:r w:rsidR="0039092F">
        <w:rPr>
          <w:rStyle w:val="normaltextrun"/>
          <w:rFonts w:ascii="Calibri" w:hAnsi="Calibri" w:cs="Calibri"/>
        </w:rPr>
        <w:t xml:space="preserve">the control </w:t>
      </w:r>
      <w:proofErr w:type="gramStart"/>
      <w:r>
        <w:rPr>
          <w:rStyle w:val="normaltextrun"/>
          <w:rFonts w:ascii="Calibri" w:hAnsi="Calibri" w:cs="Calibri"/>
        </w:rPr>
        <w:t>measures</w:t>
      </w:r>
      <w:proofErr w:type="gramEnd"/>
      <w:r>
        <w:rPr>
          <w:rStyle w:val="normaltextrun"/>
          <w:rFonts w:ascii="Calibri" w:hAnsi="Calibri" w:cs="Calibri"/>
        </w:rPr>
        <w:t xml:space="preserve"> </w:t>
      </w:r>
      <w:r w:rsidR="00520EAC">
        <w:rPr>
          <w:rStyle w:val="normaltextrun"/>
          <w:rFonts w:ascii="Calibri" w:hAnsi="Calibri" w:cs="Calibri"/>
        </w:rPr>
        <w:t xml:space="preserve">the titleholder will use </w:t>
      </w:r>
      <w:r>
        <w:rPr>
          <w:rStyle w:val="normaltextrun"/>
          <w:rFonts w:ascii="Calibri" w:hAnsi="Calibri" w:cs="Calibri"/>
        </w:rPr>
        <w:t>to reduce</w:t>
      </w:r>
      <w:r w:rsidRPr="00FA1463">
        <w:rPr>
          <w:rStyle w:val="normaltextrun"/>
          <w:rFonts w:ascii="Calibri" w:hAnsi="Calibri" w:cs="Calibri"/>
        </w:rPr>
        <w:t xml:space="preserve"> the impacts </w:t>
      </w:r>
      <w:r>
        <w:rPr>
          <w:rStyle w:val="normaltextrun"/>
          <w:rFonts w:ascii="Calibri" w:hAnsi="Calibri" w:cs="Calibri"/>
        </w:rPr>
        <w:t xml:space="preserve">and risks of </w:t>
      </w:r>
      <w:r w:rsidR="0039092F">
        <w:rPr>
          <w:rStyle w:val="normaltextrun"/>
          <w:rFonts w:ascii="Calibri" w:hAnsi="Calibri" w:cs="Calibri"/>
        </w:rPr>
        <w:t xml:space="preserve">the </w:t>
      </w:r>
      <w:r>
        <w:rPr>
          <w:rStyle w:val="normaltextrun"/>
          <w:rFonts w:ascii="Calibri" w:hAnsi="Calibri" w:cs="Calibri"/>
        </w:rPr>
        <w:t>activity</w:t>
      </w:r>
      <w:r w:rsidRPr="00FA1463">
        <w:rPr>
          <w:rStyle w:val="normaltextrun"/>
          <w:rFonts w:ascii="Calibri" w:hAnsi="Calibri" w:cs="Calibri"/>
        </w:rPr>
        <w:t xml:space="preserve"> to as low as reasonably practicable</w:t>
      </w:r>
      <w:r>
        <w:rPr>
          <w:rStyle w:val="normaltextrun"/>
          <w:rFonts w:ascii="Calibri" w:hAnsi="Calibri" w:cs="Calibri"/>
        </w:rPr>
        <w:t xml:space="preserve"> and an acceptable level</w:t>
      </w:r>
      <w:r w:rsidRPr="00FA1463">
        <w:rPr>
          <w:rStyle w:val="normaltextrun"/>
          <w:rFonts w:ascii="Calibri" w:hAnsi="Calibri" w:cs="Calibri"/>
        </w:rPr>
        <w:t xml:space="preserve">. </w:t>
      </w:r>
    </w:p>
    <w:p w14:paraId="683CB9CF" w14:textId="65437A59" w:rsidR="00737FDB" w:rsidRPr="003F5B40" w:rsidRDefault="00737FDB" w:rsidP="003F5B40">
      <w:pPr>
        <w:pStyle w:val="Heading3"/>
        <w:rPr>
          <w:rStyle w:val="normaltextrun"/>
        </w:rPr>
      </w:pPr>
      <w:bookmarkStart w:id="45" w:name="_Toc155938779"/>
      <w:r w:rsidRPr="003F5B40">
        <w:rPr>
          <w:rStyle w:val="normaltextrun"/>
        </w:rPr>
        <w:t>Public comment on Offshore Project Proposals</w:t>
      </w:r>
      <w:bookmarkEnd w:id="45"/>
    </w:p>
    <w:p w14:paraId="5DCABBE4" w14:textId="551161B6" w:rsidR="00737FDB" w:rsidRDefault="00C65B4E">
      <w:r>
        <w:t>Certain offshore activities, known as offshore projects, require the company proposing the offshore project to submit an Offshore Project Proposal (OPP) for approval by NOPSEMA. An offshore project means one or more activities that are undertaken for the purpose of the recovery of petroleum, other than on an appraisal basis, including any conveyance of recovered petroleum by pipeline (</w:t>
      </w:r>
      <w:proofErr w:type="gramStart"/>
      <w:r>
        <w:t>whether or not</w:t>
      </w:r>
      <w:proofErr w:type="gramEnd"/>
      <w:r>
        <w:t xml:space="preserve"> the activity is undertaken for other purposes).</w:t>
      </w:r>
    </w:p>
    <w:p w14:paraId="16DE6F8B" w14:textId="26DFAD56" w:rsidR="00C65B4E" w:rsidRDefault="00C65B4E">
      <w:pPr>
        <w:rPr>
          <w:rStyle w:val="normaltextrun"/>
          <w:rFonts w:ascii="Calibri" w:hAnsi="Calibri" w:cs="Calibri"/>
        </w:rPr>
      </w:pPr>
      <w:r w:rsidRPr="002C0A8E">
        <w:rPr>
          <w:rStyle w:val="normaltextrun"/>
          <w:rFonts w:ascii="Calibri" w:hAnsi="Calibri" w:cs="Calibri"/>
        </w:rPr>
        <w:t>The OPP process involves NOPSEMA’s assessment of the potential environmental impacts and risks of petroleum activities conducted over the life of an offshore project.</w:t>
      </w:r>
      <w:r>
        <w:t xml:space="preserve"> The OPP must be submitted </w:t>
      </w:r>
      <w:r w:rsidR="00520EAC">
        <w:t xml:space="preserve">by the titleholder </w:t>
      </w:r>
      <w:r>
        <w:t xml:space="preserve">and accepted </w:t>
      </w:r>
      <w:r>
        <w:rPr>
          <w:rStyle w:val="normaltextrun"/>
          <w:rFonts w:ascii="Calibri" w:hAnsi="Calibri" w:cs="Calibri"/>
        </w:rPr>
        <w:t>before any additional approvals may be sought, including environment plans.</w:t>
      </w:r>
    </w:p>
    <w:p w14:paraId="57E59639" w14:textId="76AD456D" w:rsidR="00FA04B4" w:rsidRDefault="00C65B4E">
      <w:pPr>
        <w:rPr>
          <w:rStyle w:val="normaltextrun"/>
          <w:rFonts w:ascii="Calibri" w:hAnsi="Calibri" w:cs="Calibri"/>
        </w:rPr>
      </w:pPr>
      <w:r>
        <w:rPr>
          <w:rStyle w:val="normaltextrun"/>
          <w:rFonts w:ascii="Calibri" w:hAnsi="Calibri" w:cs="Calibri"/>
        </w:rPr>
        <w:t xml:space="preserve">If a proponent submits an OPP, and NOPSEMA is reasonably satisfied that the OPP meets the criteria </w:t>
      </w:r>
      <w:r w:rsidR="00753DAB">
        <w:rPr>
          <w:rStyle w:val="normaltextrun"/>
          <w:rFonts w:ascii="Calibri" w:hAnsi="Calibri" w:cs="Calibri"/>
        </w:rPr>
        <w:t xml:space="preserve">set out in the Offshore </w:t>
      </w:r>
      <w:r>
        <w:rPr>
          <w:rStyle w:val="normaltextrun"/>
          <w:rFonts w:ascii="Calibri" w:hAnsi="Calibri" w:cs="Calibri"/>
        </w:rPr>
        <w:t>Environment Regulations,</w:t>
      </w:r>
      <w:r w:rsidRPr="00C65B4E">
        <w:rPr>
          <w:rStyle w:val="normaltextrun"/>
          <w:rFonts w:ascii="Calibri" w:hAnsi="Calibri" w:cs="Calibri"/>
        </w:rPr>
        <w:t xml:space="preserve"> </w:t>
      </w:r>
      <w:r>
        <w:rPr>
          <w:rStyle w:val="normaltextrun"/>
          <w:rFonts w:ascii="Calibri" w:hAnsi="Calibri" w:cs="Calibri"/>
        </w:rPr>
        <w:t>NOPSEMA must decide that the OPP is suitable for publication.</w:t>
      </w:r>
      <w:r w:rsidR="00753DAB" w:rsidRPr="00753DAB">
        <w:rPr>
          <w:rStyle w:val="FootnoteReference"/>
          <w:rFonts w:ascii="Calibri" w:hAnsi="Calibri" w:cs="Calibri"/>
        </w:rPr>
        <w:t xml:space="preserve"> </w:t>
      </w:r>
      <w:r w:rsidR="00753DAB">
        <w:rPr>
          <w:rStyle w:val="FootnoteReference"/>
          <w:rFonts w:ascii="Calibri" w:hAnsi="Calibri" w:cs="Calibri"/>
        </w:rPr>
        <w:footnoteReference w:id="17"/>
      </w:r>
      <w:r>
        <w:rPr>
          <w:rStyle w:val="normaltextrun"/>
          <w:rFonts w:ascii="Calibri" w:hAnsi="Calibri" w:cs="Calibri"/>
        </w:rPr>
        <w:t xml:space="preserve"> </w:t>
      </w:r>
      <w:r w:rsidR="00FA04B4">
        <w:rPr>
          <w:rStyle w:val="normaltextrun"/>
          <w:rFonts w:ascii="Calibri" w:hAnsi="Calibri" w:cs="Calibri"/>
        </w:rPr>
        <w:t xml:space="preserve">The criteria </w:t>
      </w:r>
      <w:r w:rsidR="00753DAB">
        <w:rPr>
          <w:rStyle w:val="normaltextrun"/>
          <w:rFonts w:ascii="Calibri" w:hAnsi="Calibri" w:cs="Calibri"/>
        </w:rPr>
        <w:t>are that the</w:t>
      </w:r>
      <w:r w:rsidR="00FA04B4">
        <w:rPr>
          <w:rStyle w:val="normaltextrun"/>
          <w:rFonts w:ascii="Calibri" w:hAnsi="Calibri" w:cs="Calibri"/>
        </w:rPr>
        <w:t xml:space="preserve"> OPP:</w:t>
      </w:r>
    </w:p>
    <w:p w14:paraId="7FE5BB9D" w14:textId="37FEE919" w:rsidR="00FA04B4" w:rsidRDefault="00FA04B4" w:rsidP="00FA04B4">
      <w:pPr>
        <w:pStyle w:val="ListParagraph"/>
        <w:numPr>
          <w:ilvl w:val="0"/>
          <w:numId w:val="63"/>
        </w:numPr>
        <w:rPr>
          <w:rStyle w:val="normaltextrun"/>
          <w:rFonts w:ascii="Calibri" w:hAnsi="Calibri" w:cs="Calibri"/>
        </w:rPr>
      </w:pPr>
      <w:r>
        <w:rPr>
          <w:rStyle w:val="normaltextrun"/>
          <w:rFonts w:ascii="Calibri" w:hAnsi="Calibri" w:cs="Calibri"/>
        </w:rPr>
        <w:lastRenderedPageBreak/>
        <w:t xml:space="preserve">appropriately identifies and evaluates the environmental impacts and risks of the activities that are part of the offshore </w:t>
      </w:r>
      <w:proofErr w:type="gramStart"/>
      <w:r>
        <w:rPr>
          <w:rStyle w:val="normaltextrun"/>
          <w:rFonts w:ascii="Calibri" w:hAnsi="Calibri" w:cs="Calibri"/>
        </w:rPr>
        <w:t>project</w:t>
      </w:r>
      <w:proofErr w:type="gramEnd"/>
    </w:p>
    <w:p w14:paraId="4941336E" w14:textId="11FB6BD8" w:rsidR="00FA04B4" w:rsidRDefault="00FA04B4" w:rsidP="00FA04B4">
      <w:pPr>
        <w:pStyle w:val="ListParagraph"/>
        <w:numPr>
          <w:ilvl w:val="0"/>
          <w:numId w:val="63"/>
        </w:numPr>
        <w:rPr>
          <w:rStyle w:val="normaltextrun"/>
          <w:rFonts w:ascii="Calibri" w:hAnsi="Calibri" w:cs="Calibri"/>
        </w:rPr>
      </w:pPr>
      <w:r>
        <w:rPr>
          <w:rStyle w:val="normaltextrun"/>
          <w:rFonts w:ascii="Calibri" w:hAnsi="Calibri" w:cs="Calibri"/>
        </w:rPr>
        <w:t>sets out environmental performance outcomes, for each activity that is part of the offshore project, that are:</w:t>
      </w:r>
    </w:p>
    <w:p w14:paraId="7564FDD4" w14:textId="2D6AFAE7" w:rsidR="00FA04B4" w:rsidRDefault="00FA04B4" w:rsidP="00FA04B4">
      <w:pPr>
        <w:pStyle w:val="ListParagraph"/>
        <w:numPr>
          <w:ilvl w:val="1"/>
          <w:numId w:val="63"/>
        </w:numPr>
        <w:rPr>
          <w:rStyle w:val="normaltextrun"/>
          <w:rFonts w:ascii="Calibri" w:hAnsi="Calibri" w:cs="Calibri"/>
        </w:rPr>
      </w:pPr>
      <w:r>
        <w:rPr>
          <w:rStyle w:val="normaltextrun"/>
          <w:rFonts w:ascii="Calibri" w:hAnsi="Calibri" w:cs="Calibri"/>
        </w:rPr>
        <w:t>consistent with the principles of ecologically sustainable development</w:t>
      </w:r>
    </w:p>
    <w:p w14:paraId="7C283D04" w14:textId="456FE8EF" w:rsidR="00FA04B4" w:rsidRDefault="00FA04B4" w:rsidP="00FA04B4">
      <w:pPr>
        <w:pStyle w:val="ListParagraph"/>
        <w:numPr>
          <w:ilvl w:val="1"/>
          <w:numId w:val="63"/>
        </w:numPr>
        <w:rPr>
          <w:rStyle w:val="normaltextrun"/>
          <w:rFonts w:ascii="Calibri" w:hAnsi="Calibri" w:cs="Calibri"/>
        </w:rPr>
      </w:pPr>
      <w:r>
        <w:rPr>
          <w:rStyle w:val="normaltextrun"/>
          <w:rFonts w:ascii="Calibri" w:hAnsi="Calibri" w:cs="Calibri"/>
        </w:rPr>
        <w:t>relevant to the identified environmental impacts and risks of the project</w:t>
      </w:r>
    </w:p>
    <w:p w14:paraId="7147ED44" w14:textId="481CC6F3" w:rsidR="00FA04B4" w:rsidRDefault="00FA04B4" w:rsidP="00FA04B4">
      <w:pPr>
        <w:pStyle w:val="ListParagraph"/>
        <w:numPr>
          <w:ilvl w:val="0"/>
          <w:numId w:val="63"/>
        </w:numPr>
        <w:rPr>
          <w:rStyle w:val="normaltextrun"/>
          <w:rFonts w:ascii="Calibri" w:hAnsi="Calibri" w:cs="Calibri"/>
        </w:rPr>
      </w:pPr>
      <w:r>
        <w:rPr>
          <w:rStyle w:val="normaltextrun"/>
          <w:rFonts w:ascii="Calibri" w:hAnsi="Calibri" w:cs="Calibri"/>
        </w:rPr>
        <w:t xml:space="preserve">does not involve an activity, or part of an activity, being undertaken in any part of a declared World Heritage </w:t>
      </w:r>
      <w:proofErr w:type="gramStart"/>
      <w:r>
        <w:rPr>
          <w:rStyle w:val="normaltextrun"/>
          <w:rFonts w:ascii="Calibri" w:hAnsi="Calibri" w:cs="Calibri"/>
        </w:rPr>
        <w:t>property</w:t>
      </w:r>
      <w:proofErr w:type="gramEnd"/>
    </w:p>
    <w:p w14:paraId="1309242F" w14:textId="5FF8FC5A" w:rsidR="00FA04B4" w:rsidRPr="00FA04B4" w:rsidRDefault="00FA04B4" w:rsidP="00406962">
      <w:pPr>
        <w:pStyle w:val="ListParagraph"/>
        <w:numPr>
          <w:ilvl w:val="0"/>
          <w:numId w:val="63"/>
        </w:numPr>
        <w:rPr>
          <w:rStyle w:val="normaltextrun"/>
          <w:rFonts w:ascii="Calibri" w:hAnsi="Calibri" w:cs="Calibri"/>
        </w:rPr>
      </w:pPr>
      <w:r>
        <w:rPr>
          <w:rStyle w:val="normaltextrun"/>
          <w:rFonts w:ascii="Calibri" w:hAnsi="Calibri" w:cs="Calibri"/>
        </w:rPr>
        <w:t>sufficiently addresses each of the content requirements for an OPP.</w:t>
      </w:r>
      <w:r w:rsidR="00620D8F">
        <w:rPr>
          <w:rStyle w:val="FootnoteReference"/>
          <w:rFonts w:ascii="Calibri" w:hAnsi="Calibri" w:cs="Calibri"/>
        </w:rPr>
        <w:footnoteReference w:id="18"/>
      </w:r>
    </w:p>
    <w:p w14:paraId="6FF54572" w14:textId="23956992" w:rsidR="00520EAC" w:rsidRDefault="00C65B4E">
      <w:pPr>
        <w:rPr>
          <w:rStyle w:val="normaltextrun"/>
          <w:rFonts w:ascii="Calibri" w:hAnsi="Calibri" w:cs="Calibri"/>
        </w:rPr>
      </w:pPr>
      <w:r>
        <w:rPr>
          <w:rStyle w:val="normaltextrun"/>
          <w:rFonts w:ascii="Calibri" w:hAnsi="Calibri" w:cs="Calibri"/>
        </w:rPr>
        <w:t xml:space="preserve">If NOPSEMA decides that the OPP is suitable for publication, </w:t>
      </w:r>
      <w:r w:rsidR="00520EAC">
        <w:rPr>
          <w:rStyle w:val="normaltextrun"/>
          <w:rFonts w:ascii="Calibri" w:hAnsi="Calibri" w:cs="Calibri"/>
        </w:rPr>
        <w:t xml:space="preserve">they </w:t>
      </w:r>
      <w:r>
        <w:rPr>
          <w:rStyle w:val="normaltextrun"/>
          <w:rFonts w:ascii="Calibri" w:hAnsi="Calibri" w:cs="Calibri"/>
        </w:rPr>
        <w:t>must</w:t>
      </w:r>
      <w:r w:rsidR="00520EAC">
        <w:rPr>
          <w:rStyle w:val="normaltextrun"/>
          <w:rFonts w:ascii="Calibri" w:hAnsi="Calibri" w:cs="Calibri"/>
        </w:rPr>
        <w:t>:</w:t>
      </w:r>
      <w:r>
        <w:rPr>
          <w:rStyle w:val="normaltextrun"/>
          <w:rFonts w:ascii="Calibri" w:hAnsi="Calibri" w:cs="Calibri"/>
        </w:rPr>
        <w:t xml:space="preserve"> </w:t>
      </w:r>
    </w:p>
    <w:p w14:paraId="50EDA9F6" w14:textId="77777777" w:rsidR="00520EAC" w:rsidRDefault="00C65B4E" w:rsidP="00520EAC">
      <w:pPr>
        <w:pStyle w:val="ListParagraph"/>
        <w:numPr>
          <w:ilvl w:val="0"/>
          <w:numId w:val="68"/>
        </w:numPr>
        <w:rPr>
          <w:rStyle w:val="normaltextrun"/>
          <w:rFonts w:ascii="Calibri" w:hAnsi="Calibri" w:cs="Calibri"/>
        </w:rPr>
      </w:pPr>
      <w:r w:rsidRPr="00520EAC">
        <w:rPr>
          <w:rStyle w:val="normaltextrun"/>
          <w:rFonts w:ascii="Calibri" w:hAnsi="Calibri" w:cs="Calibri"/>
        </w:rPr>
        <w:t xml:space="preserve">publish the OPP on its </w:t>
      </w:r>
      <w:proofErr w:type="gramStart"/>
      <w:r w:rsidRPr="00520EAC">
        <w:rPr>
          <w:rStyle w:val="normaltextrun"/>
          <w:rFonts w:ascii="Calibri" w:hAnsi="Calibri" w:cs="Calibri"/>
        </w:rPr>
        <w:t>website</w:t>
      </w:r>
      <w:proofErr w:type="gramEnd"/>
      <w:r w:rsidR="00520EAC">
        <w:rPr>
          <w:rStyle w:val="normaltextrun"/>
          <w:rFonts w:ascii="Calibri" w:hAnsi="Calibri" w:cs="Calibri"/>
        </w:rPr>
        <w:t xml:space="preserve"> </w:t>
      </w:r>
    </w:p>
    <w:p w14:paraId="15DDFD5C" w14:textId="71659D17" w:rsidR="00520EAC" w:rsidRDefault="00520EAC" w:rsidP="00520EAC">
      <w:pPr>
        <w:pStyle w:val="ListParagraph"/>
        <w:numPr>
          <w:ilvl w:val="0"/>
          <w:numId w:val="68"/>
        </w:numPr>
        <w:rPr>
          <w:rStyle w:val="normaltextrun"/>
          <w:rFonts w:ascii="Calibri" w:hAnsi="Calibri" w:cs="Calibri"/>
        </w:rPr>
      </w:pPr>
      <w:r>
        <w:rPr>
          <w:rStyle w:val="normaltextrun"/>
          <w:rFonts w:ascii="Calibri" w:hAnsi="Calibri" w:cs="Calibri"/>
        </w:rPr>
        <w:t xml:space="preserve">provide </w:t>
      </w:r>
      <w:r w:rsidR="00C65B4E" w:rsidRPr="00520EAC">
        <w:rPr>
          <w:rStyle w:val="normaltextrun"/>
          <w:rFonts w:ascii="Calibri" w:hAnsi="Calibri" w:cs="Calibri"/>
        </w:rPr>
        <w:t xml:space="preserve">a notice inviting the public to give NOPSEMA written comments on the OPP. </w:t>
      </w:r>
    </w:p>
    <w:p w14:paraId="41DE4374" w14:textId="77777777" w:rsidR="00520EAC" w:rsidRDefault="00520EAC" w:rsidP="00066199">
      <w:pPr>
        <w:pStyle w:val="ListParagraph"/>
        <w:ind w:left="720"/>
        <w:rPr>
          <w:rStyle w:val="normaltextrun"/>
          <w:rFonts w:ascii="Calibri" w:hAnsi="Calibri" w:cs="Calibri"/>
        </w:rPr>
      </w:pPr>
    </w:p>
    <w:p w14:paraId="78554D4C" w14:textId="10B66F73" w:rsidR="00FA04B4" w:rsidRPr="00520EAC" w:rsidRDefault="00C65B4E" w:rsidP="00520EAC">
      <w:pPr>
        <w:rPr>
          <w:rStyle w:val="normaltextrun"/>
          <w:rFonts w:ascii="Calibri" w:hAnsi="Calibri" w:cs="Calibri"/>
        </w:rPr>
      </w:pPr>
      <w:r w:rsidRPr="00520EAC">
        <w:rPr>
          <w:rStyle w:val="normaltextrun"/>
          <w:rFonts w:ascii="Calibri" w:hAnsi="Calibri" w:cs="Calibri"/>
        </w:rPr>
        <w:t>The notice must specify a period of at least 4 weeks for giving comments.</w:t>
      </w:r>
      <w:r>
        <w:rPr>
          <w:rStyle w:val="FootnoteReference"/>
          <w:rFonts w:ascii="Calibri" w:hAnsi="Calibri" w:cs="Calibri"/>
        </w:rPr>
        <w:footnoteReference w:id="19"/>
      </w:r>
      <w:r w:rsidR="00FA04B4" w:rsidRPr="00520EAC">
        <w:rPr>
          <w:rStyle w:val="normaltextrun"/>
          <w:rFonts w:ascii="Calibri" w:hAnsi="Calibri" w:cs="Calibri"/>
        </w:rPr>
        <w:t xml:space="preserve"> NOPSEMA must give a copy of comments received during the public comment period to the proponent as soon as practicable after receiving the comments.</w:t>
      </w:r>
      <w:r w:rsidR="00FA04B4">
        <w:rPr>
          <w:rStyle w:val="FootnoteReference"/>
          <w:rFonts w:ascii="Calibri" w:hAnsi="Calibri" w:cs="Calibri"/>
        </w:rPr>
        <w:footnoteReference w:id="20"/>
      </w:r>
    </w:p>
    <w:p w14:paraId="7BAAE7D2" w14:textId="77777777" w:rsidR="00753DAB" w:rsidRDefault="00FA04B4">
      <w:pPr>
        <w:rPr>
          <w:rStyle w:val="normaltextrun"/>
          <w:rFonts w:ascii="Calibri" w:hAnsi="Calibri" w:cs="Calibri"/>
        </w:rPr>
      </w:pPr>
      <w:r>
        <w:rPr>
          <w:rStyle w:val="normaltextrun"/>
          <w:rFonts w:ascii="Calibri" w:hAnsi="Calibri" w:cs="Calibri"/>
        </w:rPr>
        <w:t xml:space="preserve">After the end of the public comment period, the proponent may modify the OPP, and must resubmit the OPP (whether modified or not) to NOPSEMA for further assessment. </w:t>
      </w:r>
    </w:p>
    <w:p w14:paraId="15BAB7FD" w14:textId="06A4CF21" w:rsidR="00FA04B4" w:rsidRDefault="00FA04B4">
      <w:pPr>
        <w:rPr>
          <w:rStyle w:val="normaltextrun"/>
          <w:rFonts w:ascii="Calibri" w:hAnsi="Calibri" w:cs="Calibri"/>
        </w:rPr>
      </w:pPr>
      <w:r>
        <w:rPr>
          <w:rStyle w:val="normaltextrun"/>
          <w:rFonts w:ascii="Calibri" w:hAnsi="Calibri" w:cs="Calibri"/>
        </w:rPr>
        <w:t>If the proponent received comments during the public comment period, the proponent must also provide to NOPSEMA:</w:t>
      </w:r>
    </w:p>
    <w:p w14:paraId="3D5636F8" w14:textId="7A096B7A" w:rsidR="00FA04B4" w:rsidRDefault="00FA04B4" w:rsidP="00FA04B4">
      <w:pPr>
        <w:pStyle w:val="ListParagraph"/>
        <w:numPr>
          <w:ilvl w:val="0"/>
          <w:numId w:val="64"/>
        </w:numPr>
      </w:pPr>
      <w:r>
        <w:t xml:space="preserve">a summary of all comments </w:t>
      </w:r>
      <w:proofErr w:type="gramStart"/>
      <w:r>
        <w:t>received</w:t>
      </w:r>
      <w:proofErr w:type="gramEnd"/>
    </w:p>
    <w:p w14:paraId="0E3DFE8F" w14:textId="77777777" w:rsidR="00FA04B4" w:rsidRDefault="00FA04B4" w:rsidP="00FA04B4">
      <w:pPr>
        <w:pStyle w:val="ListParagraph"/>
        <w:numPr>
          <w:ilvl w:val="0"/>
          <w:numId w:val="64"/>
        </w:numPr>
      </w:pPr>
      <w:r>
        <w:t xml:space="preserve">an assessment of the merits of each objection or claim in those comments about the offshore project or any activity that is part of the offshore </w:t>
      </w:r>
      <w:proofErr w:type="gramStart"/>
      <w:r>
        <w:t>project</w:t>
      </w:r>
      <w:proofErr w:type="gramEnd"/>
    </w:p>
    <w:p w14:paraId="566D2DE4" w14:textId="3163921A" w:rsidR="00FA04B4" w:rsidRDefault="00FA04B4" w:rsidP="00FA04B4">
      <w:pPr>
        <w:pStyle w:val="ListParagraph"/>
        <w:numPr>
          <w:ilvl w:val="0"/>
          <w:numId w:val="64"/>
        </w:numPr>
      </w:pPr>
      <w:r>
        <w:t xml:space="preserve">a statement </w:t>
      </w:r>
      <w:r w:rsidRPr="00951EF9">
        <w:t xml:space="preserve">of the </w:t>
      </w:r>
      <w:r>
        <w:t>proponent</w:t>
      </w:r>
      <w:r w:rsidRPr="00951EF9">
        <w:t>’s response, or proposed response, if any, to each objection or claim</w:t>
      </w:r>
      <w:r>
        <w:t xml:space="preserve">, including a demonstration of the changes, if any, that have been made to the OPP </w:t>
      </w:r>
      <w:proofErr w:type="gramStart"/>
      <w:r>
        <w:t>as a result of</w:t>
      </w:r>
      <w:proofErr w:type="gramEnd"/>
      <w:r>
        <w:t xml:space="preserve"> an objection or claim.</w:t>
      </w:r>
      <w:r>
        <w:rPr>
          <w:rStyle w:val="FootnoteReference"/>
        </w:rPr>
        <w:footnoteReference w:id="21"/>
      </w:r>
    </w:p>
    <w:p w14:paraId="18C6420D" w14:textId="326B386C" w:rsidR="00FA04B4" w:rsidRPr="00406962" w:rsidRDefault="00FA04B4" w:rsidP="00406962">
      <w:r>
        <w:t>NOPSEMA must accept an OPP if NOPSEMA is reasonably satisfied that the plan meets the acceptance criteria. These criteria</w:t>
      </w:r>
      <w:r w:rsidRPr="00027375">
        <w:t xml:space="preserve"> </w:t>
      </w:r>
      <w:r>
        <w:t>include that the OPP adequately addresses comments given during the period for public comment.</w:t>
      </w:r>
      <w:r w:rsidR="00B7563D">
        <w:rPr>
          <w:rStyle w:val="FootnoteReference"/>
        </w:rPr>
        <w:footnoteReference w:id="22"/>
      </w:r>
      <w:r>
        <w:t xml:space="preserve"> </w:t>
      </w:r>
    </w:p>
    <w:p w14:paraId="7E0291F5" w14:textId="23356342" w:rsidR="00403BBF" w:rsidRPr="003F5B40" w:rsidRDefault="00403BBF" w:rsidP="003F5B40">
      <w:pPr>
        <w:pStyle w:val="Heading3"/>
        <w:rPr>
          <w:rStyle w:val="normaltextrun"/>
        </w:rPr>
      </w:pPr>
      <w:bookmarkStart w:id="46" w:name="_Toc155938780"/>
      <w:r w:rsidRPr="003F5B40">
        <w:rPr>
          <w:rStyle w:val="normaltextrun"/>
        </w:rPr>
        <w:t>Consultation with relevant persons</w:t>
      </w:r>
      <w:r w:rsidR="00737FDB" w:rsidRPr="003F5B40">
        <w:rPr>
          <w:rStyle w:val="normaltextrun"/>
        </w:rPr>
        <w:t xml:space="preserve"> during the preparation of an environment plan</w:t>
      </w:r>
      <w:bookmarkEnd w:id="46"/>
    </w:p>
    <w:p w14:paraId="43A6687B" w14:textId="5E4B1814" w:rsidR="00403BBF" w:rsidRPr="00981B3E" w:rsidRDefault="00403BBF" w:rsidP="00403BBF">
      <w:pPr>
        <w:rPr>
          <w:rFonts w:cstheme="minorHAnsi"/>
        </w:rPr>
      </w:pPr>
      <w:r w:rsidRPr="00981B3E">
        <w:rPr>
          <w:rStyle w:val="normaltextrun"/>
          <w:rFonts w:cstheme="minorHAnsi"/>
        </w:rPr>
        <w:t xml:space="preserve">During the preparation of an environment plan (including a revised environment plan), the titleholder must consult with ‘relevant </w:t>
      </w:r>
      <w:proofErr w:type="gramStart"/>
      <w:r w:rsidRPr="00981B3E">
        <w:rPr>
          <w:rStyle w:val="normaltextrun"/>
          <w:rFonts w:cstheme="minorHAnsi"/>
        </w:rPr>
        <w:t>persons’</w:t>
      </w:r>
      <w:proofErr w:type="gramEnd"/>
      <w:r w:rsidRPr="00981B3E">
        <w:rPr>
          <w:rStyle w:val="normaltextrun"/>
          <w:rFonts w:cstheme="minorHAnsi"/>
        </w:rPr>
        <w:t>.</w:t>
      </w:r>
      <w:r w:rsidRPr="00981B3E">
        <w:rPr>
          <w:rFonts w:cstheme="minorHAnsi"/>
        </w:rPr>
        <w:t xml:space="preserve"> The</w:t>
      </w:r>
      <w:r w:rsidR="004B1FE2">
        <w:rPr>
          <w:rFonts w:cstheme="minorHAnsi"/>
        </w:rPr>
        <w:t xml:space="preserve"> Offshore</w:t>
      </w:r>
      <w:r w:rsidRPr="00981B3E">
        <w:rPr>
          <w:rFonts w:cstheme="minorHAnsi"/>
        </w:rPr>
        <w:t xml:space="preserve"> Environment Regulations describe relevant persons as</w:t>
      </w:r>
      <w:r w:rsidR="00681166" w:rsidRPr="00981B3E">
        <w:rPr>
          <w:rFonts w:cstheme="minorHAnsi"/>
        </w:rPr>
        <w:t xml:space="preserve"> each of the following</w:t>
      </w:r>
      <w:r w:rsidRPr="00981B3E">
        <w:rPr>
          <w:rFonts w:cstheme="minorHAnsi"/>
        </w:rPr>
        <w:t>:</w:t>
      </w:r>
    </w:p>
    <w:p w14:paraId="620306A1" w14:textId="77777777" w:rsidR="00403BBF" w:rsidRPr="00981B3E" w:rsidRDefault="00403BBF" w:rsidP="001477F8">
      <w:pPr>
        <w:pStyle w:val="ListParagraph"/>
        <w:numPr>
          <w:ilvl w:val="0"/>
          <w:numId w:val="16"/>
        </w:numPr>
        <w:spacing w:before="200" w:after="240" w:line="276" w:lineRule="auto"/>
        <w:ind w:left="714" w:hanging="357"/>
        <w:rPr>
          <w:rFonts w:cstheme="minorHAnsi"/>
        </w:rPr>
      </w:pPr>
      <w:r w:rsidRPr="00981B3E">
        <w:rPr>
          <w:rFonts w:cstheme="minorHAnsi"/>
        </w:rPr>
        <w:lastRenderedPageBreak/>
        <w:t xml:space="preserve">each Commonwealth, State or Northern Territory agency or authority to which the activities to be carried out under the environment plan may be </w:t>
      </w:r>
      <w:proofErr w:type="gramStart"/>
      <w:r w:rsidRPr="00981B3E">
        <w:rPr>
          <w:rFonts w:cstheme="minorHAnsi"/>
        </w:rPr>
        <w:t>relevant</w:t>
      </w:r>
      <w:proofErr w:type="gramEnd"/>
    </w:p>
    <w:p w14:paraId="4F4D69C8" w14:textId="7E7CA530" w:rsidR="00681166" w:rsidRPr="00981B3E" w:rsidRDefault="00681166" w:rsidP="001477F8">
      <w:pPr>
        <w:pStyle w:val="ListParagraph"/>
        <w:numPr>
          <w:ilvl w:val="0"/>
          <w:numId w:val="16"/>
        </w:numPr>
        <w:spacing w:before="200" w:after="240" w:line="276" w:lineRule="auto"/>
        <w:ind w:left="714" w:hanging="357"/>
        <w:rPr>
          <w:rFonts w:cstheme="minorHAnsi"/>
        </w:rPr>
      </w:pPr>
      <w:r w:rsidRPr="00981B3E">
        <w:rPr>
          <w:rFonts w:cstheme="minorHAnsi"/>
        </w:rPr>
        <w:t>if the plan relates to activities in the offshore area of a State—the Department of the responsible State Minister</w:t>
      </w:r>
    </w:p>
    <w:p w14:paraId="67E00727" w14:textId="36D5E02D" w:rsidR="00681166" w:rsidRPr="00981B3E" w:rsidRDefault="00681166" w:rsidP="001477F8">
      <w:pPr>
        <w:pStyle w:val="ListParagraph"/>
        <w:numPr>
          <w:ilvl w:val="0"/>
          <w:numId w:val="16"/>
        </w:numPr>
        <w:spacing w:before="200" w:after="240" w:line="276" w:lineRule="auto"/>
        <w:ind w:left="714" w:hanging="357"/>
        <w:rPr>
          <w:rFonts w:cstheme="minorHAnsi"/>
        </w:rPr>
      </w:pPr>
      <w:r w:rsidRPr="00981B3E">
        <w:rPr>
          <w:rFonts w:cstheme="minorHAnsi"/>
        </w:rPr>
        <w:t>if the plan relates to activities in the Principal Northern Territory offshore area—the Department of the responsible Northern Territory Minister</w:t>
      </w:r>
    </w:p>
    <w:p w14:paraId="231ADA85" w14:textId="2DD89B04" w:rsidR="00403BBF" w:rsidRPr="00981B3E" w:rsidRDefault="00403BBF" w:rsidP="001477F8">
      <w:pPr>
        <w:pStyle w:val="ListParagraph"/>
        <w:numPr>
          <w:ilvl w:val="0"/>
          <w:numId w:val="16"/>
        </w:numPr>
        <w:spacing w:before="200" w:after="240" w:line="276" w:lineRule="auto"/>
        <w:ind w:left="714" w:hanging="357"/>
        <w:rPr>
          <w:rFonts w:cstheme="minorHAnsi"/>
        </w:rPr>
      </w:pPr>
      <w:r w:rsidRPr="00981B3E">
        <w:rPr>
          <w:rFonts w:cstheme="minorHAnsi"/>
        </w:rPr>
        <w:t xml:space="preserve">a person or organisation whose functions, interests or activities may be affected by the activities to be carried out under the environment </w:t>
      </w:r>
      <w:proofErr w:type="gramStart"/>
      <w:r w:rsidRPr="00981B3E">
        <w:rPr>
          <w:rFonts w:cstheme="minorHAnsi"/>
        </w:rPr>
        <w:t>plan</w:t>
      </w:r>
      <w:proofErr w:type="gramEnd"/>
    </w:p>
    <w:p w14:paraId="583DE373" w14:textId="4D75ECE4" w:rsidR="00403BBF" w:rsidRPr="00981B3E" w:rsidRDefault="00403BBF" w:rsidP="001477F8">
      <w:pPr>
        <w:pStyle w:val="ListParagraph"/>
        <w:numPr>
          <w:ilvl w:val="0"/>
          <w:numId w:val="16"/>
        </w:numPr>
        <w:spacing w:before="200" w:after="240" w:line="276" w:lineRule="auto"/>
        <w:ind w:left="714" w:hanging="357"/>
        <w:rPr>
          <w:rFonts w:cstheme="minorHAnsi"/>
        </w:rPr>
      </w:pPr>
      <w:r w:rsidRPr="00981B3E">
        <w:rPr>
          <w:rFonts w:cstheme="minorHAnsi"/>
        </w:rPr>
        <w:t>any other person or organisation that the titleholder considers relevant.</w:t>
      </w:r>
      <w:r w:rsidR="00186FA0" w:rsidRPr="00981B3E">
        <w:rPr>
          <w:rStyle w:val="FootnoteReference"/>
          <w:rFonts w:cstheme="minorHAnsi"/>
        </w:rPr>
        <w:footnoteReference w:id="23"/>
      </w:r>
    </w:p>
    <w:p w14:paraId="75E7083A" w14:textId="4F60B363" w:rsidR="005B065D" w:rsidRPr="00981B3E" w:rsidRDefault="005B065D" w:rsidP="00C63479">
      <w:pPr>
        <w:keepNext/>
        <w:keepLines/>
        <w:rPr>
          <w:rFonts w:cstheme="minorHAnsi"/>
        </w:rPr>
      </w:pPr>
      <w:r w:rsidRPr="00981B3E">
        <w:rPr>
          <w:rFonts w:cstheme="minorHAnsi"/>
        </w:rPr>
        <w:t>A relevant person may include:</w:t>
      </w:r>
    </w:p>
    <w:p w14:paraId="63B06BEA" w14:textId="4C65D667" w:rsidR="005B065D" w:rsidRDefault="00861C45" w:rsidP="00C63479">
      <w:pPr>
        <w:pStyle w:val="ListParagraph"/>
        <w:keepNext/>
        <w:keepLines/>
        <w:numPr>
          <w:ilvl w:val="0"/>
          <w:numId w:val="58"/>
        </w:numPr>
      </w:pPr>
      <w:r>
        <w:t xml:space="preserve">Traditional Owners and </w:t>
      </w:r>
      <w:r w:rsidR="005B065D">
        <w:t xml:space="preserve">First Nations </w:t>
      </w:r>
      <w:r>
        <w:t>communit</w:t>
      </w:r>
      <w:r w:rsidR="00520EAC">
        <w:t>y members</w:t>
      </w:r>
    </w:p>
    <w:p w14:paraId="0120B0A1" w14:textId="311AB520" w:rsidR="00520EAC" w:rsidRDefault="00520EAC" w:rsidP="00C63479">
      <w:pPr>
        <w:pStyle w:val="ListParagraph"/>
        <w:keepNext/>
        <w:keepLines/>
        <w:numPr>
          <w:ilvl w:val="0"/>
          <w:numId w:val="58"/>
        </w:numPr>
      </w:pPr>
      <w:r>
        <w:t>Native title holders and claimants</w:t>
      </w:r>
    </w:p>
    <w:p w14:paraId="68A35B99" w14:textId="526E23EA" w:rsidR="00520EAC" w:rsidRDefault="00520EAC" w:rsidP="00C63479">
      <w:pPr>
        <w:pStyle w:val="ListParagraph"/>
        <w:keepNext/>
        <w:keepLines/>
        <w:numPr>
          <w:ilvl w:val="0"/>
          <w:numId w:val="58"/>
        </w:numPr>
      </w:pPr>
      <w:r>
        <w:t>Land Councils</w:t>
      </w:r>
    </w:p>
    <w:p w14:paraId="23204A89" w14:textId="70FD0253" w:rsidR="005B065D" w:rsidRDefault="005B065D" w:rsidP="00C63479">
      <w:pPr>
        <w:pStyle w:val="ListParagraph"/>
        <w:keepNext/>
        <w:keepLines/>
        <w:numPr>
          <w:ilvl w:val="0"/>
          <w:numId w:val="58"/>
        </w:numPr>
      </w:pPr>
      <w:r>
        <w:t>Fisheries associations</w:t>
      </w:r>
    </w:p>
    <w:p w14:paraId="354F10E1" w14:textId="6423AAA3" w:rsidR="005B065D" w:rsidRDefault="005B065D" w:rsidP="00C63479">
      <w:pPr>
        <w:pStyle w:val="ListParagraph"/>
        <w:keepNext/>
        <w:keepLines/>
        <w:numPr>
          <w:ilvl w:val="0"/>
          <w:numId w:val="58"/>
        </w:numPr>
      </w:pPr>
      <w:r>
        <w:t>Commercial and recreation</w:t>
      </w:r>
      <w:r w:rsidR="00127292">
        <w:t>al</w:t>
      </w:r>
      <w:r>
        <w:t xml:space="preserve"> fishers</w:t>
      </w:r>
    </w:p>
    <w:p w14:paraId="13F68376" w14:textId="41BE82C9" w:rsidR="005B065D" w:rsidRDefault="005B065D" w:rsidP="00C63479">
      <w:pPr>
        <w:pStyle w:val="ListParagraph"/>
        <w:keepNext/>
        <w:keepLines/>
        <w:numPr>
          <w:ilvl w:val="0"/>
          <w:numId w:val="58"/>
        </w:numPr>
      </w:pPr>
      <w:r>
        <w:t>Marine users</w:t>
      </w:r>
    </w:p>
    <w:p w14:paraId="44AC279F" w14:textId="7AA0F6C2" w:rsidR="00E337D9" w:rsidRDefault="00E337D9" w:rsidP="00C63479">
      <w:pPr>
        <w:pStyle w:val="ListParagraph"/>
        <w:keepNext/>
        <w:keepLines/>
        <w:numPr>
          <w:ilvl w:val="0"/>
          <w:numId w:val="58"/>
        </w:numPr>
      </w:pPr>
      <w:r>
        <w:t>Other oil and gas companies</w:t>
      </w:r>
    </w:p>
    <w:p w14:paraId="3E5B9DD6" w14:textId="11DC69E8" w:rsidR="005B065D" w:rsidRDefault="005B065D" w:rsidP="00C63479">
      <w:pPr>
        <w:pStyle w:val="ListParagraph"/>
        <w:keepNext/>
        <w:keepLines/>
        <w:numPr>
          <w:ilvl w:val="0"/>
          <w:numId w:val="58"/>
        </w:numPr>
      </w:pPr>
      <w:r>
        <w:t>Conservation groups</w:t>
      </w:r>
    </w:p>
    <w:p w14:paraId="4FD7B3E9" w14:textId="6F32A78C" w:rsidR="005B065D" w:rsidRDefault="005B065D" w:rsidP="00C63479">
      <w:pPr>
        <w:pStyle w:val="ListParagraph"/>
        <w:keepNext/>
        <w:keepLines/>
        <w:numPr>
          <w:ilvl w:val="0"/>
          <w:numId w:val="58"/>
        </w:numPr>
      </w:pPr>
      <w:r>
        <w:t>Scientific researchers</w:t>
      </w:r>
    </w:p>
    <w:p w14:paraId="055291AF" w14:textId="447F35EA" w:rsidR="005B065D" w:rsidRDefault="005B065D" w:rsidP="00C63479">
      <w:pPr>
        <w:pStyle w:val="ListParagraph"/>
        <w:keepNext/>
        <w:keepLines/>
        <w:numPr>
          <w:ilvl w:val="0"/>
          <w:numId w:val="58"/>
        </w:numPr>
      </w:pPr>
      <w:r>
        <w:t>Tourism operators</w:t>
      </w:r>
    </w:p>
    <w:p w14:paraId="3965FF32" w14:textId="1A0FCDD5" w:rsidR="005B065D" w:rsidRDefault="005B065D" w:rsidP="00C63479">
      <w:pPr>
        <w:pStyle w:val="ListParagraph"/>
        <w:keepNext/>
        <w:keepLines/>
        <w:numPr>
          <w:ilvl w:val="0"/>
          <w:numId w:val="58"/>
        </w:numPr>
      </w:pPr>
      <w:r>
        <w:t>Local communities</w:t>
      </w:r>
    </w:p>
    <w:p w14:paraId="56F911E4" w14:textId="69BFB374" w:rsidR="005B065D" w:rsidRDefault="005B065D" w:rsidP="00C63479">
      <w:pPr>
        <w:pStyle w:val="ListParagraph"/>
        <w:keepNext/>
        <w:keepLines/>
        <w:numPr>
          <w:ilvl w:val="0"/>
          <w:numId w:val="58"/>
        </w:numPr>
      </w:pPr>
      <w:r>
        <w:t>Local, state/territory and Commonwealth government</w:t>
      </w:r>
      <w:r w:rsidR="00F6050B">
        <w:t xml:space="preserve"> agencies.</w:t>
      </w:r>
    </w:p>
    <w:p w14:paraId="594BA963" w14:textId="704D5C15" w:rsidR="00403BBF" w:rsidRDefault="00403BBF" w:rsidP="00403BBF">
      <w:r>
        <w:t>The</w:t>
      </w:r>
      <w:r w:rsidR="004B1FE2">
        <w:t xml:space="preserve"> Offshore </w:t>
      </w:r>
      <w:r>
        <w:t>Environment Regulations require a titleholder to:</w:t>
      </w:r>
    </w:p>
    <w:p w14:paraId="46AE2969" w14:textId="77777777" w:rsidR="00403BBF" w:rsidRDefault="00403BBF" w:rsidP="00403BBF">
      <w:pPr>
        <w:pStyle w:val="ListParagraph"/>
        <w:numPr>
          <w:ilvl w:val="0"/>
          <w:numId w:val="39"/>
        </w:numPr>
      </w:pPr>
      <w:r>
        <w:t>give each relevant person sufficient information</w:t>
      </w:r>
      <w:r w:rsidRPr="00951EF9">
        <w:t xml:space="preserve"> to </w:t>
      </w:r>
      <w:r>
        <w:t xml:space="preserve">allow the relevant person to </w:t>
      </w:r>
      <w:r w:rsidRPr="00951EF9">
        <w:t xml:space="preserve">make an informed assessment of the possible consequences of the activity on the functions, interests or activities of the relevant </w:t>
      </w:r>
      <w:proofErr w:type="gramStart"/>
      <w:r w:rsidRPr="00951EF9">
        <w:t>person</w:t>
      </w:r>
      <w:proofErr w:type="gramEnd"/>
    </w:p>
    <w:p w14:paraId="227770F2" w14:textId="77777777" w:rsidR="00403BBF" w:rsidRDefault="00403BBF" w:rsidP="00403BBF">
      <w:pPr>
        <w:pStyle w:val="ListParagraph"/>
        <w:numPr>
          <w:ilvl w:val="0"/>
          <w:numId w:val="39"/>
        </w:numPr>
      </w:pPr>
      <w:r>
        <w:t>allow</w:t>
      </w:r>
      <w:r w:rsidRPr="00951EF9">
        <w:t xml:space="preserve"> a reasonable period for the consultation.</w:t>
      </w:r>
    </w:p>
    <w:p w14:paraId="5B34B88C" w14:textId="2B059D73" w:rsidR="00403BBF" w:rsidRPr="00951EF9" w:rsidRDefault="00403BBF" w:rsidP="00403BBF">
      <w:r>
        <w:t xml:space="preserve">The </w:t>
      </w:r>
      <w:r w:rsidR="004B1FE2">
        <w:t xml:space="preserve">Offshore </w:t>
      </w:r>
      <w:r>
        <w:t xml:space="preserve">Environment Regulations also require titleholders to include </w:t>
      </w:r>
      <w:r w:rsidR="0063126F">
        <w:t xml:space="preserve">a report on all consultations with relevant persons </w:t>
      </w:r>
      <w:r>
        <w:t>in an</w:t>
      </w:r>
      <w:r w:rsidRPr="00951EF9">
        <w:t xml:space="preserve"> </w:t>
      </w:r>
      <w:r>
        <w:t>environment plan. The report must</w:t>
      </w:r>
      <w:r w:rsidRPr="00951EF9">
        <w:t xml:space="preserve"> contain:</w:t>
      </w:r>
    </w:p>
    <w:p w14:paraId="1098BB63" w14:textId="77777777" w:rsidR="00403BBF" w:rsidRPr="00951EF9" w:rsidRDefault="00403BBF" w:rsidP="00403BBF">
      <w:pPr>
        <w:pStyle w:val="ListParagraph"/>
        <w:numPr>
          <w:ilvl w:val="0"/>
          <w:numId w:val="39"/>
        </w:numPr>
      </w:pPr>
      <w:r w:rsidRPr="00951EF9">
        <w:t xml:space="preserve">a summary of each response made by a relevant </w:t>
      </w:r>
      <w:proofErr w:type="gramStart"/>
      <w:r w:rsidRPr="00951EF9">
        <w:t>person</w:t>
      </w:r>
      <w:proofErr w:type="gramEnd"/>
    </w:p>
    <w:p w14:paraId="4E59875A" w14:textId="77777777" w:rsidR="00403BBF" w:rsidRPr="00951EF9" w:rsidRDefault="00403BBF" w:rsidP="00403BBF">
      <w:pPr>
        <w:pStyle w:val="ListParagraph"/>
        <w:numPr>
          <w:ilvl w:val="0"/>
          <w:numId w:val="39"/>
        </w:numPr>
      </w:pPr>
      <w:r w:rsidRPr="00951EF9">
        <w:t xml:space="preserve">an assessment of the merits of any objection or claim about the adverse impact of each activity to which the </w:t>
      </w:r>
      <w:r>
        <w:t xml:space="preserve">environment plan </w:t>
      </w:r>
      <w:proofErr w:type="gramStart"/>
      <w:r w:rsidRPr="00951EF9">
        <w:t>relates</w:t>
      </w:r>
      <w:proofErr w:type="gramEnd"/>
    </w:p>
    <w:p w14:paraId="5BAA5EFC" w14:textId="77777777" w:rsidR="00403BBF" w:rsidRPr="00951EF9" w:rsidRDefault="00403BBF" w:rsidP="00403BBF">
      <w:pPr>
        <w:pStyle w:val="ListParagraph"/>
        <w:numPr>
          <w:ilvl w:val="0"/>
          <w:numId w:val="39"/>
        </w:numPr>
      </w:pPr>
      <w:r w:rsidRPr="00951EF9">
        <w:t xml:space="preserve">a statement of the </w:t>
      </w:r>
      <w:r>
        <w:t>titleholder</w:t>
      </w:r>
      <w:r w:rsidRPr="00951EF9">
        <w:t>’s response, or proposed response, if any, to each objection or claim</w:t>
      </w:r>
    </w:p>
    <w:p w14:paraId="320ADAD7" w14:textId="77777777" w:rsidR="00403BBF" w:rsidRPr="00951EF9" w:rsidRDefault="00403BBF" w:rsidP="00403BBF">
      <w:pPr>
        <w:pStyle w:val="ListParagraph"/>
        <w:numPr>
          <w:ilvl w:val="0"/>
          <w:numId w:val="39"/>
        </w:numPr>
      </w:pPr>
      <w:r w:rsidRPr="00951EF9">
        <w:t>a copy of the full text of any response by a relevant person.</w:t>
      </w:r>
      <w:r>
        <w:rPr>
          <w:rStyle w:val="FootnoteReference"/>
        </w:rPr>
        <w:footnoteReference w:id="24"/>
      </w:r>
    </w:p>
    <w:p w14:paraId="657A3628" w14:textId="77777777" w:rsidR="00403BBF" w:rsidRDefault="00403BBF" w:rsidP="00403BBF">
      <w:r>
        <w:t>T</w:t>
      </w:r>
      <w:r w:rsidRPr="00312276">
        <w:t xml:space="preserve">he </w:t>
      </w:r>
      <w:r>
        <w:t xml:space="preserve">environment plan must contain an </w:t>
      </w:r>
      <w:r w:rsidRPr="00312276">
        <w:t>implementation strategy</w:t>
      </w:r>
      <w:r>
        <w:t>.</w:t>
      </w:r>
      <w:r>
        <w:rPr>
          <w:rStyle w:val="FootnoteReference"/>
        </w:rPr>
        <w:footnoteReference w:id="25"/>
      </w:r>
      <w:r>
        <w:t xml:space="preserve"> This strategy must include </w:t>
      </w:r>
      <w:r w:rsidRPr="00312276">
        <w:t>provi</w:t>
      </w:r>
      <w:r>
        <w:t>sion</w:t>
      </w:r>
      <w:r w:rsidRPr="00312276">
        <w:t xml:space="preserve"> for appropriate consultation </w:t>
      </w:r>
      <w:r>
        <w:t xml:space="preserve">while undertaking the activity </w:t>
      </w:r>
      <w:r w:rsidRPr="00312276">
        <w:t>with</w:t>
      </w:r>
      <w:r>
        <w:t>:</w:t>
      </w:r>
    </w:p>
    <w:p w14:paraId="1C7C8462" w14:textId="77777777" w:rsidR="00403BBF" w:rsidRDefault="00403BBF" w:rsidP="00403BBF">
      <w:pPr>
        <w:pStyle w:val="ListParagraph"/>
        <w:numPr>
          <w:ilvl w:val="0"/>
          <w:numId w:val="40"/>
        </w:numPr>
      </w:pPr>
      <w:r w:rsidRPr="00312276">
        <w:t>relevant authorities of the Commonwealth, a state or territory</w:t>
      </w:r>
    </w:p>
    <w:p w14:paraId="6FEF73FF" w14:textId="77777777" w:rsidR="00403BBF" w:rsidRDefault="00403BBF" w:rsidP="00403BBF">
      <w:pPr>
        <w:pStyle w:val="ListParagraph"/>
        <w:numPr>
          <w:ilvl w:val="0"/>
          <w:numId w:val="40"/>
        </w:numPr>
      </w:pPr>
      <w:r w:rsidRPr="00312276">
        <w:lastRenderedPageBreak/>
        <w:t>other relevant interested persons or organisations</w:t>
      </w:r>
      <w:r>
        <w:t>.</w:t>
      </w:r>
    </w:p>
    <w:p w14:paraId="5041FA04" w14:textId="3330EE5E" w:rsidR="00403BBF" w:rsidRDefault="00403BBF" w:rsidP="00403BBF">
      <w:r>
        <w:t>Environment plans are submitted to</w:t>
      </w:r>
      <w:r w:rsidRPr="00C23EA7">
        <w:t xml:space="preserve"> NOPSEMA</w:t>
      </w:r>
      <w:r>
        <w:t xml:space="preserve"> and </w:t>
      </w:r>
      <w:r w:rsidRPr="00C23EA7">
        <w:t xml:space="preserve">published on </w:t>
      </w:r>
      <w:r>
        <w:t>their</w:t>
      </w:r>
      <w:r w:rsidRPr="00C23EA7">
        <w:t xml:space="preserve"> website with the sensitive information removed.</w:t>
      </w:r>
      <w:r>
        <w:rPr>
          <w:rStyle w:val="FootnoteReference"/>
        </w:rPr>
        <w:footnoteReference w:id="26"/>
      </w:r>
      <w:r w:rsidRPr="00C23EA7">
        <w:t xml:space="preserve"> The published plan will be accompanied by</w:t>
      </w:r>
      <w:r>
        <w:t>:</w:t>
      </w:r>
    </w:p>
    <w:p w14:paraId="0E215960" w14:textId="77777777" w:rsidR="00403BBF" w:rsidRDefault="00403BBF" w:rsidP="00403BBF">
      <w:pPr>
        <w:pStyle w:val="ListParagraph"/>
        <w:numPr>
          <w:ilvl w:val="0"/>
          <w:numId w:val="41"/>
        </w:numPr>
      </w:pPr>
      <w:r w:rsidRPr="00C23EA7">
        <w:t>a description of the activity</w:t>
      </w:r>
    </w:p>
    <w:p w14:paraId="306E7D43" w14:textId="77777777" w:rsidR="00403BBF" w:rsidRDefault="00403BBF" w:rsidP="00403BBF">
      <w:pPr>
        <w:pStyle w:val="ListParagraph"/>
        <w:numPr>
          <w:ilvl w:val="0"/>
          <w:numId w:val="41"/>
        </w:numPr>
      </w:pPr>
      <w:r w:rsidRPr="00C23EA7">
        <w:t>the location of the activity</w:t>
      </w:r>
    </w:p>
    <w:p w14:paraId="19C82E76" w14:textId="77777777" w:rsidR="00403BBF" w:rsidRDefault="00403BBF" w:rsidP="00403BBF">
      <w:pPr>
        <w:pStyle w:val="ListParagraph"/>
        <w:numPr>
          <w:ilvl w:val="0"/>
          <w:numId w:val="41"/>
        </w:numPr>
      </w:pPr>
      <w:r w:rsidRPr="00C23EA7">
        <w:t xml:space="preserve">details of the titleholder’s nominated liaison for the activity. </w:t>
      </w:r>
    </w:p>
    <w:p w14:paraId="2FAB2468" w14:textId="77777777" w:rsidR="00403BBF" w:rsidRDefault="00403BBF" w:rsidP="00403BBF">
      <w:r w:rsidRPr="00C23EA7">
        <w:t xml:space="preserve">If the </w:t>
      </w:r>
      <w:r>
        <w:t>e</w:t>
      </w:r>
      <w:r w:rsidRPr="00C23EA7">
        <w:t xml:space="preserve">nvironment </w:t>
      </w:r>
      <w:r>
        <w:t>p</w:t>
      </w:r>
      <w:r w:rsidRPr="00C23EA7">
        <w:t>lan is for a seismic and/or exploratory drilling activity, NOPSEMA will</w:t>
      </w:r>
      <w:r>
        <w:t>:</w:t>
      </w:r>
    </w:p>
    <w:p w14:paraId="53A084D1" w14:textId="77777777" w:rsidR="00403BBF" w:rsidRDefault="00403BBF" w:rsidP="00403BBF">
      <w:pPr>
        <w:pStyle w:val="ListParagraph"/>
        <w:numPr>
          <w:ilvl w:val="0"/>
          <w:numId w:val="42"/>
        </w:numPr>
      </w:pPr>
      <w:r w:rsidRPr="00C23EA7">
        <w:t xml:space="preserve">invite public comment for 30 </w:t>
      </w:r>
      <w:proofErr w:type="gramStart"/>
      <w:r w:rsidRPr="00C23EA7">
        <w:t>days</w:t>
      </w:r>
      <w:proofErr w:type="gramEnd"/>
      <w:r w:rsidRPr="00C23EA7">
        <w:t xml:space="preserve"> </w:t>
      </w:r>
    </w:p>
    <w:p w14:paraId="50143A5D" w14:textId="77777777" w:rsidR="00403BBF" w:rsidRPr="00275DED" w:rsidRDefault="00403BBF" w:rsidP="00403BBF">
      <w:pPr>
        <w:pStyle w:val="ListParagraph"/>
        <w:numPr>
          <w:ilvl w:val="0"/>
          <w:numId w:val="42"/>
        </w:numPr>
      </w:pPr>
      <w:r w:rsidRPr="00C23EA7">
        <w:t>give the titleholder copies of the comments from the public comment process.</w:t>
      </w:r>
      <w:r>
        <w:rPr>
          <w:rStyle w:val="FootnoteReference"/>
        </w:rPr>
        <w:footnoteReference w:id="27"/>
      </w:r>
    </w:p>
    <w:p w14:paraId="330FE5F7" w14:textId="77777777" w:rsidR="00403BBF" w:rsidRPr="00027375" w:rsidRDefault="00403BBF" w:rsidP="00C63479">
      <w:pPr>
        <w:keepNext/>
      </w:pPr>
      <w:r>
        <w:t>NOPSEMA must accept an environment plan if NOPSEMA is reasonably satisfied that the plan meets the acceptance criteria. These criteria</w:t>
      </w:r>
      <w:r w:rsidRPr="00027375">
        <w:t xml:space="preserve"> </w:t>
      </w:r>
      <w:r>
        <w:t xml:space="preserve">include that the plan demonstrates that: </w:t>
      </w:r>
    </w:p>
    <w:p w14:paraId="03F608F4" w14:textId="77777777" w:rsidR="00403BBF" w:rsidRPr="00027375" w:rsidRDefault="00403BBF" w:rsidP="00403BBF">
      <w:pPr>
        <w:pStyle w:val="ListParagraph"/>
        <w:numPr>
          <w:ilvl w:val="0"/>
          <w:numId w:val="18"/>
        </w:numPr>
        <w:spacing w:after="240" w:line="276" w:lineRule="auto"/>
      </w:pPr>
      <w:r w:rsidRPr="00027375">
        <w:t xml:space="preserve">the </w:t>
      </w:r>
      <w:r>
        <w:t>titleholder</w:t>
      </w:r>
      <w:r w:rsidRPr="00027375">
        <w:t xml:space="preserve"> has carried out the consultations</w:t>
      </w:r>
      <w:r>
        <w:t xml:space="preserve"> required by section 25 (consultation with relevant persons)</w:t>
      </w:r>
    </w:p>
    <w:p w14:paraId="10C2326A" w14:textId="75B8E1B6" w:rsidR="00403BBF" w:rsidRPr="00027375" w:rsidRDefault="00403BBF" w:rsidP="00403BBF">
      <w:pPr>
        <w:pStyle w:val="ListParagraph"/>
        <w:numPr>
          <w:ilvl w:val="0"/>
          <w:numId w:val="18"/>
        </w:numPr>
        <w:spacing w:after="240" w:line="276" w:lineRule="auto"/>
      </w:pPr>
      <w:r w:rsidRPr="00027375">
        <w:t xml:space="preserve">the measures (if any) that the </w:t>
      </w:r>
      <w:r>
        <w:t>titleholder</w:t>
      </w:r>
      <w:r w:rsidRPr="00027375">
        <w:t xml:space="preserve"> has adopted, or proposes to adopt, because of the</w:t>
      </w:r>
      <w:r>
        <w:t xml:space="preserve"> consultations</w:t>
      </w:r>
      <w:r w:rsidR="00BF7467">
        <w:t>,</w:t>
      </w:r>
      <w:r>
        <w:t xml:space="preserve"> are appropriate.</w:t>
      </w:r>
      <w:r>
        <w:rPr>
          <w:rStyle w:val="FootnoteReference"/>
        </w:rPr>
        <w:footnoteReference w:id="28"/>
      </w:r>
    </w:p>
    <w:p w14:paraId="7AE0B3C1" w14:textId="77777777" w:rsidR="005142B0" w:rsidRPr="00AA7F07" w:rsidRDefault="005142B0" w:rsidP="005142B0"/>
    <w:sectPr w:rsidR="005142B0" w:rsidRPr="00AA7F07" w:rsidSect="0068286F">
      <w:headerReference w:type="default" r:id="rId13"/>
      <w:footerReference w:type="default" r:id="rId14"/>
      <w:headerReference w:type="first" r:id="rId15"/>
      <w:footerReference w:type="first" r:id="rId16"/>
      <w:pgSz w:w="11906" w:h="16838"/>
      <w:pgMar w:top="1276" w:right="1440" w:bottom="1440" w:left="1440" w:header="851"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B73A" w14:textId="77777777" w:rsidR="00FB230E" w:rsidRDefault="00FB230E" w:rsidP="00B251DB">
      <w:pPr>
        <w:spacing w:after="0" w:line="240" w:lineRule="auto"/>
      </w:pPr>
      <w:r>
        <w:separator/>
      </w:r>
    </w:p>
  </w:endnote>
  <w:endnote w:type="continuationSeparator" w:id="0">
    <w:p w14:paraId="56F18643" w14:textId="77777777" w:rsidR="00FB230E" w:rsidRDefault="00FB230E" w:rsidP="00B251DB">
      <w:pPr>
        <w:spacing w:after="0" w:line="240" w:lineRule="auto"/>
      </w:pPr>
      <w:r>
        <w:continuationSeparator/>
      </w:r>
    </w:p>
  </w:endnote>
  <w:endnote w:type="continuationNotice" w:id="1">
    <w:p w14:paraId="6650FA6F" w14:textId="77777777" w:rsidR="00FB230E" w:rsidRDefault="00FB2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altName w:val="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3E29" w14:textId="1BCB8794" w:rsidR="00F7183F" w:rsidRDefault="00060A94" w:rsidP="00F7183F">
    <w:pPr>
      <w:pStyle w:val="Footer"/>
      <w:spacing w:before="120"/>
    </w:pPr>
    <w:r>
      <w:t>Clarifying consultation requirements for offshore petroleum and greenhouse gas storage regulatory approvals</w:t>
    </w:r>
  </w:p>
  <w:p w14:paraId="29284AD1" w14:textId="60B15C13" w:rsidR="00BD0F8A" w:rsidRPr="00A5749B" w:rsidRDefault="00BD0F8A" w:rsidP="000977DC">
    <w:pPr>
      <w:pStyle w:val="Footer"/>
      <w:rPr>
        <w:b/>
        <w:color w:val="FF0000"/>
        <w:sz w:val="28"/>
      </w:rPr>
    </w:pPr>
    <w:r>
      <w:tab/>
      <w:t>industry.gov.au</w:t>
    </w:r>
    <w:r>
      <w:tab/>
    </w:r>
    <w:sdt>
      <w:sdtPr>
        <w:id w:val="-10449017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E5181">
          <w:rPr>
            <w:noProof/>
          </w:rPr>
          <w:t>7</w:t>
        </w:r>
        <w:r>
          <w:rPr>
            <w:noProof/>
          </w:rPr>
          <w:fldChar w:fldCharType="end"/>
        </w:r>
      </w:sdtContent>
    </w:sdt>
    <w:r w:rsidR="00D27B99" w:rsidRPr="00D27B99">
      <w:rPr>
        <w:b/>
        <w:color w:val="FF0000"/>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C781" w14:textId="0D06B16D" w:rsidR="00F62B4E" w:rsidRPr="00F020C7" w:rsidRDefault="00F020C7" w:rsidP="0058619F">
    <w:pPr>
      <w:pStyle w:val="Footer"/>
      <w:rPr>
        <w:rFonts w:ascii="Aptos" w:hAnsi="Aptos"/>
        <w:iCs/>
        <w:color w:val="095258" w:themeColor="text2"/>
        <w:sz w:val="26"/>
        <w:szCs w:val="26"/>
      </w:rPr>
    </w:pPr>
    <w:r w:rsidRPr="005F4D31">
      <w:rPr>
        <w:rFonts w:ascii="Aptos" w:hAnsi="Aptos"/>
        <w:color w:val="00D3D1" w:themeColor="accent3"/>
        <w:sz w:val="28"/>
        <w:szCs w:val="28"/>
      </w:rPr>
      <w:t xml:space="preserve">| </w:t>
    </w:r>
    <w:r w:rsidR="001E4A3C" w:rsidRPr="005F4D31">
      <w:rPr>
        <w:rFonts w:ascii="Aptos" w:hAnsi="Aptos"/>
        <w:b/>
        <w:bCs/>
        <w:iCs/>
        <w:color w:val="095258" w:themeColor="text2"/>
        <w:sz w:val="26"/>
        <w:szCs w:val="26"/>
      </w:rPr>
      <w:t>consult.industry.gov.au</w:t>
    </w:r>
    <w:r w:rsidR="005C6A3E" w:rsidRPr="005F4D31">
      <w:rPr>
        <w:rFonts w:ascii="Aptos" w:hAnsi="Aptos"/>
        <w:iCs/>
        <w:color w:val="095258" w:themeColor="text2"/>
        <w:sz w:val="26"/>
        <w:szCs w:val="26"/>
      </w:rPr>
      <w:t>/</w:t>
    </w:r>
    <w:r w:rsidR="005F4D31" w:rsidRPr="005F4D31">
      <w:rPr>
        <w:rFonts w:ascii="Aptos" w:hAnsi="Aptos"/>
        <w:iCs/>
        <w:color w:val="095258" w:themeColor="text2"/>
        <w:sz w:val="26"/>
        <w:szCs w:val="26"/>
      </w:rPr>
      <w:t>o</w:t>
    </w:r>
    <w:r w:rsidR="00562C35" w:rsidRPr="005F4D31">
      <w:rPr>
        <w:rFonts w:ascii="Aptos" w:hAnsi="Aptos"/>
        <w:iCs/>
        <w:color w:val="095258" w:themeColor="text2"/>
        <w:sz w:val="26"/>
        <w:szCs w:val="26"/>
      </w:rPr>
      <w:t>ffshore</w:t>
    </w:r>
    <w:r w:rsidR="00065FF3">
      <w:rPr>
        <w:rFonts w:ascii="Aptos" w:hAnsi="Aptos"/>
        <w:iCs/>
        <w:color w:val="095258" w:themeColor="text2"/>
        <w:sz w:val="26"/>
        <w:szCs w:val="26"/>
      </w:rPr>
      <w:t>-</w:t>
    </w:r>
    <w:r w:rsidR="005F4D31" w:rsidRPr="005F4D31">
      <w:rPr>
        <w:rFonts w:ascii="Aptos" w:hAnsi="Aptos"/>
        <w:iCs/>
        <w:color w:val="095258" w:themeColor="text2"/>
        <w:sz w:val="26"/>
        <w:szCs w:val="26"/>
      </w:rPr>
      <w:t>p</w:t>
    </w:r>
    <w:r w:rsidR="00562C35" w:rsidRPr="005F4D31">
      <w:rPr>
        <w:rFonts w:ascii="Aptos" w:hAnsi="Aptos"/>
        <w:iCs/>
        <w:color w:val="095258" w:themeColor="text2"/>
        <w:sz w:val="26"/>
        <w:szCs w:val="26"/>
      </w:rPr>
      <w:t>etroleum</w:t>
    </w:r>
    <w:r w:rsidR="00065FF3">
      <w:rPr>
        <w:rFonts w:ascii="Aptos" w:hAnsi="Aptos"/>
        <w:iCs/>
        <w:color w:val="095258" w:themeColor="text2"/>
        <w:sz w:val="26"/>
        <w:szCs w:val="26"/>
      </w:rPr>
      <w:t>-</w:t>
    </w:r>
    <w:r w:rsidR="005F4D31" w:rsidRPr="005F4D31">
      <w:rPr>
        <w:rFonts w:ascii="Aptos" w:hAnsi="Aptos"/>
        <w:iCs/>
        <w:color w:val="095258" w:themeColor="text2"/>
        <w:sz w:val="26"/>
        <w:szCs w:val="26"/>
      </w:rPr>
      <w:t>c</w:t>
    </w:r>
    <w:r w:rsidR="00BD28CB" w:rsidRPr="005F4D31">
      <w:rPr>
        <w:rFonts w:ascii="Aptos" w:hAnsi="Aptos"/>
        <w:iCs/>
        <w:color w:val="095258" w:themeColor="text2"/>
        <w:sz w:val="26"/>
        <w:szCs w:val="26"/>
      </w:rPr>
      <w:t>onsultation</w:t>
    </w:r>
    <w:r w:rsidR="00065FF3">
      <w:rPr>
        <w:rFonts w:ascii="Aptos" w:hAnsi="Aptos"/>
        <w:iCs/>
        <w:color w:val="095258" w:themeColor="text2"/>
        <w:sz w:val="26"/>
        <w:szCs w:val="26"/>
      </w:rPr>
      <w:t>-</w:t>
    </w:r>
    <w:r w:rsidR="005F4D31" w:rsidRPr="005F4D31">
      <w:rPr>
        <w:rFonts w:ascii="Aptos" w:hAnsi="Aptos"/>
        <w:iCs/>
        <w:color w:val="095258" w:themeColor="text2"/>
        <w:sz w:val="26"/>
        <w:szCs w:val="26"/>
      </w:rPr>
      <w:t>r</w:t>
    </w:r>
    <w:r w:rsidR="00BD28CB" w:rsidRPr="005F4D31">
      <w:rPr>
        <w:rFonts w:ascii="Aptos" w:hAnsi="Aptos"/>
        <w:iCs/>
        <w:color w:val="095258" w:themeColor="text2"/>
        <w:sz w:val="26"/>
        <w:szCs w:val="26"/>
      </w:rPr>
      <w:t>equiremen</w:t>
    </w:r>
    <w:r w:rsidR="00562C35" w:rsidRPr="005F4D31">
      <w:rPr>
        <w:rFonts w:ascii="Aptos" w:hAnsi="Aptos"/>
        <w:iCs/>
        <w:color w:val="095258" w:themeColor="text2"/>
        <w:sz w:val="26"/>
        <w:szCs w:val="26"/>
      </w:rPr>
      <w:t>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BE33" w14:textId="77777777" w:rsidR="00FB230E" w:rsidRDefault="00FB230E" w:rsidP="00B251DB">
      <w:pPr>
        <w:spacing w:after="0" w:line="240" w:lineRule="auto"/>
      </w:pPr>
      <w:r>
        <w:separator/>
      </w:r>
    </w:p>
  </w:footnote>
  <w:footnote w:type="continuationSeparator" w:id="0">
    <w:p w14:paraId="526EFBE4" w14:textId="77777777" w:rsidR="00FB230E" w:rsidRDefault="00FB230E" w:rsidP="00B251DB">
      <w:pPr>
        <w:spacing w:after="0" w:line="240" w:lineRule="auto"/>
      </w:pPr>
      <w:r>
        <w:continuationSeparator/>
      </w:r>
    </w:p>
  </w:footnote>
  <w:footnote w:type="continuationNotice" w:id="1">
    <w:p w14:paraId="66E28F26" w14:textId="77777777" w:rsidR="00FB230E" w:rsidRDefault="00FB230E">
      <w:pPr>
        <w:spacing w:after="0" w:line="240" w:lineRule="auto"/>
      </w:pPr>
    </w:p>
  </w:footnote>
  <w:footnote w:id="2">
    <w:p w14:paraId="6C4F1507" w14:textId="77777777" w:rsidR="002C10F7" w:rsidRDefault="002C10F7" w:rsidP="002C10F7">
      <w:pPr>
        <w:pStyle w:val="FootnoteText"/>
      </w:pPr>
      <w:r>
        <w:rPr>
          <w:rStyle w:val="FootnoteReference"/>
        </w:rPr>
        <w:footnoteRef/>
      </w:r>
      <w:r>
        <w:t xml:space="preserve"> ‘Greenhouse gas storage activities’ include ‘carbon capture and storage </w:t>
      </w:r>
      <w:proofErr w:type="gramStart"/>
      <w:r>
        <w:t>activities’</w:t>
      </w:r>
      <w:proofErr w:type="gramEnd"/>
      <w:r>
        <w:t>.</w:t>
      </w:r>
    </w:p>
  </w:footnote>
  <w:footnote w:id="3">
    <w:p w14:paraId="4634D1EF" w14:textId="1A8B4339" w:rsidR="00403BBF" w:rsidRDefault="00403BBF">
      <w:pPr>
        <w:pStyle w:val="FootnoteText"/>
      </w:pPr>
      <w:r>
        <w:rPr>
          <w:rStyle w:val="FootnoteReference"/>
        </w:rPr>
        <w:footnoteRef/>
      </w:r>
      <w:r>
        <w:t xml:space="preserve"> </w:t>
      </w:r>
      <w:r w:rsidR="008F0868" w:rsidRPr="00BE7B69">
        <w:t>For the purposes of the regulation of oil and gas, and greenhouse gas storage,</w:t>
      </w:r>
      <w:r w:rsidRPr="00BE7B69">
        <w:t xml:space="preserve"> Commonwealth waters</w:t>
      </w:r>
      <w:r w:rsidR="008F0868" w:rsidRPr="00BE7B69">
        <w:t xml:space="preserve"> extend from 3 to approximately 200 nautical miles off the Australian coastline.</w:t>
      </w:r>
    </w:p>
  </w:footnote>
  <w:footnote w:id="4">
    <w:p w14:paraId="2571C5D3" w14:textId="29844DD5" w:rsidR="005876E0" w:rsidRPr="005876E0" w:rsidRDefault="005876E0">
      <w:pPr>
        <w:pStyle w:val="FootnoteText"/>
      </w:pPr>
      <w:r>
        <w:rPr>
          <w:rStyle w:val="FootnoteReference"/>
        </w:rPr>
        <w:footnoteRef/>
      </w:r>
      <w:r>
        <w:t xml:space="preserve"> Other Commonwealth legislation may also apply to offshore </w:t>
      </w:r>
      <w:r w:rsidR="00D102A4">
        <w:t xml:space="preserve">resources </w:t>
      </w:r>
      <w:r>
        <w:t xml:space="preserve">activities, including the </w:t>
      </w:r>
      <w:r>
        <w:rPr>
          <w:i/>
          <w:iCs/>
        </w:rPr>
        <w:t>Environment Protection and Biodiversity Conservation Act 1999</w:t>
      </w:r>
      <w:r w:rsidR="00366AFC">
        <w:rPr>
          <w:i/>
          <w:iCs/>
        </w:rPr>
        <w:t xml:space="preserve"> (</w:t>
      </w:r>
      <w:proofErr w:type="spellStart"/>
      <w:r w:rsidR="00366AFC">
        <w:rPr>
          <w:i/>
          <w:iCs/>
        </w:rPr>
        <w:t>Cth</w:t>
      </w:r>
      <w:proofErr w:type="spellEnd"/>
      <w:r w:rsidR="00366AFC">
        <w:rPr>
          <w:i/>
          <w:iCs/>
        </w:rPr>
        <w:t>)</w:t>
      </w:r>
      <w:r>
        <w:rPr>
          <w:i/>
          <w:iCs/>
        </w:rPr>
        <w:t xml:space="preserve"> </w:t>
      </w:r>
      <w:r>
        <w:t xml:space="preserve">and the </w:t>
      </w:r>
      <w:r>
        <w:rPr>
          <w:i/>
          <w:iCs/>
        </w:rPr>
        <w:t>Environment Protection (Sea Dumping) Act 1981</w:t>
      </w:r>
      <w:r w:rsidR="00366AFC">
        <w:rPr>
          <w:i/>
          <w:iCs/>
        </w:rPr>
        <w:t xml:space="preserve"> (</w:t>
      </w:r>
      <w:proofErr w:type="spellStart"/>
      <w:r w:rsidR="00366AFC">
        <w:rPr>
          <w:i/>
          <w:iCs/>
        </w:rPr>
        <w:t>Cth</w:t>
      </w:r>
      <w:proofErr w:type="spellEnd"/>
      <w:r w:rsidR="00366AFC">
        <w:rPr>
          <w:i/>
          <w:iCs/>
        </w:rPr>
        <w:t>)</w:t>
      </w:r>
      <w:r>
        <w:t>.</w:t>
      </w:r>
    </w:p>
  </w:footnote>
  <w:footnote w:id="5">
    <w:p w14:paraId="084BB5C2" w14:textId="78007B5D" w:rsidR="005135AA" w:rsidRPr="005135AA" w:rsidRDefault="005135AA" w:rsidP="001477F8">
      <w:pPr>
        <w:spacing w:after="0"/>
      </w:pPr>
      <w:r>
        <w:rPr>
          <w:rStyle w:val="FootnoteReference"/>
        </w:rPr>
        <w:footnoteRef/>
      </w:r>
      <w:r>
        <w:t xml:space="preserve"> </w:t>
      </w:r>
      <w:r w:rsidR="003C139E">
        <w:rPr>
          <w:sz w:val="20"/>
          <w:szCs w:val="20"/>
        </w:rPr>
        <w:t>T</w:t>
      </w:r>
      <w:r w:rsidRPr="00D357E0">
        <w:rPr>
          <w:sz w:val="20"/>
          <w:szCs w:val="20"/>
        </w:rPr>
        <w:t xml:space="preserve">he </w:t>
      </w:r>
      <w:r w:rsidRPr="00D357E0">
        <w:rPr>
          <w:rStyle w:val="normaltextrun"/>
          <w:rFonts w:ascii="Calibri" w:hAnsi="Calibri" w:cs="Calibri"/>
          <w:i/>
          <w:sz w:val="20"/>
          <w:szCs w:val="20"/>
        </w:rPr>
        <w:t>Offshore Petroleum and Greenhouse Gas Storage (Environment) Regulations 2023</w:t>
      </w:r>
      <w:r w:rsidRPr="00D357E0">
        <w:rPr>
          <w:rStyle w:val="normaltextrun"/>
          <w:rFonts w:ascii="Calibri" w:hAnsi="Calibri" w:cs="Calibri"/>
          <w:sz w:val="20"/>
          <w:szCs w:val="20"/>
        </w:rPr>
        <w:t xml:space="preserve"> </w:t>
      </w:r>
      <w:r w:rsidR="003C139E">
        <w:rPr>
          <w:sz w:val="20"/>
          <w:szCs w:val="20"/>
        </w:rPr>
        <w:t xml:space="preserve">came </w:t>
      </w:r>
      <w:r w:rsidRPr="00D357E0">
        <w:rPr>
          <w:sz w:val="20"/>
          <w:szCs w:val="20"/>
        </w:rPr>
        <w:t>into effect on 10</w:t>
      </w:r>
      <w:r w:rsidR="003C139E">
        <w:rPr>
          <w:sz w:val="20"/>
          <w:szCs w:val="20"/>
        </w:rPr>
        <w:t> </w:t>
      </w:r>
      <w:r w:rsidRPr="00D357E0">
        <w:rPr>
          <w:sz w:val="20"/>
          <w:szCs w:val="20"/>
        </w:rPr>
        <w:t xml:space="preserve">January 2024. </w:t>
      </w:r>
      <w:r w:rsidR="00BE7B69">
        <w:rPr>
          <w:sz w:val="20"/>
          <w:szCs w:val="20"/>
        </w:rPr>
        <w:t xml:space="preserve">A copy of these regulations can be accessed </w:t>
      </w:r>
      <w:hyperlink r:id="rId1" w:history="1">
        <w:r w:rsidR="00BE7B69" w:rsidRPr="00BE7B69">
          <w:rPr>
            <w:rStyle w:val="Hyperlink"/>
            <w:sz w:val="20"/>
            <w:szCs w:val="20"/>
          </w:rPr>
          <w:t>here</w:t>
        </w:r>
      </w:hyperlink>
      <w:r w:rsidR="00BE7B69">
        <w:rPr>
          <w:sz w:val="20"/>
          <w:szCs w:val="20"/>
        </w:rPr>
        <w:t xml:space="preserve">. </w:t>
      </w:r>
      <w:r>
        <w:rPr>
          <w:sz w:val="20"/>
          <w:szCs w:val="20"/>
        </w:rPr>
        <w:t>These regulations replace the</w:t>
      </w:r>
      <w:r w:rsidRPr="006E5C23">
        <w:rPr>
          <w:sz w:val="20"/>
          <w:szCs w:val="20"/>
        </w:rPr>
        <w:t xml:space="preserve"> </w:t>
      </w:r>
      <w:r w:rsidRPr="000F6162">
        <w:rPr>
          <w:i/>
          <w:iCs/>
          <w:sz w:val="20"/>
          <w:szCs w:val="20"/>
        </w:rPr>
        <w:t>Offshore Petroleum and Greenhouse Gas Storage (Environment) Regulations 2009</w:t>
      </w:r>
      <w:r w:rsidR="00366AFC">
        <w:rPr>
          <w:i/>
          <w:iCs/>
          <w:sz w:val="20"/>
          <w:szCs w:val="20"/>
        </w:rPr>
        <w:t xml:space="preserve"> (</w:t>
      </w:r>
      <w:proofErr w:type="spellStart"/>
      <w:r w:rsidR="00366AFC">
        <w:rPr>
          <w:i/>
          <w:iCs/>
          <w:sz w:val="20"/>
          <w:szCs w:val="20"/>
        </w:rPr>
        <w:t>Cth</w:t>
      </w:r>
      <w:proofErr w:type="spellEnd"/>
      <w:r w:rsidR="00366AFC">
        <w:rPr>
          <w:i/>
          <w:iCs/>
          <w:sz w:val="20"/>
          <w:szCs w:val="20"/>
        </w:rPr>
        <w:t>)</w:t>
      </w:r>
      <w:r w:rsidRPr="006E5C23">
        <w:rPr>
          <w:sz w:val="20"/>
          <w:szCs w:val="20"/>
        </w:rPr>
        <w:t>.</w:t>
      </w:r>
      <w:r>
        <w:rPr>
          <w:sz w:val="20"/>
          <w:szCs w:val="20"/>
        </w:rPr>
        <w:t xml:space="preserve"> </w:t>
      </w:r>
    </w:p>
  </w:footnote>
  <w:footnote w:id="6">
    <w:p w14:paraId="46651897" w14:textId="77777777" w:rsidR="00E67FEB" w:rsidRDefault="00E67FEB" w:rsidP="00E67FEB">
      <w:pPr>
        <w:pStyle w:val="FootnoteText"/>
      </w:pPr>
      <w:r>
        <w:rPr>
          <w:rStyle w:val="FootnoteReference"/>
        </w:rPr>
        <w:footnoteRef/>
      </w:r>
      <w:r>
        <w:t xml:space="preserve"> </w:t>
      </w:r>
      <w:r w:rsidRPr="002153ED">
        <w:t xml:space="preserve">Full Federal Court of Australia in </w:t>
      </w:r>
      <w:r w:rsidRPr="002153ED">
        <w:rPr>
          <w:i/>
        </w:rPr>
        <w:t xml:space="preserve">Santos NA Barossa Pty Ltd v </w:t>
      </w:r>
      <w:proofErr w:type="spellStart"/>
      <w:r w:rsidRPr="002153ED">
        <w:rPr>
          <w:i/>
        </w:rPr>
        <w:t>Tipakalippa</w:t>
      </w:r>
      <w:proofErr w:type="spellEnd"/>
      <w:r w:rsidRPr="002153ED">
        <w:t xml:space="preserve"> [20</w:t>
      </w:r>
      <w:r>
        <w:t>22</w:t>
      </w:r>
      <w:r w:rsidRPr="002153ED">
        <w:t>] FCAFC 193</w:t>
      </w:r>
    </w:p>
  </w:footnote>
  <w:footnote w:id="7">
    <w:p w14:paraId="2F6D335F" w14:textId="77777777" w:rsidR="00E67FEB" w:rsidRDefault="00E67FEB" w:rsidP="00E67FEB">
      <w:pPr>
        <w:pStyle w:val="FootnoteText"/>
      </w:pPr>
      <w:r>
        <w:rPr>
          <w:rStyle w:val="FootnoteReference"/>
        </w:rPr>
        <w:footnoteRef/>
      </w:r>
      <w:r>
        <w:t xml:space="preserve"> </w:t>
      </w:r>
      <w:r w:rsidRPr="008D09EC">
        <w:rPr>
          <w:i/>
        </w:rPr>
        <w:t>Cooper v National Offshore Petroleum Safety and Environmental Management Authority</w:t>
      </w:r>
      <w:r w:rsidRPr="003D09AB">
        <w:t xml:space="preserve"> (No 2)</w:t>
      </w:r>
      <w:r w:rsidRPr="002153ED">
        <w:t xml:space="preserve"> [2023] FCA 1158</w:t>
      </w:r>
    </w:p>
  </w:footnote>
  <w:footnote w:id="8">
    <w:p w14:paraId="69D2A34C" w14:textId="77777777" w:rsidR="00060A94" w:rsidRDefault="00060A94" w:rsidP="00060A94">
      <w:pPr>
        <w:pStyle w:val="FootnoteText"/>
      </w:pPr>
      <w:r>
        <w:rPr>
          <w:rStyle w:val="FootnoteReference"/>
        </w:rPr>
        <w:footnoteRef/>
      </w:r>
      <w:r>
        <w:t xml:space="preserve"> </w:t>
      </w:r>
      <w:r>
        <w:rPr>
          <w:i/>
        </w:rPr>
        <w:t xml:space="preserve">Offshore Petroleum and Greenhouse Gas Storage (Environment) Regulations 2023 </w:t>
      </w:r>
      <w:r>
        <w:t>(</w:t>
      </w:r>
      <w:proofErr w:type="spellStart"/>
      <w:r>
        <w:t>Cth</w:t>
      </w:r>
      <w:proofErr w:type="spellEnd"/>
      <w:r>
        <w:t>), section 25</w:t>
      </w:r>
    </w:p>
  </w:footnote>
  <w:footnote w:id="9">
    <w:p w14:paraId="4ED5B763" w14:textId="77777777" w:rsidR="00135EBE" w:rsidRDefault="00135EBE" w:rsidP="00135EBE">
      <w:pPr>
        <w:pStyle w:val="FootnoteText"/>
      </w:pPr>
      <w:r>
        <w:rPr>
          <w:rStyle w:val="FootnoteReference"/>
        </w:rPr>
        <w:footnoteRef/>
      </w:r>
      <w:r>
        <w:t xml:space="preserve"> A copy of t</w:t>
      </w:r>
      <w:r>
        <w:rPr>
          <w:rStyle w:val="normaltextrun"/>
          <w:rFonts w:ascii="Calibri" w:hAnsi="Calibri" w:cs="Calibri"/>
        </w:rPr>
        <w:t xml:space="preserve">he Minister for Resources and Northern Australia’s announcement is </w:t>
      </w:r>
      <w:hyperlink r:id="rId2" w:history="1">
        <w:r>
          <w:rPr>
            <w:rStyle w:val="Hyperlink"/>
            <w:rFonts w:ascii="Calibri" w:hAnsi="Calibri" w:cs="Calibri"/>
          </w:rPr>
          <w:t>here</w:t>
        </w:r>
      </w:hyperlink>
      <w:r>
        <w:rPr>
          <w:rStyle w:val="normaltextrun"/>
          <w:rFonts w:ascii="Calibri" w:hAnsi="Calibri" w:cs="Calibri"/>
        </w:rPr>
        <w:t>.</w:t>
      </w:r>
    </w:p>
  </w:footnote>
  <w:footnote w:id="10">
    <w:p w14:paraId="224804FF" w14:textId="45898AC2" w:rsidR="00785629" w:rsidRDefault="00785629">
      <w:pPr>
        <w:pStyle w:val="FootnoteText"/>
      </w:pPr>
      <w:r>
        <w:rPr>
          <w:rStyle w:val="FootnoteReference"/>
        </w:rPr>
        <w:footnoteRef/>
      </w:r>
      <w:r>
        <w:t xml:space="preserve"> </w:t>
      </w:r>
      <w:r w:rsidR="009C3B46">
        <w:t>Offshore project means one or more activities that are undertaken for the purpose of the recovery of petroleum, other than on an appraisal basis, including any conveyance of recovered petroleum by pipeline (</w:t>
      </w:r>
      <w:proofErr w:type="gramStart"/>
      <w:r w:rsidR="009C3B46">
        <w:t>whether or not</w:t>
      </w:r>
      <w:proofErr w:type="gramEnd"/>
      <w:r w:rsidR="009C3B46">
        <w:t xml:space="preserve"> the activity is undertaken for other purposes). See </w:t>
      </w:r>
      <w:r w:rsidR="009C3B46">
        <w:rPr>
          <w:i/>
        </w:rPr>
        <w:t xml:space="preserve">Offshore Petroleum and Greenhouse Gas Storage (Environment) Regulations 2023 </w:t>
      </w:r>
      <w:r w:rsidR="009C3B46">
        <w:t>(</w:t>
      </w:r>
      <w:proofErr w:type="spellStart"/>
      <w:r w:rsidR="009C3B46">
        <w:t>Cth</w:t>
      </w:r>
      <w:proofErr w:type="spellEnd"/>
      <w:r w:rsidR="009C3B46">
        <w:t>), section 5.</w:t>
      </w:r>
    </w:p>
  </w:footnote>
  <w:footnote w:id="11">
    <w:p w14:paraId="598FB810" w14:textId="77777777" w:rsidR="00FA1D89" w:rsidRDefault="00FA1D89" w:rsidP="00FA1D89">
      <w:pPr>
        <w:pStyle w:val="FootnoteText"/>
      </w:pPr>
      <w:r>
        <w:rPr>
          <w:rStyle w:val="FootnoteReference"/>
        </w:rPr>
        <w:footnoteRef/>
      </w:r>
      <w:r>
        <w:t xml:space="preserve"> </w:t>
      </w:r>
      <w:r>
        <w:rPr>
          <w:i/>
        </w:rPr>
        <w:t xml:space="preserve">Offshore Petroleum and Greenhouse Gas Storage (Environment) Regulations 2023 </w:t>
      </w:r>
      <w:r>
        <w:t>(</w:t>
      </w:r>
      <w:proofErr w:type="spellStart"/>
      <w:r>
        <w:t>Cth</w:t>
      </w:r>
      <w:proofErr w:type="spellEnd"/>
      <w:r>
        <w:t xml:space="preserve">), section 25 </w:t>
      </w:r>
    </w:p>
  </w:footnote>
  <w:footnote w:id="12">
    <w:p w14:paraId="20D2719E" w14:textId="33F9C0A7" w:rsidR="007348AC" w:rsidRDefault="007348AC">
      <w:pPr>
        <w:pStyle w:val="FootnoteText"/>
      </w:pPr>
      <w:r>
        <w:rPr>
          <w:rStyle w:val="FootnoteReference"/>
        </w:rPr>
        <w:footnoteRef/>
      </w:r>
      <w:r>
        <w:t xml:space="preserve"> For more information on the current requirements for relevant persons consultation, please visit </w:t>
      </w:r>
      <w:hyperlink r:id="rId3" w:history="1">
        <w:r>
          <w:rPr>
            <w:rStyle w:val="Hyperlink"/>
          </w:rPr>
          <w:t>https://www.nopsema.gov.au/sites/default/files/documents/Consultation%20on%20offshore%20petroleum%20environment%20plans%20brochure.pdf</w:t>
        </w:r>
      </w:hyperlink>
    </w:p>
  </w:footnote>
  <w:footnote w:id="13">
    <w:p w14:paraId="5ECDB6E9" w14:textId="0F272958" w:rsidR="00A15C17" w:rsidRPr="00A15C17" w:rsidRDefault="00A15C17">
      <w:pPr>
        <w:pStyle w:val="FootnoteText"/>
      </w:pPr>
      <w:r>
        <w:rPr>
          <w:rStyle w:val="FootnoteReference"/>
        </w:rPr>
        <w:footnoteRef/>
      </w:r>
      <w:r>
        <w:t xml:space="preserve"> </w:t>
      </w:r>
      <w:r>
        <w:rPr>
          <w:i/>
          <w:iCs/>
        </w:rPr>
        <w:t>Offshore Petroleum and Greenhouse Gas Storage (Environment) Regulations 2023</w:t>
      </w:r>
      <w:r>
        <w:t xml:space="preserve"> (</w:t>
      </w:r>
      <w:proofErr w:type="spellStart"/>
      <w:r>
        <w:t>Cth</w:t>
      </w:r>
      <w:proofErr w:type="spellEnd"/>
      <w:r>
        <w:t>), section</w:t>
      </w:r>
      <w:r w:rsidR="00620D8F">
        <w:t>s 28 and</w:t>
      </w:r>
      <w:r>
        <w:t xml:space="preserve"> 30</w:t>
      </w:r>
    </w:p>
  </w:footnote>
  <w:footnote w:id="14">
    <w:p w14:paraId="0EBE6B55" w14:textId="447E064E" w:rsidR="00F229C1" w:rsidRDefault="00F229C1" w:rsidP="00F229C1">
      <w:pPr>
        <w:pStyle w:val="FootnoteText"/>
      </w:pPr>
      <w:r>
        <w:rPr>
          <w:rStyle w:val="FootnoteReference"/>
        </w:rPr>
        <w:footnoteRef/>
      </w:r>
      <w:r>
        <w:t xml:space="preserve"> </w:t>
      </w:r>
      <w:r>
        <w:rPr>
          <w:i/>
        </w:rPr>
        <w:t xml:space="preserve">Offshore Petroleum and Greenhouse Gas Storage (Environment) Regulations 2023 </w:t>
      </w:r>
      <w:r>
        <w:t>(</w:t>
      </w:r>
      <w:proofErr w:type="spellStart"/>
      <w:r>
        <w:t>Cth</w:t>
      </w:r>
      <w:proofErr w:type="spellEnd"/>
      <w:r>
        <w:t>)</w:t>
      </w:r>
      <w:r w:rsidR="00F7183F">
        <w:t>,</w:t>
      </w:r>
      <w:r>
        <w:t xml:space="preserve"> section 24</w:t>
      </w:r>
    </w:p>
  </w:footnote>
  <w:footnote w:id="15">
    <w:p w14:paraId="503E6730" w14:textId="31C4AA2A" w:rsidR="000C07A0" w:rsidRDefault="000C07A0">
      <w:pPr>
        <w:pStyle w:val="FootnoteText"/>
      </w:pPr>
      <w:r>
        <w:rPr>
          <w:rStyle w:val="FootnoteReference"/>
        </w:rPr>
        <w:footnoteRef/>
      </w:r>
      <w:r>
        <w:t xml:space="preserve"> </w:t>
      </w:r>
      <w:r w:rsidRPr="00406962">
        <w:rPr>
          <w:i/>
          <w:iCs/>
        </w:rPr>
        <w:t xml:space="preserve">Offshore Petroleum and Greenhouse Gas Storage (Environment) Regulations </w:t>
      </w:r>
      <w:r w:rsidRPr="00F7183F">
        <w:rPr>
          <w:i/>
          <w:iCs/>
        </w:rPr>
        <w:t xml:space="preserve">2023 </w:t>
      </w:r>
      <w:r w:rsidRPr="00F7183F">
        <w:t>(</w:t>
      </w:r>
      <w:proofErr w:type="spellStart"/>
      <w:r w:rsidRPr="00F7183F">
        <w:t>Cth</w:t>
      </w:r>
      <w:proofErr w:type="spellEnd"/>
      <w:r w:rsidRPr="00F7183F">
        <w:t>)</w:t>
      </w:r>
      <w:r w:rsidR="00F7183F" w:rsidRPr="00F7183F">
        <w:t>,</w:t>
      </w:r>
      <w:r w:rsidRPr="00F7183F">
        <w:t xml:space="preserve"> section 25</w:t>
      </w:r>
    </w:p>
  </w:footnote>
  <w:footnote w:id="16">
    <w:p w14:paraId="5884A7FE" w14:textId="77777777" w:rsidR="00403BBF" w:rsidRDefault="00403BBF" w:rsidP="00403BBF">
      <w:pPr>
        <w:pStyle w:val="FootnoteText"/>
      </w:pPr>
      <w:r>
        <w:rPr>
          <w:rStyle w:val="FootnoteReference"/>
        </w:rPr>
        <w:footnoteRef/>
      </w:r>
      <w:r>
        <w:t xml:space="preserve"> </w:t>
      </w:r>
      <w:r>
        <w:rPr>
          <w:i/>
        </w:rPr>
        <w:t xml:space="preserve">Offshore Petroleum and Greenhouse Gas Storage (Environment) Regulations 2023 </w:t>
      </w:r>
      <w:r>
        <w:t>(</w:t>
      </w:r>
      <w:proofErr w:type="spellStart"/>
      <w:r>
        <w:t>Cth</w:t>
      </w:r>
      <w:proofErr w:type="spellEnd"/>
      <w:r>
        <w:t>), section 4</w:t>
      </w:r>
    </w:p>
  </w:footnote>
  <w:footnote w:id="17">
    <w:p w14:paraId="72F38B58" w14:textId="7D5FD19A" w:rsidR="00753DAB" w:rsidRDefault="00753DAB" w:rsidP="00753DAB">
      <w:pPr>
        <w:pStyle w:val="FootnoteText"/>
      </w:pPr>
      <w:r>
        <w:rPr>
          <w:rStyle w:val="FootnoteReference"/>
        </w:rPr>
        <w:footnoteRef/>
      </w:r>
      <w:r>
        <w:t xml:space="preserve"> </w:t>
      </w:r>
      <w:r>
        <w:rPr>
          <w:i/>
        </w:rPr>
        <w:t xml:space="preserve">Offshore Petroleum and Greenhouse Gas Storage (Environment) Regulations 2023 </w:t>
      </w:r>
      <w:r>
        <w:t>(</w:t>
      </w:r>
      <w:proofErr w:type="spellStart"/>
      <w:r>
        <w:t>Cth</w:t>
      </w:r>
      <w:proofErr w:type="spellEnd"/>
      <w:r>
        <w:t xml:space="preserve">), </w:t>
      </w:r>
      <w:r w:rsidR="00F7183F">
        <w:t>sub</w:t>
      </w:r>
      <w:r>
        <w:t>section</w:t>
      </w:r>
      <w:r w:rsidR="00620D8F">
        <w:t>s</w:t>
      </w:r>
      <w:r>
        <w:t xml:space="preserve"> 9(</w:t>
      </w:r>
      <w:r w:rsidR="00620D8F">
        <w:t>1</w:t>
      </w:r>
      <w:r>
        <w:t>)</w:t>
      </w:r>
    </w:p>
  </w:footnote>
  <w:footnote w:id="18">
    <w:p w14:paraId="6DF5E8D3" w14:textId="4F7A7241" w:rsidR="00620D8F" w:rsidRPr="00620D8F" w:rsidRDefault="00620D8F">
      <w:pPr>
        <w:pStyle w:val="FootnoteText"/>
      </w:pPr>
      <w:r>
        <w:rPr>
          <w:rStyle w:val="FootnoteReference"/>
        </w:rPr>
        <w:footnoteRef/>
      </w:r>
      <w:r>
        <w:t xml:space="preserve"> </w:t>
      </w:r>
      <w:r>
        <w:rPr>
          <w:i/>
          <w:iCs/>
        </w:rPr>
        <w:t>Offshore Petroleum and Greenhouse Gas Storage (Environment) Regulations 2023</w:t>
      </w:r>
      <w:r>
        <w:t xml:space="preserve"> (</w:t>
      </w:r>
      <w:proofErr w:type="spellStart"/>
      <w:r>
        <w:t>Cth</w:t>
      </w:r>
      <w:proofErr w:type="spellEnd"/>
      <w:r>
        <w:t>), subsection 9(4)</w:t>
      </w:r>
    </w:p>
  </w:footnote>
  <w:footnote w:id="19">
    <w:p w14:paraId="5C5620E7" w14:textId="40DB28B3" w:rsidR="00C65B4E" w:rsidRPr="00C65B4E" w:rsidRDefault="00C65B4E">
      <w:pPr>
        <w:pStyle w:val="FootnoteText"/>
      </w:pPr>
      <w:r>
        <w:rPr>
          <w:rStyle w:val="FootnoteReference"/>
        </w:rPr>
        <w:footnoteRef/>
      </w:r>
      <w:r>
        <w:t xml:space="preserve"> </w:t>
      </w:r>
      <w:r>
        <w:rPr>
          <w:i/>
          <w:iCs/>
        </w:rPr>
        <w:t>Offshore Petroleum and Greenhouse Gas Storage (Environment) Regulations 2023</w:t>
      </w:r>
      <w:r>
        <w:t xml:space="preserve"> (</w:t>
      </w:r>
      <w:proofErr w:type="spellStart"/>
      <w:r>
        <w:t>Cth</w:t>
      </w:r>
      <w:proofErr w:type="spellEnd"/>
      <w:r>
        <w:t>), s</w:t>
      </w:r>
      <w:r w:rsidR="00620D8F">
        <w:t>ubs</w:t>
      </w:r>
      <w:r>
        <w:t>ection 9</w:t>
      </w:r>
      <w:r w:rsidR="00620D8F">
        <w:t>(5)</w:t>
      </w:r>
    </w:p>
  </w:footnote>
  <w:footnote w:id="20">
    <w:p w14:paraId="08411DC3" w14:textId="1557ABB2" w:rsidR="00FA04B4" w:rsidRPr="00FA04B4" w:rsidRDefault="00FA04B4">
      <w:pPr>
        <w:pStyle w:val="FootnoteText"/>
      </w:pPr>
      <w:r>
        <w:rPr>
          <w:rStyle w:val="FootnoteReference"/>
        </w:rPr>
        <w:footnoteRef/>
      </w:r>
      <w:r>
        <w:t xml:space="preserve"> </w:t>
      </w:r>
      <w:r>
        <w:rPr>
          <w:i/>
          <w:iCs/>
        </w:rPr>
        <w:t>Offshore Petroleum and Greenhouse Gas Storage (Environment) Regulations 2023</w:t>
      </w:r>
      <w:r>
        <w:t xml:space="preserve"> (</w:t>
      </w:r>
      <w:proofErr w:type="spellStart"/>
      <w:r>
        <w:t>Cth</w:t>
      </w:r>
      <w:proofErr w:type="spellEnd"/>
      <w:r>
        <w:t>), section 10</w:t>
      </w:r>
    </w:p>
  </w:footnote>
  <w:footnote w:id="21">
    <w:p w14:paraId="027F9EBE" w14:textId="15CB56EB" w:rsidR="00FA04B4" w:rsidRPr="00FA04B4" w:rsidRDefault="00FA04B4">
      <w:pPr>
        <w:pStyle w:val="FootnoteText"/>
      </w:pPr>
      <w:r>
        <w:rPr>
          <w:rStyle w:val="FootnoteReference"/>
        </w:rPr>
        <w:footnoteRef/>
      </w:r>
      <w:r>
        <w:t xml:space="preserve"> </w:t>
      </w:r>
      <w:r>
        <w:rPr>
          <w:i/>
          <w:iCs/>
        </w:rPr>
        <w:t>Offshore Petroleum and Greenhouse Gas Storage (Environment) Regulations 2023</w:t>
      </w:r>
      <w:r>
        <w:t xml:space="preserve"> (</w:t>
      </w:r>
      <w:proofErr w:type="spellStart"/>
      <w:r>
        <w:t>Cth</w:t>
      </w:r>
      <w:proofErr w:type="spellEnd"/>
      <w:r>
        <w:t>), section 11</w:t>
      </w:r>
    </w:p>
  </w:footnote>
  <w:footnote w:id="22">
    <w:p w14:paraId="56605FF3" w14:textId="054A5694" w:rsidR="00B7563D" w:rsidRPr="00B7563D" w:rsidRDefault="00B7563D">
      <w:pPr>
        <w:pStyle w:val="FootnoteText"/>
      </w:pPr>
      <w:r>
        <w:rPr>
          <w:rStyle w:val="FootnoteReference"/>
        </w:rPr>
        <w:footnoteRef/>
      </w:r>
      <w:r>
        <w:t xml:space="preserve"> </w:t>
      </w:r>
      <w:r>
        <w:rPr>
          <w:i/>
          <w:iCs/>
        </w:rPr>
        <w:t>Offshore Petroleum and Greenhouse Gas Storage (Environment) Regulations 2023</w:t>
      </w:r>
      <w:r>
        <w:t xml:space="preserve"> (</w:t>
      </w:r>
      <w:proofErr w:type="spellStart"/>
      <w:r>
        <w:t>Cth</w:t>
      </w:r>
      <w:proofErr w:type="spellEnd"/>
      <w:r>
        <w:t>), section 13</w:t>
      </w:r>
    </w:p>
  </w:footnote>
  <w:footnote w:id="23">
    <w:p w14:paraId="400DC5C3" w14:textId="2E5B61D2" w:rsidR="00186FA0" w:rsidRDefault="00186FA0">
      <w:pPr>
        <w:pStyle w:val="FootnoteText"/>
      </w:pPr>
      <w:r>
        <w:rPr>
          <w:rStyle w:val="FootnoteReference"/>
        </w:rPr>
        <w:footnoteRef/>
      </w:r>
      <w:r>
        <w:t xml:space="preserve"> </w:t>
      </w:r>
      <w:r>
        <w:rPr>
          <w:i/>
        </w:rPr>
        <w:t xml:space="preserve">Offshore Petroleum and Greenhouse Gas Storage (Environment) Regulations 2023 </w:t>
      </w:r>
      <w:r>
        <w:t>(</w:t>
      </w:r>
      <w:proofErr w:type="spellStart"/>
      <w:r>
        <w:t>Cth</w:t>
      </w:r>
      <w:proofErr w:type="spellEnd"/>
      <w:r>
        <w:t>), section 25</w:t>
      </w:r>
    </w:p>
  </w:footnote>
  <w:footnote w:id="24">
    <w:p w14:paraId="181F58C6" w14:textId="77777777" w:rsidR="00403BBF" w:rsidRPr="00612E6E" w:rsidRDefault="00403BBF" w:rsidP="00403BBF">
      <w:pPr>
        <w:pStyle w:val="FootnoteText"/>
      </w:pPr>
      <w:r>
        <w:rPr>
          <w:rStyle w:val="FootnoteReference"/>
        </w:rPr>
        <w:footnoteRef/>
      </w:r>
      <w:r>
        <w:t xml:space="preserve"> </w:t>
      </w:r>
      <w:r>
        <w:rPr>
          <w:i/>
        </w:rPr>
        <w:t xml:space="preserve">Offshore Petroleum and Greenhouse Gas Storage (Environment) Regulations 2023 </w:t>
      </w:r>
      <w:r>
        <w:t>(</w:t>
      </w:r>
      <w:proofErr w:type="spellStart"/>
      <w:r>
        <w:t>Cth</w:t>
      </w:r>
      <w:proofErr w:type="spellEnd"/>
      <w:r>
        <w:t>), section 24</w:t>
      </w:r>
    </w:p>
  </w:footnote>
  <w:footnote w:id="25">
    <w:p w14:paraId="059D5B02" w14:textId="77777777" w:rsidR="00403BBF" w:rsidRDefault="00403BBF" w:rsidP="00403BBF">
      <w:pPr>
        <w:pStyle w:val="FootnoteText"/>
      </w:pPr>
      <w:r>
        <w:rPr>
          <w:rStyle w:val="FootnoteReference"/>
        </w:rPr>
        <w:footnoteRef/>
      </w:r>
      <w:r>
        <w:t xml:space="preserve"> </w:t>
      </w:r>
      <w:r>
        <w:rPr>
          <w:i/>
          <w:iCs/>
        </w:rPr>
        <w:t>Offshore Petroleum and Greenhouse Gas Storage (Environment) Regulations 2023</w:t>
      </w:r>
      <w:r>
        <w:t xml:space="preserve"> (</w:t>
      </w:r>
      <w:proofErr w:type="spellStart"/>
      <w:r>
        <w:t>Cth</w:t>
      </w:r>
      <w:proofErr w:type="spellEnd"/>
      <w:r>
        <w:t>), section 22</w:t>
      </w:r>
    </w:p>
  </w:footnote>
  <w:footnote w:id="26">
    <w:p w14:paraId="00B8FC40" w14:textId="77777777" w:rsidR="00403BBF" w:rsidRPr="00D92BD0" w:rsidRDefault="00403BBF" w:rsidP="00403BBF">
      <w:pPr>
        <w:pStyle w:val="FootnoteText"/>
      </w:pPr>
      <w:r>
        <w:rPr>
          <w:rStyle w:val="FootnoteReference"/>
        </w:rPr>
        <w:footnoteRef/>
      </w:r>
      <w:r>
        <w:rPr>
          <w:i/>
          <w:iCs/>
        </w:rPr>
        <w:t xml:space="preserve"> Offshore Petroleum and Greenhouse Gas Storage (Environment) Regulations 2023</w:t>
      </w:r>
      <w:r>
        <w:t xml:space="preserve"> (</w:t>
      </w:r>
      <w:proofErr w:type="spellStart"/>
      <w:r>
        <w:t>Cth</w:t>
      </w:r>
      <w:proofErr w:type="spellEnd"/>
      <w:r>
        <w:t xml:space="preserve">), </w:t>
      </w:r>
      <w:r w:rsidRPr="008D09EC">
        <w:t>section</w:t>
      </w:r>
      <w:r w:rsidRPr="00D92BD0">
        <w:t xml:space="preserve"> 28</w:t>
      </w:r>
    </w:p>
  </w:footnote>
  <w:footnote w:id="27">
    <w:p w14:paraId="53B1D048" w14:textId="77777777" w:rsidR="00403BBF" w:rsidRPr="006E1C70" w:rsidRDefault="00403BBF" w:rsidP="00403BBF">
      <w:pPr>
        <w:pStyle w:val="FootnoteText"/>
      </w:pPr>
      <w:r w:rsidRPr="00D92BD0">
        <w:rPr>
          <w:rStyle w:val="FootnoteReference"/>
        </w:rPr>
        <w:footnoteRef/>
      </w:r>
      <w:r w:rsidRPr="00D92BD0">
        <w:rPr>
          <w:i/>
          <w:iCs/>
        </w:rPr>
        <w:t xml:space="preserve"> Offshore Petroleum and Greenhouse Gas Storage (Environment) Regulations 2023</w:t>
      </w:r>
      <w:r w:rsidRPr="00D92BD0">
        <w:t xml:space="preserve"> (</w:t>
      </w:r>
      <w:proofErr w:type="spellStart"/>
      <w:r w:rsidRPr="00D92BD0">
        <w:t>Cth</w:t>
      </w:r>
      <w:proofErr w:type="spellEnd"/>
      <w:r w:rsidRPr="00D92BD0">
        <w:t xml:space="preserve">), </w:t>
      </w:r>
      <w:r w:rsidRPr="008D09EC">
        <w:t>section</w:t>
      </w:r>
      <w:r>
        <w:t xml:space="preserve"> 30</w:t>
      </w:r>
    </w:p>
  </w:footnote>
  <w:footnote w:id="28">
    <w:p w14:paraId="67903A5D" w14:textId="77777777" w:rsidR="00403BBF" w:rsidRDefault="00403BBF" w:rsidP="00403BBF">
      <w:pPr>
        <w:pStyle w:val="FootnoteText"/>
      </w:pPr>
      <w:r>
        <w:rPr>
          <w:rStyle w:val="FootnoteReference"/>
        </w:rPr>
        <w:footnoteRef/>
      </w:r>
      <w:r>
        <w:t xml:space="preserve"> </w:t>
      </w:r>
      <w:r>
        <w:rPr>
          <w:i/>
        </w:rPr>
        <w:t xml:space="preserve">Offshore Petroleum and Greenhouse Gas Storage (Environment) Regulations 2023 </w:t>
      </w:r>
      <w:r>
        <w:t>(</w:t>
      </w:r>
      <w:proofErr w:type="spellStart"/>
      <w:r>
        <w:t>Cth</w:t>
      </w:r>
      <w:proofErr w:type="spellEnd"/>
      <w:r>
        <w:t>), section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9BDE353" w14:paraId="185A0653" w14:textId="77777777" w:rsidTr="09BDE353">
      <w:trPr>
        <w:trHeight w:val="300"/>
      </w:trPr>
      <w:tc>
        <w:tcPr>
          <w:tcW w:w="3005" w:type="dxa"/>
        </w:tcPr>
        <w:p w14:paraId="7C4C278E" w14:textId="6DB08AA6" w:rsidR="09BDE353" w:rsidRPr="00A73AE6" w:rsidRDefault="09BDE353" w:rsidP="00A73AE6">
          <w:pPr>
            <w:pStyle w:val="Header"/>
            <w:ind w:left="-115"/>
            <w:rPr>
              <w:color w:val="FF0000"/>
            </w:rPr>
          </w:pPr>
        </w:p>
      </w:tc>
      <w:tc>
        <w:tcPr>
          <w:tcW w:w="3005" w:type="dxa"/>
        </w:tcPr>
        <w:p w14:paraId="51058298" w14:textId="54D16642" w:rsidR="09BDE353" w:rsidRPr="00A73AE6" w:rsidRDefault="09BDE353" w:rsidP="09BDE353">
          <w:pPr>
            <w:pStyle w:val="Header"/>
            <w:jc w:val="center"/>
            <w:rPr>
              <w:b/>
              <w:bCs/>
            </w:rPr>
          </w:pPr>
        </w:p>
      </w:tc>
      <w:tc>
        <w:tcPr>
          <w:tcW w:w="3005" w:type="dxa"/>
        </w:tcPr>
        <w:p w14:paraId="2FB3E914" w14:textId="03BB6462" w:rsidR="09BDE353" w:rsidRDefault="09BDE353" w:rsidP="09BDE353">
          <w:pPr>
            <w:pStyle w:val="Header"/>
            <w:ind w:right="-115"/>
            <w:jc w:val="right"/>
          </w:pPr>
        </w:p>
      </w:tc>
    </w:tr>
  </w:tbl>
  <w:p w14:paraId="27E36553" w14:textId="5C71BB6E" w:rsidR="09BDE353" w:rsidRDefault="09BDE353" w:rsidP="09BDE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0690" w14:textId="337CB3E8" w:rsidR="00806473" w:rsidRDefault="00087B79" w:rsidP="004D34AD">
    <w:pPr>
      <w:pStyle w:val="Footer"/>
      <w:jc w:val="center"/>
    </w:pPr>
    <w:r>
      <w:rPr>
        <w:noProof/>
        <w:lang w:eastAsia="en-AU"/>
      </w:rPr>
      <w:drawing>
        <wp:anchor distT="0" distB="0" distL="114300" distR="114300" simplePos="0" relativeHeight="251657216" behindDoc="1" locked="0" layoutInCell="1" allowOverlap="1" wp14:anchorId="74222428" wp14:editId="0D0525E5">
          <wp:simplePos x="0" y="0"/>
          <wp:positionH relativeFrom="page">
            <wp:align>center</wp:align>
          </wp:positionH>
          <wp:positionV relativeFrom="page">
            <wp:align>top</wp:align>
          </wp:positionV>
          <wp:extent cx="7559999" cy="10693742"/>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9" cy="1069374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97E"/>
    <w:multiLevelType w:val="hybridMultilevel"/>
    <w:tmpl w:val="F2E6F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D134CA"/>
    <w:multiLevelType w:val="hybridMultilevel"/>
    <w:tmpl w:val="FC363A6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DC6F5D"/>
    <w:multiLevelType w:val="hybridMultilevel"/>
    <w:tmpl w:val="16FC0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402A82"/>
    <w:multiLevelType w:val="hybridMultilevel"/>
    <w:tmpl w:val="78B66E6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21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21714C"/>
    <w:multiLevelType w:val="hybridMultilevel"/>
    <w:tmpl w:val="A2F89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F60D53"/>
    <w:multiLevelType w:val="hybridMultilevel"/>
    <w:tmpl w:val="D6DE8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464211"/>
    <w:multiLevelType w:val="hybridMultilevel"/>
    <w:tmpl w:val="8D1038C2"/>
    <w:lvl w:ilvl="0" w:tplc="EC400B08">
      <w:start w:val="1"/>
      <w:numFmt w:val="bullet"/>
      <w:lvlText w:val=""/>
      <w:lvlJc w:val="left"/>
      <w:pPr>
        <w:ind w:left="1440" w:hanging="360"/>
      </w:pPr>
      <w:rPr>
        <w:rFonts w:ascii="Symbol" w:hAnsi="Symbol"/>
      </w:rPr>
    </w:lvl>
    <w:lvl w:ilvl="1" w:tplc="8152A968">
      <w:start w:val="1"/>
      <w:numFmt w:val="bullet"/>
      <w:lvlText w:val=""/>
      <w:lvlJc w:val="left"/>
      <w:pPr>
        <w:ind w:left="1440" w:hanging="360"/>
      </w:pPr>
      <w:rPr>
        <w:rFonts w:ascii="Symbol" w:hAnsi="Symbol"/>
      </w:rPr>
    </w:lvl>
    <w:lvl w:ilvl="2" w:tplc="7736AFA8">
      <w:start w:val="1"/>
      <w:numFmt w:val="bullet"/>
      <w:lvlText w:val=""/>
      <w:lvlJc w:val="left"/>
      <w:pPr>
        <w:ind w:left="1440" w:hanging="360"/>
      </w:pPr>
      <w:rPr>
        <w:rFonts w:ascii="Symbol" w:hAnsi="Symbol"/>
      </w:rPr>
    </w:lvl>
    <w:lvl w:ilvl="3" w:tplc="5BF06952">
      <w:start w:val="1"/>
      <w:numFmt w:val="bullet"/>
      <w:lvlText w:val=""/>
      <w:lvlJc w:val="left"/>
      <w:pPr>
        <w:ind w:left="1440" w:hanging="360"/>
      </w:pPr>
      <w:rPr>
        <w:rFonts w:ascii="Symbol" w:hAnsi="Symbol"/>
      </w:rPr>
    </w:lvl>
    <w:lvl w:ilvl="4" w:tplc="EA4C24FE">
      <w:start w:val="1"/>
      <w:numFmt w:val="bullet"/>
      <w:lvlText w:val=""/>
      <w:lvlJc w:val="left"/>
      <w:pPr>
        <w:ind w:left="1440" w:hanging="360"/>
      </w:pPr>
      <w:rPr>
        <w:rFonts w:ascii="Symbol" w:hAnsi="Symbol"/>
      </w:rPr>
    </w:lvl>
    <w:lvl w:ilvl="5" w:tplc="70061DBA">
      <w:start w:val="1"/>
      <w:numFmt w:val="bullet"/>
      <w:lvlText w:val=""/>
      <w:lvlJc w:val="left"/>
      <w:pPr>
        <w:ind w:left="1440" w:hanging="360"/>
      </w:pPr>
      <w:rPr>
        <w:rFonts w:ascii="Symbol" w:hAnsi="Symbol"/>
      </w:rPr>
    </w:lvl>
    <w:lvl w:ilvl="6" w:tplc="EF08CFFA">
      <w:start w:val="1"/>
      <w:numFmt w:val="bullet"/>
      <w:lvlText w:val=""/>
      <w:lvlJc w:val="left"/>
      <w:pPr>
        <w:ind w:left="1440" w:hanging="360"/>
      </w:pPr>
      <w:rPr>
        <w:rFonts w:ascii="Symbol" w:hAnsi="Symbol"/>
      </w:rPr>
    </w:lvl>
    <w:lvl w:ilvl="7" w:tplc="4EE074FA">
      <w:start w:val="1"/>
      <w:numFmt w:val="bullet"/>
      <w:lvlText w:val=""/>
      <w:lvlJc w:val="left"/>
      <w:pPr>
        <w:ind w:left="1440" w:hanging="360"/>
      </w:pPr>
      <w:rPr>
        <w:rFonts w:ascii="Symbol" w:hAnsi="Symbol"/>
      </w:rPr>
    </w:lvl>
    <w:lvl w:ilvl="8" w:tplc="FBCC73EE">
      <w:start w:val="1"/>
      <w:numFmt w:val="bullet"/>
      <w:lvlText w:val=""/>
      <w:lvlJc w:val="left"/>
      <w:pPr>
        <w:ind w:left="1440" w:hanging="360"/>
      </w:pPr>
      <w:rPr>
        <w:rFonts w:ascii="Symbol" w:hAnsi="Symbol"/>
      </w:rPr>
    </w:lvl>
  </w:abstractNum>
  <w:abstractNum w:abstractNumId="7" w15:restartNumberingAfterBreak="0">
    <w:nsid w:val="0BAD1C55"/>
    <w:multiLevelType w:val="hybridMultilevel"/>
    <w:tmpl w:val="4128F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3E32C6"/>
    <w:multiLevelType w:val="hybridMultilevel"/>
    <w:tmpl w:val="22988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8B7386"/>
    <w:multiLevelType w:val="hybridMultilevel"/>
    <w:tmpl w:val="73A61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DA514A"/>
    <w:multiLevelType w:val="hybridMultilevel"/>
    <w:tmpl w:val="B9B86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3F48C0"/>
    <w:multiLevelType w:val="hybridMultilevel"/>
    <w:tmpl w:val="4AF62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9215A3"/>
    <w:multiLevelType w:val="hybridMultilevel"/>
    <w:tmpl w:val="84529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8137BB"/>
    <w:multiLevelType w:val="hybridMultilevel"/>
    <w:tmpl w:val="5F885E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168E04BF"/>
    <w:multiLevelType w:val="hybridMultilevel"/>
    <w:tmpl w:val="A7F62D8E"/>
    <w:lvl w:ilvl="0" w:tplc="0C09000F">
      <w:start w:val="1"/>
      <w:numFmt w:val="decimal"/>
      <w:lvlText w:val="%1."/>
      <w:lvlJc w:val="left"/>
      <w:pPr>
        <w:ind w:left="720" w:hanging="360"/>
      </w:pPr>
    </w:lvl>
    <w:lvl w:ilvl="1" w:tplc="0C090019">
      <w:start w:val="1"/>
      <w:numFmt w:val="lowerLetter"/>
      <w:lvlText w:val="%2."/>
      <w:lvlJc w:val="left"/>
      <w:pPr>
        <w:ind w:left="121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B57D0F"/>
    <w:multiLevelType w:val="hybridMultilevel"/>
    <w:tmpl w:val="1C10D32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D3D59E4"/>
    <w:multiLevelType w:val="hybridMultilevel"/>
    <w:tmpl w:val="C2B05DDC"/>
    <w:lvl w:ilvl="0" w:tplc="CAA495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5C745E"/>
    <w:multiLevelType w:val="hybridMultilevel"/>
    <w:tmpl w:val="35883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430CA4"/>
    <w:multiLevelType w:val="hybridMultilevel"/>
    <w:tmpl w:val="4DF073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1B6566"/>
    <w:multiLevelType w:val="hybridMultilevel"/>
    <w:tmpl w:val="B25026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A94E38"/>
    <w:multiLevelType w:val="hybridMultilevel"/>
    <w:tmpl w:val="12CEA78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2DEF5758"/>
    <w:multiLevelType w:val="hybridMultilevel"/>
    <w:tmpl w:val="134C9D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4B3C08"/>
    <w:multiLevelType w:val="hybridMultilevel"/>
    <w:tmpl w:val="8E2817B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2EB91B0A"/>
    <w:multiLevelType w:val="hybridMultilevel"/>
    <w:tmpl w:val="1D0E17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F76A7B"/>
    <w:multiLevelType w:val="hybridMultilevel"/>
    <w:tmpl w:val="75F26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A43832"/>
    <w:multiLevelType w:val="hybridMultilevel"/>
    <w:tmpl w:val="274E3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F52896"/>
    <w:multiLevelType w:val="hybridMultilevel"/>
    <w:tmpl w:val="94E6A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964CE7"/>
    <w:multiLevelType w:val="hybridMultilevel"/>
    <w:tmpl w:val="7334272C"/>
    <w:lvl w:ilvl="0" w:tplc="DFB483D2">
      <w:start w:val="8"/>
      <w:numFmt w:val="decimal"/>
      <w:lvlText w:val="%1."/>
      <w:lvlJc w:val="left"/>
      <w:pPr>
        <w:ind w:left="720" w:hanging="360"/>
      </w:pPr>
      <w:rPr>
        <w:sz w:val="22"/>
        <w:szCs w:val="22"/>
      </w:rPr>
    </w:lvl>
    <w:lvl w:ilvl="1" w:tplc="6D3E682A">
      <w:start w:val="1"/>
      <w:numFmt w:val="lowerLetter"/>
      <w:lvlText w:val="%2."/>
      <w:lvlJc w:val="left"/>
      <w:pPr>
        <w:ind w:left="1440" w:hanging="360"/>
      </w:pPr>
    </w:lvl>
    <w:lvl w:ilvl="2" w:tplc="6FBE2DBC">
      <w:start w:val="1"/>
      <w:numFmt w:val="lowerRoman"/>
      <w:lvlText w:val="%3."/>
      <w:lvlJc w:val="right"/>
      <w:pPr>
        <w:ind w:left="2160" w:hanging="180"/>
      </w:pPr>
    </w:lvl>
    <w:lvl w:ilvl="3" w:tplc="F076A7BE">
      <w:start w:val="1"/>
      <w:numFmt w:val="decimal"/>
      <w:lvlText w:val="%4."/>
      <w:lvlJc w:val="left"/>
      <w:pPr>
        <w:ind w:left="2880" w:hanging="360"/>
      </w:pPr>
    </w:lvl>
    <w:lvl w:ilvl="4" w:tplc="A4FCF96E">
      <w:start w:val="1"/>
      <w:numFmt w:val="lowerLetter"/>
      <w:lvlText w:val="%5."/>
      <w:lvlJc w:val="left"/>
      <w:pPr>
        <w:ind w:left="3600" w:hanging="360"/>
      </w:pPr>
    </w:lvl>
    <w:lvl w:ilvl="5" w:tplc="BCBC1152">
      <w:start w:val="1"/>
      <w:numFmt w:val="lowerRoman"/>
      <w:lvlText w:val="%6."/>
      <w:lvlJc w:val="right"/>
      <w:pPr>
        <w:ind w:left="4320" w:hanging="180"/>
      </w:pPr>
    </w:lvl>
    <w:lvl w:ilvl="6" w:tplc="E7ECDD5C">
      <w:start w:val="1"/>
      <w:numFmt w:val="decimal"/>
      <w:lvlText w:val="%7."/>
      <w:lvlJc w:val="left"/>
      <w:pPr>
        <w:ind w:left="5040" w:hanging="360"/>
      </w:pPr>
    </w:lvl>
    <w:lvl w:ilvl="7" w:tplc="9488C1FE">
      <w:start w:val="1"/>
      <w:numFmt w:val="lowerLetter"/>
      <w:lvlText w:val="%8."/>
      <w:lvlJc w:val="left"/>
      <w:pPr>
        <w:ind w:left="5760" w:hanging="360"/>
      </w:pPr>
    </w:lvl>
    <w:lvl w:ilvl="8" w:tplc="A4861B70">
      <w:start w:val="1"/>
      <w:numFmt w:val="lowerRoman"/>
      <w:lvlText w:val="%9."/>
      <w:lvlJc w:val="right"/>
      <w:pPr>
        <w:ind w:left="6480" w:hanging="180"/>
      </w:pPr>
    </w:lvl>
  </w:abstractNum>
  <w:abstractNum w:abstractNumId="28" w15:restartNumberingAfterBreak="0">
    <w:nsid w:val="3D1F1765"/>
    <w:multiLevelType w:val="hybridMultilevel"/>
    <w:tmpl w:val="4E3CA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196021"/>
    <w:multiLevelType w:val="hybridMultilevel"/>
    <w:tmpl w:val="24F8B6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F7E185A"/>
    <w:multiLevelType w:val="hybridMultilevel"/>
    <w:tmpl w:val="2146CA4E"/>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95506C"/>
    <w:multiLevelType w:val="hybridMultilevel"/>
    <w:tmpl w:val="07F6EC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134237B"/>
    <w:multiLevelType w:val="hybridMultilevel"/>
    <w:tmpl w:val="A0660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1756DA9"/>
    <w:multiLevelType w:val="hybridMultilevel"/>
    <w:tmpl w:val="32A2B8B2"/>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29D52C5"/>
    <w:multiLevelType w:val="hybridMultilevel"/>
    <w:tmpl w:val="44E46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2D665C"/>
    <w:multiLevelType w:val="hybridMultilevel"/>
    <w:tmpl w:val="674AFD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54D4BC3"/>
    <w:multiLevelType w:val="hybridMultilevel"/>
    <w:tmpl w:val="A380E4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676546E"/>
    <w:multiLevelType w:val="hybridMultilevel"/>
    <w:tmpl w:val="1FB241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A3B00F5"/>
    <w:multiLevelType w:val="hybridMultilevel"/>
    <w:tmpl w:val="B78016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A962A27"/>
    <w:multiLevelType w:val="hybridMultilevel"/>
    <w:tmpl w:val="AD807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A9751E4"/>
    <w:multiLevelType w:val="hybridMultilevel"/>
    <w:tmpl w:val="B6F45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AEB6112"/>
    <w:multiLevelType w:val="hybridMultilevel"/>
    <w:tmpl w:val="56402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FBB0317"/>
    <w:multiLevelType w:val="hybridMultilevel"/>
    <w:tmpl w:val="55BC8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FFA008E"/>
    <w:multiLevelType w:val="hybridMultilevel"/>
    <w:tmpl w:val="F64EC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25E2DE7"/>
    <w:multiLevelType w:val="hybridMultilevel"/>
    <w:tmpl w:val="4936278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52E10FD"/>
    <w:multiLevelType w:val="hybridMultilevel"/>
    <w:tmpl w:val="A0E295FE"/>
    <w:lvl w:ilvl="0" w:tplc="0C09000F">
      <w:start w:val="1"/>
      <w:numFmt w:val="decimal"/>
      <w:lvlText w:val="%1."/>
      <w:lvlJc w:val="left"/>
      <w:pPr>
        <w:ind w:left="720" w:hanging="360"/>
      </w:pPr>
      <w:rPr>
        <w:rFonts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8C843A7"/>
    <w:multiLevelType w:val="hybridMultilevel"/>
    <w:tmpl w:val="64160C1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7" w15:restartNumberingAfterBreak="0">
    <w:nsid w:val="5A9C5A6A"/>
    <w:multiLevelType w:val="hybridMultilevel"/>
    <w:tmpl w:val="D052514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B88391C"/>
    <w:multiLevelType w:val="hybridMultilevel"/>
    <w:tmpl w:val="341A3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E5943A3"/>
    <w:multiLevelType w:val="hybridMultilevel"/>
    <w:tmpl w:val="26108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EFC3F88"/>
    <w:multiLevelType w:val="hybridMultilevel"/>
    <w:tmpl w:val="EB549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A97A69"/>
    <w:multiLevelType w:val="multilevel"/>
    <w:tmpl w:val="6C2428EA"/>
    <w:lvl w:ilvl="0">
      <w:start w:val="1"/>
      <w:numFmt w:val="decimal"/>
      <w:lvlText w:val="%1."/>
      <w:lvlJc w:val="left"/>
      <w:pPr>
        <w:ind w:left="726" w:hanging="360"/>
      </w:pPr>
      <w:rPr>
        <w:rFonts w:hint="default"/>
      </w:rPr>
    </w:lvl>
    <w:lvl w:ilvl="1">
      <w:start w:val="1"/>
      <w:numFmt w:val="bullet"/>
      <w:lvlText w:val=""/>
      <w:lvlJc w:val="left"/>
      <w:pPr>
        <w:ind w:left="1446" w:hanging="360"/>
      </w:pPr>
      <w:rPr>
        <w:rFonts w:ascii="Symbol" w:hAnsi="Symbol" w:hint="default"/>
        <w:i w:val="0"/>
        <w:iCs/>
        <w:color w:val="auto"/>
      </w:rPr>
    </w:lvl>
    <w:lvl w:ilvl="2">
      <w:start w:val="1"/>
      <w:numFmt w:val="lowerRoman"/>
      <w:lvlText w:val="%3."/>
      <w:lvlJc w:val="right"/>
      <w:pPr>
        <w:ind w:left="2166" w:hanging="180"/>
      </w:pPr>
      <w:rPr>
        <w:rFonts w:hint="default"/>
      </w:rPr>
    </w:lvl>
    <w:lvl w:ilvl="3">
      <w:start w:val="1"/>
      <w:numFmt w:val="decimal"/>
      <w:lvlText w:val="%4."/>
      <w:lvlJc w:val="left"/>
      <w:pPr>
        <w:ind w:left="2886" w:hanging="360"/>
      </w:pPr>
      <w:rPr>
        <w:rFonts w:hint="default"/>
      </w:rPr>
    </w:lvl>
    <w:lvl w:ilvl="4">
      <w:start w:val="1"/>
      <w:numFmt w:val="lowerLetter"/>
      <w:lvlText w:val="%5."/>
      <w:lvlJc w:val="left"/>
      <w:pPr>
        <w:ind w:left="3606" w:hanging="360"/>
      </w:pPr>
      <w:rPr>
        <w:rFonts w:hint="default"/>
      </w:rPr>
    </w:lvl>
    <w:lvl w:ilvl="5">
      <w:start w:val="1"/>
      <w:numFmt w:val="lowerRoman"/>
      <w:lvlText w:val="%6."/>
      <w:lvlJc w:val="right"/>
      <w:pPr>
        <w:ind w:left="4326" w:hanging="180"/>
      </w:pPr>
      <w:rPr>
        <w:rFonts w:hint="default"/>
      </w:rPr>
    </w:lvl>
    <w:lvl w:ilvl="6">
      <w:start w:val="1"/>
      <w:numFmt w:val="decimal"/>
      <w:lvlText w:val="%7."/>
      <w:lvlJc w:val="left"/>
      <w:pPr>
        <w:ind w:left="5046" w:hanging="360"/>
      </w:pPr>
      <w:rPr>
        <w:rFonts w:hint="default"/>
      </w:rPr>
    </w:lvl>
    <w:lvl w:ilvl="7">
      <w:start w:val="1"/>
      <w:numFmt w:val="lowerLetter"/>
      <w:lvlText w:val="%8."/>
      <w:lvlJc w:val="left"/>
      <w:pPr>
        <w:ind w:left="5766" w:hanging="360"/>
      </w:pPr>
      <w:rPr>
        <w:rFonts w:hint="default"/>
      </w:rPr>
    </w:lvl>
    <w:lvl w:ilvl="8">
      <w:start w:val="1"/>
      <w:numFmt w:val="lowerRoman"/>
      <w:lvlText w:val="%9."/>
      <w:lvlJc w:val="right"/>
      <w:pPr>
        <w:ind w:left="6486" w:hanging="180"/>
      </w:pPr>
      <w:rPr>
        <w:rFonts w:hint="default"/>
      </w:rPr>
    </w:lvl>
  </w:abstractNum>
  <w:abstractNum w:abstractNumId="52" w15:restartNumberingAfterBreak="0">
    <w:nsid w:val="65D97409"/>
    <w:multiLevelType w:val="hybridMultilevel"/>
    <w:tmpl w:val="9322FB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7167115"/>
    <w:multiLevelType w:val="hybridMultilevel"/>
    <w:tmpl w:val="011844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E5F6FE5"/>
    <w:multiLevelType w:val="multilevel"/>
    <w:tmpl w:val="6C2428EA"/>
    <w:lvl w:ilvl="0">
      <w:start w:val="1"/>
      <w:numFmt w:val="decimal"/>
      <w:lvlText w:val="%1."/>
      <w:lvlJc w:val="left"/>
      <w:pPr>
        <w:ind w:left="726" w:hanging="360"/>
      </w:pPr>
      <w:rPr>
        <w:rFonts w:hint="default"/>
      </w:rPr>
    </w:lvl>
    <w:lvl w:ilvl="1">
      <w:start w:val="1"/>
      <w:numFmt w:val="bullet"/>
      <w:lvlText w:val=""/>
      <w:lvlJc w:val="left"/>
      <w:pPr>
        <w:ind w:left="1446" w:hanging="360"/>
      </w:pPr>
      <w:rPr>
        <w:rFonts w:ascii="Symbol" w:hAnsi="Symbol" w:hint="default"/>
        <w:i w:val="0"/>
        <w:iCs/>
        <w:color w:val="auto"/>
      </w:rPr>
    </w:lvl>
    <w:lvl w:ilvl="2">
      <w:start w:val="1"/>
      <w:numFmt w:val="lowerRoman"/>
      <w:lvlText w:val="%3."/>
      <w:lvlJc w:val="right"/>
      <w:pPr>
        <w:ind w:left="2166" w:hanging="180"/>
      </w:pPr>
      <w:rPr>
        <w:rFonts w:hint="default"/>
      </w:rPr>
    </w:lvl>
    <w:lvl w:ilvl="3">
      <w:start w:val="1"/>
      <w:numFmt w:val="decimal"/>
      <w:lvlText w:val="%4."/>
      <w:lvlJc w:val="left"/>
      <w:pPr>
        <w:ind w:left="2886" w:hanging="360"/>
      </w:pPr>
      <w:rPr>
        <w:rFonts w:hint="default"/>
      </w:rPr>
    </w:lvl>
    <w:lvl w:ilvl="4">
      <w:start w:val="1"/>
      <w:numFmt w:val="lowerLetter"/>
      <w:lvlText w:val="%5."/>
      <w:lvlJc w:val="left"/>
      <w:pPr>
        <w:ind w:left="3606" w:hanging="360"/>
      </w:pPr>
      <w:rPr>
        <w:rFonts w:hint="default"/>
      </w:rPr>
    </w:lvl>
    <w:lvl w:ilvl="5">
      <w:start w:val="1"/>
      <w:numFmt w:val="lowerRoman"/>
      <w:lvlText w:val="%6."/>
      <w:lvlJc w:val="right"/>
      <w:pPr>
        <w:ind w:left="4326" w:hanging="180"/>
      </w:pPr>
      <w:rPr>
        <w:rFonts w:hint="default"/>
      </w:rPr>
    </w:lvl>
    <w:lvl w:ilvl="6">
      <w:start w:val="1"/>
      <w:numFmt w:val="decimal"/>
      <w:lvlText w:val="%7."/>
      <w:lvlJc w:val="left"/>
      <w:pPr>
        <w:ind w:left="5046" w:hanging="360"/>
      </w:pPr>
      <w:rPr>
        <w:rFonts w:hint="default"/>
      </w:rPr>
    </w:lvl>
    <w:lvl w:ilvl="7">
      <w:start w:val="1"/>
      <w:numFmt w:val="lowerLetter"/>
      <w:lvlText w:val="%8."/>
      <w:lvlJc w:val="left"/>
      <w:pPr>
        <w:ind w:left="5766" w:hanging="360"/>
      </w:pPr>
      <w:rPr>
        <w:rFonts w:hint="default"/>
      </w:rPr>
    </w:lvl>
    <w:lvl w:ilvl="8">
      <w:start w:val="1"/>
      <w:numFmt w:val="lowerRoman"/>
      <w:lvlText w:val="%9."/>
      <w:lvlJc w:val="right"/>
      <w:pPr>
        <w:ind w:left="6486" w:hanging="180"/>
      </w:pPr>
      <w:rPr>
        <w:rFonts w:hint="default"/>
      </w:rPr>
    </w:lvl>
  </w:abstractNum>
  <w:abstractNum w:abstractNumId="55" w15:restartNumberingAfterBreak="0">
    <w:nsid w:val="6F3C1E6E"/>
    <w:multiLevelType w:val="hybridMultilevel"/>
    <w:tmpl w:val="212E3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1FE5B71"/>
    <w:multiLevelType w:val="hybridMultilevel"/>
    <w:tmpl w:val="7CFE80F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7" w15:restartNumberingAfterBreak="0">
    <w:nsid w:val="722121BE"/>
    <w:multiLevelType w:val="hybridMultilevel"/>
    <w:tmpl w:val="36DC277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8" w15:restartNumberingAfterBreak="0">
    <w:nsid w:val="75FB7EA8"/>
    <w:multiLevelType w:val="hybridMultilevel"/>
    <w:tmpl w:val="9A9273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602057A"/>
    <w:multiLevelType w:val="hybridMultilevel"/>
    <w:tmpl w:val="C68444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7DC7E3C"/>
    <w:multiLevelType w:val="hybridMultilevel"/>
    <w:tmpl w:val="47EC8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A7D5132"/>
    <w:multiLevelType w:val="hybridMultilevel"/>
    <w:tmpl w:val="502E7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C77452A"/>
    <w:multiLevelType w:val="hybridMultilevel"/>
    <w:tmpl w:val="27427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F105429"/>
    <w:multiLevelType w:val="hybridMultilevel"/>
    <w:tmpl w:val="F0881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FA657B7"/>
    <w:multiLevelType w:val="hybridMultilevel"/>
    <w:tmpl w:val="999697C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69243347">
    <w:abstractNumId w:val="45"/>
  </w:num>
  <w:num w:numId="2" w16cid:durableId="361325395">
    <w:abstractNumId w:val="36"/>
  </w:num>
  <w:num w:numId="3" w16cid:durableId="44566966">
    <w:abstractNumId w:val="40"/>
  </w:num>
  <w:num w:numId="4" w16cid:durableId="567809045">
    <w:abstractNumId w:val="12"/>
  </w:num>
  <w:num w:numId="5" w16cid:durableId="630945696">
    <w:abstractNumId w:val="42"/>
  </w:num>
  <w:num w:numId="6" w16cid:durableId="1032532973">
    <w:abstractNumId w:val="46"/>
  </w:num>
  <w:num w:numId="7" w16cid:durableId="476192482">
    <w:abstractNumId w:val="58"/>
  </w:num>
  <w:num w:numId="8" w16cid:durableId="506099063">
    <w:abstractNumId w:val="26"/>
  </w:num>
  <w:num w:numId="9" w16cid:durableId="680935542">
    <w:abstractNumId w:val="18"/>
  </w:num>
  <w:num w:numId="10" w16cid:durableId="51657554">
    <w:abstractNumId w:val="54"/>
  </w:num>
  <w:num w:numId="11" w16cid:durableId="1652368507">
    <w:abstractNumId w:val="33"/>
  </w:num>
  <w:num w:numId="12" w16cid:durableId="1452283653">
    <w:abstractNumId w:val="31"/>
  </w:num>
  <w:num w:numId="13" w16cid:durableId="1932083792">
    <w:abstractNumId w:val="29"/>
  </w:num>
  <w:num w:numId="14" w16cid:durableId="503015339">
    <w:abstractNumId w:val="45"/>
  </w:num>
  <w:num w:numId="15" w16cid:durableId="368649752">
    <w:abstractNumId w:val="21"/>
  </w:num>
  <w:num w:numId="16" w16cid:durableId="1019429367">
    <w:abstractNumId w:val="23"/>
  </w:num>
  <w:num w:numId="17" w16cid:durableId="2050372017">
    <w:abstractNumId w:val="64"/>
  </w:num>
  <w:num w:numId="18" w16cid:durableId="542984452">
    <w:abstractNumId w:val="52"/>
  </w:num>
  <w:num w:numId="19" w16cid:durableId="2055998931">
    <w:abstractNumId w:val="15"/>
  </w:num>
  <w:num w:numId="20" w16cid:durableId="1091659728">
    <w:abstractNumId w:val="44"/>
  </w:num>
  <w:num w:numId="21" w16cid:durableId="1715617158">
    <w:abstractNumId w:val="57"/>
  </w:num>
  <w:num w:numId="22" w16cid:durableId="1528519157">
    <w:abstractNumId w:val="53"/>
  </w:num>
  <w:num w:numId="23" w16cid:durableId="1827278907">
    <w:abstractNumId w:val="30"/>
  </w:num>
  <w:num w:numId="24" w16cid:durableId="659817705">
    <w:abstractNumId w:val="35"/>
  </w:num>
  <w:num w:numId="25" w16cid:durableId="380062238">
    <w:abstractNumId w:val="19"/>
  </w:num>
  <w:num w:numId="26" w16cid:durableId="512497622">
    <w:abstractNumId w:val="38"/>
  </w:num>
  <w:num w:numId="27" w16cid:durableId="326398077">
    <w:abstractNumId w:val="27"/>
  </w:num>
  <w:num w:numId="28" w16cid:durableId="1184054816">
    <w:abstractNumId w:val="33"/>
  </w:num>
  <w:num w:numId="29" w16cid:durableId="601453691">
    <w:abstractNumId w:val="59"/>
  </w:num>
  <w:num w:numId="30" w16cid:durableId="2067560605">
    <w:abstractNumId w:val="60"/>
  </w:num>
  <w:num w:numId="31" w16cid:durableId="1671640622">
    <w:abstractNumId w:val="41"/>
  </w:num>
  <w:num w:numId="32" w16cid:durableId="913125480">
    <w:abstractNumId w:val="37"/>
  </w:num>
  <w:num w:numId="33" w16cid:durableId="1355113208">
    <w:abstractNumId w:val="47"/>
  </w:num>
  <w:num w:numId="34" w16cid:durableId="357387910">
    <w:abstractNumId w:val="1"/>
  </w:num>
  <w:num w:numId="35" w16cid:durableId="671567028">
    <w:abstractNumId w:val="39"/>
  </w:num>
  <w:num w:numId="36" w16cid:durableId="582573748">
    <w:abstractNumId w:val="55"/>
  </w:num>
  <w:num w:numId="37" w16cid:durableId="848253436">
    <w:abstractNumId w:val="56"/>
  </w:num>
  <w:num w:numId="38" w16cid:durableId="1240754209">
    <w:abstractNumId w:val="13"/>
  </w:num>
  <w:num w:numId="39" w16cid:durableId="2008048479">
    <w:abstractNumId w:val="2"/>
  </w:num>
  <w:num w:numId="40" w16cid:durableId="1288125511">
    <w:abstractNumId w:val="25"/>
  </w:num>
  <w:num w:numId="41" w16cid:durableId="560794465">
    <w:abstractNumId w:val="22"/>
  </w:num>
  <w:num w:numId="42" w16cid:durableId="809711386">
    <w:abstractNumId w:val="20"/>
  </w:num>
  <w:num w:numId="43" w16cid:durableId="843860099">
    <w:abstractNumId w:val="62"/>
  </w:num>
  <w:num w:numId="44" w16cid:durableId="669482299">
    <w:abstractNumId w:val="17"/>
  </w:num>
  <w:num w:numId="45" w16cid:durableId="625818509">
    <w:abstractNumId w:val="34"/>
  </w:num>
  <w:num w:numId="46" w16cid:durableId="1426073655">
    <w:abstractNumId w:val="5"/>
  </w:num>
  <w:num w:numId="47" w16cid:durableId="2138641852">
    <w:abstractNumId w:val="7"/>
  </w:num>
  <w:num w:numId="48" w16cid:durableId="1307783307">
    <w:abstractNumId w:val="4"/>
  </w:num>
  <w:num w:numId="49" w16cid:durableId="677656398">
    <w:abstractNumId w:val="48"/>
  </w:num>
  <w:num w:numId="50" w16cid:durableId="1545755884">
    <w:abstractNumId w:val="11"/>
  </w:num>
  <w:num w:numId="51" w16cid:durableId="1189223013">
    <w:abstractNumId w:val="43"/>
  </w:num>
  <w:num w:numId="52" w16cid:durableId="301933733">
    <w:abstractNumId w:val="14"/>
  </w:num>
  <w:num w:numId="53" w16cid:durableId="735857607">
    <w:abstractNumId w:val="16"/>
  </w:num>
  <w:num w:numId="54" w16cid:durableId="1040939321">
    <w:abstractNumId w:val="32"/>
  </w:num>
  <w:num w:numId="55" w16cid:durableId="1447197347">
    <w:abstractNumId w:val="9"/>
  </w:num>
  <w:num w:numId="56" w16cid:durableId="1535461995">
    <w:abstractNumId w:val="28"/>
  </w:num>
  <w:num w:numId="57" w16cid:durableId="244657998">
    <w:abstractNumId w:val="63"/>
  </w:num>
  <w:num w:numId="58" w16cid:durableId="2124035058">
    <w:abstractNumId w:val="0"/>
  </w:num>
  <w:num w:numId="59" w16cid:durableId="2043702358">
    <w:abstractNumId w:val="56"/>
  </w:num>
  <w:num w:numId="60" w16cid:durableId="1917128451">
    <w:abstractNumId w:val="6"/>
  </w:num>
  <w:num w:numId="61" w16cid:durableId="1897622150">
    <w:abstractNumId w:val="51"/>
  </w:num>
  <w:num w:numId="62" w16cid:durableId="1969244175">
    <w:abstractNumId w:val="3"/>
  </w:num>
  <w:num w:numId="63" w16cid:durableId="1908032381">
    <w:abstractNumId w:val="10"/>
  </w:num>
  <w:num w:numId="64" w16cid:durableId="1745375092">
    <w:abstractNumId w:val="49"/>
  </w:num>
  <w:num w:numId="65" w16cid:durableId="378945142">
    <w:abstractNumId w:val="61"/>
  </w:num>
  <w:num w:numId="66" w16cid:durableId="603149846">
    <w:abstractNumId w:val="24"/>
  </w:num>
  <w:num w:numId="67" w16cid:durableId="912155100">
    <w:abstractNumId w:val="8"/>
  </w:num>
  <w:num w:numId="68" w16cid:durableId="1413962880">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83"/>
    <w:rsid w:val="000009A9"/>
    <w:rsid w:val="00000AA5"/>
    <w:rsid w:val="000019F4"/>
    <w:rsid w:val="00001F59"/>
    <w:rsid w:val="000023CF"/>
    <w:rsid w:val="00002AD4"/>
    <w:rsid w:val="00002B9E"/>
    <w:rsid w:val="00002BD2"/>
    <w:rsid w:val="00002DA5"/>
    <w:rsid w:val="00002DDD"/>
    <w:rsid w:val="00002EF5"/>
    <w:rsid w:val="00003D0E"/>
    <w:rsid w:val="000052C5"/>
    <w:rsid w:val="00005C9F"/>
    <w:rsid w:val="000068A7"/>
    <w:rsid w:val="00007B53"/>
    <w:rsid w:val="00007F37"/>
    <w:rsid w:val="000104A3"/>
    <w:rsid w:val="0001108A"/>
    <w:rsid w:val="000114A3"/>
    <w:rsid w:val="0001153F"/>
    <w:rsid w:val="00012B71"/>
    <w:rsid w:val="0001391E"/>
    <w:rsid w:val="00014102"/>
    <w:rsid w:val="000149C0"/>
    <w:rsid w:val="00014A2C"/>
    <w:rsid w:val="00014F72"/>
    <w:rsid w:val="000151F0"/>
    <w:rsid w:val="00015958"/>
    <w:rsid w:val="00015FAA"/>
    <w:rsid w:val="00016318"/>
    <w:rsid w:val="00017B18"/>
    <w:rsid w:val="00017C92"/>
    <w:rsid w:val="000211A3"/>
    <w:rsid w:val="0002150F"/>
    <w:rsid w:val="00021AF2"/>
    <w:rsid w:val="00021B98"/>
    <w:rsid w:val="00022264"/>
    <w:rsid w:val="000224CD"/>
    <w:rsid w:val="000237E1"/>
    <w:rsid w:val="00024280"/>
    <w:rsid w:val="00024A73"/>
    <w:rsid w:val="00025161"/>
    <w:rsid w:val="000254D7"/>
    <w:rsid w:val="00025ABA"/>
    <w:rsid w:val="00025FF6"/>
    <w:rsid w:val="00026EF6"/>
    <w:rsid w:val="00027021"/>
    <w:rsid w:val="000315CE"/>
    <w:rsid w:val="0003165C"/>
    <w:rsid w:val="000317D1"/>
    <w:rsid w:val="00031F2D"/>
    <w:rsid w:val="00032758"/>
    <w:rsid w:val="00032995"/>
    <w:rsid w:val="00032B3B"/>
    <w:rsid w:val="00033156"/>
    <w:rsid w:val="000338F0"/>
    <w:rsid w:val="0003421C"/>
    <w:rsid w:val="00034749"/>
    <w:rsid w:val="000354D9"/>
    <w:rsid w:val="00035B9C"/>
    <w:rsid w:val="00035FE2"/>
    <w:rsid w:val="00035FFA"/>
    <w:rsid w:val="00037181"/>
    <w:rsid w:val="0003762C"/>
    <w:rsid w:val="00040F62"/>
    <w:rsid w:val="000422E8"/>
    <w:rsid w:val="0004276B"/>
    <w:rsid w:val="00042968"/>
    <w:rsid w:val="00042AC8"/>
    <w:rsid w:val="00043C76"/>
    <w:rsid w:val="00044E62"/>
    <w:rsid w:val="000450FC"/>
    <w:rsid w:val="000453BF"/>
    <w:rsid w:val="0004706A"/>
    <w:rsid w:val="00047577"/>
    <w:rsid w:val="00047ADA"/>
    <w:rsid w:val="0005089F"/>
    <w:rsid w:val="00050933"/>
    <w:rsid w:val="00050C40"/>
    <w:rsid w:val="000510C0"/>
    <w:rsid w:val="0005145A"/>
    <w:rsid w:val="00051FAC"/>
    <w:rsid w:val="000525A6"/>
    <w:rsid w:val="000526DA"/>
    <w:rsid w:val="00052FBB"/>
    <w:rsid w:val="000531B2"/>
    <w:rsid w:val="00053640"/>
    <w:rsid w:val="000536A3"/>
    <w:rsid w:val="00053794"/>
    <w:rsid w:val="00053C17"/>
    <w:rsid w:val="000544CF"/>
    <w:rsid w:val="000549A1"/>
    <w:rsid w:val="000549C4"/>
    <w:rsid w:val="00054A18"/>
    <w:rsid w:val="000550F6"/>
    <w:rsid w:val="000552B3"/>
    <w:rsid w:val="0005575A"/>
    <w:rsid w:val="00055915"/>
    <w:rsid w:val="000564E4"/>
    <w:rsid w:val="00056BCF"/>
    <w:rsid w:val="0005725C"/>
    <w:rsid w:val="0005769C"/>
    <w:rsid w:val="00057978"/>
    <w:rsid w:val="00060A94"/>
    <w:rsid w:val="00061276"/>
    <w:rsid w:val="000613CE"/>
    <w:rsid w:val="00061F0D"/>
    <w:rsid w:val="00062AEF"/>
    <w:rsid w:val="00062E4D"/>
    <w:rsid w:val="00062E8E"/>
    <w:rsid w:val="0006342C"/>
    <w:rsid w:val="00063557"/>
    <w:rsid w:val="00063810"/>
    <w:rsid w:val="0006382F"/>
    <w:rsid w:val="000640BC"/>
    <w:rsid w:val="0006467C"/>
    <w:rsid w:val="00064848"/>
    <w:rsid w:val="00064F70"/>
    <w:rsid w:val="00065176"/>
    <w:rsid w:val="00065A75"/>
    <w:rsid w:val="00065B98"/>
    <w:rsid w:val="00065FF3"/>
    <w:rsid w:val="00066199"/>
    <w:rsid w:val="000664E6"/>
    <w:rsid w:val="00066868"/>
    <w:rsid w:val="00066A22"/>
    <w:rsid w:val="0006732F"/>
    <w:rsid w:val="000677E7"/>
    <w:rsid w:val="00067985"/>
    <w:rsid w:val="00067C0C"/>
    <w:rsid w:val="00067F3C"/>
    <w:rsid w:val="0007067B"/>
    <w:rsid w:val="000709C9"/>
    <w:rsid w:val="00070CEC"/>
    <w:rsid w:val="00071901"/>
    <w:rsid w:val="00071DC7"/>
    <w:rsid w:val="00071DD6"/>
    <w:rsid w:val="000720A7"/>
    <w:rsid w:val="00072178"/>
    <w:rsid w:val="00072659"/>
    <w:rsid w:val="00073B0C"/>
    <w:rsid w:val="00073BA4"/>
    <w:rsid w:val="00074A51"/>
    <w:rsid w:val="00075504"/>
    <w:rsid w:val="00075DC4"/>
    <w:rsid w:val="00076293"/>
    <w:rsid w:val="00076478"/>
    <w:rsid w:val="00076488"/>
    <w:rsid w:val="00076D49"/>
    <w:rsid w:val="00076FA3"/>
    <w:rsid w:val="00077811"/>
    <w:rsid w:val="00080088"/>
    <w:rsid w:val="00080907"/>
    <w:rsid w:val="0008098D"/>
    <w:rsid w:val="00080A31"/>
    <w:rsid w:val="00080B92"/>
    <w:rsid w:val="00081241"/>
    <w:rsid w:val="00081A37"/>
    <w:rsid w:val="00081D07"/>
    <w:rsid w:val="0008211F"/>
    <w:rsid w:val="00082BBE"/>
    <w:rsid w:val="00082E49"/>
    <w:rsid w:val="00083DA7"/>
    <w:rsid w:val="000845BB"/>
    <w:rsid w:val="00084AC1"/>
    <w:rsid w:val="00084CF5"/>
    <w:rsid w:val="00085383"/>
    <w:rsid w:val="00085BF6"/>
    <w:rsid w:val="00085C91"/>
    <w:rsid w:val="000860FD"/>
    <w:rsid w:val="00086B1D"/>
    <w:rsid w:val="0008782F"/>
    <w:rsid w:val="00087B79"/>
    <w:rsid w:val="00087EFC"/>
    <w:rsid w:val="00090314"/>
    <w:rsid w:val="00091259"/>
    <w:rsid w:val="000925EF"/>
    <w:rsid w:val="000936CA"/>
    <w:rsid w:val="00093715"/>
    <w:rsid w:val="00093C64"/>
    <w:rsid w:val="000942DC"/>
    <w:rsid w:val="0009464B"/>
    <w:rsid w:val="00094B04"/>
    <w:rsid w:val="00094C1F"/>
    <w:rsid w:val="00094D22"/>
    <w:rsid w:val="000952E1"/>
    <w:rsid w:val="00095C88"/>
    <w:rsid w:val="00096D53"/>
    <w:rsid w:val="000974E8"/>
    <w:rsid w:val="000977DC"/>
    <w:rsid w:val="000A026A"/>
    <w:rsid w:val="000A080B"/>
    <w:rsid w:val="000A1764"/>
    <w:rsid w:val="000A202D"/>
    <w:rsid w:val="000A3292"/>
    <w:rsid w:val="000A346B"/>
    <w:rsid w:val="000A3ABF"/>
    <w:rsid w:val="000A436B"/>
    <w:rsid w:val="000A4512"/>
    <w:rsid w:val="000A46E8"/>
    <w:rsid w:val="000A5B6F"/>
    <w:rsid w:val="000A5B83"/>
    <w:rsid w:val="000A5E05"/>
    <w:rsid w:val="000A60F3"/>
    <w:rsid w:val="000A660B"/>
    <w:rsid w:val="000A6C9E"/>
    <w:rsid w:val="000A6F5D"/>
    <w:rsid w:val="000A720A"/>
    <w:rsid w:val="000A7360"/>
    <w:rsid w:val="000A74B4"/>
    <w:rsid w:val="000A7581"/>
    <w:rsid w:val="000A765D"/>
    <w:rsid w:val="000B0911"/>
    <w:rsid w:val="000B0AB4"/>
    <w:rsid w:val="000B2A33"/>
    <w:rsid w:val="000B2B8D"/>
    <w:rsid w:val="000B2CEF"/>
    <w:rsid w:val="000B2D76"/>
    <w:rsid w:val="000B3988"/>
    <w:rsid w:val="000B42A9"/>
    <w:rsid w:val="000B5687"/>
    <w:rsid w:val="000B5A2A"/>
    <w:rsid w:val="000B5B7A"/>
    <w:rsid w:val="000B5EBF"/>
    <w:rsid w:val="000B6EDC"/>
    <w:rsid w:val="000B7211"/>
    <w:rsid w:val="000B72D3"/>
    <w:rsid w:val="000B7F8C"/>
    <w:rsid w:val="000C06B2"/>
    <w:rsid w:val="000C07A0"/>
    <w:rsid w:val="000C107C"/>
    <w:rsid w:val="000C17B5"/>
    <w:rsid w:val="000C1E09"/>
    <w:rsid w:val="000C2028"/>
    <w:rsid w:val="000C32D6"/>
    <w:rsid w:val="000C3494"/>
    <w:rsid w:val="000C396C"/>
    <w:rsid w:val="000C3CB5"/>
    <w:rsid w:val="000C3EF2"/>
    <w:rsid w:val="000C3F44"/>
    <w:rsid w:val="000C465A"/>
    <w:rsid w:val="000C47D9"/>
    <w:rsid w:val="000C4E1B"/>
    <w:rsid w:val="000C52C0"/>
    <w:rsid w:val="000C52C5"/>
    <w:rsid w:val="000C57EE"/>
    <w:rsid w:val="000C5A3E"/>
    <w:rsid w:val="000C6230"/>
    <w:rsid w:val="000C661F"/>
    <w:rsid w:val="000C674D"/>
    <w:rsid w:val="000C7184"/>
    <w:rsid w:val="000C73CF"/>
    <w:rsid w:val="000C7411"/>
    <w:rsid w:val="000C7AF6"/>
    <w:rsid w:val="000C7B96"/>
    <w:rsid w:val="000D0005"/>
    <w:rsid w:val="000D00D1"/>
    <w:rsid w:val="000D0544"/>
    <w:rsid w:val="000D065A"/>
    <w:rsid w:val="000D077D"/>
    <w:rsid w:val="000D07C1"/>
    <w:rsid w:val="000D0969"/>
    <w:rsid w:val="000D0D16"/>
    <w:rsid w:val="000D13AA"/>
    <w:rsid w:val="000D20BC"/>
    <w:rsid w:val="000D218A"/>
    <w:rsid w:val="000D2584"/>
    <w:rsid w:val="000D2740"/>
    <w:rsid w:val="000D27BF"/>
    <w:rsid w:val="000D27FE"/>
    <w:rsid w:val="000D3105"/>
    <w:rsid w:val="000D3627"/>
    <w:rsid w:val="000D3790"/>
    <w:rsid w:val="000D4DF8"/>
    <w:rsid w:val="000D595A"/>
    <w:rsid w:val="000D6043"/>
    <w:rsid w:val="000D7BDD"/>
    <w:rsid w:val="000D7E04"/>
    <w:rsid w:val="000D7FEF"/>
    <w:rsid w:val="000E0161"/>
    <w:rsid w:val="000E01A1"/>
    <w:rsid w:val="000E0501"/>
    <w:rsid w:val="000E0798"/>
    <w:rsid w:val="000E11B3"/>
    <w:rsid w:val="000E132F"/>
    <w:rsid w:val="000E1727"/>
    <w:rsid w:val="000E19F1"/>
    <w:rsid w:val="000E30BE"/>
    <w:rsid w:val="000E35AF"/>
    <w:rsid w:val="000E36A2"/>
    <w:rsid w:val="000E4689"/>
    <w:rsid w:val="000E4AE0"/>
    <w:rsid w:val="000E551E"/>
    <w:rsid w:val="000E58C2"/>
    <w:rsid w:val="000E599A"/>
    <w:rsid w:val="000E71CA"/>
    <w:rsid w:val="000E73C2"/>
    <w:rsid w:val="000E754B"/>
    <w:rsid w:val="000E754D"/>
    <w:rsid w:val="000E7958"/>
    <w:rsid w:val="000F043C"/>
    <w:rsid w:val="000F0C59"/>
    <w:rsid w:val="000F1094"/>
    <w:rsid w:val="000F1418"/>
    <w:rsid w:val="000F19B3"/>
    <w:rsid w:val="000F1D49"/>
    <w:rsid w:val="000F1D79"/>
    <w:rsid w:val="000F1E0A"/>
    <w:rsid w:val="000F2564"/>
    <w:rsid w:val="000F2658"/>
    <w:rsid w:val="000F3A8F"/>
    <w:rsid w:val="000F461D"/>
    <w:rsid w:val="000F49A6"/>
    <w:rsid w:val="000F4B34"/>
    <w:rsid w:val="000F5007"/>
    <w:rsid w:val="000F5338"/>
    <w:rsid w:val="000F53EC"/>
    <w:rsid w:val="000F58E9"/>
    <w:rsid w:val="000F6162"/>
    <w:rsid w:val="000F63C9"/>
    <w:rsid w:val="000F6545"/>
    <w:rsid w:val="000F65D1"/>
    <w:rsid w:val="000F77F0"/>
    <w:rsid w:val="000F78F2"/>
    <w:rsid w:val="000F7A26"/>
    <w:rsid w:val="000F7A4C"/>
    <w:rsid w:val="000F7BF5"/>
    <w:rsid w:val="00100B97"/>
    <w:rsid w:val="001017A5"/>
    <w:rsid w:val="00101D40"/>
    <w:rsid w:val="001028D8"/>
    <w:rsid w:val="00102FBC"/>
    <w:rsid w:val="00103087"/>
    <w:rsid w:val="00103B9A"/>
    <w:rsid w:val="00104B22"/>
    <w:rsid w:val="00104C7B"/>
    <w:rsid w:val="001050AE"/>
    <w:rsid w:val="001059C5"/>
    <w:rsid w:val="00105C5A"/>
    <w:rsid w:val="00105E4E"/>
    <w:rsid w:val="00105F3C"/>
    <w:rsid w:val="00106D44"/>
    <w:rsid w:val="00107155"/>
    <w:rsid w:val="001072F7"/>
    <w:rsid w:val="0011131A"/>
    <w:rsid w:val="00111557"/>
    <w:rsid w:val="001116CF"/>
    <w:rsid w:val="0011204F"/>
    <w:rsid w:val="00112901"/>
    <w:rsid w:val="00112E92"/>
    <w:rsid w:val="0011309A"/>
    <w:rsid w:val="001133BE"/>
    <w:rsid w:val="001134AF"/>
    <w:rsid w:val="0011366A"/>
    <w:rsid w:val="00114630"/>
    <w:rsid w:val="001156B8"/>
    <w:rsid w:val="001166AC"/>
    <w:rsid w:val="001169C4"/>
    <w:rsid w:val="00117C5B"/>
    <w:rsid w:val="00120577"/>
    <w:rsid w:val="0012073A"/>
    <w:rsid w:val="00121B39"/>
    <w:rsid w:val="00121C96"/>
    <w:rsid w:val="001220EB"/>
    <w:rsid w:val="001230A6"/>
    <w:rsid w:val="001238E5"/>
    <w:rsid w:val="00123991"/>
    <w:rsid w:val="00123DD3"/>
    <w:rsid w:val="00123E95"/>
    <w:rsid w:val="0012462F"/>
    <w:rsid w:val="00124786"/>
    <w:rsid w:val="00124ECD"/>
    <w:rsid w:val="00124F51"/>
    <w:rsid w:val="00125248"/>
    <w:rsid w:val="001256EE"/>
    <w:rsid w:val="00125CB0"/>
    <w:rsid w:val="00126605"/>
    <w:rsid w:val="001267F2"/>
    <w:rsid w:val="001269DF"/>
    <w:rsid w:val="00126B59"/>
    <w:rsid w:val="00126DA0"/>
    <w:rsid w:val="001271A9"/>
    <w:rsid w:val="00127292"/>
    <w:rsid w:val="00127776"/>
    <w:rsid w:val="00127A1E"/>
    <w:rsid w:val="00127D22"/>
    <w:rsid w:val="001302F5"/>
    <w:rsid w:val="00130404"/>
    <w:rsid w:val="001304CB"/>
    <w:rsid w:val="0013068A"/>
    <w:rsid w:val="00130BAB"/>
    <w:rsid w:val="001310E3"/>
    <w:rsid w:val="0013117B"/>
    <w:rsid w:val="0013206B"/>
    <w:rsid w:val="00132849"/>
    <w:rsid w:val="00132930"/>
    <w:rsid w:val="001334B1"/>
    <w:rsid w:val="00133B25"/>
    <w:rsid w:val="001345F7"/>
    <w:rsid w:val="00134AFF"/>
    <w:rsid w:val="00135B8D"/>
    <w:rsid w:val="00135CF8"/>
    <w:rsid w:val="00135EBE"/>
    <w:rsid w:val="001368B7"/>
    <w:rsid w:val="001368FC"/>
    <w:rsid w:val="00140D80"/>
    <w:rsid w:val="001415EA"/>
    <w:rsid w:val="00141A39"/>
    <w:rsid w:val="001426FA"/>
    <w:rsid w:val="001429A8"/>
    <w:rsid w:val="001429F2"/>
    <w:rsid w:val="00142CE6"/>
    <w:rsid w:val="00142D2C"/>
    <w:rsid w:val="00144399"/>
    <w:rsid w:val="001449CA"/>
    <w:rsid w:val="00144BD1"/>
    <w:rsid w:val="00145541"/>
    <w:rsid w:val="00146CF2"/>
    <w:rsid w:val="00147721"/>
    <w:rsid w:val="001477F8"/>
    <w:rsid w:val="001478A0"/>
    <w:rsid w:val="001478DE"/>
    <w:rsid w:val="00147EC1"/>
    <w:rsid w:val="0015013C"/>
    <w:rsid w:val="0015036A"/>
    <w:rsid w:val="001505B3"/>
    <w:rsid w:val="00150DF9"/>
    <w:rsid w:val="0015110B"/>
    <w:rsid w:val="001516E8"/>
    <w:rsid w:val="001517EB"/>
    <w:rsid w:val="001519E8"/>
    <w:rsid w:val="00151CE1"/>
    <w:rsid w:val="00151D7A"/>
    <w:rsid w:val="00152225"/>
    <w:rsid w:val="0015250A"/>
    <w:rsid w:val="0015291D"/>
    <w:rsid w:val="00153602"/>
    <w:rsid w:val="00153C15"/>
    <w:rsid w:val="00153D16"/>
    <w:rsid w:val="00154B85"/>
    <w:rsid w:val="0015505A"/>
    <w:rsid w:val="0015508C"/>
    <w:rsid w:val="00155184"/>
    <w:rsid w:val="00155528"/>
    <w:rsid w:val="00155B9F"/>
    <w:rsid w:val="001560A8"/>
    <w:rsid w:val="00156597"/>
    <w:rsid w:val="0015670E"/>
    <w:rsid w:val="00156DDC"/>
    <w:rsid w:val="001577B7"/>
    <w:rsid w:val="00162316"/>
    <w:rsid w:val="001624CD"/>
    <w:rsid w:val="00162D33"/>
    <w:rsid w:val="001636DD"/>
    <w:rsid w:val="00164117"/>
    <w:rsid w:val="0016413E"/>
    <w:rsid w:val="001646EE"/>
    <w:rsid w:val="0016478A"/>
    <w:rsid w:val="00164890"/>
    <w:rsid w:val="001653A0"/>
    <w:rsid w:val="0016543E"/>
    <w:rsid w:val="001657A9"/>
    <w:rsid w:val="0016591F"/>
    <w:rsid w:val="00166AAC"/>
    <w:rsid w:val="00166D4C"/>
    <w:rsid w:val="0016727C"/>
    <w:rsid w:val="00167B29"/>
    <w:rsid w:val="00170576"/>
    <w:rsid w:val="00170EDB"/>
    <w:rsid w:val="001712A4"/>
    <w:rsid w:val="00171AC6"/>
    <w:rsid w:val="00171EF7"/>
    <w:rsid w:val="00172000"/>
    <w:rsid w:val="001725E7"/>
    <w:rsid w:val="00172D70"/>
    <w:rsid w:val="00173A26"/>
    <w:rsid w:val="00174316"/>
    <w:rsid w:val="00174357"/>
    <w:rsid w:val="0017466D"/>
    <w:rsid w:val="001747A0"/>
    <w:rsid w:val="001752B3"/>
    <w:rsid w:val="001759E2"/>
    <w:rsid w:val="00175E70"/>
    <w:rsid w:val="00176790"/>
    <w:rsid w:val="00176EE3"/>
    <w:rsid w:val="00177F20"/>
    <w:rsid w:val="00180001"/>
    <w:rsid w:val="0018033B"/>
    <w:rsid w:val="00180FB4"/>
    <w:rsid w:val="00181C15"/>
    <w:rsid w:val="001821E6"/>
    <w:rsid w:val="00182208"/>
    <w:rsid w:val="0018237F"/>
    <w:rsid w:val="00182586"/>
    <w:rsid w:val="00182784"/>
    <w:rsid w:val="001836AC"/>
    <w:rsid w:val="001841BC"/>
    <w:rsid w:val="0018458E"/>
    <w:rsid w:val="00184E5A"/>
    <w:rsid w:val="001851F7"/>
    <w:rsid w:val="001855C8"/>
    <w:rsid w:val="0018563B"/>
    <w:rsid w:val="00185A10"/>
    <w:rsid w:val="00186D2D"/>
    <w:rsid w:val="00186FA0"/>
    <w:rsid w:val="0018753C"/>
    <w:rsid w:val="00187B16"/>
    <w:rsid w:val="001903A1"/>
    <w:rsid w:val="001912EA"/>
    <w:rsid w:val="001916BF"/>
    <w:rsid w:val="001917B0"/>
    <w:rsid w:val="00191E27"/>
    <w:rsid w:val="00191F86"/>
    <w:rsid w:val="001925A6"/>
    <w:rsid w:val="00192668"/>
    <w:rsid w:val="0019268B"/>
    <w:rsid w:val="001944E9"/>
    <w:rsid w:val="00194552"/>
    <w:rsid w:val="00194C1B"/>
    <w:rsid w:val="00195037"/>
    <w:rsid w:val="001951C3"/>
    <w:rsid w:val="001953BC"/>
    <w:rsid w:val="00195B3F"/>
    <w:rsid w:val="00195D0F"/>
    <w:rsid w:val="00195D19"/>
    <w:rsid w:val="00195D2F"/>
    <w:rsid w:val="00195D59"/>
    <w:rsid w:val="0019619A"/>
    <w:rsid w:val="001962BA"/>
    <w:rsid w:val="0019645C"/>
    <w:rsid w:val="00196EB8"/>
    <w:rsid w:val="00196FE0"/>
    <w:rsid w:val="0019710C"/>
    <w:rsid w:val="00197377"/>
    <w:rsid w:val="001A01E6"/>
    <w:rsid w:val="001A0A0C"/>
    <w:rsid w:val="001A100C"/>
    <w:rsid w:val="001A140B"/>
    <w:rsid w:val="001A15EC"/>
    <w:rsid w:val="001A2836"/>
    <w:rsid w:val="001A2FE8"/>
    <w:rsid w:val="001A3159"/>
    <w:rsid w:val="001A40DE"/>
    <w:rsid w:val="001A4221"/>
    <w:rsid w:val="001A423D"/>
    <w:rsid w:val="001A5BF1"/>
    <w:rsid w:val="001A6912"/>
    <w:rsid w:val="001A6960"/>
    <w:rsid w:val="001A6B1B"/>
    <w:rsid w:val="001A6C5A"/>
    <w:rsid w:val="001A7A43"/>
    <w:rsid w:val="001B08E6"/>
    <w:rsid w:val="001B1B0E"/>
    <w:rsid w:val="001B2214"/>
    <w:rsid w:val="001B26D3"/>
    <w:rsid w:val="001B26E2"/>
    <w:rsid w:val="001B2B38"/>
    <w:rsid w:val="001B2E92"/>
    <w:rsid w:val="001B3057"/>
    <w:rsid w:val="001B3F44"/>
    <w:rsid w:val="001B4000"/>
    <w:rsid w:val="001B45F9"/>
    <w:rsid w:val="001B4E95"/>
    <w:rsid w:val="001B5622"/>
    <w:rsid w:val="001B5FDE"/>
    <w:rsid w:val="001B614F"/>
    <w:rsid w:val="001B6754"/>
    <w:rsid w:val="001B686C"/>
    <w:rsid w:val="001B687C"/>
    <w:rsid w:val="001B7650"/>
    <w:rsid w:val="001B76A7"/>
    <w:rsid w:val="001B77BA"/>
    <w:rsid w:val="001C08EE"/>
    <w:rsid w:val="001C0B71"/>
    <w:rsid w:val="001C1E63"/>
    <w:rsid w:val="001C2783"/>
    <w:rsid w:val="001C2E92"/>
    <w:rsid w:val="001C32EB"/>
    <w:rsid w:val="001C38A4"/>
    <w:rsid w:val="001C3FA1"/>
    <w:rsid w:val="001C4016"/>
    <w:rsid w:val="001C54EA"/>
    <w:rsid w:val="001C5BFD"/>
    <w:rsid w:val="001C5D5D"/>
    <w:rsid w:val="001C6092"/>
    <w:rsid w:val="001C62B6"/>
    <w:rsid w:val="001C6876"/>
    <w:rsid w:val="001C707F"/>
    <w:rsid w:val="001C7EB2"/>
    <w:rsid w:val="001D0188"/>
    <w:rsid w:val="001D0AB0"/>
    <w:rsid w:val="001D119E"/>
    <w:rsid w:val="001D1DCB"/>
    <w:rsid w:val="001D1E93"/>
    <w:rsid w:val="001D216A"/>
    <w:rsid w:val="001D23F5"/>
    <w:rsid w:val="001D25BC"/>
    <w:rsid w:val="001D2B99"/>
    <w:rsid w:val="001D2E82"/>
    <w:rsid w:val="001D310C"/>
    <w:rsid w:val="001D42AE"/>
    <w:rsid w:val="001D475A"/>
    <w:rsid w:val="001D47AD"/>
    <w:rsid w:val="001D4A5B"/>
    <w:rsid w:val="001D4AD0"/>
    <w:rsid w:val="001D4D66"/>
    <w:rsid w:val="001D4F84"/>
    <w:rsid w:val="001D51DA"/>
    <w:rsid w:val="001D54AF"/>
    <w:rsid w:val="001D6174"/>
    <w:rsid w:val="001D7317"/>
    <w:rsid w:val="001D7397"/>
    <w:rsid w:val="001D73DE"/>
    <w:rsid w:val="001D7BBB"/>
    <w:rsid w:val="001E0803"/>
    <w:rsid w:val="001E080D"/>
    <w:rsid w:val="001E0844"/>
    <w:rsid w:val="001E0AA6"/>
    <w:rsid w:val="001E155F"/>
    <w:rsid w:val="001E1C39"/>
    <w:rsid w:val="001E21C9"/>
    <w:rsid w:val="001E3097"/>
    <w:rsid w:val="001E31FE"/>
    <w:rsid w:val="001E38A9"/>
    <w:rsid w:val="001E3F79"/>
    <w:rsid w:val="001E4A3C"/>
    <w:rsid w:val="001E5147"/>
    <w:rsid w:val="001E5456"/>
    <w:rsid w:val="001E5A0E"/>
    <w:rsid w:val="001E7038"/>
    <w:rsid w:val="001E730C"/>
    <w:rsid w:val="001F0C30"/>
    <w:rsid w:val="001F0C5E"/>
    <w:rsid w:val="001F10A2"/>
    <w:rsid w:val="001F13EB"/>
    <w:rsid w:val="001F18BB"/>
    <w:rsid w:val="001F1C73"/>
    <w:rsid w:val="001F1F21"/>
    <w:rsid w:val="001F2888"/>
    <w:rsid w:val="001F2C37"/>
    <w:rsid w:val="001F2D66"/>
    <w:rsid w:val="001F3DD1"/>
    <w:rsid w:val="001F3E9A"/>
    <w:rsid w:val="001F45BA"/>
    <w:rsid w:val="001F4FF2"/>
    <w:rsid w:val="001F507A"/>
    <w:rsid w:val="001F552D"/>
    <w:rsid w:val="001F56EE"/>
    <w:rsid w:val="001F576C"/>
    <w:rsid w:val="001F5AB1"/>
    <w:rsid w:val="001F5BC8"/>
    <w:rsid w:val="001F5F22"/>
    <w:rsid w:val="001F6C29"/>
    <w:rsid w:val="001F72EF"/>
    <w:rsid w:val="001F7860"/>
    <w:rsid w:val="0020057D"/>
    <w:rsid w:val="00200BE6"/>
    <w:rsid w:val="00200C52"/>
    <w:rsid w:val="002011DD"/>
    <w:rsid w:val="00201358"/>
    <w:rsid w:val="00201499"/>
    <w:rsid w:val="00201677"/>
    <w:rsid w:val="00201865"/>
    <w:rsid w:val="00202499"/>
    <w:rsid w:val="00202D42"/>
    <w:rsid w:val="00202E83"/>
    <w:rsid w:val="00202F27"/>
    <w:rsid w:val="002033F3"/>
    <w:rsid w:val="00203D72"/>
    <w:rsid w:val="0020427A"/>
    <w:rsid w:val="002046A6"/>
    <w:rsid w:val="002046DF"/>
    <w:rsid w:val="00205DF3"/>
    <w:rsid w:val="00205EDC"/>
    <w:rsid w:val="00206A16"/>
    <w:rsid w:val="00207C7D"/>
    <w:rsid w:val="00207E0E"/>
    <w:rsid w:val="00207E30"/>
    <w:rsid w:val="00207F5B"/>
    <w:rsid w:val="00210AE5"/>
    <w:rsid w:val="00211403"/>
    <w:rsid w:val="00211807"/>
    <w:rsid w:val="00211B6A"/>
    <w:rsid w:val="00211D0D"/>
    <w:rsid w:val="00212D66"/>
    <w:rsid w:val="002133A0"/>
    <w:rsid w:val="002139CF"/>
    <w:rsid w:val="00213EB4"/>
    <w:rsid w:val="00214224"/>
    <w:rsid w:val="002148D2"/>
    <w:rsid w:val="00214984"/>
    <w:rsid w:val="00215084"/>
    <w:rsid w:val="002151CD"/>
    <w:rsid w:val="002153ED"/>
    <w:rsid w:val="00215786"/>
    <w:rsid w:val="00215911"/>
    <w:rsid w:val="00215A76"/>
    <w:rsid w:val="00215CAE"/>
    <w:rsid w:val="00215E27"/>
    <w:rsid w:val="00215ECF"/>
    <w:rsid w:val="00216BCF"/>
    <w:rsid w:val="00216F4C"/>
    <w:rsid w:val="00216FE0"/>
    <w:rsid w:val="00217C73"/>
    <w:rsid w:val="00217DC2"/>
    <w:rsid w:val="002204FF"/>
    <w:rsid w:val="00220581"/>
    <w:rsid w:val="0022083E"/>
    <w:rsid w:val="002210DE"/>
    <w:rsid w:val="00222A94"/>
    <w:rsid w:val="00222D0B"/>
    <w:rsid w:val="002232D7"/>
    <w:rsid w:val="00224370"/>
    <w:rsid w:val="00225B19"/>
    <w:rsid w:val="00225B42"/>
    <w:rsid w:val="0022601B"/>
    <w:rsid w:val="00226534"/>
    <w:rsid w:val="00226F26"/>
    <w:rsid w:val="00226F87"/>
    <w:rsid w:val="00227182"/>
    <w:rsid w:val="00227469"/>
    <w:rsid w:val="002306D0"/>
    <w:rsid w:val="00231098"/>
    <w:rsid w:val="00231ECB"/>
    <w:rsid w:val="00231F27"/>
    <w:rsid w:val="00232476"/>
    <w:rsid w:val="0023271B"/>
    <w:rsid w:val="0023279E"/>
    <w:rsid w:val="002327F2"/>
    <w:rsid w:val="00233020"/>
    <w:rsid w:val="002330FD"/>
    <w:rsid w:val="002337B3"/>
    <w:rsid w:val="00233AFE"/>
    <w:rsid w:val="00234182"/>
    <w:rsid w:val="00234ABB"/>
    <w:rsid w:val="002358A3"/>
    <w:rsid w:val="00235FDA"/>
    <w:rsid w:val="00236956"/>
    <w:rsid w:val="002371DE"/>
    <w:rsid w:val="0023720A"/>
    <w:rsid w:val="002374E6"/>
    <w:rsid w:val="0023755E"/>
    <w:rsid w:val="00237BD6"/>
    <w:rsid w:val="002408F5"/>
    <w:rsid w:val="00241937"/>
    <w:rsid w:val="00241B9C"/>
    <w:rsid w:val="00241D3D"/>
    <w:rsid w:val="00241F29"/>
    <w:rsid w:val="002421B8"/>
    <w:rsid w:val="002427FE"/>
    <w:rsid w:val="002428AF"/>
    <w:rsid w:val="0024388F"/>
    <w:rsid w:val="002438CD"/>
    <w:rsid w:val="00243D4E"/>
    <w:rsid w:val="00243D6E"/>
    <w:rsid w:val="00244C85"/>
    <w:rsid w:val="00245224"/>
    <w:rsid w:val="002453F9"/>
    <w:rsid w:val="00245A62"/>
    <w:rsid w:val="00246760"/>
    <w:rsid w:val="002467DD"/>
    <w:rsid w:val="00246B89"/>
    <w:rsid w:val="002470AB"/>
    <w:rsid w:val="0024744D"/>
    <w:rsid w:val="00247668"/>
    <w:rsid w:val="0025028D"/>
    <w:rsid w:val="00250CF1"/>
    <w:rsid w:val="00251376"/>
    <w:rsid w:val="00252049"/>
    <w:rsid w:val="00252059"/>
    <w:rsid w:val="0025213B"/>
    <w:rsid w:val="0025224F"/>
    <w:rsid w:val="00252A0E"/>
    <w:rsid w:val="00252DFC"/>
    <w:rsid w:val="002531E1"/>
    <w:rsid w:val="002532B7"/>
    <w:rsid w:val="00253A1E"/>
    <w:rsid w:val="00253FA7"/>
    <w:rsid w:val="00254276"/>
    <w:rsid w:val="0025458A"/>
    <w:rsid w:val="00254B6F"/>
    <w:rsid w:val="00254DA8"/>
    <w:rsid w:val="00255626"/>
    <w:rsid w:val="0025571F"/>
    <w:rsid w:val="00256915"/>
    <w:rsid w:val="00256AD3"/>
    <w:rsid w:val="00257AE0"/>
    <w:rsid w:val="00257AFE"/>
    <w:rsid w:val="002601A1"/>
    <w:rsid w:val="002611DA"/>
    <w:rsid w:val="00261305"/>
    <w:rsid w:val="0026141B"/>
    <w:rsid w:val="002614D7"/>
    <w:rsid w:val="00261865"/>
    <w:rsid w:val="002624BC"/>
    <w:rsid w:val="00263586"/>
    <w:rsid w:val="00263786"/>
    <w:rsid w:val="002643D5"/>
    <w:rsid w:val="00265179"/>
    <w:rsid w:val="0026670D"/>
    <w:rsid w:val="002667B7"/>
    <w:rsid w:val="00266C5A"/>
    <w:rsid w:val="002670DC"/>
    <w:rsid w:val="00267625"/>
    <w:rsid w:val="00267685"/>
    <w:rsid w:val="00270669"/>
    <w:rsid w:val="00270726"/>
    <w:rsid w:val="00270D0D"/>
    <w:rsid w:val="0027160D"/>
    <w:rsid w:val="00271B3E"/>
    <w:rsid w:val="00271ED5"/>
    <w:rsid w:val="002720D8"/>
    <w:rsid w:val="00272330"/>
    <w:rsid w:val="002726D9"/>
    <w:rsid w:val="00272B04"/>
    <w:rsid w:val="00272C32"/>
    <w:rsid w:val="00273065"/>
    <w:rsid w:val="00273C2B"/>
    <w:rsid w:val="00274169"/>
    <w:rsid w:val="00274C4E"/>
    <w:rsid w:val="00274F8A"/>
    <w:rsid w:val="0027514B"/>
    <w:rsid w:val="00275C0C"/>
    <w:rsid w:val="00275DED"/>
    <w:rsid w:val="00276941"/>
    <w:rsid w:val="002769B0"/>
    <w:rsid w:val="00280AF9"/>
    <w:rsid w:val="00280FAF"/>
    <w:rsid w:val="002819ED"/>
    <w:rsid w:val="00281AE7"/>
    <w:rsid w:val="00282996"/>
    <w:rsid w:val="00282ED3"/>
    <w:rsid w:val="00283364"/>
    <w:rsid w:val="00283D43"/>
    <w:rsid w:val="0028487B"/>
    <w:rsid w:val="002854E3"/>
    <w:rsid w:val="00285505"/>
    <w:rsid w:val="00285748"/>
    <w:rsid w:val="00285784"/>
    <w:rsid w:val="00285C86"/>
    <w:rsid w:val="00286EC8"/>
    <w:rsid w:val="00287382"/>
    <w:rsid w:val="002874CD"/>
    <w:rsid w:val="0028753E"/>
    <w:rsid w:val="0028776F"/>
    <w:rsid w:val="00287B0D"/>
    <w:rsid w:val="00290247"/>
    <w:rsid w:val="00290F0C"/>
    <w:rsid w:val="002915EC"/>
    <w:rsid w:val="00291D5E"/>
    <w:rsid w:val="00292D90"/>
    <w:rsid w:val="00293718"/>
    <w:rsid w:val="00294ABA"/>
    <w:rsid w:val="00294C6C"/>
    <w:rsid w:val="00295E0B"/>
    <w:rsid w:val="00296F11"/>
    <w:rsid w:val="00296F3D"/>
    <w:rsid w:val="0029742D"/>
    <w:rsid w:val="0029777E"/>
    <w:rsid w:val="00297828"/>
    <w:rsid w:val="00297A87"/>
    <w:rsid w:val="002A0851"/>
    <w:rsid w:val="002A0F5C"/>
    <w:rsid w:val="002A24E2"/>
    <w:rsid w:val="002A2884"/>
    <w:rsid w:val="002A2889"/>
    <w:rsid w:val="002A2904"/>
    <w:rsid w:val="002A2CFB"/>
    <w:rsid w:val="002A2DC2"/>
    <w:rsid w:val="002A3413"/>
    <w:rsid w:val="002A3584"/>
    <w:rsid w:val="002A393A"/>
    <w:rsid w:val="002A3E1B"/>
    <w:rsid w:val="002A3F7E"/>
    <w:rsid w:val="002A43A7"/>
    <w:rsid w:val="002A46B7"/>
    <w:rsid w:val="002A4C2A"/>
    <w:rsid w:val="002A5255"/>
    <w:rsid w:val="002A5976"/>
    <w:rsid w:val="002A64E6"/>
    <w:rsid w:val="002A6CAA"/>
    <w:rsid w:val="002A7227"/>
    <w:rsid w:val="002A7374"/>
    <w:rsid w:val="002A79FB"/>
    <w:rsid w:val="002A7E2E"/>
    <w:rsid w:val="002B066A"/>
    <w:rsid w:val="002B10ED"/>
    <w:rsid w:val="002B17D2"/>
    <w:rsid w:val="002B188E"/>
    <w:rsid w:val="002B18DC"/>
    <w:rsid w:val="002B1B5E"/>
    <w:rsid w:val="002B1BDD"/>
    <w:rsid w:val="002B23A8"/>
    <w:rsid w:val="002B2C94"/>
    <w:rsid w:val="002B2CEC"/>
    <w:rsid w:val="002B2DBA"/>
    <w:rsid w:val="002B3A3A"/>
    <w:rsid w:val="002B427C"/>
    <w:rsid w:val="002B5936"/>
    <w:rsid w:val="002B5A6E"/>
    <w:rsid w:val="002B5C69"/>
    <w:rsid w:val="002B5CA2"/>
    <w:rsid w:val="002B5F46"/>
    <w:rsid w:val="002B6451"/>
    <w:rsid w:val="002B678C"/>
    <w:rsid w:val="002B7360"/>
    <w:rsid w:val="002B7A69"/>
    <w:rsid w:val="002C0A8E"/>
    <w:rsid w:val="002C10F7"/>
    <w:rsid w:val="002C131B"/>
    <w:rsid w:val="002C1490"/>
    <w:rsid w:val="002C171B"/>
    <w:rsid w:val="002C1A43"/>
    <w:rsid w:val="002C1AA7"/>
    <w:rsid w:val="002C3EB8"/>
    <w:rsid w:val="002C470C"/>
    <w:rsid w:val="002C48BB"/>
    <w:rsid w:val="002C54C1"/>
    <w:rsid w:val="002C5C7F"/>
    <w:rsid w:val="002C5CEB"/>
    <w:rsid w:val="002C64EE"/>
    <w:rsid w:val="002C759A"/>
    <w:rsid w:val="002C79BA"/>
    <w:rsid w:val="002D090B"/>
    <w:rsid w:val="002D1C84"/>
    <w:rsid w:val="002D230B"/>
    <w:rsid w:val="002D2380"/>
    <w:rsid w:val="002D2FC3"/>
    <w:rsid w:val="002D347C"/>
    <w:rsid w:val="002D39EB"/>
    <w:rsid w:val="002D3A1B"/>
    <w:rsid w:val="002D3B7A"/>
    <w:rsid w:val="002D3EAF"/>
    <w:rsid w:val="002D3F57"/>
    <w:rsid w:val="002D50B8"/>
    <w:rsid w:val="002D50CA"/>
    <w:rsid w:val="002D5F65"/>
    <w:rsid w:val="002D610B"/>
    <w:rsid w:val="002D6159"/>
    <w:rsid w:val="002D6620"/>
    <w:rsid w:val="002D6694"/>
    <w:rsid w:val="002D6BBB"/>
    <w:rsid w:val="002D6E07"/>
    <w:rsid w:val="002D75D0"/>
    <w:rsid w:val="002E061C"/>
    <w:rsid w:val="002E0739"/>
    <w:rsid w:val="002E0BB8"/>
    <w:rsid w:val="002E127F"/>
    <w:rsid w:val="002E1446"/>
    <w:rsid w:val="002E14CE"/>
    <w:rsid w:val="002E157B"/>
    <w:rsid w:val="002E1BDF"/>
    <w:rsid w:val="002E1F3D"/>
    <w:rsid w:val="002E21CB"/>
    <w:rsid w:val="002E2C59"/>
    <w:rsid w:val="002E4227"/>
    <w:rsid w:val="002E4693"/>
    <w:rsid w:val="002E4CE5"/>
    <w:rsid w:val="002E4EDC"/>
    <w:rsid w:val="002E5861"/>
    <w:rsid w:val="002E5B9D"/>
    <w:rsid w:val="002E6B2A"/>
    <w:rsid w:val="002E6CC4"/>
    <w:rsid w:val="002E6EA8"/>
    <w:rsid w:val="002E749D"/>
    <w:rsid w:val="002E7D25"/>
    <w:rsid w:val="002F04C6"/>
    <w:rsid w:val="002F1BFA"/>
    <w:rsid w:val="002F28F9"/>
    <w:rsid w:val="002F2AAA"/>
    <w:rsid w:val="002F2DB7"/>
    <w:rsid w:val="002F30D7"/>
    <w:rsid w:val="002F3378"/>
    <w:rsid w:val="002F4216"/>
    <w:rsid w:val="002F4816"/>
    <w:rsid w:val="002F48A4"/>
    <w:rsid w:val="002F4942"/>
    <w:rsid w:val="002F5135"/>
    <w:rsid w:val="002F524E"/>
    <w:rsid w:val="002F568E"/>
    <w:rsid w:val="002F5FCF"/>
    <w:rsid w:val="002F6258"/>
    <w:rsid w:val="002F6BD1"/>
    <w:rsid w:val="002F6DBB"/>
    <w:rsid w:val="002F72E8"/>
    <w:rsid w:val="002F7698"/>
    <w:rsid w:val="0030026B"/>
    <w:rsid w:val="00300715"/>
    <w:rsid w:val="003019AA"/>
    <w:rsid w:val="00302B36"/>
    <w:rsid w:val="0030329C"/>
    <w:rsid w:val="00303717"/>
    <w:rsid w:val="003039B6"/>
    <w:rsid w:val="00303A85"/>
    <w:rsid w:val="00303DF0"/>
    <w:rsid w:val="00304145"/>
    <w:rsid w:val="00304A14"/>
    <w:rsid w:val="00304B8B"/>
    <w:rsid w:val="00306C7A"/>
    <w:rsid w:val="00306F1B"/>
    <w:rsid w:val="003115C5"/>
    <w:rsid w:val="00311F71"/>
    <w:rsid w:val="00312247"/>
    <w:rsid w:val="00312614"/>
    <w:rsid w:val="00312FD1"/>
    <w:rsid w:val="003131A3"/>
    <w:rsid w:val="00313318"/>
    <w:rsid w:val="00313EE4"/>
    <w:rsid w:val="003141E8"/>
    <w:rsid w:val="00314A2B"/>
    <w:rsid w:val="00314F70"/>
    <w:rsid w:val="00315436"/>
    <w:rsid w:val="00315965"/>
    <w:rsid w:val="0031617E"/>
    <w:rsid w:val="00316ADD"/>
    <w:rsid w:val="00317474"/>
    <w:rsid w:val="00317824"/>
    <w:rsid w:val="00317B85"/>
    <w:rsid w:val="00320740"/>
    <w:rsid w:val="00320B3F"/>
    <w:rsid w:val="00320DC3"/>
    <w:rsid w:val="00321193"/>
    <w:rsid w:val="00321959"/>
    <w:rsid w:val="00321E70"/>
    <w:rsid w:val="00322416"/>
    <w:rsid w:val="00322A6A"/>
    <w:rsid w:val="00322ABD"/>
    <w:rsid w:val="00322FAB"/>
    <w:rsid w:val="003232AB"/>
    <w:rsid w:val="0032398F"/>
    <w:rsid w:val="00324521"/>
    <w:rsid w:val="00324B45"/>
    <w:rsid w:val="00325228"/>
    <w:rsid w:val="00325D8A"/>
    <w:rsid w:val="00325EAA"/>
    <w:rsid w:val="003269DF"/>
    <w:rsid w:val="00326E9A"/>
    <w:rsid w:val="00327A01"/>
    <w:rsid w:val="00327FB4"/>
    <w:rsid w:val="00330ABE"/>
    <w:rsid w:val="00330B09"/>
    <w:rsid w:val="003319A7"/>
    <w:rsid w:val="0033222B"/>
    <w:rsid w:val="00333A3D"/>
    <w:rsid w:val="00333CD5"/>
    <w:rsid w:val="003348A0"/>
    <w:rsid w:val="00334928"/>
    <w:rsid w:val="00334D31"/>
    <w:rsid w:val="00334F24"/>
    <w:rsid w:val="00335025"/>
    <w:rsid w:val="00335385"/>
    <w:rsid w:val="0033673F"/>
    <w:rsid w:val="003368C8"/>
    <w:rsid w:val="00336DB6"/>
    <w:rsid w:val="00336F1A"/>
    <w:rsid w:val="003376EF"/>
    <w:rsid w:val="00337D24"/>
    <w:rsid w:val="003405D1"/>
    <w:rsid w:val="00341038"/>
    <w:rsid w:val="003413A5"/>
    <w:rsid w:val="00341B9A"/>
    <w:rsid w:val="0034272A"/>
    <w:rsid w:val="00343531"/>
    <w:rsid w:val="003435C7"/>
    <w:rsid w:val="00343969"/>
    <w:rsid w:val="00344350"/>
    <w:rsid w:val="00344A85"/>
    <w:rsid w:val="0034528A"/>
    <w:rsid w:val="0034606A"/>
    <w:rsid w:val="0034691E"/>
    <w:rsid w:val="00346B5B"/>
    <w:rsid w:val="00347027"/>
    <w:rsid w:val="00347DB3"/>
    <w:rsid w:val="00350291"/>
    <w:rsid w:val="0035035D"/>
    <w:rsid w:val="00350584"/>
    <w:rsid w:val="00350675"/>
    <w:rsid w:val="00350C9D"/>
    <w:rsid w:val="00350E4A"/>
    <w:rsid w:val="00350F39"/>
    <w:rsid w:val="003513D7"/>
    <w:rsid w:val="00352369"/>
    <w:rsid w:val="003529A0"/>
    <w:rsid w:val="00352C72"/>
    <w:rsid w:val="0035339B"/>
    <w:rsid w:val="0035354D"/>
    <w:rsid w:val="00353C9F"/>
    <w:rsid w:val="00354AFE"/>
    <w:rsid w:val="00355137"/>
    <w:rsid w:val="0035567B"/>
    <w:rsid w:val="00356566"/>
    <w:rsid w:val="00356960"/>
    <w:rsid w:val="00357969"/>
    <w:rsid w:val="003606FB"/>
    <w:rsid w:val="003615B0"/>
    <w:rsid w:val="00361861"/>
    <w:rsid w:val="003624B5"/>
    <w:rsid w:val="00362FA4"/>
    <w:rsid w:val="00363371"/>
    <w:rsid w:val="003638C6"/>
    <w:rsid w:val="00363D3B"/>
    <w:rsid w:val="00364245"/>
    <w:rsid w:val="0036438C"/>
    <w:rsid w:val="00364726"/>
    <w:rsid w:val="00364A28"/>
    <w:rsid w:val="0036527E"/>
    <w:rsid w:val="0036528A"/>
    <w:rsid w:val="00365337"/>
    <w:rsid w:val="00365C1C"/>
    <w:rsid w:val="00365F63"/>
    <w:rsid w:val="00365FC3"/>
    <w:rsid w:val="003660FA"/>
    <w:rsid w:val="003662E4"/>
    <w:rsid w:val="0036641E"/>
    <w:rsid w:val="00366966"/>
    <w:rsid w:val="00366A2E"/>
    <w:rsid w:val="00366A67"/>
    <w:rsid w:val="00366AFC"/>
    <w:rsid w:val="00367870"/>
    <w:rsid w:val="00367C8F"/>
    <w:rsid w:val="00367D1B"/>
    <w:rsid w:val="00370CAD"/>
    <w:rsid w:val="00371D62"/>
    <w:rsid w:val="00371E53"/>
    <w:rsid w:val="00371EEE"/>
    <w:rsid w:val="00372ABB"/>
    <w:rsid w:val="00373367"/>
    <w:rsid w:val="0037369F"/>
    <w:rsid w:val="00373A22"/>
    <w:rsid w:val="00373AFC"/>
    <w:rsid w:val="00373D1E"/>
    <w:rsid w:val="0037483B"/>
    <w:rsid w:val="00375B36"/>
    <w:rsid w:val="00375C6D"/>
    <w:rsid w:val="00376499"/>
    <w:rsid w:val="00376BFE"/>
    <w:rsid w:val="003771C4"/>
    <w:rsid w:val="003773F2"/>
    <w:rsid w:val="00377671"/>
    <w:rsid w:val="0038022D"/>
    <w:rsid w:val="00380645"/>
    <w:rsid w:val="00380E24"/>
    <w:rsid w:val="0038151C"/>
    <w:rsid w:val="00381664"/>
    <w:rsid w:val="00381676"/>
    <w:rsid w:val="00381924"/>
    <w:rsid w:val="00383149"/>
    <w:rsid w:val="003831F1"/>
    <w:rsid w:val="00383228"/>
    <w:rsid w:val="003832C3"/>
    <w:rsid w:val="00383873"/>
    <w:rsid w:val="00383958"/>
    <w:rsid w:val="003847D1"/>
    <w:rsid w:val="00384D18"/>
    <w:rsid w:val="003850C5"/>
    <w:rsid w:val="00385703"/>
    <w:rsid w:val="00385802"/>
    <w:rsid w:val="00385D92"/>
    <w:rsid w:val="003863BF"/>
    <w:rsid w:val="00386502"/>
    <w:rsid w:val="00386FF7"/>
    <w:rsid w:val="00387A08"/>
    <w:rsid w:val="00387C48"/>
    <w:rsid w:val="003907D1"/>
    <w:rsid w:val="0039092F"/>
    <w:rsid w:val="00390DB8"/>
    <w:rsid w:val="00390EAD"/>
    <w:rsid w:val="0039238C"/>
    <w:rsid w:val="003928E0"/>
    <w:rsid w:val="003932EE"/>
    <w:rsid w:val="00393DDA"/>
    <w:rsid w:val="00393E49"/>
    <w:rsid w:val="003946AC"/>
    <w:rsid w:val="00394750"/>
    <w:rsid w:val="003947D4"/>
    <w:rsid w:val="0039682A"/>
    <w:rsid w:val="00396E5C"/>
    <w:rsid w:val="00397388"/>
    <w:rsid w:val="00397837"/>
    <w:rsid w:val="00397D70"/>
    <w:rsid w:val="00397F0B"/>
    <w:rsid w:val="00397FB3"/>
    <w:rsid w:val="003A0BC1"/>
    <w:rsid w:val="003A0C25"/>
    <w:rsid w:val="003A0CE9"/>
    <w:rsid w:val="003A0CF7"/>
    <w:rsid w:val="003A0E7F"/>
    <w:rsid w:val="003A1977"/>
    <w:rsid w:val="003A1B24"/>
    <w:rsid w:val="003A1FC4"/>
    <w:rsid w:val="003A21C7"/>
    <w:rsid w:val="003A22E5"/>
    <w:rsid w:val="003A2958"/>
    <w:rsid w:val="003A2A45"/>
    <w:rsid w:val="003A3770"/>
    <w:rsid w:val="003A3834"/>
    <w:rsid w:val="003A3A94"/>
    <w:rsid w:val="003A3C7E"/>
    <w:rsid w:val="003A3FD2"/>
    <w:rsid w:val="003A425F"/>
    <w:rsid w:val="003A4794"/>
    <w:rsid w:val="003A490B"/>
    <w:rsid w:val="003A54AE"/>
    <w:rsid w:val="003A5A25"/>
    <w:rsid w:val="003A5DDA"/>
    <w:rsid w:val="003A6B3C"/>
    <w:rsid w:val="003A715B"/>
    <w:rsid w:val="003A738A"/>
    <w:rsid w:val="003A799E"/>
    <w:rsid w:val="003A7E5A"/>
    <w:rsid w:val="003B05F2"/>
    <w:rsid w:val="003B07E1"/>
    <w:rsid w:val="003B1437"/>
    <w:rsid w:val="003B160C"/>
    <w:rsid w:val="003B16D7"/>
    <w:rsid w:val="003B1E19"/>
    <w:rsid w:val="003B20E2"/>
    <w:rsid w:val="003B23B3"/>
    <w:rsid w:val="003B2D45"/>
    <w:rsid w:val="003B30D9"/>
    <w:rsid w:val="003B30EE"/>
    <w:rsid w:val="003B3B2D"/>
    <w:rsid w:val="003B3F04"/>
    <w:rsid w:val="003B44FB"/>
    <w:rsid w:val="003B5ACE"/>
    <w:rsid w:val="003B6670"/>
    <w:rsid w:val="003B6CB5"/>
    <w:rsid w:val="003B725E"/>
    <w:rsid w:val="003B72DF"/>
    <w:rsid w:val="003B7E9B"/>
    <w:rsid w:val="003C139E"/>
    <w:rsid w:val="003C15D4"/>
    <w:rsid w:val="003C1C04"/>
    <w:rsid w:val="003C2163"/>
    <w:rsid w:val="003C21A5"/>
    <w:rsid w:val="003C22BF"/>
    <w:rsid w:val="003C3D71"/>
    <w:rsid w:val="003C448D"/>
    <w:rsid w:val="003C538B"/>
    <w:rsid w:val="003C5E02"/>
    <w:rsid w:val="003C5E95"/>
    <w:rsid w:val="003C5EE7"/>
    <w:rsid w:val="003C63D7"/>
    <w:rsid w:val="003C724E"/>
    <w:rsid w:val="003C7448"/>
    <w:rsid w:val="003C76E1"/>
    <w:rsid w:val="003C793E"/>
    <w:rsid w:val="003C7A83"/>
    <w:rsid w:val="003C7B6F"/>
    <w:rsid w:val="003D073A"/>
    <w:rsid w:val="003D09AB"/>
    <w:rsid w:val="003D0EF5"/>
    <w:rsid w:val="003D188F"/>
    <w:rsid w:val="003D18D6"/>
    <w:rsid w:val="003D2071"/>
    <w:rsid w:val="003D266D"/>
    <w:rsid w:val="003D2B5C"/>
    <w:rsid w:val="003D2B78"/>
    <w:rsid w:val="003D2C0D"/>
    <w:rsid w:val="003D2C2E"/>
    <w:rsid w:val="003D2D12"/>
    <w:rsid w:val="003D38ED"/>
    <w:rsid w:val="003D3AAF"/>
    <w:rsid w:val="003D3F6E"/>
    <w:rsid w:val="003D4E9E"/>
    <w:rsid w:val="003D5593"/>
    <w:rsid w:val="003D57D8"/>
    <w:rsid w:val="003D5BCA"/>
    <w:rsid w:val="003D6915"/>
    <w:rsid w:val="003D708A"/>
    <w:rsid w:val="003D7F03"/>
    <w:rsid w:val="003E0359"/>
    <w:rsid w:val="003E05F7"/>
    <w:rsid w:val="003E065E"/>
    <w:rsid w:val="003E08EC"/>
    <w:rsid w:val="003E17E0"/>
    <w:rsid w:val="003E1DCA"/>
    <w:rsid w:val="003E221E"/>
    <w:rsid w:val="003E25E2"/>
    <w:rsid w:val="003E26BD"/>
    <w:rsid w:val="003E2995"/>
    <w:rsid w:val="003E2BE7"/>
    <w:rsid w:val="003E3097"/>
    <w:rsid w:val="003E3A42"/>
    <w:rsid w:val="003E458F"/>
    <w:rsid w:val="003E488F"/>
    <w:rsid w:val="003E5016"/>
    <w:rsid w:val="003E5CC5"/>
    <w:rsid w:val="003E5D84"/>
    <w:rsid w:val="003E5E44"/>
    <w:rsid w:val="003E7884"/>
    <w:rsid w:val="003E7E0B"/>
    <w:rsid w:val="003F0C33"/>
    <w:rsid w:val="003F0E8A"/>
    <w:rsid w:val="003F106F"/>
    <w:rsid w:val="003F161E"/>
    <w:rsid w:val="003F195D"/>
    <w:rsid w:val="003F1EC5"/>
    <w:rsid w:val="003F227C"/>
    <w:rsid w:val="003F22F6"/>
    <w:rsid w:val="003F2A88"/>
    <w:rsid w:val="003F5120"/>
    <w:rsid w:val="003F5317"/>
    <w:rsid w:val="003F5AFC"/>
    <w:rsid w:val="003F5B40"/>
    <w:rsid w:val="003F63CC"/>
    <w:rsid w:val="003F686A"/>
    <w:rsid w:val="003F68B4"/>
    <w:rsid w:val="003F703E"/>
    <w:rsid w:val="003F7691"/>
    <w:rsid w:val="003F76F4"/>
    <w:rsid w:val="003F77E2"/>
    <w:rsid w:val="004008F7"/>
    <w:rsid w:val="00400947"/>
    <w:rsid w:val="00400BEC"/>
    <w:rsid w:val="00401FF7"/>
    <w:rsid w:val="00402C15"/>
    <w:rsid w:val="004034D7"/>
    <w:rsid w:val="00403BBF"/>
    <w:rsid w:val="00403D49"/>
    <w:rsid w:val="004043B0"/>
    <w:rsid w:val="00404BD4"/>
    <w:rsid w:val="004056C4"/>
    <w:rsid w:val="0040579F"/>
    <w:rsid w:val="004058B5"/>
    <w:rsid w:val="00405E7D"/>
    <w:rsid w:val="004062B0"/>
    <w:rsid w:val="00406962"/>
    <w:rsid w:val="0041095A"/>
    <w:rsid w:val="00411085"/>
    <w:rsid w:val="0041228D"/>
    <w:rsid w:val="00412483"/>
    <w:rsid w:val="00412752"/>
    <w:rsid w:val="00412824"/>
    <w:rsid w:val="004135C3"/>
    <w:rsid w:val="00413FC2"/>
    <w:rsid w:val="00414591"/>
    <w:rsid w:val="00414593"/>
    <w:rsid w:val="00414E89"/>
    <w:rsid w:val="004154A5"/>
    <w:rsid w:val="004156B4"/>
    <w:rsid w:val="00415E3F"/>
    <w:rsid w:val="00416612"/>
    <w:rsid w:val="0041665C"/>
    <w:rsid w:val="004201E3"/>
    <w:rsid w:val="00420390"/>
    <w:rsid w:val="0042052B"/>
    <w:rsid w:val="00420986"/>
    <w:rsid w:val="004212D9"/>
    <w:rsid w:val="0042178F"/>
    <w:rsid w:val="00421CFA"/>
    <w:rsid w:val="00421D4B"/>
    <w:rsid w:val="00422910"/>
    <w:rsid w:val="00422C2C"/>
    <w:rsid w:val="00422FC8"/>
    <w:rsid w:val="00423070"/>
    <w:rsid w:val="00423C26"/>
    <w:rsid w:val="00423E03"/>
    <w:rsid w:val="0042467B"/>
    <w:rsid w:val="004248CD"/>
    <w:rsid w:val="00425C67"/>
    <w:rsid w:val="00427204"/>
    <w:rsid w:val="004278EF"/>
    <w:rsid w:val="00427DD7"/>
    <w:rsid w:val="00427E3B"/>
    <w:rsid w:val="0043182A"/>
    <w:rsid w:val="00431B7E"/>
    <w:rsid w:val="00431DEF"/>
    <w:rsid w:val="00431F24"/>
    <w:rsid w:val="00431F62"/>
    <w:rsid w:val="0043252E"/>
    <w:rsid w:val="004338FA"/>
    <w:rsid w:val="00433C2A"/>
    <w:rsid w:val="00433DC0"/>
    <w:rsid w:val="00433F8E"/>
    <w:rsid w:val="004352B1"/>
    <w:rsid w:val="004359F4"/>
    <w:rsid w:val="00435AC8"/>
    <w:rsid w:val="00435EC9"/>
    <w:rsid w:val="004363D1"/>
    <w:rsid w:val="004366D2"/>
    <w:rsid w:val="00436C57"/>
    <w:rsid w:val="004370A4"/>
    <w:rsid w:val="00437BC7"/>
    <w:rsid w:val="00437E6D"/>
    <w:rsid w:val="004400AB"/>
    <w:rsid w:val="00440D4A"/>
    <w:rsid w:val="0044154C"/>
    <w:rsid w:val="00441574"/>
    <w:rsid w:val="004415D9"/>
    <w:rsid w:val="004417E5"/>
    <w:rsid w:val="00441849"/>
    <w:rsid w:val="00441879"/>
    <w:rsid w:val="0044206D"/>
    <w:rsid w:val="004424B1"/>
    <w:rsid w:val="00442E6E"/>
    <w:rsid w:val="00443066"/>
    <w:rsid w:val="00443335"/>
    <w:rsid w:val="00443A46"/>
    <w:rsid w:val="00443E66"/>
    <w:rsid w:val="00444688"/>
    <w:rsid w:val="00444D7B"/>
    <w:rsid w:val="0044524B"/>
    <w:rsid w:val="00445276"/>
    <w:rsid w:val="004458EC"/>
    <w:rsid w:val="00446873"/>
    <w:rsid w:val="00446D85"/>
    <w:rsid w:val="00446FCE"/>
    <w:rsid w:val="004472CC"/>
    <w:rsid w:val="00447305"/>
    <w:rsid w:val="004500F0"/>
    <w:rsid w:val="004505BD"/>
    <w:rsid w:val="00450663"/>
    <w:rsid w:val="0045068F"/>
    <w:rsid w:val="00450C83"/>
    <w:rsid w:val="00451538"/>
    <w:rsid w:val="00451643"/>
    <w:rsid w:val="004516F1"/>
    <w:rsid w:val="00451B5B"/>
    <w:rsid w:val="00451E29"/>
    <w:rsid w:val="00452A23"/>
    <w:rsid w:val="00452F74"/>
    <w:rsid w:val="004530E0"/>
    <w:rsid w:val="00454038"/>
    <w:rsid w:val="004545C7"/>
    <w:rsid w:val="0045532E"/>
    <w:rsid w:val="00457324"/>
    <w:rsid w:val="004578BF"/>
    <w:rsid w:val="00457B11"/>
    <w:rsid w:val="00457E01"/>
    <w:rsid w:val="00460911"/>
    <w:rsid w:val="0046097C"/>
    <w:rsid w:val="00460CCA"/>
    <w:rsid w:val="00460CEB"/>
    <w:rsid w:val="00460D24"/>
    <w:rsid w:val="00461778"/>
    <w:rsid w:val="00461889"/>
    <w:rsid w:val="0046202E"/>
    <w:rsid w:val="0046234C"/>
    <w:rsid w:val="00462D2D"/>
    <w:rsid w:val="0046308F"/>
    <w:rsid w:val="004632E9"/>
    <w:rsid w:val="004634CC"/>
    <w:rsid w:val="00463D1C"/>
    <w:rsid w:val="0046495F"/>
    <w:rsid w:val="00464B47"/>
    <w:rsid w:val="00464D0C"/>
    <w:rsid w:val="00464EBB"/>
    <w:rsid w:val="00465033"/>
    <w:rsid w:val="00465CF0"/>
    <w:rsid w:val="004664CD"/>
    <w:rsid w:val="0046678C"/>
    <w:rsid w:val="0046697F"/>
    <w:rsid w:val="00467331"/>
    <w:rsid w:val="00467A41"/>
    <w:rsid w:val="00467DD4"/>
    <w:rsid w:val="00467DE5"/>
    <w:rsid w:val="004700DC"/>
    <w:rsid w:val="0047021D"/>
    <w:rsid w:val="00470327"/>
    <w:rsid w:val="00470B63"/>
    <w:rsid w:val="00470D29"/>
    <w:rsid w:val="00471059"/>
    <w:rsid w:val="00471635"/>
    <w:rsid w:val="00471D54"/>
    <w:rsid w:val="00471D7F"/>
    <w:rsid w:val="00471FBE"/>
    <w:rsid w:val="004726D2"/>
    <w:rsid w:val="004727D0"/>
    <w:rsid w:val="00472C77"/>
    <w:rsid w:val="00473202"/>
    <w:rsid w:val="0047456B"/>
    <w:rsid w:val="0047457F"/>
    <w:rsid w:val="00474782"/>
    <w:rsid w:val="00475B65"/>
    <w:rsid w:val="004763B8"/>
    <w:rsid w:val="0047656C"/>
    <w:rsid w:val="004767BD"/>
    <w:rsid w:val="004801DC"/>
    <w:rsid w:val="004803D1"/>
    <w:rsid w:val="00480BD3"/>
    <w:rsid w:val="00481819"/>
    <w:rsid w:val="00481962"/>
    <w:rsid w:val="00481EFB"/>
    <w:rsid w:val="00482167"/>
    <w:rsid w:val="004821F1"/>
    <w:rsid w:val="004822D5"/>
    <w:rsid w:val="00482487"/>
    <w:rsid w:val="00482609"/>
    <w:rsid w:val="0048276F"/>
    <w:rsid w:val="00483587"/>
    <w:rsid w:val="00483815"/>
    <w:rsid w:val="00483905"/>
    <w:rsid w:val="00484BBA"/>
    <w:rsid w:val="00484CB8"/>
    <w:rsid w:val="00485064"/>
    <w:rsid w:val="004851F0"/>
    <w:rsid w:val="00485DE2"/>
    <w:rsid w:val="00485E7A"/>
    <w:rsid w:val="00486086"/>
    <w:rsid w:val="004870B4"/>
    <w:rsid w:val="0048743C"/>
    <w:rsid w:val="004875D6"/>
    <w:rsid w:val="0049019C"/>
    <w:rsid w:val="00490BB9"/>
    <w:rsid w:val="00490CF7"/>
    <w:rsid w:val="004914D6"/>
    <w:rsid w:val="0049150A"/>
    <w:rsid w:val="00491A66"/>
    <w:rsid w:val="004920F0"/>
    <w:rsid w:val="00492196"/>
    <w:rsid w:val="004921B4"/>
    <w:rsid w:val="0049294B"/>
    <w:rsid w:val="00492CF4"/>
    <w:rsid w:val="00493070"/>
    <w:rsid w:val="00493315"/>
    <w:rsid w:val="00493397"/>
    <w:rsid w:val="004940CC"/>
    <w:rsid w:val="004962B5"/>
    <w:rsid w:val="00496D93"/>
    <w:rsid w:val="004971CA"/>
    <w:rsid w:val="00497895"/>
    <w:rsid w:val="00497C8F"/>
    <w:rsid w:val="00497ECB"/>
    <w:rsid w:val="004A040A"/>
    <w:rsid w:val="004A069E"/>
    <w:rsid w:val="004A076F"/>
    <w:rsid w:val="004A0E8D"/>
    <w:rsid w:val="004A18D5"/>
    <w:rsid w:val="004A1F8B"/>
    <w:rsid w:val="004A1FD3"/>
    <w:rsid w:val="004A20E5"/>
    <w:rsid w:val="004A2427"/>
    <w:rsid w:val="004A2642"/>
    <w:rsid w:val="004A2ED3"/>
    <w:rsid w:val="004A30AD"/>
    <w:rsid w:val="004A3121"/>
    <w:rsid w:val="004A35ED"/>
    <w:rsid w:val="004A3DA2"/>
    <w:rsid w:val="004A41AD"/>
    <w:rsid w:val="004A479A"/>
    <w:rsid w:val="004A4C41"/>
    <w:rsid w:val="004A4D9C"/>
    <w:rsid w:val="004A5290"/>
    <w:rsid w:val="004A57B9"/>
    <w:rsid w:val="004A6BFE"/>
    <w:rsid w:val="004A7992"/>
    <w:rsid w:val="004A7C56"/>
    <w:rsid w:val="004A7E32"/>
    <w:rsid w:val="004B0003"/>
    <w:rsid w:val="004B0984"/>
    <w:rsid w:val="004B0F3B"/>
    <w:rsid w:val="004B178C"/>
    <w:rsid w:val="004B1C6D"/>
    <w:rsid w:val="004B1FE2"/>
    <w:rsid w:val="004B224F"/>
    <w:rsid w:val="004B32AF"/>
    <w:rsid w:val="004B376A"/>
    <w:rsid w:val="004B41D2"/>
    <w:rsid w:val="004B4254"/>
    <w:rsid w:val="004B4572"/>
    <w:rsid w:val="004B4A3F"/>
    <w:rsid w:val="004B4B3B"/>
    <w:rsid w:val="004B500D"/>
    <w:rsid w:val="004B5C31"/>
    <w:rsid w:val="004B62E1"/>
    <w:rsid w:val="004B6A3B"/>
    <w:rsid w:val="004B6A6F"/>
    <w:rsid w:val="004B71DA"/>
    <w:rsid w:val="004B727A"/>
    <w:rsid w:val="004C0EBC"/>
    <w:rsid w:val="004C0ED3"/>
    <w:rsid w:val="004C1131"/>
    <w:rsid w:val="004C160F"/>
    <w:rsid w:val="004C16A1"/>
    <w:rsid w:val="004C1782"/>
    <w:rsid w:val="004C18CA"/>
    <w:rsid w:val="004C1C35"/>
    <w:rsid w:val="004C215B"/>
    <w:rsid w:val="004C3DCB"/>
    <w:rsid w:val="004C4067"/>
    <w:rsid w:val="004C40EA"/>
    <w:rsid w:val="004C4801"/>
    <w:rsid w:val="004C537D"/>
    <w:rsid w:val="004C56F0"/>
    <w:rsid w:val="004C5FB7"/>
    <w:rsid w:val="004C68EE"/>
    <w:rsid w:val="004C7B44"/>
    <w:rsid w:val="004D060E"/>
    <w:rsid w:val="004D0E7E"/>
    <w:rsid w:val="004D1461"/>
    <w:rsid w:val="004D1C7B"/>
    <w:rsid w:val="004D2094"/>
    <w:rsid w:val="004D2A4C"/>
    <w:rsid w:val="004D32EA"/>
    <w:rsid w:val="004D34AD"/>
    <w:rsid w:val="004D351B"/>
    <w:rsid w:val="004D3B0F"/>
    <w:rsid w:val="004D3ED1"/>
    <w:rsid w:val="004D3FA9"/>
    <w:rsid w:val="004D4F22"/>
    <w:rsid w:val="004D50E7"/>
    <w:rsid w:val="004D56F5"/>
    <w:rsid w:val="004D570D"/>
    <w:rsid w:val="004D597C"/>
    <w:rsid w:val="004D6036"/>
    <w:rsid w:val="004D62C4"/>
    <w:rsid w:val="004D6F9F"/>
    <w:rsid w:val="004D729F"/>
    <w:rsid w:val="004D76C2"/>
    <w:rsid w:val="004D7859"/>
    <w:rsid w:val="004D790C"/>
    <w:rsid w:val="004E0204"/>
    <w:rsid w:val="004E0614"/>
    <w:rsid w:val="004E0A17"/>
    <w:rsid w:val="004E0A7B"/>
    <w:rsid w:val="004E0C2B"/>
    <w:rsid w:val="004E15A3"/>
    <w:rsid w:val="004E1B71"/>
    <w:rsid w:val="004E1DB5"/>
    <w:rsid w:val="004E2BF3"/>
    <w:rsid w:val="004E3087"/>
    <w:rsid w:val="004E3361"/>
    <w:rsid w:val="004E3776"/>
    <w:rsid w:val="004E3D5A"/>
    <w:rsid w:val="004E3D6E"/>
    <w:rsid w:val="004E45F6"/>
    <w:rsid w:val="004E47AF"/>
    <w:rsid w:val="004E487A"/>
    <w:rsid w:val="004E5181"/>
    <w:rsid w:val="004E6847"/>
    <w:rsid w:val="004E69EB"/>
    <w:rsid w:val="004E7039"/>
    <w:rsid w:val="004E75D2"/>
    <w:rsid w:val="004E7874"/>
    <w:rsid w:val="004E79D5"/>
    <w:rsid w:val="004E7F13"/>
    <w:rsid w:val="004F03D9"/>
    <w:rsid w:val="004F0482"/>
    <w:rsid w:val="004F0AD9"/>
    <w:rsid w:val="004F1333"/>
    <w:rsid w:val="004F1469"/>
    <w:rsid w:val="004F1CA2"/>
    <w:rsid w:val="004F1F87"/>
    <w:rsid w:val="004F28F9"/>
    <w:rsid w:val="004F29DB"/>
    <w:rsid w:val="004F3BE0"/>
    <w:rsid w:val="004F41AB"/>
    <w:rsid w:val="004F449E"/>
    <w:rsid w:val="004F45E7"/>
    <w:rsid w:val="004F4FEA"/>
    <w:rsid w:val="004F514A"/>
    <w:rsid w:val="004F5323"/>
    <w:rsid w:val="004F5DC4"/>
    <w:rsid w:val="004F64F5"/>
    <w:rsid w:val="004F6E52"/>
    <w:rsid w:val="004F6F38"/>
    <w:rsid w:val="00500AE6"/>
    <w:rsid w:val="005012A3"/>
    <w:rsid w:val="00501770"/>
    <w:rsid w:val="005019E1"/>
    <w:rsid w:val="00501D01"/>
    <w:rsid w:val="00501D5A"/>
    <w:rsid w:val="00502288"/>
    <w:rsid w:val="00502618"/>
    <w:rsid w:val="00504353"/>
    <w:rsid w:val="00504544"/>
    <w:rsid w:val="0050570C"/>
    <w:rsid w:val="00505CA8"/>
    <w:rsid w:val="00506981"/>
    <w:rsid w:val="00506B9A"/>
    <w:rsid w:val="005076AC"/>
    <w:rsid w:val="0050777C"/>
    <w:rsid w:val="0051091F"/>
    <w:rsid w:val="005112C5"/>
    <w:rsid w:val="00511419"/>
    <w:rsid w:val="0051183F"/>
    <w:rsid w:val="00511A6C"/>
    <w:rsid w:val="005123EE"/>
    <w:rsid w:val="00512450"/>
    <w:rsid w:val="00512581"/>
    <w:rsid w:val="005125BD"/>
    <w:rsid w:val="005135AA"/>
    <w:rsid w:val="0051372E"/>
    <w:rsid w:val="00513BED"/>
    <w:rsid w:val="00513C30"/>
    <w:rsid w:val="00513E00"/>
    <w:rsid w:val="005142B0"/>
    <w:rsid w:val="0051501C"/>
    <w:rsid w:val="00516853"/>
    <w:rsid w:val="00516B0E"/>
    <w:rsid w:val="00516B24"/>
    <w:rsid w:val="0052000D"/>
    <w:rsid w:val="0052081F"/>
    <w:rsid w:val="0052084D"/>
    <w:rsid w:val="005208DF"/>
    <w:rsid w:val="00520EAC"/>
    <w:rsid w:val="00521892"/>
    <w:rsid w:val="00521DE5"/>
    <w:rsid w:val="00521F96"/>
    <w:rsid w:val="005222DB"/>
    <w:rsid w:val="0052287E"/>
    <w:rsid w:val="00522B2E"/>
    <w:rsid w:val="0052432D"/>
    <w:rsid w:val="005248FA"/>
    <w:rsid w:val="00524ABA"/>
    <w:rsid w:val="00525B2F"/>
    <w:rsid w:val="00525B39"/>
    <w:rsid w:val="005267C7"/>
    <w:rsid w:val="0052690E"/>
    <w:rsid w:val="00526A55"/>
    <w:rsid w:val="00526F64"/>
    <w:rsid w:val="00527686"/>
    <w:rsid w:val="00530BD6"/>
    <w:rsid w:val="005337C8"/>
    <w:rsid w:val="00533991"/>
    <w:rsid w:val="00533F5E"/>
    <w:rsid w:val="00534D7D"/>
    <w:rsid w:val="00535478"/>
    <w:rsid w:val="00535A7A"/>
    <w:rsid w:val="00535CDC"/>
    <w:rsid w:val="00535FA2"/>
    <w:rsid w:val="00535FF7"/>
    <w:rsid w:val="005360D1"/>
    <w:rsid w:val="005360FC"/>
    <w:rsid w:val="00536364"/>
    <w:rsid w:val="00536A29"/>
    <w:rsid w:val="00537679"/>
    <w:rsid w:val="00537692"/>
    <w:rsid w:val="005376D6"/>
    <w:rsid w:val="00537FB3"/>
    <w:rsid w:val="005401B9"/>
    <w:rsid w:val="00540783"/>
    <w:rsid w:val="005411EB"/>
    <w:rsid w:val="00541305"/>
    <w:rsid w:val="0054196A"/>
    <w:rsid w:val="00541A28"/>
    <w:rsid w:val="00542B1C"/>
    <w:rsid w:val="00542B5D"/>
    <w:rsid w:val="00542CC8"/>
    <w:rsid w:val="00542D61"/>
    <w:rsid w:val="00542FF6"/>
    <w:rsid w:val="0054351D"/>
    <w:rsid w:val="00543759"/>
    <w:rsid w:val="005437BD"/>
    <w:rsid w:val="0054455B"/>
    <w:rsid w:val="00544576"/>
    <w:rsid w:val="00545701"/>
    <w:rsid w:val="00545B81"/>
    <w:rsid w:val="00545BE0"/>
    <w:rsid w:val="005461B1"/>
    <w:rsid w:val="00546B59"/>
    <w:rsid w:val="00546E60"/>
    <w:rsid w:val="00547756"/>
    <w:rsid w:val="0055007B"/>
    <w:rsid w:val="00550611"/>
    <w:rsid w:val="00550844"/>
    <w:rsid w:val="00550B71"/>
    <w:rsid w:val="00551E7B"/>
    <w:rsid w:val="0055231E"/>
    <w:rsid w:val="005525A5"/>
    <w:rsid w:val="00552659"/>
    <w:rsid w:val="00552E2E"/>
    <w:rsid w:val="005532B6"/>
    <w:rsid w:val="005533A5"/>
    <w:rsid w:val="00553721"/>
    <w:rsid w:val="0055397F"/>
    <w:rsid w:val="00553E15"/>
    <w:rsid w:val="00553E91"/>
    <w:rsid w:val="00553F38"/>
    <w:rsid w:val="005541AF"/>
    <w:rsid w:val="00554365"/>
    <w:rsid w:val="005543F0"/>
    <w:rsid w:val="0055606A"/>
    <w:rsid w:val="0055614C"/>
    <w:rsid w:val="00556275"/>
    <w:rsid w:val="00556357"/>
    <w:rsid w:val="00557B17"/>
    <w:rsid w:val="00560087"/>
    <w:rsid w:val="00560CA3"/>
    <w:rsid w:val="00560DA0"/>
    <w:rsid w:val="00560FFD"/>
    <w:rsid w:val="005617D3"/>
    <w:rsid w:val="00561927"/>
    <w:rsid w:val="00561DC4"/>
    <w:rsid w:val="00562A26"/>
    <w:rsid w:val="00562C35"/>
    <w:rsid w:val="00563288"/>
    <w:rsid w:val="00563977"/>
    <w:rsid w:val="00563A71"/>
    <w:rsid w:val="00563A9F"/>
    <w:rsid w:val="00563DD2"/>
    <w:rsid w:val="00563E91"/>
    <w:rsid w:val="0056437C"/>
    <w:rsid w:val="00564498"/>
    <w:rsid w:val="005644E0"/>
    <w:rsid w:val="005647F4"/>
    <w:rsid w:val="00564CC9"/>
    <w:rsid w:val="00564E26"/>
    <w:rsid w:val="00565101"/>
    <w:rsid w:val="00565619"/>
    <w:rsid w:val="00565AB9"/>
    <w:rsid w:val="00565B3B"/>
    <w:rsid w:val="00565FA0"/>
    <w:rsid w:val="005660E6"/>
    <w:rsid w:val="00566179"/>
    <w:rsid w:val="0056660C"/>
    <w:rsid w:val="00567239"/>
    <w:rsid w:val="00567DA9"/>
    <w:rsid w:val="0057025E"/>
    <w:rsid w:val="00570C62"/>
    <w:rsid w:val="005715D9"/>
    <w:rsid w:val="005719CD"/>
    <w:rsid w:val="00571D29"/>
    <w:rsid w:val="00572596"/>
    <w:rsid w:val="0057292B"/>
    <w:rsid w:val="00572D1C"/>
    <w:rsid w:val="00572ECE"/>
    <w:rsid w:val="00574071"/>
    <w:rsid w:val="005744A4"/>
    <w:rsid w:val="0057452B"/>
    <w:rsid w:val="005747BD"/>
    <w:rsid w:val="00575337"/>
    <w:rsid w:val="00575BFD"/>
    <w:rsid w:val="00575F7D"/>
    <w:rsid w:val="00575FD5"/>
    <w:rsid w:val="005761E3"/>
    <w:rsid w:val="00576541"/>
    <w:rsid w:val="0057668A"/>
    <w:rsid w:val="00576BC6"/>
    <w:rsid w:val="00576C3B"/>
    <w:rsid w:val="0057700A"/>
    <w:rsid w:val="00577784"/>
    <w:rsid w:val="0058053B"/>
    <w:rsid w:val="005806F3"/>
    <w:rsid w:val="0058091C"/>
    <w:rsid w:val="00580C57"/>
    <w:rsid w:val="00581746"/>
    <w:rsid w:val="00581C8A"/>
    <w:rsid w:val="00582163"/>
    <w:rsid w:val="00582682"/>
    <w:rsid w:val="00582840"/>
    <w:rsid w:val="00583FB6"/>
    <w:rsid w:val="0058402D"/>
    <w:rsid w:val="005843D9"/>
    <w:rsid w:val="00584B74"/>
    <w:rsid w:val="005853BF"/>
    <w:rsid w:val="00585AF1"/>
    <w:rsid w:val="00585CCB"/>
    <w:rsid w:val="00585CE8"/>
    <w:rsid w:val="0058619F"/>
    <w:rsid w:val="00586348"/>
    <w:rsid w:val="00586702"/>
    <w:rsid w:val="005876E0"/>
    <w:rsid w:val="0059077B"/>
    <w:rsid w:val="00590C28"/>
    <w:rsid w:val="0059287D"/>
    <w:rsid w:val="005930A5"/>
    <w:rsid w:val="00593931"/>
    <w:rsid w:val="00593E2F"/>
    <w:rsid w:val="00593FC5"/>
    <w:rsid w:val="005945AD"/>
    <w:rsid w:val="00594A82"/>
    <w:rsid w:val="005951D7"/>
    <w:rsid w:val="00595B7D"/>
    <w:rsid w:val="00595ED3"/>
    <w:rsid w:val="0059657D"/>
    <w:rsid w:val="005968AC"/>
    <w:rsid w:val="00596A7F"/>
    <w:rsid w:val="00596DF9"/>
    <w:rsid w:val="00597006"/>
    <w:rsid w:val="00597A9C"/>
    <w:rsid w:val="00597ADD"/>
    <w:rsid w:val="00597DB0"/>
    <w:rsid w:val="005A006C"/>
    <w:rsid w:val="005A0929"/>
    <w:rsid w:val="005A0BC2"/>
    <w:rsid w:val="005A1187"/>
    <w:rsid w:val="005A1374"/>
    <w:rsid w:val="005A1B2B"/>
    <w:rsid w:val="005A1B5C"/>
    <w:rsid w:val="005A1F76"/>
    <w:rsid w:val="005A2066"/>
    <w:rsid w:val="005A2612"/>
    <w:rsid w:val="005A3360"/>
    <w:rsid w:val="005A3D20"/>
    <w:rsid w:val="005A4052"/>
    <w:rsid w:val="005A405E"/>
    <w:rsid w:val="005A40AE"/>
    <w:rsid w:val="005A471C"/>
    <w:rsid w:val="005A4F40"/>
    <w:rsid w:val="005A586A"/>
    <w:rsid w:val="005A5AB3"/>
    <w:rsid w:val="005A6828"/>
    <w:rsid w:val="005A68BD"/>
    <w:rsid w:val="005A6C56"/>
    <w:rsid w:val="005B006B"/>
    <w:rsid w:val="005B03F0"/>
    <w:rsid w:val="005B065D"/>
    <w:rsid w:val="005B075F"/>
    <w:rsid w:val="005B1D60"/>
    <w:rsid w:val="005B1DF1"/>
    <w:rsid w:val="005B23F6"/>
    <w:rsid w:val="005B266E"/>
    <w:rsid w:val="005B3AD6"/>
    <w:rsid w:val="005B3B7F"/>
    <w:rsid w:val="005B3E00"/>
    <w:rsid w:val="005B44A0"/>
    <w:rsid w:val="005B46A7"/>
    <w:rsid w:val="005B58F4"/>
    <w:rsid w:val="005B6342"/>
    <w:rsid w:val="005B6ADD"/>
    <w:rsid w:val="005B7521"/>
    <w:rsid w:val="005C034B"/>
    <w:rsid w:val="005C0B65"/>
    <w:rsid w:val="005C0D92"/>
    <w:rsid w:val="005C1755"/>
    <w:rsid w:val="005C1910"/>
    <w:rsid w:val="005C1F87"/>
    <w:rsid w:val="005C3843"/>
    <w:rsid w:val="005C4252"/>
    <w:rsid w:val="005C5A8E"/>
    <w:rsid w:val="005C5B79"/>
    <w:rsid w:val="005C6A3E"/>
    <w:rsid w:val="005C77BE"/>
    <w:rsid w:val="005D0CD5"/>
    <w:rsid w:val="005D1A52"/>
    <w:rsid w:val="005D2105"/>
    <w:rsid w:val="005D2765"/>
    <w:rsid w:val="005D2B05"/>
    <w:rsid w:val="005D2EA4"/>
    <w:rsid w:val="005D3D2F"/>
    <w:rsid w:val="005D401E"/>
    <w:rsid w:val="005D425F"/>
    <w:rsid w:val="005D48E5"/>
    <w:rsid w:val="005D4C41"/>
    <w:rsid w:val="005D51D3"/>
    <w:rsid w:val="005D564D"/>
    <w:rsid w:val="005D586B"/>
    <w:rsid w:val="005D5924"/>
    <w:rsid w:val="005D5F69"/>
    <w:rsid w:val="005D6EF3"/>
    <w:rsid w:val="005D7077"/>
    <w:rsid w:val="005D7097"/>
    <w:rsid w:val="005D70CB"/>
    <w:rsid w:val="005E0A25"/>
    <w:rsid w:val="005E0D8B"/>
    <w:rsid w:val="005E1380"/>
    <w:rsid w:val="005E2109"/>
    <w:rsid w:val="005E28C0"/>
    <w:rsid w:val="005E2A60"/>
    <w:rsid w:val="005E30F0"/>
    <w:rsid w:val="005E34BA"/>
    <w:rsid w:val="005E42A5"/>
    <w:rsid w:val="005E447A"/>
    <w:rsid w:val="005E45FC"/>
    <w:rsid w:val="005E50EB"/>
    <w:rsid w:val="005E557E"/>
    <w:rsid w:val="005E606C"/>
    <w:rsid w:val="005E6F1E"/>
    <w:rsid w:val="005E7659"/>
    <w:rsid w:val="005E7820"/>
    <w:rsid w:val="005E7E6A"/>
    <w:rsid w:val="005F04E9"/>
    <w:rsid w:val="005F04EB"/>
    <w:rsid w:val="005F09B1"/>
    <w:rsid w:val="005F09E5"/>
    <w:rsid w:val="005F0B58"/>
    <w:rsid w:val="005F101B"/>
    <w:rsid w:val="005F1C0F"/>
    <w:rsid w:val="005F1DAD"/>
    <w:rsid w:val="005F1F8A"/>
    <w:rsid w:val="005F2CCD"/>
    <w:rsid w:val="005F2DCB"/>
    <w:rsid w:val="005F351E"/>
    <w:rsid w:val="005F3774"/>
    <w:rsid w:val="005F3BD6"/>
    <w:rsid w:val="005F3E96"/>
    <w:rsid w:val="005F435B"/>
    <w:rsid w:val="005F46B3"/>
    <w:rsid w:val="005F4ABB"/>
    <w:rsid w:val="005F4D31"/>
    <w:rsid w:val="005F51DE"/>
    <w:rsid w:val="005F6582"/>
    <w:rsid w:val="00600105"/>
    <w:rsid w:val="00600AD3"/>
    <w:rsid w:val="00600E34"/>
    <w:rsid w:val="00601721"/>
    <w:rsid w:val="00601BDC"/>
    <w:rsid w:val="00601E1D"/>
    <w:rsid w:val="00602013"/>
    <w:rsid w:val="00602FFF"/>
    <w:rsid w:val="006030BA"/>
    <w:rsid w:val="00603388"/>
    <w:rsid w:val="00603CDD"/>
    <w:rsid w:val="00603D86"/>
    <w:rsid w:val="00603DDF"/>
    <w:rsid w:val="00603EF6"/>
    <w:rsid w:val="0060474F"/>
    <w:rsid w:val="00604A43"/>
    <w:rsid w:val="00604A79"/>
    <w:rsid w:val="00605C9B"/>
    <w:rsid w:val="00606054"/>
    <w:rsid w:val="00606243"/>
    <w:rsid w:val="006062AB"/>
    <w:rsid w:val="0060643B"/>
    <w:rsid w:val="00606A46"/>
    <w:rsid w:val="00606BD8"/>
    <w:rsid w:val="00607188"/>
    <w:rsid w:val="006075D4"/>
    <w:rsid w:val="00607CC0"/>
    <w:rsid w:val="0061006D"/>
    <w:rsid w:val="006112F3"/>
    <w:rsid w:val="0061130D"/>
    <w:rsid w:val="0061154D"/>
    <w:rsid w:val="00611799"/>
    <w:rsid w:val="00611B50"/>
    <w:rsid w:val="0061236B"/>
    <w:rsid w:val="006124F3"/>
    <w:rsid w:val="00612681"/>
    <w:rsid w:val="006139F5"/>
    <w:rsid w:val="00613C12"/>
    <w:rsid w:val="006162FA"/>
    <w:rsid w:val="00617085"/>
    <w:rsid w:val="0061715E"/>
    <w:rsid w:val="006176DF"/>
    <w:rsid w:val="00617867"/>
    <w:rsid w:val="006179A8"/>
    <w:rsid w:val="00617AC8"/>
    <w:rsid w:val="00617AF2"/>
    <w:rsid w:val="00620800"/>
    <w:rsid w:val="00620D8F"/>
    <w:rsid w:val="00620DBB"/>
    <w:rsid w:val="0062185B"/>
    <w:rsid w:val="006224CD"/>
    <w:rsid w:val="00622C8F"/>
    <w:rsid w:val="0062369B"/>
    <w:rsid w:val="00623FF7"/>
    <w:rsid w:val="00624379"/>
    <w:rsid w:val="00624628"/>
    <w:rsid w:val="00624B5C"/>
    <w:rsid w:val="0062504B"/>
    <w:rsid w:val="00625345"/>
    <w:rsid w:val="00625B1B"/>
    <w:rsid w:val="00626CB7"/>
    <w:rsid w:val="00626DC7"/>
    <w:rsid w:val="006276E9"/>
    <w:rsid w:val="006303A8"/>
    <w:rsid w:val="00630662"/>
    <w:rsid w:val="00630844"/>
    <w:rsid w:val="00630E65"/>
    <w:rsid w:val="0063126F"/>
    <w:rsid w:val="00631A26"/>
    <w:rsid w:val="00632C1B"/>
    <w:rsid w:val="006337C7"/>
    <w:rsid w:val="00633F37"/>
    <w:rsid w:val="0063446C"/>
    <w:rsid w:val="006346A5"/>
    <w:rsid w:val="00634D0B"/>
    <w:rsid w:val="00634D3B"/>
    <w:rsid w:val="00634FFD"/>
    <w:rsid w:val="00635141"/>
    <w:rsid w:val="00635568"/>
    <w:rsid w:val="006355E1"/>
    <w:rsid w:val="00635EB2"/>
    <w:rsid w:val="006376D6"/>
    <w:rsid w:val="00640A49"/>
    <w:rsid w:val="00640D6F"/>
    <w:rsid w:val="00640EFB"/>
    <w:rsid w:val="00641F96"/>
    <w:rsid w:val="00642015"/>
    <w:rsid w:val="00642298"/>
    <w:rsid w:val="00642350"/>
    <w:rsid w:val="00642BF5"/>
    <w:rsid w:val="00643181"/>
    <w:rsid w:val="00643DDD"/>
    <w:rsid w:val="00643F0D"/>
    <w:rsid w:val="00644245"/>
    <w:rsid w:val="006447C4"/>
    <w:rsid w:val="0064498D"/>
    <w:rsid w:val="00645253"/>
    <w:rsid w:val="0064530C"/>
    <w:rsid w:val="00645740"/>
    <w:rsid w:val="006458A5"/>
    <w:rsid w:val="0064661D"/>
    <w:rsid w:val="00646DD2"/>
    <w:rsid w:val="006472ED"/>
    <w:rsid w:val="0064731A"/>
    <w:rsid w:val="006474BE"/>
    <w:rsid w:val="0064764A"/>
    <w:rsid w:val="006476ED"/>
    <w:rsid w:val="00647939"/>
    <w:rsid w:val="00647DD0"/>
    <w:rsid w:val="00650D01"/>
    <w:rsid w:val="00650EA6"/>
    <w:rsid w:val="00651A5C"/>
    <w:rsid w:val="006520AB"/>
    <w:rsid w:val="00652169"/>
    <w:rsid w:val="00652B4D"/>
    <w:rsid w:val="0065307C"/>
    <w:rsid w:val="006538D3"/>
    <w:rsid w:val="00653E67"/>
    <w:rsid w:val="00653E9C"/>
    <w:rsid w:val="00654DCE"/>
    <w:rsid w:val="006551C1"/>
    <w:rsid w:val="00655BF4"/>
    <w:rsid w:val="00655CF9"/>
    <w:rsid w:val="006571D1"/>
    <w:rsid w:val="00657C2C"/>
    <w:rsid w:val="006609EA"/>
    <w:rsid w:val="00660E9B"/>
    <w:rsid w:val="006619B4"/>
    <w:rsid w:val="00661EE2"/>
    <w:rsid w:val="00662018"/>
    <w:rsid w:val="00662392"/>
    <w:rsid w:val="006625F4"/>
    <w:rsid w:val="00662B40"/>
    <w:rsid w:val="00662B8A"/>
    <w:rsid w:val="00662C71"/>
    <w:rsid w:val="00662DE9"/>
    <w:rsid w:val="00662E82"/>
    <w:rsid w:val="006635FA"/>
    <w:rsid w:val="00663A56"/>
    <w:rsid w:val="00663B42"/>
    <w:rsid w:val="00663CE1"/>
    <w:rsid w:val="006641B8"/>
    <w:rsid w:val="006643B1"/>
    <w:rsid w:val="00664BB1"/>
    <w:rsid w:val="00664CAC"/>
    <w:rsid w:val="00665322"/>
    <w:rsid w:val="006654D6"/>
    <w:rsid w:val="00665646"/>
    <w:rsid w:val="00665D06"/>
    <w:rsid w:val="00666433"/>
    <w:rsid w:val="00666F0C"/>
    <w:rsid w:val="006679B9"/>
    <w:rsid w:val="00670417"/>
    <w:rsid w:val="00670B0B"/>
    <w:rsid w:val="00670BAF"/>
    <w:rsid w:val="0067160B"/>
    <w:rsid w:val="00671873"/>
    <w:rsid w:val="00671886"/>
    <w:rsid w:val="00671CDE"/>
    <w:rsid w:val="00671D1D"/>
    <w:rsid w:val="0067275E"/>
    <w:rsid w:val="00672B7C"/>
    <w:rsid w:val="00672EF0"/>
    <w:rsid w:val="006736C7"/>
    <w:rsid w:val="00673A51"/>
    <w:rsid w:val="00674046"/>
    <w:rsid w:val="00674BAE"/>
    <w:rsid w:val="0067504A"/>
    <w:rsid w:val="00675124"/>
    <w:rsid w:val="006753F3"/>
    <w:rsid w:val="006762C8"/>
    <w:rsid w:val="00676FB3"/>
    <w:rsid w:val="00677285"/>
    <w:rsid w:val="00677371"/>
    <w:rsid w:val="006777EB"/>
    <w:rsid w:val="00677891"/>
    <w:rsid w:val="00677BAF"/>
    <w:rsid w:val="0068084D"/>
    <w:rsid w:val="0068112C"/>
    <w:rsid w:val="00681166"/>
    <w:rsid w:val="00681469"/>
    <w:rsid w:val="00681950"/>
    <w:rsid w:val="006821A2"/>
    <w:rsid w:val="00682235"/>
    <w:rsid w:val="0068255F"/>
    <w:rsid w:val="00682628"/>
    <w:rsid w:val="0068286F"/>
    <w:rsid w:val="00682ACB"/>
    <w:rsid w:val="00682C81"/>
    <w:rsid w:val="00682E02"/>
    <w:rsid w:val="00683156"/>
    <w:rsid w:val="006831F1"/>
    <w:rsid w:val="00683232"/>
    <w:rsid w:val="006832B7"/>
    <w:rsid w:val="006839C2"/>
    <w:rsid w:val="00683DA5"/>
    <w:rsid w:val="00684D4E"/>
    <w:rsid w:val="00684EC1"/>
    <w:rsid w:val="006856DD"/>
    <w:rsid w:val="0068597D"/>
    <w:rsid w:val="00685C7B"/>
    <w:rsid w:val="00685CA8"/>
    <w:rsid w:val="00685E1E"/>
    <w:rsid w:val="0068647D"/>
    <w:rsid w:val="006865EC"/>
    <w:rsid w:val="00686AD7"/>
    <w:rsid w:val="00690533"/>
    <w:rsid w:val="0069152E"/>
    <w:rsid w:val="00691D17"/>
    <w:rsid w:val="0069214A"/>
    <w:rsid w:val="006923D4"/>
    <w:rsid w:val="00692989"/>
    <w:rsid w:val="00692F77"/>
    <w:rsid w:val="00694264"/>
    <w:rsid w:val="006960D5"/>
    <w:rsid w:val="0069622C"/>
    <w:rsid w:val="006963C9"/>
    <w:rsid w:val="00696A58"/>
    <w:rsid w:val="006972FD"/>
    <w:rsid w:val="00697567"/>
    <w:rsid w:val="006A0357"/>
    <w:rsid w:val="006A0419"/>
    <w:rsid w:val="006A0B5B"/>
    <w:rsid w:val="006A2B32"/>
    <w:rsid w:val="006A2B51"/>
    <w:rsid w:val="006A38AC"/>
    <w:rsid w:val="006A3D25"/>
    <w:rsid w:val="006A42F6"/>
    <w:rsid w:val="006A43DF"/>
    <w:rsid w:val="006A445B"/>
    <w:rsid w:val="006A445E"/>
    <w:rsid w:val="006A491A"/>
    <w:rsid w:val="006A4E30"/>
    <w:rsid w:val="006A558F"/>
    <w:rsid w:val="006A5934"/>
    <w:rsid w:val="006A595A"/>
    <w:rsid w:val="006A5E2D"/>
    <w:rsid w:val="006A5F24"/>
    <w:rsid w:val="006A6AEA"/>
    <w:rsid w:val="006A6EF4"/>
    <w:rsid w:val="006A7E09"/>
    <w:rsid w:val="006B00CA"/>
    <w:rsid w:val="006B00DF"/>
    <w:rsid w:val="006B10FC"/>
    <w:rsid w:val="006B127E"/>
    <w:rsid w:val="006B170B"/>
    <w:rsid w:val="006B1D6C"/>
    <w:rsid w:val="006B270A"/>
    <w:rsid w:val="006B3373"/>
    <w:rsid w:val="006B365E"/>
    <w:rsid w:val="006B3AF9"/>
    <w:rsid w:val="006B3B69"/>
    <w:rsid w:val="006B402B"/>
    <w:rsid w:val="006B411F"/>
    <w:rsid w:val="006B425E"/>
    <w:rsid w:val="006B44BD"/>
    <w:rsid w:val="006B4D62"/>
    <w:rsid w:val="006B4EB8"/>
    <w:rsid w:val="006B5919"/>
    <w:rsid w:val="006B609A"/>
    <w:rsid w:val="006B61F9"/>
    <w:rsid w:val="006B6654"/>
    <w:rsid w:val="006B7B62"/>
    <w:rsid w:val="006C027B"/>
    <w:rsid w:val="006C0343"/>
    <w:rsid w:val="006C0538"/>
    <w:rsid w:val="006C06AE"/>
    <w:rsid w:val="006C0B0C"/>
    <w:rsid w:val="006C0B10"/>
    <w:rsid w:val="006C1243"/>
    <w:rsid w:val="006C1248"/>
    <w:rsid w:val="006C1AE8"/>
    <w:rsid w:val="006C32D7"/>
    <w:rsid w:val="006C33D5"/>
    <w:rsid w:val="006C3E8D"/>
    <w:rsid w:val="006C4B8E"/>
    <w:rsid w:val="006C4BFB"/>
    <w:rsid w:val="006C4C9C"/>
    <w:rsid w:val="006C4E04"/>
    <w:rsid w:val="006C5156"/>
    <w:rsid w:val="006C54F0"/>
    <w:rsid w:val="006C59F0"/>
    <w:rsid w:val="006C5AD9"/>
    <w:rsid w:val="006C5D76"/>
    <w:rsid w:val="006C5E16"/>
    <w:rsid w:val="006C6C35"/>
    <w:rsid w:val="006C7428"/>
    <w:rsid w:val="006C783E"/>
    <w:rsid w:val="006D03B3"/>
    <w:rsid w:val="006D0403"/>
    <w:rsid w:val="006D05D9"/>
    <w:rsid w:val="006D141F"/>
    <w:rsid w:val="006D1D6D"/>
    <w:rsid w:val="006D2221"/>
    <w:rsid w:val="006D258E"/>
    <w:rsid w:val="006D4EDB"/>
    <w:rsid w:val="006D5CB0"/>
    <w:rsid w:val="006D6229"/>
    <w:rsid w:val="006D6353"/>
    <w:rsid w:val="006D6C53"/>
    <w:rsid w:val="006D72EC"/>
    <w:rsid w:val="006D7823"/>
    <w:rsid w:val="006E0EEE"/>
    <w:rsid w:val="006E1C70"/>
    <w:rsid w:val="006E1E6A"/>
    <w:rsid w:val="006E2021"/>
    <w:rsid w:val="006E20AF"/>
    <w:rsid w:val="006E2252"/>
    <w:rsid w:val="006E2B8D"/>
    <w:rsid w:val="006E4001"/>
    <w:rsid w:val="006E411C"/>
    <w:rsid w:val="006E4223"/>
    <w:rsid w:val="006E470F"/>
    <w:rsid w:val="006E5234"/>
    <w:rsid w:val="006E5C23"/>
    <w:rsid w:val="006E603B"/>
    <w:rsid w:val="006E7A98"/>
    <w:rsid w:val="006E7DA3"/>
    <w:rsid w:val="006F12FA"/>
    <w:rsid w:val="006F17A5"/>
    <w:rsid w:val="006F2D30"/>
    <w:rsid w:val="006F309F"/>
    <w:rsid w:val="006F3298"/>
    <w:rsid w:val="006F41A6"/>
    <w:rsid w:val="006F4251"/>
    <w:rsid w:val="006F467A"/>
    <w:rsid w:val="006F4681"/>
    <w:rsid w:val="006F5680"/>
    <w:rsid w:val="006F58A5"/>
    <w:rsid w:val="006F6FDC"/>
    <w:rsid w:val="006F725E"/>
    <w:rsid w:val="006F7678"/>
    <w:rsid w:val="006F7F33"/>
    <w:rsid w:val="00700E03"/>
    <w:rsid w:val="00701456"/>
    <w:rsid w:val="00701748"/>
    <w:rsid w:val="00701B6F"/>
    <w:rsid w:val="00702588"/>
    <w:rsid w:val="007026B5"/>
    <w:rsid w:val="00702769"/>
    <w:rsid w:val="00704590"/>
    <w:rsid w:val="007046E8"/>
    <w:rsid w:val="00706C4B"/>
    <w:rsid w:val="0070750B"/>
    <w:rsid w:val="0071017D"/>
    <w:rsid w:val="00710434"/>
    <w:rsid w:val="0071090B"/>
    <w:rsid w:val="00710FB2"/>
    <w:rsid w:val="00711349"/>
    <w:rsid w:val="0071188F"/>
    <w:rsid w:val="00711C81"/>
    <w:rsid w:val="00712355"/>
    <w:rsid w:val="007126AD"/>
    <w:rsid w:val="007126ED"/>
    <w:rsid w:val="00712787"/>
    <w:rsid w:val="00712D1F"/>
    <w:rsid w:val="007142C4"/>
    <w:rsid w:val="00714B6D"/>
    <w:rsid w:val="00714D0A"/>
    <w:rsid w:val="0071501D"/>
    <w:rsid w:val="007156C7"/>
    <w:rsid w:val="00715E41"/>
    <w:rsid w:val="00716B7F"/>
    <w:rsid w:val="00716CE2"/>
    <w:rsid w:val="007170F9"/>
    <w:rsid w:val="00717473"/>
    <w:rsid w:val="0071765C"/>
    <w:rsid w:val="007208EC"/>
    <w:rsid w:val="00721572"/>
    <w:rsid w:val="007222E8"/>
    <w:rsid w:val="00722620"/>
    <w:rsid w:val="00723356"/>
    <w:rsid w:val="00723454"/>
    <w:rsid w:val="0072382B"/>
    <w:rsid w:val="00723C5D"/>
    <w:rsid w:val="00723F65"/>
    <w:rsid w:val="007240EF"/>
    <w:rsid w:val="00724FFD"/>
    <w:rsid w:val="00726517"/>
    <w:rsid w:val="0072651B"/>
    <w:rsid w:val="0072711B"/>
    <w:rsid w:val="00727C4A"/>
    <w:rsid w:val="00730343"/>
    <w:rsid w:val="00730401"/>
    <w:rsid w:val="0073075F"/>
    <w:rsid w:val="00730C0E"/>
    <w:rsid w:val="00730E99"/>
    <w:rsid w:val="0073119A"/>
    <w:rsid w:val="007316FB"/>
    <w:rsid w:val="00731E10"/>
    <w:rsid w:val="00732055"/>
    <w:rsid w:val="0073306D"/>
    <w:rsid w:val="0073362E"/>
    <w:rsid w:val="00733785"/>
    <w:rsid w:val="00733C09"/>
    <w:rsid w:val="00733C4A"/>
    <w:rsid w:val="00733DD6"/>
    <w:rsid w:val="0073477B"/>
    <w:rsid w:val="007347FE"/>
    <w:rsid w:val="007348AC"/>
    <w:rsid w:val="00734C3E"/>
    <w:rsid w:val="007357C1"/>
    <w:rsid w:val="007358E6"/>
    <w:rsid w:val="00735AEB"/>
    <w:rsid w:val="00735C5A"/>
    <w:rsid w:val="00735E42"/>
    <w:rsid w:val="00735F56"/>
    <w:rsid w:val="00736288"/>
    <w:rsid w:val="00736390"/>
    <w:rsid w:val="0073737B"/>
    <w:rsid w:val="00737476"/>
    <w:rsid w:val="00737FDB"/>
    <w:rsid w:val="00740AC3"/>
    <w:rsid w:val="00740C15"/>
    <w:rsid w:val="00741250"/>
    <w:rsid w:val="007418C8"/>
    <w:rsid w:val="00741D87"/>
    <w:rsid w:val="0074216C"/>
    <w:rsid w:val="0074248C"/>
    <w:rsid w:val="00742562"/>
    <w:rsid w:val="00742BD1"/>
    <w:rsid w:val="00742FC3"/>
    <w:rsid w:val="0074303E"/>
    <w:rsid w:val="00743DE4"/>
    <w:rsid w:val="00743F9F"/>
    <w:rsid w:val="00744251"/>
    <w:rsid w:val="00744A9F"/>
    <w:rsid w:val="00745169"/>
    <w:rsid w:val="00745234"/>
    <w:rsid w:val="00745248"/>
    <w:rsid w:val="0074535A"/>
    <w:rsid w:val="00747056"/>
    <w:rsid w:val="0075058D"/>
    <w:rsid w:val="007506EB"/>
    <w:rsid w:val="0075095F"/>
    <w:rsid w:val="007521A7"/>
    <w:rsid w:val="007522CE"/>
    <w:rsid w:val="00752431"/>
    <w:rsid w:val="00752A83"/>
    <w:rsid w:val="00752ED4"/>
    <w:rsid w:val="00753266"/>
    <w:rsid w:val="007537D4"/>
    <w:rsid w:val="00753DAB"/>
    <w:rsid w:val="0075406E"/>
    <w:rsid w:val="00754C87"/>
    <w:rsid w:val="00756E9D"/>
    <w:rsid w:val="00757FE4"/>
    <w:rsid w:val="00761234"/>
    <w:rsid w:val="00761402"/>
    <w:rsid w:val="00761D68"/>
    <w:rsid w:val="00761FC7"/>
    <w:rsid w:val="00762E1C"/>
    <w:rsid w:val="00763259"/>
    <w:rsid w:val="007632A7"/>
    <w:rsid w:val="00763316"/>
    <w:rsid w:val="007633EC"/>
    <w:rsid w:val="0076455D"/>
    <w:rsid w:val="00764A67"/>
    <w:rsid w:val="00764D2A"/>
    <w:rsid w:val="00765885"/>
    <w:rsid w:val="00765940"/>
    <w:rsid w:val="0076695A"/>
    <w:rsid w:val="00766A60"/>
    <w:rsid w:val="00766AD4"/>
    <w:rsid w:val="007679E4"/>
    <w:rsid w:val="00770351"/>
    <w:rsid w:val="00770E9B"/>
    <w:rsid w:val="00771146"/>
    <w:rsid w:val="00771271"/>
    <w:rsid w:val="00771CF5"/>
    <w:rsid w:val="0077262A"/>
    <w:rsid w:val="0077324C"/>
    <w:rsid w:val="00773565"/>
    <w:rsid w:val="00773E9E"/>
    <w:rsid w:val="0077420B"/>
    <w:rsid w:val="00774C14"/>
    <w:rsid w:val="00774E84"/>
    <w:rsid w:val="007750CD"/>
    <w:rsid w:val="007750E5"/>
    <w:rsid w:val="00775434"/>
    <w:rsid w:val="00775693"/>
    <w:rsid w:val="00776410"/>
    <w:rsid w:val="0077686F"/>
    <w:rsid w:val="00776B6C"/>
    <w:rsid w:val="00776DDB"/>
    <w:rsid w:val="007774AF"/>
    <w:rsid w:val="00777A74"/>
    <w:rsid w:val="00780043"/>
    <w:rsid w:val="00780057"/>
    <w:rsid w:val="00780AF8"/>
    <w:rsid w:val="00781672"/>
    <w:rsid w:val="0078239E"/>
    <w:rsid w:val="0078334A"/>
    <w:rsid w:val="007833EE"/>
    <w:rsid w:val="0078378C"/>
    <w:rsid w:val="0078381E"/>
    <w:rsid w:val="007840F4"/>
    <w:rsid w:val="00785183"/>
    <w:rsid w:val="00785629"/>
    <w:rsid w:val="00785A64"/>
    <w:rsid w:val="00785A9C"/>
    <w:rsid w:val="00785E83"/>
    <w:rsid w:val="00785EEB"/>
    <w:rsid w:val="00786185"/>
    <w:rsid w:val="0078687D"/>
    <w:rsid w:val="0079007F"/>
    <w:rsid w:val="0079041E"/>
    <w:rsid w:val="007905C4"/>
    <w:rsid w:val="00790D5B"/>
    <w:rsid w:val="007910AA"/>
    <w:rsid w:val="00791EAC"/>
    <w:rsid w:val="00792040"/>
    <w:rsid w:val="007926E2"/>
    <w:rsid w:val="00792EE0"/>
    <w:rsid w:val="007931E6"/>
    <w:rsid w:val="007933BE"/>
    <w:rsid w:val="00793430"/>
    <w:rsid w:val="00793EB8"/>
    <w:rsid w:val="00793FCE"/>
    <w:rsid w:val="00794171"/>
    <w:rsid w:val="0079446A"/>
    <w:rsid w:val="007947D0"/>
    <w:rsid w:val="00795590"/>
    <w:rsid w:val="007963F3"/>
    <w:rsid w:val="007966FC"/>
    <w:rsid w:val="007967E8"/>
    <w:rsid w:val="007968A1"/>
    <w:rsid w:val="007972D7"/>
    <w:rsid w:val="00797B7F"/>
    <w:rsid w:val="007A0448"/>
    <w:rsid w:val="007A14D9"/>
    <w:rsid w:val="007A1CE2"/>
    <w:rsid w:val="007A2477"/>
    <w:rsid w:val="007A25A8"/>
    <w:rsid w:val="007A2976"/>
    <w:rsid w:val="007A331E"/>
    <w:rsid w:val="007A3320"/>
    <w:rsid w:val="007A3ABB"/>
    <w:rsid w:val="007A4386"/>
    <w:rsid w:val="007A43C1"/>
    <w:rsid w:val="007A4E0A"/>
    <w:rsid w:val="007A55D3"/>
    <w:rsid w:val="007A57BB"/>
    <w:rsid w:val="007A59D2"/>
    <w:rsid w:val="007A6826"/>
    <w:rsid w:val="007A6AAD"/>
    <w:rsid w:val="007B0123"/>
    <w:rsid w:val="007B03F7"/>
    <w:rsid w:val="007B09D3"/>
    <w:rsid w:val="007B0F32"/>
    <w:rsid w:val="007B14BF"/>
    <w:rsid w:val="007B2BE3"/>
    <w:rsid w:val="007B2CA6"/>
    <w:rsid w:val="007B2D98"/>
    <w:rsid w:val="007B319C"/>
    <w:rsid w:val="007B3371"/>
    <w:rsid w:val="007B33DF"/>
    <w:rsid w:val="007B3540"/>
    <w:rsid w:val="007B3835"/>
    <w:rsid w:val="007B4064"/>
    <w:rsid w:val="007B41C0"/>
    <w:rsid w:val="007B436B"/>
    <w:rsid w:val="007B4964"/>
    <w:rsid w:val="007B5411"/>
    <w:rsid w:val="007B553F"/>
    <w:rsid w:val="007B5F55"/>
    <w:rsid w:val="007B70AA"/>
    <w:rsid w:val="007B72A9"/>
    <w:rsid w:val="007B72ED"/>
    <w:rsid w:val="007B75E4"/>
    <w:rsid w:val="007B79CE"/>
    <w:rsid w:val="007C017B"/>
    <w:rsid w:val="007C06D7"/>
    <w:rsid w:val="007C1004"/>
    <w:rsid w:val="007C1815"/>
    <w:rsid w:val="007C1F52"/>
    <w:rsid w:val="007C20E9"/>
    <w:rsid w:val="007C2ECE"/>
    <w:rsid w:val="007C36C5"/>
    <w:rsid w:val="007C44E5"/>
    <w:rsid w:val="007C47D3"/>
    <w:rsid w:val="007C5BD2"/>
    <w:rsid w:val="007C5EF6"/>
    <w:rsid w:val="007C6860"/>
    <w:rsid w:val="007C6879"/>
    <w:rsid w:val="007C6AA9"/>
    <w:rsid w:val="007C6CBE"/>
    <w:rsid w:val="007C6F6E"/>
    <w:rsid w:val="007C7527"/>
    <w:rsid w:val="007D0538"/>
    <w:rsid w:val="007D06AA"/>
    <w:rsid w:val="007D0840"/>
    <w:rsid w:val="007D0BDB"/>
    <w:rsid w:val="007D10D5"/>
    <w:rsid w:val="007D18B8"/>
    <w:rsid w:val="007D229E"/>
    <w:rsid w:val="007D231E"/>
    <w:rsid w:val="007D2DE2"/>
    <w:rsid w:val="007D3347"/>
    <w:rsid w:val="007D3B34"/>
    <w:rsid w:val="007D42B4"/>
    <w:rsid w:val="007D44D7"/>
    <w:rsid w:val="007D4FD2"/>
    <w:rsid w:val="007D51E3"/>
    <w:rsid w:val="007D5221"/>
    <w:rsid w:val="007D5420"/>
    <w:rsid w:val="007D60D6"/>
    <w:rsid w:val="007D6697"/>
    <w:rsid w:val="007D695E"/>
    <w:rsid w:val="007D6C1B"/>
    <w:rsid w:val="007D77BA"/>
    <w:rsid w:val="007D7A2C"/>
    <w:rsid w:val="007D7F99"/>
    <w:rsid w:val="007E01D1"/>
    <w:rsid w:val="007E0FB2"/>
    <w:rsid w:val="007E1657"/>
    <w:rsid w:val="007E18D6"/>
    <w:rsid w:val="007E369C"/>
    <w:rsid w:val="007E451C"/>
    <w:rsid w:val="007E48BD"/>
    <w:rsid w:val="007E4B79"/>
    <w:rsid w:val="007E50F5"/>
    <w:rsid w:val="007E59AF"/>
    <w:rsid w:val="007E5A3D"/>
    <w:rsid w:val="007E5DCA"/>
    <w:rsid w:val="007E6042"/>
    <w:rsid w:val="007E77D4"/>
    <w:rsid w:val="007E7B8F"/>
    <w:rsid w:val="007E7D75"/>
    <w:rsid w:val="007F0E1A"/>
    <w:rsid w:val="007F104F"/>
    <w:rsid w:val="007F14DB"/>
    <w:rsid w:val="007F1D4C"/>
    <w:rsid w:val="007F2300"/>
    <w:rsid w:val="007F260B"/>
    <w:rsid w:val="007F2C82"/>
    <w:rsid w:val="007F2E38"/>
    <w:rsid w:val="007F3D28"/>
    <w:rsid w:val="007F3EA2"/>
    <w:rsid w:val="007F488B"/>
    <w:rsid w:val="007F4E64"/>
    <w:rsid w:val="007F4E68"/>
    <w:rsid w:val="007F5025"/>
    <w:rsid w:val="007F62C7"/>
    <w:rsid w:val="007F6318"/>
    <w:rsid w:val="007F63FF"/>
    <w:rsid w:val="007F664D"/>
    <w:rsid w:val="007F6B4D"/>
    <w:rsid w:val="007F6CA9"/>
    <w:rsid w:val="007F6D86"/>
    <w:rsid w:val="007F6E86"/>
    <w:rsid w:val="007F7848"/>
    <w:rsid w:val="0080069D"/>
    <w:rsid w:val="0080086A"/>
    <w:rsid w:val="00800DCC"/>
    <w:rsid w:val="008013AC"/>
    <w:rsid w:val="00801800"/>
    <w:rsid w:val="008020F2"/>
    <w:rsid w:val="008025EC"/>
    <w:rsid w:val="008027DE"/>
    <w:rsid w:val="008036EF"/>
    <w:rsid w:val="00803B5D"/>
    <w:rsid w:val="00804157"/>
    <w:rsid w:val="008041A5"/>
    <w:rsid w:val="00804C01"/>
    <w:rsid w:val="008051B1"/>
    <w:rsid w:val="0080574D"/>
    <w:rsid w:val="00805C39"/>
    <w:rsid w:val="00806179"/>
    <w:rsid w:val="00806189"/>
    <w:rsid w:val="00806473"/>
    <w:rsid w:val="00806AF2"/>
    <w:rsid w:val="00807116"/>
    <w:rsid w:val="00807E61"/>
    <w:rsid w:val="0081051C"/>
    <w:rsid w:val="008108A2"/>
    <w:rsid w:val="00810E37"/>
    <w:rsid w:val="0081102A"/>
    <w:rsid w:val="0081158E"/>
    <w:rsid w:val="00811854"/>
    <w:rsid w:val="008121ED"/>
    <w:rsid w:val="0081272C"/>
    <w:rsid w:val="00812856"/>
    <w:rsid w:val="008128D7"/>
    <w:rsid w:val="0081362F"/>
    <w:rsid w:val="008136EF"/>
    <w:rsid w:val="0081393C"/>
    <w:rsid w:val="0081532E"/>
    <w:rsid w:val="00815765"/>
    <w:rsid w:val="008165B9"/>
    <w:rsid w:val="00816771"/>
    <w:rsid w:val="00816896"/>
    <w:rsid w:val="00816D49"/>
    <w:rsid w:val="00816FFA"/>
    <w:rsid w:val="008170C0"/>
    <w:rsid w:val="008175DE"/>
    <w:rsid w:val="00817693"/>
    <w:rsid w:val="00817839"/>
    <w:rsid w:val="00817FF6"/>
    <w:rsid w:val="00820450"/>
    <w:rsid w:val="00820593"/>
    <w:rsid w:val="00821084"/>
    <w:rsid w:val="008213BF"/>
    <w:rsid w:val="0082167A"/>
    <w:rsid w:val="00821778"/>
    <w:rsid w:val="0082283E"/>
    <w:rsid w:val="00822C15"/>
    <w:rsid w:val="0082312F"/>
    <w:rsid w:val="0082335B"/>
    <w:rsid w:val="0082408E"/>
    <w:rsid w:val="00824140"/>
    <w:rsid w:val="008245AA"/>
    <w:rsid w:val="0082478D"/>
    <w:rsid w:val="00824951"/>
    <w:rsid w:val="00824DA5"/>
    <w:rsid w:val="008250A6"/>
    <w:rsid w:val="008251FA"/>
    <w:rsid w:val="00825429"/>
    <w:rsid w:val="0082557D"/>
    <w:rsid w:val="00825603"/>
    <w:rsid w:val="00825718"/>
    <w:rsid w:val="00825B09"/>
    <w:rsid w:val="00826293"/>
    <w:rsid w:val="00826801"/>
    <w:rsid w:val="00826A84"/>
    <w:rsid w:val="0082732F"/>
    <w:rsid w:val="008279E2"/>
    <w:rsid w:val="00827AAC"/>
    <w:rsid w:val="00830538"/>
    <w:rsid w:val="0083073E"/>
    <w:rsid w:val="008310DB"/>
    <w:rsid w:val="0083115D"/>
    <w:rsid w:val="008313B7"/>
    <w:rsid w:val="00831950"/>
    <w:rsid w:val="008319C1"/>
    <w:rsid w:val="00832B00"/>
    <w:rsid w:val="00832C86"/>
    <w:rsid w:val="00832EC4"/>
    <w:rsid w:val="0083302D"/>
    <w:rsid w:val="008334CA"/>
    <w:rsid w:val="008334F7"/>
    <w:rsid w:val="00833941"/>
    <w:rsid w:val="00833B27"/>
    <w:rsid w:val="00833BB3"/>
    <w:rsid w:val="0083466B"/>
    <w:rsid w:val="00834EEA"/>
    <w:rsid w:val="00835A13"/>
    <w:rsid w:val="00836608"/>
    <w:rsid w:val="008368AC"/>
    <w:rsid w:val="00837172"/>
    <w:rsid w:val="00837676"/>
    <w:rsid w:val="008377D8"/>
    <w:rsid w:val="00837E19"/>
    <w:rsid w:val="0084031D"/>
    <w:rsid w:val="008413C4"/>
    <w:rsid w:val="00842114"/>
    <w:rsid w:val="00842D94"/>
    <w:rsid w:val="00843B6E"/>
    <w:rsid w:val="00844154"/>
    <w:rsid w:val="00844221"/>
    <w:rsid w:val="00844659"/>
    <w:rsid w:val="008446C5"/>
    <w:rsid w:val="00844A89"/>
    <w:rsid w:val="0084513E"/>
    <w:rsid w:val="00845766"/>
    <w:rsid w:val="00845C8F"/>
    <w:rsid w:val="00846935"/>
    <w:rsid w:val="00850545"/>
    <w:rsid w:val="00850EB9"/>
    <w:rsid w:val="00851023"/>
    <w:rsid w:val="00851434"/>
    <w:rsid w:val="008514B2"/>
    <w:rsid w:val="00851965"/>
    <w:rsid w:val="00851F53"/>
    <w:rsid w:val="00852A30"/>
    <w:rsid w:val="00852EA8"/>
    <w:rsid w:val="008535EB"/>
    <w:rsid w:val="00853676"/>
    <w:rsid w:val="00853904"/>
    <w:rsid w:val="008539AC"/>
    <w:rsid w:val="00853A7A"/>
    <w:rsid w:val="00853B78"/>
    <w:rsid w:val="00854711"/>
    <w:rsid w:val="00854A2B"/>
    <w:rsid w:val="0085555D"/>
    <w:rsid w:val="008557C0"/>
    <w:rsid w:val="00856D77"/>
    <w:rsid w:val="00857081"/>
    <w:rsid w:val="00857113"/>
    <w:rsid w:val="00857ABE"/>
    <w:rsid w:val="00857EAF"/>
    <w:rsid w:val="00857F3B"/>
    <w:rsid w:val="008600DF"/>
    <w:rsid w:val="0086060E"/>
    <w:rsid w:val="00860626"/>
    <w:rsid w:val="00860D5B"/>
    <w:rsid w:val="00860DEA"/>
    <w:rsid w:val="00861630"/>
    <w:rsid w:val="008618E0"/>
    <w:rsid w:val="0086192E"/>
    <w:rsid w:val="00861C45"/>
    <w:rsid w:val="00861C8C"/>
    <w:rsid w:val="00861D7B"/>
    <w:rsid w:val="00861EC5"/>
    <w:rsid w:val="00862DFD"/>
    <w:rsid w:val="0086382F"/>
    <w:rsid w:val="00863E0B"/>
    <w:rsid w:val="00863F49"/>
    <w:rsid w:val="008644C8"/>
    <w:rsid w:val="00864558"/>
    <w:rsid w:val="00864BA1"/>
    <w:rsid w:val="008653AD"/>
    <w:rsid w:val="008659C9"/>
    <w:rsid w:val="00865CCE"/>
    <w:rsid w:val="00865FE4"/>
    <w:rsid w:val="0086641D"/>
    <w:rsid w:val="00866832"/>
    <w:rsid w:val="00866B76"/>
    <w:rsid w:val="00867839"/>
    <w:rsid w:val="00867898"/>
    <w:rsid w:val="008706DF"/>
    <w:rsid w:val="00870AA3"/>
    <w:rsid w:val="00871ECA"/>
    <w:rsid w:val="008724EF"/>
    <w:rsid w:val="00872CFD"/>
    <w:rsid w:val="00872E79"/>
    <w:rsid w:val="00872FB3"/>
    <w:rsid w:val="008736F3"/>
    <w:rsid w:val="00873CC8"/>
    <w:rsid w:val="008757E9"/>
    <w:rsid w:val="00875A46"/>
    <w:rsid w:val="008761B8"/>
    <w:rsid w:val="0087671B"/>
    <w:rsid w:val="00876D62"/>
    <w:rsid w:val="00877B78"/>
    <w:rsid w:val="00877CBE"/>
    <w:rsid w:val="0088030B"/>
    <w:rsid w:val="00880630"/>
    <w:rsid w:val="00880722"/>
    <w:rsid w:val="00881244"/>
    <w:rsid w:val="00881486"/>
    <w:rsid w:val="00881D2B"/>
    <w:rsid w:val="00882134"/>
    <w:rsid w:val="0088221A"/>
    <w:rsid w:val="0088267B"/>
    <w:rsid w:val="00882F21"/>
    <w:rsid w:val="00882FDC"/>
    <w:rsid w:val="00883490"/>
    <w:rsid w:val="0088349B"/>
    <w:rsid w:val="008835A2"/>
    <w:rsid w:val="0088386A"/>
    <w:rsid w:val="00883958"/>
    <w:rsid w:val="008850AA"/>
    <w:rsid w:val="008852AE"/>
    <w:rsid w:val="00885E9E"/>
    <w:rsid w:val="00886A91"/>
    <w:rsid w:val="00886C64"/>
    <w:rsid w:val="00887375"/>
    <w:rsid w:val="008902BF"/>
    <w:rsid w:val="00890984"/>
    <w:rsid w:val="00890F11"/>
    <w:rsid w:val="008913CD"/>
    <w:rsid w:val="008916FC"/>
    <w:rsid w:val="00891BB0"/>
    <w:rsid w:val="0089255A"/>
    <w:rsid w:val="00892756"/>
    <w:rsid w:val="00892B6E"/>
    <w:rsid w:val="00892DDB"/>
    <w:rsid w:val="00892FA9"/>
    <w:rsid w:val="00894896"/>
    <w:rsid w:val="00896A0A"/>
    <w:rsid w:val="00896A0F"/>
    <w:rsid w:val="008975C9"/>
    <w:rsid w:val="0089789D"/>
    <w:rsid w:val="008A0480"/>
    <w:rsid w:val="008A09B2"/>
    <w:rsid w:val="008A0CF2"/>
    <w:rsid w:val="008A20D1"/>
    <w:rsid w:val="008A2399"/>
    <w:rsid w:val="008A2A54"/>
    <w:rsid w:val="008A5220"/>
    <w:rsid w:val="008A5415"/>
    <w:rsid w:val="008A56AB"/>
    <w:rsid w:val="008A5AF1"/>
    <w:rsid w:val="008A6409"/>
    <w:rsid w:val="008A6907"/>
    <w:rsid w:val="008A6C94"/>
    <w:rsid w:val="008A6E27"/>
    <w:rsid w:val="008A6F5D"/>
    <w:rsid w:val="008A763F"/>
    <w:rsid w:val="008A764A"/>
    <w:rsid w:val="008A7760"/>
    <w:rsid w:val="008A7D85"/>
    <w:rsid w:val="008B005C"/>
    <w:rsid w:val="008B0507"/>
    <w:rsid w:val="008B0758"/>
    <w:rsid w:val="008B0ED5"/>
    <w:rsid w:val="008B2159"/>
    <w:rsid w:val="008B32A5"/>
    <w:rsid w:val="008B3866"/>
    <w:rsid w:val="008B399F"/>
    <w:rsid w:val="008B49C5"/>
    <w:rsid w:val="008B4C8F"/>
    <w:rsid w:val="008B5133"/>
    <w:rsid w:val="008B57EE"/>
    <w:rsid w:val="008B5CB2"/>
    <w:rsid w:val="008B61EB"/>
    <w:rsid w:val="008B68C6"/>
    <w:rsid w:val="008B6ACC"/>
    <w:rsid w:val="008B6B2C"/>
    <w:rsid w:val="008B6C89"/>
    <w:rsid w:val="008B711D"/>
    <w:rsid w:val="008B73E4"/>
    <w:rsid w:val="008B7A0A"/>
    <w:rsid w:val="008B7A18"/>
    <w:rsid w:val="008B7B1E"/>
    <w:rsid w:val="008C0444"/>
    <w:rsid w:val="008C0780"/>
    <w:rsid w:val="008C09A3"/>
    <w:rsid w:val="008C0E7D"/>
    <w:rsid w:val="008C0F6B"/>
    <w:rsid w:val="008C0F9A"/>
    <w:rsid w:val="008C1182"/>
    <w:rsid w:val="008C1308"/>
    <w:rsid w:val="008C157E"/>
    <w:rsid w:val="008C194C"/>
    <w:rsid w:val="008C1B4D"/>
    <w:rsid w:val="008C24EB"/>
    <w:rsid w:val="008C2D49"/>
    <w:rsid w:val="008C2E7D"/>
    <w:rsid w:val="008C2F90"/>
    <w:rsid w:val="008C31AD"/>
    <w:rsid w:val="008C3399"/>
    <w:rsid w:val="008C3AED"/>
    <w:rsid w:val="008C3B21"/>
    <w:rsid w:val="008C3B6C"/>
    <w:rsid w:val="008C4C48"/>
    <w:rsid w:val="008C5A50"/>
    <w:rsid w:val="008C6447"/>
    <w:rsid w:val="008C66C6"/>
    <w:rsid w:val="008C6C18"/>
    <w:rsid w:val="008C6CBF"/>
    <w:rsid w:val="008C7963"/>
    <w:rsid w:val="008C7AEB"/>
    <w:rsid w:val="008D0347"/>
    <w:rsid w:val="008D061B"/>
    <w:rsid w:val="008D061C"/>
    <w:rsid w:val="008D09EC"/>
    <w:rsid w:val="008D0A93"/>
    <w:rsid w:val="008D2066"/>
    <w:rsid w:val="008D2247"/>
    <w:rsid w:val="008D2847"/>
    <w:rsid w:val="008D2CA4"/>
    <w:rsid w:val="008D401F"/>
    <w:rsid w:val="008D44A3"/>
    <w:rsid w:val="008D44E5"/>
    <w:rsid w:val="008D5242"/>
    <w:rsid w:val="008D602D"/>
    <w:rsid w:val="008D60DC"/>
    <w:rsid w:val="008D6367"/>
    <w:rsid w:val="008D64E3"/>
    <w:rsid w:val="008D740C"/>
    <w:rsid w:val="008D7AF8"/>
    <w:rsid w:val="008E13A5"/>
    <w:rsid w:val="008E2153"/>
    <w:rsid w:val="008E2893"/>
    <w:rsid w:val="008E2A9A"/>
    <w:rsid w:val="008E318C"/>
    <w:rsid w:val="008E44CF"/>
    <w:rsid w:val="008E4A3A"/>
    <w:rsid w:val="008E4CDD"/>
    <w:rsid w:val="008E4F82"/>
    <w:rsid w:val="008E4F9B"/>
    <w:rsid w:val="008E521F"/>
    <w:rsid w:val="008E5C1E"/>
    <w:rsid w:val="008E5E4B"/>
    <w:rsid w:val="008E5FD9"/>
    <w:rsid w:val="008E702A"/>
    <w:rsid w:val="008F0868"/>
    <w:rsid w:val="008F0958"/>
    <w:rsid w:val="008F1429"/>
    <w:rsid w:val="008F1659"/>
    <w:rsid w:val="008F1C87"/>
    <w:rsid w:val="008F1CE2"/>
    <w:rsid w:val="008F205D"/>
    <w:rsid w:val="008F3231"/>
    <w:rsid w:val="008F4083"/>
    <w:rsid w:val="008F543B"/>
    <w:rsid w:val="008F5812"/>
    <w:rsid w:val="008F5BE2"/>
    <w:rsid w:val="008F6418"/>
    <w:rsid w:val="008F6A18"/>
    <w:rsid w:val="008F6BE0"/>
    <w:rsid w:val="008F6C7B"/>
    <w:rsid w:val="008F6DBC"/>
    <w:rsid w:val="008F6EB0"/>
    <w:rsid w:val="008F78C5"/>
    <w:rsid w:val="00900097"/>
    <w:rsid w:val="00900755"/>
    <w:rsid w:val="009011DC"/>
    <w:rsid w:val="00901B69"/>
    <w:rsid w:val="00901BDE"/>
    <w:rsid w:val="00901C06"/>
    <w:rsid w:val="009026A6"/>
    <w:rsid w:val="00902860"/>
    <w:rsid w:val="00902E1C"/>
    <w:rsid w:val="00903233"/>
    <w:rsid w:val="00904267"/>
    <w:rsid w:val="00904895"/>
    <w:rsid w:val="00904AD9"/>
    <w:rsid w:val="00904BBA"/>
    <w:rsid w:val="0090519D"/>
    <w:rsid w:val="009054DD"/>
    <w:rsid w:val="00905663"/>
    <w:rsid w:val="0090598A"/>
    <w:rsid w:val="009059DC"/>
    <w:rsid w:val="00906B03"/>
    <w:rsid w:val="00906B81"/>
    <w:rsid w:val="00906BDA"/>
    <w:rsid w:val="009071FA"/>
    <w:rsid w:val="00907A5B"/>
    <w:rsid w:val="0091001A"/>
    <w:rsid w:val="00910A11"/>
    <w:rsid w:val="00910E18"/>
    <w:rsid w:val="00910E4A"/>
    <w:rsid w:val="00911A5F"/>
    <w:rsid w:val="0091297C"/>
    <w:rsid w:val="00912E0F"/>
    <w:rsid w:val="009130E0"/>
    <w:rsid w:val="00913435"/>
    <w:rsid w:val="009134B7"/>
    <w:rsid w:val="0091353B"/>
    <w:rsid w:val="009139D9"/>
    <w:rsid w:val="00913FCE"/>
    <w:rsid w:val="0091453A"/>
    <w:rsid w:val="00914AF1"/>
    <w:rsid w:val="00914D2E"/>
    <w:rsid w:val="00914F38"/>
    <w:rsid w:val="0091556D"/>
    <w:rsid w:val="00916F8E"/>
    <w:rsid w:val="00917CDA"/>
    <w:rsid w:val="009202B4"/>
    <w:rsid w:val="009207D1"/>
    <w:rsid w:val="009212BB"/>
    <w:rsid w:val="00921502"/>
    <w:rsid w:val="00922E20"/>
    <w:rsid w:val="0092344A"/>
    <w:rsid w:val="00923AC5"/>
    <w:rsid w:val="0092410F"/>
    <w:rsid w:val="00924A82"/>
    <w:rsid w:val="0092596D"/>
    <w:rsid w:val="00926879"/>
    <w:rsid w:val="00926D80"/>
    <w:rsid w:val="0092790F"/>
    <w:rsid w:val="0093050C"/>
    <w:rsid w:val="00930E40"/>
    <w:rsid w:val="0093183E"/>
    <w:rsid w:val="00931865"/>
    <w:rsid w:val="009322FD"/>
    <w:rsid w:val="00932748"/>
    <w:rsid w:val="00932873"/>
    <w:rsid w:val="009330FB"/>
    <w:rsid w:val="009335DA"/>
    <w:rsid w:val="00933816"/>
    <w:rsid w:val="0093398D"/>
    <w:rsid w:val="00933B1E"/>
    <w:rsid w:val="0093410E"/>
    <w:rsid w:val="00934C75"/>
    <w:rsid w:val="00935312"/>
    <w:rsid w:val="0093539F"/>
    <w:rsid w:val="00935498"/>
    <w:rsid w:val="009361DD"/>
    <w:rsid w:val="0093640E"/>
    <w:rsid w:val="00937113"/>
    <w:rsid w:val="009372AE"/>
    <w:rsid w:val="009374E5"/>
    <w:rsid w:val="0093783A"/>
    <w:rsid w:val="00937C07"/>
    <w:rsid w:val="00940590"/>
    <w:rsid w:val="00940CC7"/>
    <w:rsid w:val="00940CD4"/>
    <w:rsid w:val="00941D5A"/>
    <w:rsid w:val="0094210B"/>
    <w:rsid w:val="00942CCF"/>
    <w:rsid w:val="00942D8C"/>
    <w:rsid w:val="009436AA"/>
    <w:rsid w:val="00943D70"/>
    <w:rsid w:val="00943ED8"/>
    <w:rsid w:val="0094460A"/>
    <w:rsid w:val="00944D68"/>
    <w:rsid w:val="00944F43"/>
    <w:rsid w:val="00945745"/>
    <w:rsid w:val="00946F2D"/>
    <w:rsid w:val="00947549"/>
    <w:rsid w:val="00950007"/>
    <w:rsid w:val="009505F4"/>
    <w:rsid w:val="0095085A"/>
    <w:rsid w:val="00950F79"/>
    <w:rsid w:val="00951032"/>
    <w:rsid w:val="00951203"/>
    <w:rsid w:val="009521DC"/>
    <w:rsid w:val="009526C7"/>
    <w:rsid w:val="00952BA7"/>
    <w:rsid w:val="009539CA"/>
    <w:rsid w:val="009542CA"/>
    <w:rsid w:val="0095432B"/>
    <w:rsid w:val="009544A0"/>
    <w:rsid w:val="009544BD"/>
    <w:rsid w:val="0095523E"/>
    <w:rsid w:val="0095543C"/>
    <w:rsid w:val="0095546C"/>
    <w:rsid w:val="009557A1"/>
    <w:rsid w:val="00956AC8"/>
    <w:rsid w:val="00957422"/>
    <w:rsid w:val="00957B9D"/>
    <w:rsid w:val="0096057D"/>
    <w:rsid w:val="00960B7F"/>
    <w:rsid w:val="00960DAF"/>
    <w:rsid w:val="00960ED2"/>
    <w:rsid w:val="009615A1"/>
    <w:rsid w:val="009615A2"/>
    <w:rsid w:val="00961A10"/>
    <w:rsid w:val="00961B32"/>
    <w:rsid w:val="00961C30"/>
    <w:rsid w:val="009620B3"/>
    <w:rsid w:val="0096245D"/>
    <w:rsid w:val="0096293D"/>
    <w:rsid w:val="00962CEE"/>
    <w:rsid w:val="00962ECB"/>
    <w:rsid w:val="009635C7"/>
    <w:rsid w:val="009638DA"/>
    <w:rsid w:val="00963A88"/>
    <w:rsid w:val="00963D06"/>
    <w:rsid w:val="00963D3B"/>
    <w:rsid w:val="00963D6E"/>
    <w:rsid w:val="00963DEE"/>
    <w:rsid w:val="009643D3"/>
    <w:rsid w:val="0096480D"/>
    <w:rsid w:val="00965885"/>
    <w:rsid w:val="00966C67"/>
    <w:rsid w:val="00966CB0"/>
    <w:rsid w:val="00967550"/>
    <w:rsid w:val="00967DF2"/>
    <w:rsid w:val="00970D75"/>
    <w:rsid w:val="00971315"/>
    <w:rsid w:val="00971756"/>
    <w:rsid w:val="00971B55"/>
    <w:rsid w:val="009720E3"/>
    <w:rsid w:val="009722C8"/>
    <w:rsid w:val="00972625"/>
    <w:rsid w:val="009728B2"/>
    <w:rsid w:val="00973DDC"/>
    <w:rsid w:val="0097409B"/>
    <w:rsid w:val="0097484E"/>
    <w:rsid w:val="00974995"/>
    <w:rsid w:val="00976873"/>
    <w:rsid w:val="00976CF4"/>
    <w:rsid w:val="00977535"/>
    <w:rsid w:val="00980022"/>
    <w:rsid w:val="009800B7"/>
    <w:rsid w:val="009801FC"/>
    <w:rsid w:val="0098053F"/>
    <w:rsid w:val="00980BA3"/>
    <w:rsid w:val="00980C1B"/>
    <w:rsid w:val="00980FED"/>
    <w:rsid w:val="00981595"/>
    <w:rsid w:val="009817EE"/>
    <w:rsid w:val="00981B3E"/>
    <w:rsid w:val="00981B58"/>
    <w:rsid w:val="00981C5C"/>
    <w:rsid w:val="00982DF5"/>
    <w:rsid w:val="00983BC2"/>
    <w:rsid w:val="00983F93"/>
    <w:rsid w:val="00984D70"/>
    <w:rsid w:val="00985358"/>
    <w:rsid w:val="009855F8"/>
    <w:rsid w:val="009868FF"/>
    <w:rsid w:val="00987160"/>
    <w:rsid w:val="00987241"/>
    <w:rsid w:val="0098728D"/>
    <w:rsid w:val="00987562"/>
    <w:rsid w:val="00987996"/>
    <w:rsid w:val="009902C0"/>
    <w:rsid w:val="00990379"/>
    <w:rsid w:val="009904B9"/>
    <w:rsid w:val="00990BE9"/>
    <w:rsid w:val="00991437"/>
    <w:rsid w:val="009916C0"/>
    <w:rsid w:val="009918FB"/>
    <w:rsid w:val="00992251"/>
    <w:rsid w:val="00992641"/>
    <w:rsid w:val="009930B5"/>
    <w:rsid w:val="00993AD5"/>
    <w:rsid w:val="00993CB3"/>
    <w:rsid w:val="009949F1"/>
    <w:rsid w:val="00994B1F"/>
    <w:rsid w:val="00994B5B"/>
    <w:rsid w:val="00994E4F"/>
    <w:rsid w:val="00994FC2"/>
    <w:rsid w:val="00995B0D"/>
    <w:rsid w:val="00995F82"/>
    <w:rsid w:val="00996202"/>
    <w:rsid w:val="00996337"/>
    <w:rsid w:val="009966A2"/>
    <w:rsid w:val="00997226"/>
    <w:rsid w:val="00997484"/>
    <w:rsid w:val="009974F9"/>
    <w:rsid w:val="00997F6E"/>
    <w:rsid w:val="009A007D"/>
    <w:rsid w:val="009A03CC"/>
    <w:rsid w:val="009A1411"/>
    <w:rsid w:val="009A197D"/>
    <w:rsid w:val="009A19C1"/>
    <w:rsid w:val="009A1A99"/>
    <w:rsid w:val="009A1AE7"/>
    <w:rsid w:val="009A2636"/>
    <w:rsid w:val="009A2AEF"/>
    <w:rsid w:val="009A2CC2"/>
    <w:rsid w:val="009A341D"/>
    <w:rsid w:val="009A3CFB"/>
    <w:rsid w:val="009A462D"/>
    <w:rsid w:val="009A4897"/>
    <w:rsid w:val="009A4AD7"/>
    <w:rsid w:val="009A4E4E"/>
    <w:rsid w:val="009A4F88"/>
    <w:rsid w:val="009A5107"/>
    <w:rsid w:val="009A516D"/>
    <w:rsid w:val="009A549D"/>
    <w:rsid w:val="009A5636"/>
    <w:rsid w:val="009A5A53"/>
    <w:rsid w:val="009A61B1"/>
    <w:rsid w:val="009A647E"/>
    <w:rsid w:val="009A6699"/>
    <w:rsid w:val="009A6A7B"/>
    <w:rsid w:val="009A6BBF"/>
    <w:rsid w:val="009A74D7"/>
    <w:rsid w:val="009A75D4"/>
    <w:rsid w:val="009A7B84"/>
    <w:rsid w:val="009B0117"/>
    <w:rsid w:val="009B035F"/>
    <w:rsid w:val="009B07A7"/>
    <w:rsid w:val="009B14CA"/>
    <w:rsid w:val="009B198F"/>
    <w:rsid w:val="009B1C70"/>
    <w:rsid w:val="009B2164"/>
    <w:rsid w:val="009B2439"/>
    <w:rsid w:val="009B27C7"/>
    <w:rsid w:val="009B2857"/>
    <w:rsid w:val="009B2989"/>
    <w:rsid w:val="009B334A"/>
    <w:rsid w:val="009B39DB"/>
    <w:rsid w:val="009B3E19"/>
    <w:rsid w:val="009B447A"/>
    <w:rsid w:val="009B4966"/>
    <w:rsid w:val="009B4C69"/>
    <w:rsid w:val="009B53F8"/>
    <w:rsid w:val="009B5BF8"/>
    <w:rsid w:val="009B5F29"/>
    <w:rsid w:val="009B61F8"/>
    <w:rsid w:val="009B6C0B"/>
    <w:rsid w:val="009B7143"/>
    <w:rsid w:val="009B7220"/>
    <w:rsid w:val="009B7331"/>
    <w:rsid w:val="009B73C7"/>
    <w:rsid w:val="009B7448"/>
    <w:rsid w:val="009B7930"/>
    <w:rsid w:val="009B7AA1"/>
    <w:rsid w:val="009C09C7"/>
    <w:rsid w:val="009C0B3F"/>
    <w:rsid w:val="009C15EF"/>
    <w:rsid w:val="009C1B35"/>
    <w:rsid w:val="009C200B"/>
    <w:rsid w:val="009C2377"/>
    <w:rsid w:val="009C2658"/>
    <w:rsid w:val="009C2672"/>
    <w:rsid w:val="009C2F54"/>
    <w:rsid w:val="009C30AF"/>
    <w:rsid w:val="009C3286"/>
    <w:rsid w:val="009C3430"/>
    <w:rsid w:val="009C34D5"/>
    <w:rsid w:val="009C3B46"/>
    <w:rsid w:val="009C3B48"/>
    <w:rsid w:val="009C4885"/>
    <w:rsid w:val="009C4F2D"/>
    <w:rsid w:val="009C51A8"/>
    <w:rsid w:val="009C5557"/>
    <w:rsid w:val="009C586B"/>
    <w:rsid w:val="009C61B5"/>
    <w:rsid w:val="009C639D"/>
    <w:rsid w:val="009C644C"/>
    <w:rsid w:val="009C6711"/>
    <w:rsid w:val="009C79FA"/>
    <w:rsid w:val="009C7D47"/>
    <w:rsid w:val="009D01BC"/>
    <w:rsid w:val="009D02F1"/>
    <w:rsid w:val="009D0436"/>
    <w:rsid w:val="009D0886"/>
    <w:rsid w:val="009D0927"/>
    <w:rsid w:val="009D1626"/>
    <w:rsid w:val="009D1D01"/>
    <w:rsid w:val="009D226E"/>
    <w:rsid w:val="009D2B85"/>
    <w:rsid w:val="009D2D0D"/>
    <w:rsid w:val="009D2DB5"/>
    <w:rsid w:val="009D2E68"/>
    <w:rsid w:val="009D2EA6"/>
    <w:rsid w:val="009D3307"/>
    <w:rsid w:val="009D36A5"/>
    <w:rsid w:val="009D3F00"/>
    <w:rsid w:val="009D3F66"/>
    <w:rsid w:val="009D4690"/>
    <w:rsid w:val="009D4C7A"/>
    <w:rsid w:val="009D4F70"/>
    <w:rsid w:val="009D51AC"/>
    <w:rsid w:val="009D5516"/>
    <w:rsid w:val="009D67A2"/>
    <w:rsid w:val="009D6CCC"/>
    <w:rsid w:val="009D7D4B"/>
    <w:rsid w:val="009D7E88"/>
    <w:rsid w:val="009E0223"/>
    <w:rsid w:val="009E02A7"/>
    <w:rsid w:val="009E09E1"/>
    <w:rsid w:val="009E0D09"/>
    <w:rsid w:val="009E0DA7"/>
    <w:rsid w:val="009E112B"/>
    <w:rsid w:val="009E1702"/>
    <w:rsid w:val="009E2691"/>
    <w:rsid w:val="009E3844"/>
    <w:rsid w:val="009E4347"/>
    <w:rsid w:val="009E4A55"/>
    <w:rsid w:val="009E4E2E"/>
    <w:rsid w:val="009E5006"/>
    <w:rsid w:val="009E5EC5"/>
    <w:rsid w:val="009E65E5"/>
    <w:rsid w:val="009E7011"/>
    <w:rsid w:val="009E7147"/>
    <w:rsid w:val="009E7DA3"/>
    <w:rsid w:val="009F076A"/>
    <w:rsid w:val="009F12B4"/>
    <w:rsid w:val="009F19CD"/>
    <w:rsid w:val="009F1DBA"/>
    <w:rsid w:val="009F2205"/>
    <w:rsid w:val="009F2295"/>
    <w:rsid w:val="009F25BB"/>
    <w:rsid w:val="009F2A68"/>
    <w:rsid w:val="009F2B1F"/>
    <w:rsid w:val="009F345F"/>
    <w:rsid w:val="009F34B2"/>
    <w:rsid w:val="009F36D7"/>
    <w:rsid w:val="009F3DF1"/>
    <w:rsid w:val="009F426B"/>
    <w:rsid w:val="009F4B9E"/>
    <w:rsid w:val="009F52E0"/>
    <w:rsid w:val="009F5B4A"/>
    <w:rsid w:val="009F70AA"/>
    <w:rsid w:val="00A00348"/>
    <w:rsid w:val="00A00989"/>
    <w:rsid w:val="00A00F7B"/>
    <w:rsid w:val="00A01917"/>
    <w:rsid w:val="00A01B0C"/>
    <w:rsid w:val="00A01C82"/>
    <w:rsid w:val="00A01C88"/>
    <w:rsid w:val="00A02085"/>
    <w:rsid w:val="00A02404"/>
    <w:rsid w:val="00A025F8"/>
    <w:rsid w:val="00A026D0"/>
    <w:rsid w:val="00A02BDC"/>
    <w:rsid w:val="00A0302C"/>
    <w:rsid w:val="00A032A8"/>
    <w:rsid w:val="00A03394"/>
    <w:rsid w:val="00A03DDE"/>
    <w:rsid w:val="00A043D2"/>
    <w:rsid w:val="00A046E2"/>
    <w:rsid w:val="00A04C38"/>
    <w:rsid w:val="00A0537C"/>
    <w:rsid w:val="00A05761"/>
    <w:rsid w:val="00A06969"/>
    <w:rsid w:val="00A07152"/>
    <w:rsid w:val="00A07343"/>
    <w:rsid w:val="00A07D3D"/>
    <w:rsid w:val="00A07F58"/>
    <w:rsid w:val="00A100C7"/>
    <w:rsid w:val="00A10E3A"/>
    <w:rsid w:val="00A115FD"/>
    <w:rsid w:val="00A11609"/>
    <w:rsid w:val="00A11CBE"/>
    <w:rsid w:val="00A11F00"/>
    <w:rsid w:val="00A126CB"/>
    <w:rsid w:val="00A128AA"/>
    <w:rsid w:val="00A12DB9"/>
    <w:rsid w:val="00A13202"/>
    <w:rsid w:val="00A13945"/>
    <w:rsid w:val="00A13C0A"/>
    <w:rsid w:val="00A1421D"/>
    <w:rsid w:val="00A143C7"/>
    <w:rsid w:val="00A14421"/>
    <w:rsid w:val="00A14867"/>
    <w:rsid w:val="00A14D26"/>
    <w:rsid w:val="00A1550E"/>
    <w:rsid w:val="00A15637"/>
    <w:rsid w:val="00A15ADC"/>
    <w:rsid w:val="00A15C17"/>
    <w:rsid w:val="00A16238"/>
    <w:rsid w:val="00A16C89"/>
    <w:rsid w:val="00A176E8"/>
    <w:rsid w:val="00A206A3"/>
    <w:rsid w:val="00A20D96"/>
    <w:rsid w:val="00A20FD6"/>
    <w:rsid w:val="00A21034"/>
    <w:rsid w:val="00A212C8"/>
    <w:rsid w:val="00A216A2"/>
    <w:rsid w:val="00A2178C"/>
    <w:rsid w:val="00A21915"/>
    <w:rsid w:val="00A21D9E"/>
    <w:rsid w:val="00A21E62"/>
    <w:rsid w:val="00A2212E"/>
    <w:rsid w:val="00A222D1"/>
    <w:rsid w:val="00A226E7"/>
    <w:rsid w:val="00A22DAD"/>
    <w:rsid w:val="00A22F9C"/>
    <w:rsid w:val="00A240C7"/>
    <w:rsid w:val="00A24655"/>
    <w:rsid w:val="00A24E0D"/>
    <w:rsid w:val="00A25347"/>
    <w:rsid w:val="00A25BFC"/>
    <w:rsid w:val="00A25C76"/>
    <w:rsid w:val="00A26A5E"/>
    <w:rsid w:val="00A2717B"/>
    <w:rsid w:val="00A2752C"/>
    <w:rsid w:val="00A27A99"/>
    <w:rsid w:val="00A3009B"/>
    <w:rsid w:val="00A303D8"/>
    <w:rsid w:val="00A31A6D"/>
    <w:rsid w:val="00A31DB1"/>
    <w:rsid w:val="00A32510"/>
    <w:rsid w:val="00A32A99"/>
    <w:rsid w:val="00A32C76"/>
    <w:rsid w:val="00A3305B"/>
    <w:rsid w:val="00A3328C"/>
    <w:rsid w:val="00A33341"/>
    <w:rsid w:val="00A33ADB"/>
    <w:rsid w:val="00A34374"/>
    <w:rsid w:val="00A343E4"/>
    <w:rsid w:val="00A346DF"/>
    <w:rsid w:val="00A34B7F"/>
    <w:rsid w:val="00A350F0"/>
    <w:rsid w:val="00A35334"/>
    <w:rsid w:val="00A35A0A"/>
    <w:rsid w:val="00A35F13"/>
    <w:rsid w:val="00A36570"/>
    <w:rsid w:val="00A36A51"/>
    <w:rsid w:val="00A37704"/>
    <w:rsid w:val="00A405A7"/>
    <w:rsid w:val="00A40DE7"/>
    <w:rsid w:val="00A4106E"/>
    <w:rsid w:val="00A41649"/>
    <w:rsid w:val="00A41AE8"/>
    <w:rsid w:val="00A41E0D"/>
    <w:rsid w:val="00A42787"/>
    <w:rsid w:val="00A42816"/>
    <w:rsid w:val="00A42A7E"/>
    <w:rsid w:val="00A44E4D"/>
    <w:rsid w:val="00A4593A"/>
    <w:rsid w:val="00A46565"/>
    <w:rsid w:val="00A46FC8"/>
    <w:rsid w:val="00A47028"/>
    <w:rsid w:val="00A470E3"/>
    <w:rsid w:val="00A479A2"/>
    <w:rsid w:val="00A47E64"/>
    <w:rsid w:val="00A50721"/>
    <w:rsid w:val="00A5080F"/>
    <w:rsid w:val="00A511A0"/>
    <w:rsid w:val="00A51D62"/>
    <w:rsid w:val="00A52693"/>
    <w:rsid w:val="00A52F3D"/>
    <w:rsid w:val="00A5335A"/>
    <w:rsid w:val="00A537E5"/>
    <w:rsid w:val="00A53C67"/>
    <w:rsid w:val="00A53ED5"/>
    <w:rsid w:val="00A541F6"/>
    <w:rsid w:val="00A55955"/>
    <w:rsid w:val="00A55D93"/>
    <w:rsid w:val="00A55F79"/>
    <w:rsid w:val="00A56602"/>
    <w:rsid w:val="00A5749B"/>
    <w:rsid w:val="00A57792"/>
    <w:rsid w:val="00A577A4"/>
    <w:rsid w:val="00A57FB6"/>
    <w:rsid w:val="00A60757"/>
    <w:rsid w:val="00A607D9"/>
    <w:rsid w:val="00A6106E"/>
    <w:rsid w:val="00A61283"/>
    <w:rsid w:val="00A6171C"/>
    <w:rsid w:val="00A624EF"/>
    <w:rsid w:val="00A62BA9"/>
    <w:rsid w:val="00A62CAC"/>
    <w:rsid w:val="00A62EAD"/>
    <w:rsid w:val="00A63119"/>
    <w:rsid w:val="00A63573"/>
    <w:rsid w:val="00A6379B"/>
    <w:rsid w:val="00A6380E"/>
    <w:rsid w:val="00A63FB8"/>
    <w:rsid w:val="00A648A9"/>
    <w:rsid w:val="00A66019"/>
    <w:rsid w:val="00A66D18"/>
    <w:rsid w:val="00A66E53"/>
    <w:rsid w:val="00A67AB0"/>
    <w:rsid w:val="00A67B1D"/>
    <w:rsid w:val="00A711E8"/>
    <w:rsid w:val="00A721AC"/>
    <w:rsid w:val="00A723AE"/>
    <w:rsid w:val="00A72F64"/>
    <w:rsid w:val="00A731BB"/>
    <w:rsid w:val="00A73AE6"/>
    <w:rsid w:val="00A73C86"/>
    <w:rsid w:val="00A73E83"/>
    <w:rsid w:val="00A73E8F"/>
    <w:rsid w:val="00A74A28"/>
    <w:rsid w:val="00A7521F"/>
    <w:rsid w:val="00A75632"/>
    <w:rsid w:val="00A75C52"/>
    <w:rsid w:val="00A761AD"/>
    <w:rsid w:val="00A80008"/>
    <w:rsid w:val="00A80862"/>
    <w:rsid w:val="00A809A1"/>
    <w:rsid w:val="00A80B48"/>
    <w:rsid w:val="00A80E09"/>
    <w:rsid w:val="00A81292"/>
    <w:rsid w:val="00A81384"/>
    <w:rsid w:val="00A81423"/>
    <w:rsid w:val="00A815A1"/>
    <w:rsid w:val="00A81EC0"/>
    <w:rsid w:val="00A82015"/>
    <w:rsid w:val="00A82387"/>
    <w:rsid w:val="00A835FD"/>
    <w:rsid w:val="00A839D4"/>
    <w:rsid w:val="00A83C01"/>
    <w:rsid w:val="00A84304"/>
    <w:rsid w:val="00A8491D"/>
    <w:rsid w:val="00A84DBF"/>
    <w:rsid w:val="00A84F4A"/>
    <w:rsid w:val="00A85824"/>
    <w:rsid w:val="00A85EE8"/>
    <w:rsid w:val="00A85F70"/>
    <w:rsid w:val="00A867AE"/>
    <w:rsid w:val="00A8742A"/>
    <w:rsid w:val="00A87458"/>
    <w:rsid w:val="00A87D54"/>
    <w:rsid w:val="00A9085C"/>
    <w:rsid w:val="00A90F82"/>
    <w:rsid w:val="00A90FE0"/>
    <w:rsid w:val="00A91204"/>
    <w:rsid w:val="00A91675"/>
    <w:rsid w:val="00A91BAB"/>
    <w:rsid w:val="00A91C14"/>
    <w:rsid w:val="00A9212B"/>
    <w:rsid w:val="00A92C68"/>
    <w:rsid w:val="00A93BC8"/>
    <w:rsid w:val="00A94794"/>
    <w:rsid w:val="00A94953"/>
    <w:rsid w:val="00A94AF7"/>
    <w:rsid w:val="00A94C27"/>
    <w:rsid w:val="00A94EDB"/>
    <w:rsid w:val="00A95B36"/>
    <w:rsid w:val="00A95E29"/>
    <w:rsid w:val="00A9622F"/>
    <w:rsid w:val="00A975C3"/>
    <w:rsid w:val="00A977F8"/>
    <w:rsid w:val="00AA0784"/>
    <w:rsid w:val="00AA07A1"/>
    <w:rsid w:val="00AA1AE1"/>
    <w:rsid w:val="00AA2958"/>
    <w:rsid w:val="00AA3419"/>
    <w:rsid w:val="00AA41AC"/>
    <w:rsid w:val="00AA4658"/>
    <w:rsid w:val="00AA4BD7"/>
    <w:rsid w:val="00AA56CF"/>
    <w:rsid w:val="00AA5D60"/>
    <w:rsid w:val="00AA7262"/>
    <w:rsid w:val="00AA740C"/>
    <w:rsid w:val="00AA75DF"/>
    <w:rsid w:val="00AA7E7A"/>
    <w:rsid w:val="00AB019B"/>
    <w:rsid w:val="00AB05F8"/>
    <w:rsid w:val="00AB0BF9"/>
    <w:rsid w:val="00AB0E85"/>
    <w:rsid w:val="00AB1BE4"/>
    <w:rsid w:val="00AB2040"/>
    <w:rsid w:val="00AB231F"/>
    <w:rsid w:val="00AB2362"/>
    <w:rsid w:val="00AB3234"/>
    <w:rsid w:val="00AB32BA"/>
    <w:rsid w:val="00AB3412"/>
    <w:rsid w:val="00AB4B90"/>
    <w:rsid w:val="00AB565D"/>
    <w:rsid w:val="00AB5A21"/>
    <w:rsid w:val="00AB6EA7"/>
    <w:rsid w:val="00AB71FC"/>
    <w:rsid w:val="00AB7334"/>
    <w:rsid w:val="00AC02EF"/>
    <w:rsid w:val="00AC0BBD"/>
    <w:rsid w:val="00AC0C83"/>
    <w:rsid w:val="00AC156E"/>
    <w:rsid w:val="00AC19AF"/>
    <w:rsid w:val="00AC214B"/>
    <w:rsid w:val="00AC2D06"/>
    <w:rsid w:val="00AC4855"/>
    <w:rsid w:val="00AC48FB"/>
    <w:rsid w:val="00AC4CC3"/>
    <w:rsid w:val="00AC4F7F"/>
    <w:rsid w:val="00AC5EF2"/>
    <w:rsid w:val="00AC670A"/>
    <w:rsid w:val="00AC6B82"/>
    <w:rsid w:val="00AC6E1B"/>
    <w:rsid w:val="00AC7260"/>
    <w:rsid w:val="00AC7F5D"/>
    <w:rsid w:val="00AD00D4"/>
    <w:rsid w:val="00AD01CA"/>
    <w:rsid w:val="00AD0632"/>
    <w:rsid w:val="00AD0DBA"/>
    <w:rsid w:val="00AD0F74"/>
    <w:rsid w:val="00AD1058"/>
    <w:rsid w:val="00AD19F2"/>
    <w:rsid w:val="00AD2454"/>
    <w:rsid w:val="00AD289B"/>
    <w:rsid w:val="00AD2CE1"/>
    <w:rsid w:val="00AD2E1E"/>
    <w:rsid w:val="00AD430E"/>
    <w:rsid w:val="00AD4B47"/>
    <w:rsid w:val="00AD5E43"/>
    <w:rsid w:val="00AD5F71"/>
    <w:rsid w:val="00AD7048"/>
    <w:rsid w:val="00AD708D"/>
    <w:rsid w:val="00AD779E"/>
    <w:rsid w:val="00AD7866"/>
    <w:rsid w:val="00AD79D6"/>
    <w:rsid w:val="00AE0B6E"/>
    <w:rsid w:val="00AE0F26"/>
    <w:rsid w:val="00AE14F4"/>
    <w:rsid w:val="00AE1AF0"/>
    <w:rsid w:val="00AE1F79"/>
    <w:rsid w:val="00AE22F2"/>
    <w:rsid w:val="00AE243E"/>
    <w:rsid w:val="00AE2A5E"/>
    <w:rsid w:val="00AE2CD0"/>
    <w:rsid w:val="00AE42A1"/>
    <w:rsid w:val="00AE4354"/>
    <w:rsid w:val="00AE4646"/>
    <w:rsid w:val="00AE47EC"/>
    <w:rsid w:val="00AE4B86"/>
    <w:rsid w:val="00AE4BB4"/>
    <w:rsid w:val="00AE4C87"/>
    <w:rsid w:val="00AE538D"/>
    <w:rsid w:val="00AE5AC5"/>
    <w:rsid w:val="00AE5D14"/>
    <w:rsid w:val="00AE6D16"/>
    <w:rsid w:val="00AE6F7B"/>
    <w:rsid w:val="00AE77ED"/>
    <w:rsid w:val="00AE7957"/>
    <w:rsid w:val="00AF1303"/>
    <w:rsid w:val="00AF1BC2"/>
    <w:rsid w:val="00AF27DF"/>
    <w:rsid w:val="00AF2CCE"/>
    <w:rsid w:val="00AF3293"/>
    <w:rsid w:val="00AF32B4"/>
    <w:rsid w:val="00AF3A83"/>
    <w:rsid w:val="00AF445B"/>
    <w:rsid w:val="00AF4AF0"/>
    <w:rsid w:val="00AF4B5B"/>
    <w:rsid w:val="00AF4C76"/>
    <w:rsid w:val="00AF4D05"/>
    <w:rsid w:val="00AF4D4A"/>
    <w:rsid w:val="00AF5EB9"/>
    <w:rsid w:val="00AF5EFA"/>
    <w:rsid w:val="00AF6689"/>
    <w:rsid w:val="00AF732A"/>
    <w:rsid w:val="00AF73D1"/>
    <w:rsid w:val="00B006C0"/>
    <w:rsid w:val="00B0136C"/>
    <w:rsid w:val="00B01475"/>
    <w:rsid w:val="00B015D0"/>
    <w:rsid w:val="00B01A98"/>
    <w:rsid w:val="00B0206B"/>
    <w:rsid w:val="00B021CA"/>
    <w:rsid w:val="00B0232C"/>
    <w:rsid w:val="00B023B4"/>
    <w:rsid w:val="00B024E5"/>
    <w:rsid w:val="00B02793"/>
    <w:rsid w:val="00B02CBC"/>
    <w:rsid w:val="00B03213"/>
    <w:rsid w:val="00B04092"/>
    <w:rsid w:val="00B040AB"/>
    <w:rsid w:val="00B0434A"/>
    <w:rsid w:val="00B0492A"/>
    <w:rsid w:val="00B04A3E"/>
    <w:rsid w:val="00B04BFC"/>
    <w:rsid w:val="00B052BE"/>
    <w:rsid w:val="00B053D5"/>
    <w:rsid w:val="00B05D8C"/>
    <w:rsid w:val="00B05EF6"/>
    <w:rsid w:val="00B063CF"/>
    <w:rsid w:val="00B0647E"/>
    <w:rsid w:val="00B06567"/>
    <w:rsid w:val="00B07355"/>
    <w:rsid w:val="00B07B75"/>
    <w:rsid w:val="00B07B7A"/>
    <w:rsid w:val="00B105E1"/>
    <w:rsid w:val="00B10994"/>
    <w:rsid w:val="00B10A9D"/>
    <w:rsid w:val="00B111EA"/>
    <w:rsid w:val="00B11B72"/>
    <w:rsid w:val="00B126A9"/>
    <w:rsid w:val="00B1276F"/>
    <w:rsid w:val="00B13EA7"/>
    <w:rsid w:val="00B141F8"/>
    <w:rsid w:val="00B14B93"/>
    <w:rsid w:val="00B14DC9"/>
    <w:rsid w:val="00B1525F"/>
    <w:rsid w:val="00B15943"/>
    <w:rsid w:val="00B174C5"/>
    <w:rsid w:val="00B17816"/>
    <w:rsid w:val="00B17D3E"/>
    <w:rsid w:val="00B17F3F"/>
    <w:rsid w:val="00B2047B"/>
    <w:rsid w:val="00B21214"/>
    <w:rsid w:val="00B2153E"/>
    <w:rsid w:val="00B21596"/>
    <w:rsid w:val="00B21B66"/>
    <w:rsid w:val="00B2229C"/>
    <w:rsid w:val="00B223FE"/>
    <w:rsid w:val="00B225BA"/>
    <w:rsid w:val="00B226A9"/>
    <w:rsid w:val="00B22C14"/>
    <w:rsid w:val="00B234B9"/>
    <w:rsid w:val="00B2401A"/>
    <w:rsid w:val="00B2445B"/>
    <w:rsid w:val="00B2453F"/>
    <w:rsid w:val="00B24F05"/>
    <w:rsid w:val="00B2506A"/>
    <w:rsid w:val="00B251DB"/>
    <w:rsid w:val="00B25958"/>
    <w:rsid w:val="00B25C69"/>
    <w:rsid w:val="00B268F5"/>
    <w:rsid w:val="00B26C25"/>
    <w:rsid w:val="00B26EFB"/>
    <w:rsid w:val="00B27B85"/>
    <w:rsid w:val="00B303D9"/>
    <w:rsid w:val="00B3046E"/>
    <w:rsid w:val="00B3082A"/>
    <w:rsid w:val="00B31068"/>
    <w:rsid w:val="00B31376"/>
    <w:rsid w:val="00B31828"/>
    <w:rsid w:val="00B319C8"/>
    <w:rsid w:val="00B327E0"/>
    <w:rsid w:val="00B33F9E"/>
    <w:rsid w:val="00B34435"/>
    <w:rsid w:val="00B34B51"/>
    <w:rsid w:val="00B34EFE"/>
    <w:rsid w:val="00B35C0C"/>
    <w:rsid w:val="00B35DDF"/>
    <w:rsid w:val="00B36105"/>
    <w:rsid w:val="00B36B56"/>
    <w:rsid w:val="00B36F3B"/>
    <w:rsid w:val="00B3776A"/>
    <w:rsid w:val="00B37EF3"/>
    <w:rsid w:val="00B37F54"/>
    <w:rsid w:val="00B40519"/>
    <w:rsid w:val="00B40E13"/>
    <w:rsid w:val="00B40E8D"/>
    <w:rsid w:val="00B4186F"/>
    <w:rsid w:val="00B42510"/>
    <w:rsid w:val="00B444C6"/>
    <w:rsid w:val="00B44635"/>
    <w:rsid w:val="00B44C4B"/>
    <w:rsid w:val="00B45357"/>
    <w:rsid w:val="00B46476"/>
    <w:rsid w:val="00B50AE1"/>
    <w:rsid w:val="00B5199C"/>
    <w:rsid w:val="00B51DDA"/>
    <w:rsid w:val="00B51F11"/>
    <w:rsid w:val="00B52124"/>
    <w:rsid w:val="00B528BC"/>
    <w:rsid w:val="00B53259"/>
    <w:rsid w:val="00B53499"/>
    <w:rsid w:val="00B536F5"/>
    <w:rsid w:val="00B53EDA"/>
    <w:rsid w:val="00B54C14"/>
    <w:rsid w:val="00B54CB3"/>
    <w:rsid w:val="00B54D5E"/>
    <w:rsid w:val="00B55552"/>
    <w:rsid w:val="00B57041"/>
    <w:rsid w:val="00B57287"/>
    <w:rsid w:val="00B57F58"/>
    <w:rsid w:val="00B600A5"/>
    <w:rsid w:val="00B60105"/>
    <w:rsid w:val="00B601FE"/>
    <w:rsid w:val="00B60E72"/>
    <w:rsid w:val="00B6152F"/>
    <w:rsid w:val="00B61B48"/>
    <w:rsid w:val="00B61DAA"/>
    <w:rsid w:val="00B62315"/>
    <w:rsid w:val="00B629C4"/>
    <w:rsid w:val="00B62A49"/>
    <w:rsid w:val="00B637CB"/>
    <w:rsid w:val="00B64179"/>
    <w:rsid w:val="00B64284"/>
    <w:rsid w:val="00B64395"/>
    <w:rsid w:val="00B64413"/>
    <w:rsid w:val="00B64414"/>
    <w:rsid w:val="00B6442C"/>
    <w:rsid w:val="00B64507"/>
    <w:rsid w:val="00B64901"/>
    <w:rsid w:val="00B65026"/>
    <w:rsid w:val="00B655AE"/>
    <w:rsid w:val="00B656EB"/>
    <w:rsid w:val="00B66261"/>
    <w:rsid w:val="00B671D8"/>
    <w:rsid w:val="00B676E8"/>
    <w:rsid w:val="00B6793B"/>
    <w:rsid w:val="00B67979"/>
    <w:rsid w:val="00B70735"/>
    <w:rsid w:val="00B70DE1"/>
    <w:rsid w:val="00B7157C"/>
    <w:rsid w:val="00B71A5D"/>
    <w:rsid w:val="00B739FC"/>
    <w:rsid w:val="00B73A51"/>
    <w:rsid w:val="00B73DF0"/>
    <w:rsid w:val="00B7479A"/>
    <w:rsid w:val="00B7563D"/>
    <w:rsid w:val="00B76212"/>
    <w:rsid w:val="00B768F3"/>
    <w:rsid w:val="00B76C99"/>
    <w:rsid w:val="00B76E63"/>
    <w:rsid w:val="00B80082"/>
    <w:rsid w:val="00B80198"/>
    <w:rsid w:val="00B8072D"/>
    <w:rsid w:val="00B8081F"/>
    <w:rsid w:val="00B808B0"/>
    <w:rsid w:val="00B80A4C"/>
    <w:rsid w:val="00B80C9D"/>
    <w:rsid w:val="00B81A8A"/>
    <w:rsid w:val="00B821DC"/>
    <w:rsid w:val="00B825FB"/>
    <w:rsid w:val="00B82EF7"/>
    <w:rsid w:val="00B83C13"/>
    <w:rsid w:val="00B83F72"/>
    <w:rsid w:val="00B84B33"/>
    <w:rsid w:val="00B853EB"/>
    <w:rsid w:val="00B8584A"/>
    <w:rsid w:val="00B85B3B"/>
    <w:rsid w:val="00B86400"/>
    <w:rsid w:val="00B879BD"/>
    <w:rsid w:val="00B9078D"/>
    <w:rsid w:val="00B91F03"/>
    <w:rsid w:val="00B91F75"/>
    <w:rsid w:val="00B921F2"/>
    <w:rsid w:val="00B9231A"/>
    <w:rsid w:val="00B923DC"/>
    <w:rsid w:val="00B92CDE"/>
    <w:rsid w:val="00B92E39"/>
    <w:rsid w:val="00B932E4"/>
    <w:rsid w:val="00B9359A"/>
    <w:rsid w:val="00B93953"/>
    <w:rsid w:val="00B93CD9"/>
    <w:rsid w:val="00B95B0A"/>
    <w:rsid w:val="00B95E1F"/>
    <w:rsid w:val="00B97074"/>
    <w:rsid w:val="00B9709E"/>
    <w:rsid w:val="00B972AA"/>
    <w:rsid w:val="00B97335"/>
    <w:rsid w:val="00B973B9"/>
    <w:rsid w:val="00B9795E"/>
    <w:rsid w:val="00BA094E"/>
    <w:rsid w:val="00BA2293"/>
    <w:rsid w:val="00BA26F5"/>
    <w:rsid w:val="00BA2D36"/>
    <w:rsid w:val="00BA2F33"/>
    <w:rsid w:val="00BA31C0"/>
    <w:rsid w:val="00BA3AFD"/>
    <w:rsid w:val="00BA43CD"/>
    <w:rsid w:val="00BA4818"/>
    <w:rsid w:val="00BA4A45"/>
    <w:rsid w:val="00BA52F1"/>
    <w:rsid w:val="00BA5534"/>
    <w:rsid w:val="00BA55B0"/>
    <w:rsid w:val="00BA5E0A"/>
    <w:rsid w:val="00BA645C"/>
    <w:rsid w:val="00BA68DE"/>
    <w:rsid w:val="00BA6D72"/>
    <w:rsid w:val="00BA6E14"/>
    <w:rsid w:val="00BA71AF"/>
    <w:rsid w:val="00BA72E1"/>
    <w:rsid w:val="00BA74FB"/>
    <w:rsid w:val="00BB115E"/>
    <w:rsid w:val="00BB1C5E"/>
    <w:rsid w:val="00BB1CDB"/>
    <w:rsid w:val="00BB1D64"/>
    <w:rsid w:val="00BB2A89"/>
    <w:rsid w:val="00BB2AD2"/>
    <w:rsid w:val="00BB36FB"/>
    <w:rsid w:val="00BB3A93"/>
    <w:rsid w:val="00BB3EC6"/>
    <w:rsid w:val="00BB3EEF"/>
    <w:rsid w:val="00BB4722"/>
    <w:rsid w:val="00BB4A4D"/>
    <w:rsid w:val="00BB51FF"/>
    <w:rsid w:val="00BB5205"/>
    <w:rsid w:val="00BB5C64"/>
    <w:rsid w:val="00BB6077"/>
    <w:rsid w:val="00BB60F6"/>
    <w:rsid w:val="00BB6755"/>
    <w:rsid w:val="00BB6E66"/>
    <w:rsid w:val="00BB7F4F"/>
    <w:rsid w:val="00BC065E"/>
    <w:rsid w:val="00BC07D3"/>
    <w:rsid w:val="00BC1088"/>
    <w:rsid w:val="00BC10BE"/>
    <w:rsid w:val="00BC1A63"/>
    <w:rsid w:val="00BC1C02"/>
    <w:rsid w:val="00BC1DFC"/>
    <w:rsid w:val="00BC32BF"/>
    <w:rsid w:val="00BC3500"/>
    <w:rsid w:val="00BC41A2"/>
    <w:rsid w:val="00BC4842"/>
    <w:rsid w:val="00BC49BA"/>
    <w:rsid w:val="00BC4EB3"/>
    <w:rsid w:val="00BC56EB"/>
    <w:rsid w:val="00BC65C7"/>
    <w:rsid w:val="00BC6C79"/>
    <w:rsid w:val="00BC71BE"/>
    <w:rsid w:val="00BD035D"/>
    <w:rsid w:val="00BD0381"/>
    <w:rsid w:val="00BD055C"/>
    <w:rsid w:val="00BD0F8A"/>
    <w:rsid w:val="00BD2868"/>
    <w:rsid w:val="00BD28CB"/>
    <w:rsid w:val="00BD2EAC"/>
    <w:rsid w:val="00BD3568"/>
    <w:rsid w:val="00BD3C91"/>
    <w:rsid w:val="00BD469D"/>
    <w:rsid w:val="00BD48F1"/>
    <w:rsid w:val="00BD4A37"/>
    <w:rsid w:val="00BD58F1"/>
    <w:rsid w:val="00BD68DC"/>
    <w:rsid w:val="00BD6B0F"/>
    <w:rsid w:val="00BD6F5A"/>
    <w:rsid w:val="00BD6FD1"/>
    <w:rsid w:val="00BD7958"/>
    <w:rsid w:val="00BD79F9"/>
    <w:rsid w:val="00BE0477"/>
    <w:rsid w:val="00BE0732"/>
    <w:rsid w:val="00BE0F2C"/>
    <w:rsid w:val="00BE1A3B"/>
    <w:rsid w:val="00BE2066"/>
    <w:rsid w:val="00BE2A05"/>
    <w:rsid w:val="00BE2FDA"/>
    <w:rsid w:val="00BE3F16"/>
    <w:rsid w:val="00BE456E"/>
    <w:rsid w:val="00BE45A1"/>
    <w:rsid w:val="00BE510B"/>
    <w:rsid w:val="00BE523E"/>
    <w:rsid w:val="00BE5B5C"/>
    <w:rsid w:val="00BE61D3"/>
    <w:rsid w:val="00BE6254"/>
    <w:rsid w:val="00BE6DC0"/>
    <w:rsid w:val="00BE6EEA"/>
    <w:rsid w:val="00BE6FD2"/>
    <w:rsid w:val="00BE7B69"/>
    <w:rsid w:val="00BE7C65"/>
    <w:rsid w:val="00BF0201"/>
    <w:rsid w:val="00BF052C"/>
    <w:rsid w:val="00BF0548"/>
    <w:rsid w:val="00BF0B12"/>
    <w:rsid w:val="00BF0EA4"/>
    <w:rsid w:val="00BF11A7"/>
    <w:rsid w:val="00BF29EC"/>
    <w:rsid w:val="00BF2AB9"/>
    <w:rsid w:val="00BF301A"/>
    <w:rsid w:val="00BF327A"/>
    <w:rsid w:val="00BF333C"/>
    <w:rsid w:val="00BF3588"/>
    <w:rsid w:val="00BF3B12"/>
    <w:rsid w:val="00BF3DA3"/>
    <w:rsid w:val="00BF4765"/>
    <w:rsid w:val="00BF4AC1"/>
    <w:rsid w:val="00BF4F23"/>
    <w:rsid w:val="00BF6B3E"/>
    <w:rsid w:val="00BF6C7D"/>
    <w:rsid w:val="00BF7060"/>
    <w:rsid w:val="00BF7467"/>
    <w:rsid w:val="00BF7904"/>
    <w:rsid w:val="00C001A2"/>
    <w:rsid w:val="00C005FB"/>
    <w:rsid w:val="00C0105B"/>
    <w:rsid w:val="00C0264B"/>
    <w:rsid w:val="00C032EC"/>
    <w:rsid w:val="00C036FA"/>
    <w:rsid w:val="00C03957"/>
    <w:rsid w:val="00C043F2"/>
    <w:rsid w:val="00C044A7"/>
    <w:rsid w:val="00C050AF"/>
    <w:rsid w:val="00C05409"/>
    <w:rsid w:val="00C068C2"/>
    <w:rsid w:val="00C07BCA"/>
    <w:rsid w:val="00C07BEC"/>
    <w:rsid w:val="00C10560"/>
    <w:rsid w:val="00C11290"/>
    <w:rsid w:val="00C116DC"/>
    <w:rsid w:val="00C119BA"/>
    <w:rsid w:val="00C11CCC"/>
    <w:rsid w:val="00C11D7E"/>
    <w:rsid w:val="00C11FA0"/>
    <w:rsid w:val="00C1263D"/>
    <w:rsid w:val="00C127C8"/>
    <w:rsid w:val="00C12B5F"/>
    <w:rsid w:val="00C12D1A"/>
    <w:rsid w:val="00C138F8"/>
    <w:rsid w:val="00C13A1E"/>
    <w:rsid w:val="00C144CE"/>
    <w:rsid w:val="00C146C8"/>
    <w:rsid w:val="00C1529A"/>
    <w:rsid w:val="00C15BE0"/>
    <w:rsid w:val="00C162C2"/>
    <w:rsid w:val="00C164DB"/>
    <w:rsid w:val="00C1667A"/>
    <w:rsid w:val="00C16717"/>
    <w:rsid w:val="00C16799"/>
    <w:rsid w:val="00C172CE"/>
    <w:rsid w:val="00C17958"/>
    <w:rsid w:val="00C17BDD"/>
    <w:rsid w:val="00C20948"/>
    <w:rsid w:val="00C212D8"/>
    <w:rsid w:val="00C21C5E"/>
    <w:rsid w:val="00C21FE8"/>
    <w:rsid w:val="00C22177"/>
    <w:rsid w:val="00C22512"/>
    <w:rsid w:val="00C22856"/>
    <w:rsid w:val="00C2334F"/>
    <w:rsid w:val="00C23DEC"/>
    <w:rsid w:val="00C23EA7"/>
    <w:rsid w:val="00C249F3"/>
    <w:rsid w:val="00C24A52"/>
    <w:rsid w:val="00C25769"/>
    <w:rsid w:val="00C25D63"/>
    <w:rsid w:val="00C25E65"/>
    <w:rsid w:val="00C26951"/>
    <w:rsid w:val="00C2791C"/>
    <w:rsid w:val="00C27BE3"/>
    <w:rsid w:val="00C302F7"/>
    <w:rsid w:val="00C306CD"/>
    <w:rsid w:val="00C30C2B"/>
    <w:rsid w:val="00C30FF0"/>
    <w:rsid w:val="00C3108F"/>
    <w:rsid w:val="00C31DB2"/>
    <w:rsid w:val="00C323B4"/>
    <w:rsid w:val="00C3250B"/>
    <w:rsid w:val="00C32974"/>
    <w:rsid w:val="00C32ABC"/>
    <w:rsid w:val="00C33505"/>
    <w:rsid w:val="00C3362E"/>
    <w:rsid w:val="00C33905"/>
    <w:rsid w:val="00C33CC6"/>
    <w:rsid w:val="00C34E88"/>
    <w:rsid w:val="00C35441"/>
    <w:rsid w:val="00C356C0"/>
    <w:rsid w:val="00C359C8"/>
    <w:rsid w:val="00C35E36"/>
    <w:rsid w:val="00C35F09"/>
    <w:rsid w:val="00C36953"/>
    <w:rsid w:val="00C36C32"/>
    <w:rsid w:val="00C36D43"/>
    <w:rsid w:val="00C37210"/>
    <w:rsid w:val="00C375EC"/>
    <w:rsid w:val="00C375EE"/>
    <w:rsid w:val="00C37966"/>
    <w:rsid w:val="00C37A05"/>
    <w:rsid w:val="00C4043A"/>
    <w:rsid w:val="00C4071A"/>
    <w:rsid w:val="00C40983"/>
    <w:rsid w:val="00C40FFA"/>
    <w:rsid w:val="00C4159D"/>
    <w:rsid w:val="00C4173B"/>
    <w:rsid w:val="00C4205F"/>
    <w:rsid w:val="00C426EC"/>
    <w:rsid w:val="00C435DF"/>
    <w:rsid w:val="00C43AA1"/>
    <w:rsid w:val="00C44061"/>
    <w:rsid w:val="00C453D6"/>
    <w:rsid w:val="00C45ED3"/>
    <w:rsid w:val="00C46DA1"/>
    <w:rsid w:val="00C47AE5"/>
    <w:rsid w:val="00C47B18"/>
    <w:rsid w:val="00C50056"/>
    <w:rsid w:val="00C500C0"/>
    <w:rsid w:val="00C5035D"/>
    <w:rsid w:val="00C511DA"/>
    <w:rsid w:val="00C5136F"/>
    <w:rsid w:val="00C5163B"/>
    <w:rsid w:val="00C5173B"/>
    <w:rsid w:val="00C51783"/>
    <w:rsid w:val="00C5331A"/>
    <w:rsid w:val="00C53B48"/>
    <w:rsid w:val="00C543E5"/>
    <w:rsid w:val="00C55001"/>
    <w:rsid w:val="00C5536F"/>
    <w:rsid w:val="00C562A7"/>
    <w:rsid w:val="00C56390"/>
    <w:rsid w:val="00C5654C"/>
    <w:rsid w:val="00C56BEA"/>
    <w:rsid w:val="00C5787E"/>
    <w:rsid w:val="00C57A55"/>
    <w:rsid w:val="00C57D6E"/>
    <w:rsid w:val="00C57F28"/>
    <w:rsid w:val="00C6019D"/>
    <w:rsid w:val="00C60565"/>
    <w:rsid w:val="00C618C6"/>
    <w:rsid w:val="00C61B62"/>
    <w:rsid w:val="00C62324"/>
    <w:rsid w:val="00C626E2"/>
    <w:rsid w:val="00C629E5"/>
    <w:rsid w:val="00C63479"/>
    <w:rsid w:val="00C63939"/>
    <w:rsid w:val="00C63DE6"/>
    <w:rsid w:val="00C63E80"/>
    <w:rsid w:val="00C63F12"/>
    <w:rsid w:val="00C6446C"/>
    <w:rsid w:val="00C6503F"/>
    <w:rsid w:val="00C6567F"/>
    <w:rsid w:val="00C65772"/>
    <w:rsid w:val="00C6597C"/>
    <w:rsid w:val="00C659B0"/>
    <w:rsid w:val="00C65A3C"/>
    <w:rsid w:val="00C65B4E"/>
    <w:rsid w:val="00C65C07"/>
    <w:rsid w:val="00C65F65"/>
    <w:rsid w:val="00C67380"/>
    <w:rsid w:val="00C675C4"/>
    <w:rsid w:val="00C677CE"/>
    <w:rsid w:val="00C701EC"/>
    <w:rsid w:val="00C70B3A"/>
    <w:rsid w:val="00C711AD"/>
    <w:rsid w:val="00C711F8"/>
    <w:rsid w:val="00C71E0C"/>
    <w:rsid w:val="00C7248C"/>
    <w:rsid w:val="00C72981"/>
    <w:rsid w:val="00C72A31"/>
    <w:rsid w:val="00C72E21"/>
    <w:rsid w:val="00C73098"/>
    <w:rsid w:val="00C73276"/>
    <w:rsid w:val="00C7369C"/>
    <w:rsid w:val="00C738F7"/>
    <w:rsid w:val="00C73CCF"/>
    <w:rsid w:val="00C73CF0"/>
    <w:rsid w:val="00C743A1"/>
    <w:rsid w:val="00C7602A"/>
    <w:rsid w:val="00C76081"/>
    <w:rsid w:val="00C7648A"/>
    <w:rsid w:val="00C76BB9"/>
    <w:rsid w:val="00C7705D"/>
    <w:rsid w:val="00C80A71"/>
    <w:rsid w:val="00C813D8"/>
    <w:rsid w:val="00C8180D"/>
    <w:rsid w:val="00C81DC7"/>
    <w:rsid w:val="00C81DE8"/>
    <w:rsid w:val="00C823ED"/>
    <w:rsid w:val="00C824C0"/>
    <w:rsid w:val="00C82544"/>
    <w:rsid w:val="00C8285C"/>
    <w:rsid w:val="00C82A3A"/>
    <w:rsid w:val="00C82B22"/>
    <w:rsid w:val="00C8387E"/>
    <w:rsid w:val="00C83F8E"/>
    <w:rsid w:val="00C83FCC"/>
    <w:rsid w:val="00C845E9"/>
    <w:rsid w:val="00C84B32"/>
    <w:rsid w:val="00C84CED"/>
    <w:rsid w:val="00C84FE1"/>
    <w:rsid w:val="00C8601C"/>
    <w:rsid w:val="00C874DF"/>
    <w:rsid w:val="00C90CFA"/>
    <w:rsid w:val="00C911E9"/>
    <w:rsid w:val="00C9139A"/>
    <w:rsid w:val="00C92969"/>
    <w:rsid w:val="00C93435"/>
    <w:rsid w:val="00C9343C"/>
    <w:rsid w:val="00C94506"/>
    <w:rsid w:val="00C94CFF"/>
    <w:rsid w:val="00C9587A"/>
    <w:rsid w:val="00C95A9D"/>
    <w:rsid w:val="00C96006"/>
    <w:rsid w:val="00C9647F"/>
    <w:rsid w:val="00C96D57"/>
    <w:rsid w:val="00C97C97"/>
    <w:rsid w:val="00CA0404"/>
    <w:rsid w:val="00CA057C"/>
    <w:rsid w:val="00CA08C8"/>
    <w:rsid w:val="00CA166A"/>
    <w:rsid w:val="00CA1B1C"/>
    <w:rsid w:val="00CA2322"/>
    <w:rsid w:val="00CA2630"/>
    <w:rsid w:val="00CA2DCB"/>
    <w:rsid w:val="00CA32E6"/>
    <w:rsid w:val="00CA3480"/>
    <w:rsid w:val="00CA3B43"/>
    <w:rsid w:val="00CA3C7F"/>
    <w:rsid w:val="00CA40FF"/>
    <w:rsid w:val="00CA4397"/>
    <w:rsid w:val="00CA43E0"/>
    <w:rsid w:val="00CA4843"/>
    <w:rsid w:val="00CA4B99"/>
    <w:rsid w:val="00CA4CA7"/>
    <w:rsid w:val="00CA4FD2"/>
    <w:rsid w:val="00CA5061"/>
    <w:rsid w:val="00CA5161"/>
    <w:rsid w:val="00CA5BBA"/>
    <w:rsid w:val="00CA5D32"/>
    <w:rsid w:val="00CA6050"/>
    <w:rsid w:val="00CA616C"/>
    <w:rsid w:val="00CA7168"/>
    <w:rsid w:val="00CA75E6"/>
    <w:rsid w:val="00CA7644"/>
    <w:rsid w:val="00CA77C1"/>
    <w:rsid w:val="00CA79F1"/>
    <w:rsid w:val="00CA7C03"/>
    <w:rsid w:val="00CB002A"/>
    <w:rsid w:val="00CB1544"/>
    <w:rsid w:val="00CB1BA9"/>
    <w:rsid w:val="00CB215C"/>
    <w:rsid w:val="00CB281A"/>
    <w:rsid w:val="00CB2FD4"/>
    <w:rsid w:val="00CB3103"/>
    <w:rsid w:val="00CB3553"/>
    <w:rsid w:val="00CB3948"/>
    <w:rsid w:val="00CB3CCC"/>
    <w:rsid w:val="00CB40DA"/>
    <w:rsid w:val="00CB41D9"/>
    <w:rsid w:val="00CB52A6"/>
    <w:rsid w:val="00CB62A4"/>
    <w:rsid w:val="00CB6A95"/>
    <w:rsid w:val="00CB6B49"/>
    <w:rsid w:val="00CB7499"/>
    <w:rsid w:val="00CB77D6"/>
    <w:rsid w:val="00CB7B4A"/>
    <w:rsid w:val="00CC0ED5"/>
    <w:rsid w:val="00CC1424"/>
    <w:rsid w:val="00CC1834"/>
    <w:rsid w:val="00CC1917"/>
    <w:rsid w:val="00CC23BE"/>
    <w:rsid w:val="00CC27B6"/>
    <w:rsid w:val="00CC3A02"/>
    <w:rsid w:val="00CC3AED"/>
    <w:rsid w:val="00CC3E9E"/>
    <w:rsid w:val="00CC5990"/>
    <w:rsid w:val="00CC5D7D"/>
    <w:rsid w:val="00CC62EA"/>
    <w:rsid w:val="00CC645D"/>
    <w:rsid w:val="00CC6527"/>
    <w:rsid w:val="00CC6734"/>
    <w:rsid w:val="00CC6EC4"/>
    <w:rsid w:val="00CC7ACA"/>
    <w:rsid w:val="00CC7F66"/>
    <w:rsid w:val="00CD099A"/>
    <w:rsid w:val="00CD1030"/>
    <w:rsid w:val="00CD114B"/>
    <w:rsid w:val="00CD12F5"/>
    <w:rsid w:val="00CD14D9"/>
    <w:rsid w:val="00CD207E"/>
    <w:rsid w:val="00CD289A"/>
    <w:rsid w:val="00CD295D"/>
    <w:rsid w:val="00CD477C"/>
    <w:rsid w:val="00CD47D1"/>
    <w:rsid w:val="00CD59EF"/>
    <w:rsid w:val="00CD6383"/>
    <w:rsid w:val="00CD64A6"/>
    <w:rsid w:val="00CD679E"/>
    <w:rsid w:val="00CD6F22"/>
    <w:rsid w:val="00CD70D9"/>
    <w:rsid w:val="00CD71DB"/>
    <w:rsid w:val="00CD785F"/>
    <w:rsid w:val="00CD78E0"/>
    <w:rsid w:val="00CD7CF5"/>
    <w:rsid w:val="00CE107D"/>
    <w:rsid w:val="00CE13D8"/>
    <w:rsid w:val="00CE1C84"/>
    <w:rsid w:val="00CE1D64"/>
    <w:rsid w:val="00CE2131"/>
    <w:rsid w:val="00CE220D"/>
    <w:rsid w:val="00CE294C"/>
    <w:rsid w:val="00CE3687"/>
    <w:rsid w:val="00CE36D7"/>
    <w:rsid w:val="00CE3CBF"/>
    <w:rsid w:val="00CE44A3"/>
    <w:rsid w:val="00CE4A95"/>
    <w:rsid w:val="00CE5D22"/>
    <w:rsid w:val="00CE62B2"/>
    <w:rsid w:val="00CE6534"/>
    <w:rsid w:val="00CE68C7"/>
    <w:rsid w:val="00CE7E55"/>
    <w:rsid w:val="00CE7F37"/>
    <w:rsid w:val="00CF09E4"/>
    <w:rsid w:val="00CF0B3B"/>
    <w:rsid w:val="00CF0B66"/>
    <w:rsid w:val="00CF168F"/>
    <w:rsid w:val="00CF1CA7"/>
    <w:rsid w:val="00CF2102"/>
    <w:rsid w:val="00CF2720"/>
    <w:rsid w:val="00CF2C7A"/>
    <w:rsid w:val="00CF2D9C"/>
    <w:rsid w:val="00CF2FD5"/>
    <w:rsid w:val="00CF371F"/>
    <w:rsid w:val="00CF3ABC"/>
    <w:rsid w:val="00CF3ADB"/>
    <w:rsid w:val="00CF3D57"/>
    <w:rsid w:val="00CF3D60"/>
    <w:rsid w:val="00CF41F9"/>
    <w:rsid w:val="00CF4E4F"/>
    <w:rsid w:val="00CF5211"/>
    <w:rsid w:val="00CF575B"/>
    <w:rsid w:val="00CF7051"/>
    <w:rsid w:val="00D00573"/>
    <w:rsid w:val="00D00B11"/>
    <w:rsid w:val="00D00FAB"/>
    <w:rsid w:val="00D01254"/>
    <w:rsid w:val="00D01456"/>
    <w:rsid w:val="00D02555"/>
    <w:rsid w:val="00D02FED"/>
    <w:rsid w:val="00D0318B"/>
    <w:rsid w:val="00D033E2"/>
    <w:rsid w:val="00D0385B"/>
    <w:rsid w:val="00D03884"/>
    <w:rsid w:val="00D03E91"/>
    <w:rsid w:val="00D056B9"/>
    <w:rsid w:val="00D06106"/>
    <w:rsid w:val="00D061EC"/>
    <w:rsid w:val="00D06774"/>
    <w:rsid w:val="00D06B28"/>
    <w:rsid w:val="00D06E76"/>
    <w:rsid w:val="00D10226"/>
    <w:rsid w:val="00D102A4"/>
    <w:rsid w:val="00D11D0C"/>
    <w:rsid w:val="00D12F14"/>
    <w:rsid w:val="00D130E5"/>
    <w:rsid w:val="00D13217"/>
    <w:rsid w:val="00D13F7C"/>
    <w:rsid w:val="00D140FA"/>
    <w:rsid w:val="00D145B9"/>
    <w:rsid w:val="00D146CF"/>
    <w:rsid w:val="00D14899"/>
    <w:rsid w:val="00D14D1D"/>
    <w:rsid w:val="00D14D47"/>
    <w:rsid w:val="00D150AE"/>
    <w:rsid w:val="00D16751"/>
    <w:rsid w:val="00D17356"/>
    <w:rsid w:val="00D17ED3"/>
    <w:rsid w:val="00D200BF"/>
    <w:rsid w:val="00D20395"/>
    <w:rsid w:val="00D20611"/>
    <w:rsid w:val="00D20835"/>
    <w:rsid w:val="00D21184"/>
    <w:rsid w:val="00D211DD"/>
    <w:rsid w:val="00D21212"/>
    <w:rsid w:val="00D21656"/>
    <w:rsid w:val="00D21AA4"/>
    <w:rsid w:val="00D21E38"/>
    <w:rsid w:val="00D220CF"/>
    <w:rsid w:val="00D2227C"/>
    <w:rsid w:val="00D23136"/>
    <w:rsid w:val="00D231EE"/>
    <w:rsid w:val="00D23444"/>
    <w:rsid w:val="00D237FE"/>
    <w:rsid w:val="00D239F7"/>
    <w:rsid w:val="00D23C35"/>
    <w:rsid w:val="00D23EE5"/>
    <w:rsid w:val="00D24BEB"/>
    <w:rsid w:val="00D24FAC"/>
    <w:rsid w:val="00D25285"/>
    <w:rsid w:val="00D25A98"/>
    <w:rsid w:val="00D25DD8"/>
    <w:rsid w:val="00D2621E"/>
    <w:rsid w:val="00D2673B"/>
    <w:rsid w:val="00D268BB"/>
    <w:rsid w:val="00D274F6"/>
    <w:rsid w:val="00D27B69"/>
    <w:rsid w:val="00D27B99"/>
    <w:rsid w:val="00D27C26"/>
    <w:rsid w:val="00D27D39"/>
    <w:rsid w:val="00D30190"/>
    <w:rsid w:val="00D30661"/>
    <w:rsid w:val="00D30A4D"/>
    <w:rsid w:val="00D30E3F"/>
    <w:rsid w:val="00D31283"/>
    <w:rsid w:val="00D319C5"/>
    <w:rsid w:val="00D32C96"/>
    <w:rsid w:val="00D337C6"/>
    <w:rsid w:val="00D33867"/>
    <w:rsid w:val="00D342D6"/>
    <w:rsid w:val="00D3455A"/>
    <w:rsid w:val="00D346EE"/>
    <w:rsid w:val="00D34D78"/>
    <w:rsid w:val="00D35044"/>
    <w:rsid w:val="00D35552"/>
    <w:rsid w:val="00D356E6"/>
    <w:rsid w:val="00D357E0"/>
    <w:rsid w:val="00D3581E"/>
    <w:rsid w:val="00D3682A"/>
    <w:rsid w:val="00D37658"/>
    <w:rsid w:val="00D3779C"/>
    <w:rsid w:val="00D37BA1"/>
    <w:rsid w:val="00D406C5"/>
    <w:rsid w:val="00D40C5C"/>
    <w:rsid w:val="00D40D7E"/>
    <w:rsid w:val="00D410BE"/>
    <w:rsid w:val="00D41353"/>
    <w:rsid w:val="00D41EBE"/>
    <w:rsid w:val="00D42C3D"/>
    <w:rsid w:val="00D42F29"/>
    <w:rsid w:val="00D43A32"/>
    <w:rsid w:val="00D44261"/>
    <w:rsid w:val="00D4462E"/>
    <w:rsid w:val="00D44650"/>
    <w:rsid w:val="00D446A5"/>
    <w:rsid w:val="00D446A8"/>
    <w:rsid w:val="00D44935"/>
    <w:rsid w:val="00D44A27"/>
    <w:rsid w:val="00D44B76"/>
    <w:rsid w:val="00D44F1F"/>
    <w:rsid w:val="00D4518C"/>
    <w:rsid w:val="00D464EE"/>
    <w:rsid w:val="00D467B3"/>
    <w:rsid w:val="00D47026"/>
    <w:rsid w:val="00D472E5"/>
    <w:rsid w:val="00D478FD"/>
    <w:rsid w:val="00D5006B"/>
    <w:rsid w:val="00D503EC"/>
    <w:rsid w:val="00D5075C"/>
    <w:rsid w:val="00D507B8"/>
    <w:rsid w:val="00D51062"/>
    <w:rsid w:val="00D51284"/>
    <w:rsid w:val="00D516C1"/>
    <w:rsid w:val="00D51B4C"/>
    <w:rsid w:val="00D52111"/>
    <w:rsid w:val="00D5234B"/>
    <w:rsid w:val="00D525E4"/>
    <w:rsid w:val="00D52FF5"/>
    <w:rsid w:val="00D530F2"/>
    <w:rsid w:val="00D53524"/>
    <w:rsid w:val="00D5371B"/>
    <w:rsid w:val="00D537C8"/>
    <w:rsid w:val="00D538D6"/>
    <w:rsid w:val="00D53A89"/>
    <w:rsid w:val="00D53ABC"/>
    <w:rsid w:val="00D54170"/>
    <w:rsid w:val="00D54681"/>
    <w:rsid w:val="00D55101"/>
    <w:rsid w:val="00D55446"/>
    <w:rsid w:val="00D5581A"/>
    <w:rsid w:val="00D55996"/>
    <w:rsid w:val="00D55D7A"/>
    <w:rsid w:val="00D56866"/>
    <w:rsid w:val="00D569B0"/>
    <w:rsid w:val="00D56A55"/>
    <w:rsid w:val="00D56E20"/>
    <w:rsid w:val="00D57A41"/>
    <w:rsid w:val="00D57FBE"/>
    <w:rsid w:val="00D60398"/>
    <w:rsid w:val="00D609F6"/>
    <w:rsid w:val="00D60B82"/>
    <w:rsid w:val="00D60E82"/>
    <w:rsid w:val="00D614FF"/>
    <w:rsid w:val="00D61A0C"/>
    <w:rsid w:val="00D61D05"/>
    <w:rsid w:val="00D6231F"/>
    <w:rsid w:val="00D62D2D"/>
    <w:rsid w:val="00D630B1"/>
    <w:rsid w:val="00D632F6"/>
    <w:rsid w:val="00D64546"/>
    <w:rsid w:val="00D6478F"/>
    <w:rsid w:val="00D64AD8"/>
    <w:rsid w:val="00D64B2D"/>
    <w:rsid w:val="00D64EAC"/>
    <w:rsid w:val="00D660DE"/>
    <w:rsid w:val="00D67718"/>
    <w:rsid w:val="00D67F3E"/>
    <w:rsid w:val="00D67FAC"/>
    <w:rsid w:val="00D71139"/>
    <w:rsid w:val="00D7139D"/>
    <w:rsid w:val="00D71963"/>
    <w:rsid w:val="00D71DA7"/>
    <w:rsid w:val="00D724E1"/>
    <w:rsid w:val="00D728BC"/>
    <w:rsid w:val="00D72B20"/>
    <w:rsid w:val="00D72DC5"/>
    <w:rsid w:val="00D72E9D"/>
    <w:rsid w:val="00D73851"/>
    <w:rsid w:val="00D741B1"/>
    <w:rsid w:val="00D75221"/>
    <w:rsid w:val="00D7553A"/>
    <w:rsid w:val="00D75E92"/>
    <w:rsid w:val="00D76BE6"/>
    <w:rsid w:val="00D77767"/>
    <w:rsid w:val="00D77C6A"/>
    <w:rsid w:val="00D80332"/>
    <w:rsid w:val="00D80B04"/>
    <w:rsid w:val="00D812B2"/>
    <w:rsid w:val="00D826DC"/>
    <w:rsid w:val="00D82BA7"/>
    <w:rsid w:val="00D831BF"/>
    <w:rsid w:val="00D83F30"/>
    <w:rsid w:val="00D841E9"/>
    <w:rsid w:val="00D84DC7"/>
    <w:rsid w:val="00D85258"/>
    <w:rsid w:val="00D85421"/>
    <w:rsid w:val="00D85708"/>
    <w:rsid w:val="00D86387"/>
    <w:rsid w:val="00D87D49"/>
    <w:rsid w:val="00D90A7A"/>
    <w:rsid w:val="00D91385"/>
    <w:rsid w:val="00D916D0"/>
    <w:rsid w:val="00D91916"/>
    <w:rsid w:val="00D91E74"/>
    <w:rsid w:val="00D92137"/>
    <w:rsid w:val="00D92BD0"/>
    <w:rsid w:val="00D943C7"/>
    <w:rsid w:val="00D954AA"/>
    <w:rsid w:val="00D960E5"/>
    <w:rsid w:val="00D96876"/>
    <w:rsid w:val="00D972B6"/>
    <w:rsid w:val="00D97B80"/>
    <w:rsid w:val="00D97FCC"/>
    <w:rsid w:val="00DA0572"/>
    <w:rsid w:val="00DA0F92"/>
    <w:rsid w:val="00DA10DF"/>
    <w:rsid w:val="00DA26D1"/>
    <w:rsid w:val="00DA2861"/>
    <w:rsid w:val="00DA30CA"/>
    <w:rsid w:val="00DA51AB"/>
    <w:rsid w:val="00DA54B9"/>
    <w:rsid w:val="00DA5B87"/>
    <w:rsid w:val="00DA6129"/>
    <w:rsid w:val="00DA6AD0"/>
    <w:rsid w:val="00DA76D8"/>
    <w:rsid w:val="00DA7BCA"/>
    <w:rsid w:val="00DA7EA0"/>
    <w:rsid w:val="00DB0B9A"/>
    <w:rsid w:val="00DB124C"/>
    <w:rsid w:val="00DB1E9A"/>
    <w:rsid w:val="00DB1F92"/>
    <w:rsid w:val="00DB2329"/>
    <w:rsid w:val="00DB2341"/>
    <w:rsid w:val="00DB2750"/>
    <w:rsid w:val="00DB3196"/>
    <w:rsid w:val="00DB34AC"/>
    <w:rsid w:val="00DB36BA"/>
    <w:rsid w:val="00DB36E3"/>
    <w:rsid w:val="00DB3A95"/>
    <w:rsid w:val="00DB3C32"/>
    <w:rsid w:val="00DB487D"/>
    <w:rsid w:val="00DB4990"/>
    <w:rsid w:val="00DB4B66"/>
    <w:rsid w:val="00DB52FA"/>
    <w:rsid w:val="00DB54DD"/>
    <w:rsid w:val="00DB5998"/>
    <w:rsid w:val="00DB5C26"/>
    <w:rsid w:val="00DB5E77"/>
    <w:rsid w:val="00DB5EA6"/>
    <w:rsid w:val="00DB6204"/>
    <w:rsid w:val="00DB63F4"/>
    <w:rsid w:val="00DB675A"/>
    <w:rsid w:val="00DB68DA"/>
    <w:rsid w:val="00DB6A65"/>
    <w:rsid w:val="00DB7006"/>
    <w:rsid w:val="00DB7020"/>
    <w:rsid w:val="00DB7286"/>
    <w:rsid w:val="00DB7388"/>
    <w:rsid w:val="00DB77C1"/>
    <w:rsid w:val="00DC0033"/>
    <w:rsid w:val="00DC039E"/>
    <w:rsid w:val="00DC0B17"/>
    <w:rsid w:val="00DC148D"/>
    <w:rsid w:val="00DC1AF4"/>
    <w:rsid w:val="00DC2683"/>
    <w:rsid w:val="00DC2737"/>
    <w:rsid w:val="00DC27B1"/>
    <w:rsid w:val="00DC3373"/>
    <w:rsid w:val="00DC374A"/>
    <w:rsid w:val="00DC398C"/>
    <w:rsid w:val="00DC3A4E"/>
    <w:rsid w:val="00DC3D5C"/>
    <w:rsid w:val="00DC4BD5"/>
    <w:rsid w:val="00DC4C3B"/>
    <w:rsid w:val="00DC52EA"/>
    <w:rsid w:val="00DC5DB8"/>
    <w:rsid w:val="00DC76C1"/>
    <w:rsid w:val="00DD04C9"/>
    <w:rsid w:val="00DD097D"/>
    <w:rsid w:val="00DD1A5B"/>
    <w:rsid w:val="00DD238D"/>
    <w:rsid w:val="00DD2CE7"/>
    <w:rsid w:val="00DD2D69"/>
    <w:rsid w:val="00DD2E37"/>
    <w:rsid w:val="00DD312D"/>
    <w:rsid w:val="00DD4426"/>
    <w:rsid w:val="00DD4D88"/>
    <w:rsid w:val="00DD4F91"/>
    <w:rsid w:val="00DD51DD"/>
    <w:rsid w:val="00DD5C90"/>
    <w:rsid w:val="00DD6252"/>
    <w:rsid w:val="00DD62D5"/>
    <w:rsid w:val="00DD66D1"/>
    <w:rsid w:val="00DD7457"/>
    <w:rsid w:val="00DD7563"/>
    <w:rsid w:val="00DD797F"/>
    <w:rsid w:val="00DD7C68"/>
    <w:rsid w:val="00DD7CD8"/>
    <w:rsid w:val="00DE1060"/>
    <w:rsid w:val="00DE17AB"/>
    <w:rsid w:val="00DE193F"/>
    <w:rsid w:val="00DE1FFC"/>
    <w:rsid w:val="00DE23B3"/>
    <w:rsid w:val="00DE24B3"/>
    <w:rsid w:val="00DE3162"/>
    <w:rsid w:val="00DE34BE"/>
    <w:rsid w:val="00DE3895"/>
    <w:rsid w:val="00DE3ECF"/>
    <w:rsid w:val="00DE460F"/>
    <w:rsid w:val="00DE4D48"/>
    <w:rsid w:val="00DE6221"/>
    <w:rsid w:val="00DE668B"/>
    <w:rsid w:val="00DE6A26"/>
    <w:rsid w:val="00DE7C81"/>
    <w:rsid w:val="00DF0AC6"/>
    <w:rsid w:val="00DF1D02"/>
    <w:rsid w:val="00DF2AA9"/>
    <w:rsid w:val="00DF3144"/>
    <w:rsid w:val="00DF3517"/>
    <w:rsid w:val="00DF40FE"/>
    <w:rsid w:val="00DF4B62"/>
    <w:rsid w:val="00DF55F9"/>
    <w:rsid w:val="00DF5A60"/>
    <w:rsid w:val="00DF72F6"/>
    <w:rsid w:val="00E002BE"/>
    <w:rsid w:val="00E0157D"/>
    <w:rsid w:val="00E01915"/>
    <w:rsid w:val="00E01D7D"/>
    <w:rsid w:val="00E036E4"/>
    <w:rsid w:val="00E04262"/>
    <w:rsid w:val="00E04982"/>
    <w:rsid w:val="00E04D61"/>
    <w:rsid w:val="00E06016"/>
    <w:rsid w:val="00E06DDD"/>
    <w:rsid w:val="00E0718C"/>
    <w:rsid w:val="00E07A8F"/>
    <w:rsid w:val="00E10292"/>
    <w:rsid w:val="00E10FA4"/>
    <w:rsid w:val="00E1118A"/>
    <w:rsid w:val="00E1161D"/>
    <w:rsid w:val="00E116AA"/>
    <w:rsid w:val="00E11D1C"/>
    <w:rsid w:val="00E1264A"/>
    <w:rsid w:val="00E126B6"/>
    <w:rsid w:val="00E12F6A"/>
    <w:rsid w:val="00E1355E"/>
    <w:rsid w:val="00E139D4"/>
    <w:rsid w:val="00E14A09"/>
    <w:rsid w:val="00E161F0"/>
    <w:rsid w:val="00E16226"/>
    <w:rsid w:val="00E2001F"/>
    <w:rsid w:val="00E20958"/>
    <w:rsid w:val="00E20C83"/>
    <w:rsid w:val="00E20E08"/>
    <w:rsid w:val="00E214A9"/>
    <w:rsid w:val="00E214CE"/>
    <w:rsid w:val="00E221FD"/>
    <w:rsid w:val="00E2233B"/>
    <w:rsid w:val="00E22A49"/>
    <w:rsid w:val="00E231D8"/>
    <w:rsid w:val="00E236BB"/>
    <w:rsid w:val="00E23F45"/>
    <w:rsid w:val="00E24AEB"/>
    <w:rsid w:val="00E24EC7"/>
    <w:rsid w:val="00E24F75"/>
    <w:rsid w:val="00E24FE5"/>
    <w:rsid w:val="00E25A28"/>
    <w:rsid w:val="00E2618B"/>
    <w:rsid w:val="00E26504"/>
    <w:rsid w:val="00E2677F"/>
    <w:rsid w:val="00E27447"/>
    <w:rsid w:val="00E27AFB"/>
    <w:rsid w:val="00E3018C"/>
    <w:rsid w:val="00E3027E"/>
    <w:rsid w:val="00E3032E"/>
    <w:rsid w:val="00E30371"/>
    <w:rsid w:val="00E308E2"/>
    <w:rsid w:val="00E30CC5"/>
    <w:rsid w:val="00E32E03"/>
    <w:rsid w:val="00E335FD"/>
    <w:rsid w:val="00E337D9"/>
    <w:rsid w:val="00E33BEA"/>
    <w:rsid w:val="00E343F0"/>
    <w:rsid w:val="00E35889"/>
    <w:rsid w:val="00E35DB7"/>
    <w:rsid w:val="00E3622E"/>
    <w:rsid w:val="00E3638C"/>
    <w:rsid w:val="00E375CD"/>
    <w:rsid w:val="00E40B38"/>
    <w:rsid w:val="00E40C42"/>
    <w:rsid w:val="00E40CBA"/>
    <w:rsid w:val="00E4160C"/>
    <w:rsid w:val="00E41EE7"/>
    <w:rsid w:val="00E4328F"/>
    <w:rsid w:val="00E43AC9"/>
    <w:rsid w:val="00E43C89"/>
    <w:rsid w:val="00E43D61"/>
    <w:rsid w:val="00E4418D"/>
    <w:rsid w:val="00E44F28"/>
    <w:rsid w:val="00E45009"/>
    <w:rsid w:val="00E4556D"/>
    <w:rsid w:val="00E457AE"/>
    <w:rsid w:val="00E45CF5"/>
    <w:rsid w:val="00E465AA"/>
    <w:rsid w:val="00E46769"/>
    <w:rsid w:val="00E46886"/>
    <w:rsid w:val="00E46E15"/>
    <w:rsid w:val="00E476B3"/>
    <w:rsid w:val="00E47911"/>
    <w:rsid w:val="00E50098"/>
    <w:rsid w:val="00E508A6"/>
    <w:rsid w:val="00E510F0"/>
    <w:rsid w:val="00E51DAE"/>
    <w:rsid w:val="00E51EC5"/>
    <w:rsid w:val="00E52157"/>
    <w:rsid w:val="00E52A93"/>
    <w:rsid w:val="00E53364"/>
    <w:rsid w:val="00E53E00"/>
    <w:rsid w:val="00E53FDF"/>
    <w:rsid w:val="00E5457A"/>
    <w:rsid w:val="00E54745"/>
    <w:rsid w:val="00E54A2B"/>
    <w:rsid w:val="00E54C52"/>
    <w:rsid w:val="00E54FFC"/>
    <w:rsid w:val="00E5513B"/>
    <w:rsid w:val="00E55322"/>
    <w:rsid w:val="00E563F7"/>
    <w:rsid w:val="00E5705A"/>
    <w:rsid w:val="00E572EA"/>
    <w:rsid w:val="00E579F0"/>
    <w:rsid w:val="00E614D3"/>
    <w:rsid w:val="00E61F83"/>
    <w:rsid w:val="00E621EB"/>
    <w:rsid w:val="00E62B60"/>
    <w:rsid w:val="00E6314F"/>
    <w:rsid w:val="00E63806"/>
    <w:rsid w:val="00E63C2C"/>
    <w:rsid w:val="00E63F58"/>
    <w:rsid w:val="00E641D1"/>
    <w:rsid w:val="00E64C60"/>
    <w:rsid w:val="00E64C67"/>
    <w:rsid w:val="00E651F4"/>
    <w:rsid w:val="00E655EE"/>
    <w:rsid w:val="00E65B39"/>
    <w:rsid w:val="00E66681"/>
    <w:rsid w:val="00E6698A"/>
    <w:rsid w:val="00E66B44"/>
    <w:rsid w:val="00E66F6A"/>
    <w:rsid w:val="00E67023"/>
    <w:rsid w:val="00E671A0"/>
    <w:rsid w:val="00E67483"/>
    <w:rsid w:val="00E67670"/>
    <w:rsid w:val="00E67AEA"/>
    <w:rsid w:val="00E67D4F"/>
    <w:rsid w:val="00E67DFB"/>
    <w:rsid w:val="00E67FA1"/>
    <w:rsid w:val="00E67FEB"/>
    <w:rsid w:val="00E706E1"/>
    <w:rsid w:val="00E70C3F"/>
    <w:rsid w:val="00E7246F"/>
    <w:rsid w:val="00E7265A"/>
    <w:rsid w:val="00E72749"/>
    <w:rsid w:val="00E72993"/>
    <w:rsid w:val="00E72A54"/>
    <w:rsid w:val="00E738CD"/>
    <w:rsid w:val="00E74B48"/>
    <w:rsid w:val="00E74F15"/>
    <w:rsid w:val="00E75199"/>
    <w:rsid w:val="00E75CF9"/>
    <w:rsid w:val="00E75F1F"/>
    <w:rsid w:val="00E761AA"/>
    <w:rsid w:val="00E77B0F"/>
    <w:rsid w:val="00E77D49"/>
    <w:rsid w:val="00E77F1D"/>
    <w:rsid w:val="00E8036D"/>
    <w:rsid w:val="00E803B2"/>
    <w:rsid w:val="00E806E9"/>
    <w:rsid w:val="00E81220"/>
    <w:rsid w:val="00E81E06"/>
    <w:rsid w:val="00E81F37"/>
    <w:rsid w:val="00E81FEB"/>
    <w:rsid w:val="00E8266A"/>
    <w:rsid w:val="00E82AA3"/>
    <w:rsid w:val="00E82EF4"/>
    <w:rsid w:val="00E83E87"/>
    <w:rsid w:val="00E8437D"/>
    <w:rsid w:val="00E8577E"/>
    <w:rsid w:val="00E85FFB"/>
    <w:rsid w:val="00E86D23"/>
    <w:rsid w:val="00E86D31"/>
    <w:rsid w:val="00E87807"/>
    <w:rsid w:val="00E90B02"/>
    <w:rsid w:val="00E90DB6"/>
    <w:rsid w:val="00E912B2"/>
    <w:rsid w:val="00E91B4B"/>
    <w:rsid w:val="00E921FD"/>
    <w:rsid w:val="00E9233F"/>
    <w:rsid w:val="00E926A3"/>
    <w:rsid w:val="00E93211"/>
    <w:rsid w:val="00E93E06"/>
    <w:rsid w:val="00E9496C"/>
    <w:rsid w:val="00E9546F"/>
    <w:rsid w:val="00E95B2D"/>
    <w:rsid w:val="00E95DFB"/>
    <w:rsid w:val="00E95E25"/>
    <w:rsid w:val="00E96A2B"/>
    <w:rsid w:val="00E970E5"/>
    <w:rsid w:val="00E97371"/>
    <w:rsid w:val="00E977DB"/>
    <w:rsid w:val="00EA071A"/>
    <w:rsid w:val="00EA0A97"/>
    <w:rsid w:val="00EA0E10"/>
    <w:rsid w:val="00EA0EB1"/>
    <w:rsid w:val="00EA1546"/>
    <w:rsid w:val="00EA1D3A"/>
    <w:rsid w:val="00EA218C"/>
    <w:rsid w:val="00EA2E26"/>
    <w:rsid w:val="00EA3C1C"/>
    <w:rsid w:val="00EA445E"/>
    <w:rsid w:val="00EA4A85"/>
    <w:rsid w:val="00EA5228"/>
    <w:rsid w:val="00EA553D"/>
    <w:rsid w:val="00EA5C27"/>
    <w:rsid w:val="00EA5DF7"/>
    <w:rsid w:val="00EA6735"/>
    <w:rsid w:val="00EA6A55"/>
    <w:rsid w:val="00EA6DF0"/>
    <w:rsid w:val="00EA75FA"/>
    <w:rsid w:val="00EA793C"/>
    <w:rsid w:val="00EA7B67"/>
    <w:rsid w:val="00EA7F11"/>
    <w:rsid w:val="00EA7F91"/>
    <w:rsid w:val="00EB0495"/>
    <w:rsid w:val="00EB05C8"/>
    <w:rsid w:val="00EB0BF5"/>
    <w:rsid w:val="00EB0D1D"/>
    <w:rsid w:val="00EB0ECF"/>
    <w:rsid w:val="00EB15F8"/>
    <w:rsid w:val="00EB1D48"/>
    <w:rsid w:val="00EB1FCA"/>
    <w:rsid w:val="00EB276B"/>
    <w:rsid w:val="00EB45F9"/>
    <w:rsid w:val="00EB4698"/>
    <w:rsid w:val="00EB46E6"/>
    <w:rsid w:val="00EB46F5"/>
    <w:rsid w:val="00EB48DD"/>
    <w:rsid w:val="00EB4C6B"/>
    <w:rsid w:val="00EB53F6"/>
    <w:rsid w:val="00EB5D95"/>
    <w:rsid w:val="00EB62F9"/>
    <w:rsid w:val="00EB6309"/>
    <w:rsid w:val="00EB72D6"/>
    <w:rsid w:val="00EB7758"/>
    <w:rsid w:val="00EB777E"/>
    <w:rsid w:val="00EB7EDC"/>
    <w:rsid w:val="00EC064B"/>
    <w:rsid w:val="00EC080D"/>
    <w:rsid w:val="00EC0A83"/>
    <w:rsid w:val="00EC0E3B"/>
    <w:rsid w:val="00EC0F30"/>
    <w:rsid w:val="00EC1176"/>
    <w:rsid w:val="00EC1507"/>
    <w:rsid w:val="00EC16D4"/>
    <w:rsid w:val="00EC3417"/>
    <w:rsid w:val="00EC41A0"/>
    <w:rsid w:val="00EC43F3"/>
    <w:rsid w:val="00EC508D"/>
    <w:rsid w:val="00EC537E"/>
    <w:rsid w:val="00EC5551"/>
    <w:rsid w:val="00EC5727"/>
    <w:rsid w:val="00EC5D75"/>
    <w:rsid w:val="00EC5DAF"/>
    <w:rsid w:val="00EC6493"/>
    <w:rsid w:val="00EC6D32"/>
    <w:rsid w:val="00EC6E9B"/>
    <w:rsid w:val="00EC6F06"/>
    <w:rsid w:val="00EC7DF4"/>
    <w:rsid w:val="00ED0080"/>
    <w:rsid w:val="00ED0366"/>
    <w:rsid w:val="00ED0482"/>
    <w:rsid w:val="00ED1464"/>
    <w:rsid w:val="00ED202B"/>
    <w:rsid w:val="00ED2450"/>
    <w:rsid w:val="00ED253C"/>
    <w:rsid w:val="00ED2A0F"/>
    <w:rsid w:val="00ED2AAF"/>
    <w:rsid w:val="00ED30FF"/>
    <w:rsid w:val="00ED319A"/>
    <w:rsid w:val="00ED3732"/>
    <w:rsid w:val="00ED3C04"/>
    <w:rsid w:val="00ED5B17"/>
    <w:rsid w:val="00ED5C94"/>
    <w:rsid w:val="00ED5E17"/>
    <w:rsid w:val="00ED6165"/>
    <w:rsid w:val="00ED61EB"/>
    <w:rsid w:val="00ED673E"/>
    <w:rsid w:val="00ED693C"/>
    <w:rsid w:val="00ED6AD0"/>
    <w:rsid w:val="00ED6D1F"/>
    <w:rsid w:val="00ED77C5"/>
    <w:rsid w:val="00ED77C8"/>
    <w:rsid w:val="00ED7F1E"/>
    <w:rsid w:val="00EE0426"/>
    <w:rsid w:val="00EE090D"/>
    <w:rsid w:val="00EE12A2"/>
    <w:rsid w:val="00EE1749"/>
    <w:rsid w:val="00EE1F4B"/>
    <w:rsid w:val="00EE20CE"/>
    <w:rsid w:val="00EE2287"/>
    <w:rsid w:val="00EE295A"/>
    <w:rsid w:val="00EE2A84"/>
    <w:rsid w:val="00EE2D6E"/>
    <w:rsid w:val="00EE34B7"/>
    <w:rsid w:val="00EE36CD"/>
    <w:rsid w:val="00EE4271"/>
    <w:rsid w:val="00EE4C94"/>
    <w:rsid w:val="00EE50AA"/>
    <w:rsid w:val="00EE5257"/>
    <w:rsid w:val="00EE5923"/>
    <w:rsid w:val="00EE59BF"/>
    <w:rsid w:val="00EE5EDA"/>
    <w:rsid w:val="00EE5FC6"/>
    <w:rsid w:val="00EE7827"/>
    <w:rsid w:val="00EE7A7A"/>
    <w:rsid w:val="00EF0272"/>
    <w:rsid w:val="00EF0414"/>
    <w:rsid w:val="00EF0613"/>
    <w:rsid w:val="00EF079F"/>
    <w:rsid w:val="00EF0B04"/>
    <w:rsid w:val="00EF0CC8"/>
    <w:rsid w:val="00EF0EB2"/>
    <w:rsid w:val="00EF113A"/>
    <w:rsid w:val="00EF18D1"/>
    <w:rsid w:val="00EF1E31"/>
    <w:rsid w:val="00EF2815"/>
    <w:rsid w:val="00EF3057"/>
    <w:rsid w:val="00EF3184"/>
    <w:rsid w:val="00EF37F8"/>
    <w:rsid w:val="00EF3A3E"/>
    <w:rsid w:val="00EF3E95"/>
    <w:rsid w:val="00EF43B9"/>
    <w:rsid w:val="00EF4513"/>
    <w:rsid w:val="00EF4741"/>
    <w:rsid w:val="00EF6571"/>
    <w:rsid w:val="00EF6792"/>
    <w:rsid w:val="00EF7341"/>
    <w:rsid w:val="00EF7355"/>
    <w:rsid w:val="00EF769F"/>
    <w:rsid w:val="00F00509"/>
    <w:rsid w:val="00F0075C"/>
    <w:rsid w:val="00F00D55"/>
    <w:rsid w:val="00F00DCB"/>
    <w:rsid w:val="00F01911"/>
    <w:rsid w:val="00F020C7"/>
    <w:rsid w:val="00F022FA"/>
    <w:rsid w:val="00F027A7"/>
    <w:rsid w:val="00F027E4"/>
    <w:rsid w:val="00F02E49"/>
    <w:rsid w:val="00F02EAA"/>
    <w:rsid w:val="00F031DD"/>
    <w:rsid w:val="00F040CF"/>
    <w:rsid w:val="00F04403"/>
    <w:rsid w:val="00F049C6"/>
    <w:rsid w:val="00F04F35"/>
    <w:rsid w:val="00F052D0"/>
    <w:rsid w:val="00F0539F"/>
    <w:rsid w:val="00F05472"/>
    <w:rsid w:val="00F0691E"/>
    <w:rsid w:val="00F06A47"/>
    <w:rsid w:val="00F07421"/>
    <w:rsid w:val="00F0752B"/>
    <w:rsid w:val="00F07873"/>
    <w:rsid w:val="00F10377"/>
    <w:rsid w:val="00F108C1"/>
    <w:rsid w:val="00F11302"/>
    <w:rsid w:val="00F11772"/>
    <w:rsid w:val="00F11988"/>
    <w:rsid w:val="00F12234"/>
    <w:rsid w:val="00F13E95"/>
    <w:rsid w:val="00F14004"/>
    <w:rsid w:val="00F14341"/>
    <w:rsid w:val="00F145B9"/>
    <w:rsid w:val="00F14DB8"/>
    <w:rsid w:val="00F14DD6"/>
    <w:rsid w:val="00F15028"/>
    <w:rsid w:val="00F151F0"/>
    <w:rsid w:val="00F15404"/>
    <w:rsid w:val="00F159E0"/>
    <w:rsid w:val="00F15FE9"/>
    <w:rsid w:val="00F20000"/>
    <w:rsid w:val="00F20382"/>
    <w:rsid w:val="00F20713"/>
    <w:rsid w:val="00F20A03"/>
    <w:rsid w:val="00F20F96"/>
    <w:rsid w:val="00F221B3"/>
    <w:rsid w:val="00F229C1"/>
    <w:rsid w:val="00F22AA9"/>
    <w:rsid w:val="00F22BB9"/>
    <w:rsid w:val="00F22C62"/>
    <w:rsid w:val="00F22C8D"/>
    <w:rsid w:val="00F22CDD"/>
    <w:rsid w:val="00F22E50"/>
    <w:rsid w:val="00F231A2"/>
    <w:rsid w:val="00F23A9D"/>
    <w:rsid w:val="00F23B7E"/>
    <w:rsid w:val="00F23F42"/>
    <w:rsid w:val="00F24B04"/>
    <w:rsid w:val="00F252B0"/>
    <w:rsid w:val="00F258F8"/>
    <w:rsid w:val="00F25958"/>
    <w:rsid w:val="00F261BF"/>
    <w:rsid w:val="00F263B8"/>
    <w:rsid w:val="00F26451"/>
    <w:rsid w:val="00F26A73"/>
    <w:rsid w:val="00F26CFB"/>
    <w:rsid w:val="00F27141"/>
    <w:rsid w:val="00F27D96"/>
    <w:rsid w:val="00F30193"/>
    <w:rsid w:val="00F309C2"/>
    <w:rsid w:val="00F31941"/>
    <w:rsid w:val="00F32757"/>
    <w:rsid w:val="00F32997"/>
    <w:rsid w:val="00F32B97"/>
    <w:rsid w:val="00F32D1F"/>
    <w:rsid w:val="00F32E43"/>
    <w:rsid w:val="00F32F66"/>
    <w:rsid w:val="00F33D2F"/>
    <w:rsid w:val="00F35497"/>
    <w:rsid w:val="00F35859"/>
    <w:rsid w:val="00F35B77"/>
    <w:rsid w:val="00F36AE4"/>
    <w:rsid w:val="00F3733D"/>
    <w:rsid w:val="00F37343"/>
    <w:rsid w:val="00F37811"/>
    <w:rsid w:val="00F37F4C"/>
    <w:rsid w:val="00F41393"/>
    <w:rsid w:val="00F419FD"/>
    <w:rsid w:val="00F41D85"/>
    <w:rsid w:val="00F423DA"/>
    <w:rsid w:val="00F428D6"/>
    <w:rsid w:val="00F42ED6"/>
    <w:rsid w:val="00F42F69"/>
    <w:rsid w:val="00F444D7"/>
    <w:rsid w:val="00F44B07"/>
    <w:rsid w:val="00F44B55"/>
    <w:rsid w:val="00F46A5B"/>
    <w:rsid w:val="00F473D3"/>
    <w:rsid w:val="00F47B95"/>
    <w:rsid w:val="00F47C13"/>
    <w:rsid w:val="00F47DC4"/>
    <w:rsid w:val="00F47E0A"/>
    <w:rsid w:val="00F47E2A"/>
    <w:rsid w:val="00F47F29"/>
    <w:rsid w:val="00F508CB"/>
    <w:rsid w:val="00F50D50"/>
    <w:rsid w:val="00F51599"/>
    <w:rsid w:val="00F518D2"/>
    <w:rsid w:val="00F520CB"/>
    <w:rsid w:val="00F523A5"/>
    <w:rsid w:val="00F52599"/>
    <w:rsid w:val="00F528E2"/>
    <w:rsid w:val="00F52EBC"/>
    <w:rsid w:val="00F531E8"/>
    <w:rsid w:val="00F533A8"/>
    <w:rsid w:val="00F5357A"/>
    <w:rsid w:val="00F536FB"/>
    <w:rsid w:val="00F53BC8"/>
    <w:rsid w:val="00F54200"/>
    <w:rsid w:val="00F542C8"/>
    <w:rsid w:val="00F54858"/>
    <w:rsid w:val="00F548CB"/>
    <w:rsid w:val="00F559DE"/>
    <w:rsid w:val="00F55D4C"/>
    <w:rsid w:val="00F563D1"/>
    <w:rsid w:val="00F5644A"/>
    <w:rsid w:val="00F5657F"/>
    <w:rsid w:val="00F56E3A"/>
    <w:rsid w:val="00F571AA"/>
    <w:rsid w:val="00F57EFB"/>
    <w:rsid w:val="00F601E6"/>
    <w:rsid w:val="00F60372"/>
    <w:rsid w:val="00F6050B"/>
    <w:rsid w:val="00F60FEF"/>
    <w:rsid w:val="00F61278"/>
    <w:rsid w:val="00F612C2"/>
    <w:rsid w:val="00F61678"/>
    <w:rsid w:val="00F6187B"/>
    <w:rsid w:val="00F61C31"/>
    <w:rsid w:val="00F61DAB"/>
    <w:rsid w:val="00F61F2F"/>
    <w:rsid w:val="00F6239E"/>
    <w:rsid w:val="00F62B4E"/>
    <w:rsid w:val="00F62B51"/>
    <w:rsid w:val="00F63456"/>
    <w:rsid w:val="00F64211"/>
    <w:rsid w:val="00F6429D"/>
    <w:rsid w:val="00F645CC"/>
    <w:rsid w:val="00F6498A"/>
    <w:rsid w:val="00F64D3E"/>
    <w:rsid w:val="00F656E3"/>
    <w:rsid w:val="00F66D90"/>
    <w:rsid w:val="00F672E2"/>
    <w:rsid w:val="00F67464"/>
    <w:rsid w:val="00F7053F"/>
    <w:rsid w:val="00F709CD"/>
    <w:rsid w:val="00F716CD"/>
    <w:rsid w:val="00F7183F"/>
    <w:rsid w:val="00F71F1B"/>
    <w:rsid w:val="00F7218A"/>
    <w:rsid w:val="00F72317"/>
    <w:rsid w:val="00F7380A"/>
    <w:rsid w:val="00F73B62"/>
    <w:rsid w:val="00F74184"/>
    <w:rsid w:val="00F749DF"/>
    <w:rsid w:val="00F74D43"/>
    <w:rsid w:val="00F76009"/>
    <w:rsid w:val="00F763A3"/>
    <w:rsid w:val="00F76B06"/>
    <w:rsid w:val="00F76B65"/>
    <w:rsid w:val="00F7710E"/>
    <w:rsid w:val="00F774DF"/>
    <w:rsid w:val="00F8009B"/>
    <w:rsid w:val="00F8110D"/>
    <w:rsid w:val="00F813B4"/>
    <w:rsid w:val="00F81B57"/>
    <w:rsid w:val="00F82528"/>
    <w:rsid w:val="00F82C74"/>
    <w:rsid w:val="00F8347B"/>
    <w:rsid w:val="00F83EC7"/>
    <w:rsid w:val="00F83F96"/>
    <w:rsid w:val="00F83F9C"/>
    <w:rsid w:val="00F84EA3"/>
    <w:rsid w:val="00F85013"/>
    <w:rsid w:val="00F8504B"/>
    <w:rsid w:val="00F869E7"/>
    <w:rsid w:val="00F86FCE"/>
    <w:rsid w:val="00F87AF4"/>
    <w:rsid w:val="00F9050E"/>
    <w:rsid w:val="00F90A6E"/>
    <w:rsid w:val="00F90D27"/>
    <w:rsid w:val="00F90F22"/>
    <w:rsid w:val="00F9162E"/>
    <w:rsid w:val="00F91E64"/>
    <w:rsid w:val="00F9238B"/>
    <w:rsid w:val="00F932BA"/>
    <w:rsid w:val="00F936AC"/>
    <w:rsid w:val="00F93890"/>
    <w:rsid w:val="00F943AF"/>
    <w:rsid w:val="00F95046"/>
    <w:rsid w:val="00F951B0"/>
    <w:rsid w:val="00F95302"/>
    <w:rsid w:val="00F95DB4"/>
    <w:rsid w:val="00F95F3E"/>
    <w:rsid w:val="00F960FB"/>
    <w:rsid w:val="00F96D39"/>
    <w:rsid w:val="00F96FBE"/>
    <w:rsid w:val="00F9712B"/>
    <w:rsid w:val="00F9763C"/>
    <w:rsid w:val="00F9785D"/>
    <w:rsid w:val="00F97B0F"/>
    <w:rsid w:val="00FA014F"/>
    <w:rsid w:val="00FA04B4"/>
    <w:rsid w:val="00FA08EB"/>
    <w:rsid w:val="00FA0C79"/>
    <w:rsid w:val="00FA0F70"/>
    <w:rsid w:val="00FA1463"/>
    <w:rsid w:val="00FA17ED"/>
    <w:rsid w:val="00FA1D89"/>
    <w:rsid w:val="00FA1E23"/>
    <w:rsid w:val="00FA40AE"/>
    <w:rsid w:val="00FA42CB"/>
    <w:rsid w:val="00FA45EA"/>
    <w:rsid w:val="00FA461F"/>
    <w:rsid w:val="00FA5C35"/>
    <w:rsid w:val="00FA6525"/>
    <w:rsid w:val="00FA6646"/>
    <w:rsid w:val="00FA67B6"/>
    <w:rsid w:val="00FA6EC7"/>
    <w:rsid w:val="00FA7414"/>
    <w:rsid w:val="00FA7DD7"/>
    <w:rsid w:val="00FA7EDE"/>
    <w:rsid w:val="00FB05BE"/>
    <w:rsid w:val="00FB0801"/>
    <w:rsid w:val="00FB0C17"/>
    <w:rsid w:val="00FB0E83"/>
    <w:rsid w:val="00FB14A6"/>
    <w:rsid w:val="00FB1900"/>
    <w:rsid w:val="00FB1B8B"/>
    <w:rsid w:val="00FB1DE2"/>
    <w:rsid w:val="00FB230E"/>
    <w:rsid w:val="00FB2429"/>
    <w:rsid w:val="00FB26B9"/>
    <w:rsid w:val="00FB26E5"/>
    <w:rsid w:val="00FB2E27"/>
    <w:rsid w:val="00FB313F"/>
    <w:rsid w:val="00FB3E0D"/>
    <w:rsid w:val="00FB42E4"/>
    <w:rsid w:val="00FB45B6"/>
    <w:rsid w:val="00FB5E2D"/>
    <w:rsid w:val="00FB6101"/>
    <w:rsid w:val="00FB67F4"/>
    <w:rsid w:val="00FB69AE"/>
    <w:rsid w:val="00FB69B9"/>
    <w:rsid w:val="00FB6D77"/>
    <w:rsid w:val="00FC08A5"/>
    <w:rsid w:val="00FC0C3F"/>
    <w:rsid w:val="00FC0D3C"/>
    <w:rsid w:val="00FC1575"/>
    <w:rsid w:val="00FC1AB8"/>
    <w:rsid w:val="00FC1B2A"/>
    <w:rsid w:val="00FC222D"/>
    <w:rsid w:val="00FC2703"/>
    <w:rsid w:val="00FC2A7C"/>
    <w:rsid w:val="00FC2C8F"/>
    <w:rsid w:val="00FC3795"/>
    <w:rsid w:val="00FC3F5D"/>
    <w:rsid w:val="00FC402A"/>
    <w:rsid w:val="00FC4176"/>
    <w:rsid w:val="00FC445A"/>
    <w:rsid w:val="00FC4A56"/>
    <w:rsid w:val="00FC4BAE"/>
    <w:rsid w:val="00FC535C"/>
    <w:rsid w:val="00FC6CAF"/>
    <w:rsid w:val="00FC76AE"/>
    <w:rsid w:val="00FC7BA2"/>
    <w:rsid w:val="00FC7D7E"/>
    <w:rsid w:val="00FD06B4"/>
    <w:rsid w:val="00FD1098"/>
    <w:rsid w:val="00FD1605"/>
    <w:rsid w:val="00FD1946"/>
    <w:rsid w:val="00FD1DAF"/>
    <w:rsid w:val="00FD29B5"/>
    <w:rsid w:val="00FD47EB"/>
    <w:rsid w:val="00FD486C"/>
    <w:rsid w:val="00FD5076"/>
    <w:rsid w:val="00FD545F"/>
    <w:rsid w:val="00FD5849"/>
    <w:rsid w:val="00FD60DD"/>
    <w:rsid w:val="00FD762E"/>
    <w:rsid w:val="00FD7A2D"/>
    <w:rsid w:val="00FD7D43"/>
    <w:rsid w:val="00FD7DB9"/>
    <w:rsid w:val="00FE00B7"/>
    <w:rsid w:val="00FE2069"/>
    <w:rsid w:val="00FE2A4C"/>
    <w:rsid w:val="00FE2E83"/>
    <w:rsid w:val="00FE36F1"/>
    <w:rsid w:val="00FE3775"/>
    <w:rsid w:val="00FE3E73"/>
    <w:rsid w:val="00FE5457"/>
    <w:rsid w:val="00FE57FD"/>
    <w:rsid w:val="00FE69F4"/>
    <w:rsid w:val="00FE70E9"/>
    <w:rsid w:val="00FE7223"/>
    <w:rsid w:val="00FE7656"/>
    <w:rsid w:val="00FE7DB2"/>
    <w:rsid w:val="00FF1BFF"/>
    <w:rsid w:val="00FF1C0B"/>
    <w:rsid w:val="00FF29E7"/>
    <w:rsid w:val="00FF3979"/>
    <w:rsid w:val="00FF4F37"/>
    <w:rsid w:val="00FF5EED"/>
    <w:rsid w:val="00FF62BB"/>
    <w:rsid w:val="00FF6524"/>
    <w:rsid w:val="00FF67CE"/>
    <w:rsid w:val="00FF73F2"/>
    <w:rsid w:val="00FF7692"/>
    <w:rsid w:val="09BDE353"/>
    <w:rsid w:val="1530CEFA"/>
    <w:rsid w:val="2885400E"/>
    <w:rsid w:val="2F25A8F5"/>
    <w:rsid w:val="4669332C"/>
    <w:rsid w:val="4A25B756"/>
    <w:rsid w:val="4D74257C"/>
    <w:rsid w:val="4E6A4368"/>
    <w:rsid w:val="4FFB3861"/>
    <w:rsid w:val="50F387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28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95258" w:themeColor="text2"/>
      <w:sz w:val="48"/>
      <w:szCs w:val="32"/>
    </w:rPr>
  </w:style>
  <w:style w:type="paragraph" w:styleId="Heading2">
    <w:name w:val="heading 2"/>
    <w:basedOn w:val="Normal"/>
    <w:next w:val="Normal"/>
    <w:link w:val="Heading2Char"/>
    <w:uiPriority w:val="9"/>
    <w:unhideWhenUsed/>
    <w:qFormat/>
    <w:rsid w:val="00170576"/>
    <w:pPr>
      <w:keepNext/>
      <w:keepLines/>
      <w:spacing w:before="360" w:after="40"/>
      <w:outlineLvl w:val="1"/>
    </w:pPr>
    <w:rPr>
      <w:rFonts w:asciiTheme="majorHAnsi" w:eastAsiaTheme="majorEastAsia" w:hAnsiTheme="majorHAnsi" w:cstheme="majorBidi"/>
      <w:color w:val="095258" w:themeColor="text2"/>
      <w:sz w:val="40"/>
      <w:szCs w:val="48"/>
    </w:rPr>
  </w:style>
  <w:style w:type="paragraph" w:styleId="Heading3">
    <w:name w:val="heading 3"/>
    <w:basedOn w:val="Normal"/>
    <w:next w:val="Normal"/>
    <w:link w:val="Heading3Char"/>
    <w:uiPriority w:val="9"/>
    <w:unhideWhenUsed/>
    <w:qFormat/>
    <w:rsid w:val="009F70AA"/>
    <w:pPr>
      <w:keepNext/>
      <w:keepLines/>
      <w:spacing w:before="240" w:after="0"/>
      <w:outlineLvl w:val="2"/>
    </w:pPr>
    <w:rPr>
      <w:rFonts w:asciiTheme="majorHAnsi" w:eastAsiaTheme="majorEastAsia" w:hAnsiTheme="majorHAnsi" w:cstheme="majorBidi"/>
      <w:color w:val="095258" w:themeColor="text2"/>
      <w:sz w:val="32"/>
      <w:szCs w:val="40"/>
    </w:rPr>
  </w:style>
  <w:style w:type="paragraph" w:styleId="Heading4">
    <w:name w:val="heading 4"/>
    <w:basedOn w:val="Normal"/>
    <w:next w:val="Normal"/>
    <w:link w:val="Heading4Char"/>
    <w:uiPriority w:val="9"/>
    <w:unhideWhenUsed/>
    <w:qFormat/>
    <w:rsid w:val="00A5749B"/>
    <w:pPr>
      <w:keepNext/>
      <w:keepLines/>
      <w:spacing w:before="120" w:after="0"/>
      <w:outlineLvl w:val="3"/>
    </w:pPr>
    <w:rPr>
      <w:rFonts w:asciiTheme="majorHAnsi" w:eastAsiaTheme="majorEastAsia" w:hAnsiTheme="majorHAnsi" w:cstheme="majorBidi"/>
      <w:iCs/>
      <w:color w:val="095258"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95258" w:themeColor="text2"/>
      <w:sz w:val="26"/>
      <w:szCs w:val="26"/>
    </w:rPr>
  </w:style>
  <w:style w:type="paragraph" w:styleId="Heading6">
    <w:name w:val="heading 6"/>
    <w:basedOn w:val="Normal"/>
    <w:next w:val="Normal"/>
    <w:link w:val="Heading6Char"/>
    <w:uiPriority w:val="9"/>
    <w:unhideWhenUsed/>
    <w:qFormat/>
    <w:rsid w:val="00A5749B"/>
    <w:pPr>
      <w:keepNext/>
      <w:keepLines/>
      <w:spacing w:before="40" w:after="0"/>
      <w:outlineLvl w:val="5"/>
    </w:pPr>
    <w:rPr>
      <w:rFonts w:asciiTheme="majorHAnsi" w:eastAsiaTheme="majorEastAsia" w:hAnsiTheme="majorHAnsi" w:cstheme="majorBidi"/>
      <w:color w:val="095258" w:themeColor="text2"/>
    </w:rPr>
  </w:style>
  <w:style w:type="paragraph" w:styleId="Heading7">
    <w:name w:val="heading 7"/>
    <w:basedOn w:val="Normal"/>
    <w:next w:val="Normal"/>
    <w:link w:val="Heading7Char"/>
    <w:uiPriority w:val="9"/>
    <w:semiHidden/>
    <w:unhideWhenUsed/>
    <w:qFormat/>
    <w:rsid w:val="008B7B1E"/>
    <w:pPr>
      <w:keepNext/>
      <w:keepLines/>
      <w:spacing w:before="40" w:after="0"/>
      <w:outlineLvl w:val="6"/>
    </w:pPr>
    <w:rPr>
      <w:rFonts w:asciiTheme="majorHAnsi" w:eastAsiaTheme="majorEastAsia" w:hAnsiTheme="majorHAnsi" w:cstheme="majorBidi"/>
      <w:i/>
      <w:iCs/>
      <w:color w:val="095258"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95258" w:themeColor="text2"/>
      <w:sz w:val="48"/>
      <w:szCs w:val="32"/>
    </w:rPr>
  </w:style>
  <w:style w:type="paragraph" w:styleId="Title">
    <w:name w:val="Title"/>
    <w:basedOn w:val="Normal"/>
    <w:next w:val="Normal"/>
    <w:link w:val="TitleChar"/>
    <w:uiPriority w:val="10"/>
    <w:qFormat/>
    <w:rsid w:val="00697567"/>
    <w:pPr>
      <w:pBdr>
        <w:bottom w:val="single" w:sz="8" w:space="1" w:color="095258" w:themeColor="text2"/>
      </w:pBdr>
      <w:spacing w:before="3600" w:after="120" w:line="240" w:lineRule="auto"/>
      <w:contextualSpacing/>
      <w:outlineLvl w:val="0"/>
    </w:pPr>
    <w:rPr>
      <w:rFonts w:asciiTheme="majorHAnsi" w:eastAsiaTheme="majorEastAsia" w:hAnsiTheme="majorHAnsi" w:cstheme="majorBidi"/>
      <w:color w:val="095258" w:themeColor="text2"/>
      <w:spacing w:val="-10"/>
      <w:kern w:val="28"/>
      <w:sz w:val="72"/>
      <w:szCs w:val="72"/>
    </w:rPr>
  </w:style>
  <w:style w:type="character" w:customStyle="1" w:styleId="TitleChar">
    <w:name w:val="Title Char"/>
    <w:basedOn w:val="DefaultParagraphFont"/>
    <w:link w:val="Title"/>
    <w:uiPriority w:val="10"/>
    <w:rsid w:val="00697567"/>
    <w:rPr>
      <w:rFonts w:asciiTheme="majorHAnsi" w:eastAsiaTheme="majorEastAsia" w:hAnsiTheme="majorHAnsi" w:cstheme="majorBidi"/>
      <w:color w:val="095258" w:themeColor="text2"/>
      <w:spacing w:val="-10"/>
      <w:kern w:val="28"/>
      <w:sz w:val="72"/>
      <w:szCs w:val="72"/>
    </w:rPr>
  </w:style>
  <w:style w:type="paragraph" w:styleId="Subtitle">
    <w:name w:val="Subtitle"/>
    <w:basedOn w:val="Normal"/>
    <w:next w:val="Normal"/>
    <w:link w:val="SubtitleChar"/>
    <w:uiPriority w:val="11"/>
    <w:qFormat/>
    <w:rsid w:val="00697567"/>
    <w:pPr>
      <w:numPr>
        <w:ilvl w:val="1"/>
      </w:numPr>
    </w:pPr>
    <w:rPr>
      <w:rFonts w:eastAsiaTheme="minorEastAsia"/>
      <w:color w:val="E7E6E6" w:themeColor="background2"/>
      <w:sz w:val="40"/>
    </w:rPr>
  </w:style>
  <w:style w:type="character" w:customStyle="1" w:styleId="SubtitleChar">
    <w:name w:val="Subtitle Char"/>
    <w:basedOn w:val="DefaultParagraphFont"/>
    <w:link w:val="Subtitle"/>
    <w:uiPriority w:val="11"/>
    <w:rsid w:val="00697567"/>
    <w:rPr>
      <w:rFonts w:eastAsiaTheme="minorEastAsia"/>
      <w:color w:val="E7E6E6" w:themeColor="background2"/>
      <w:sz w:val="40"/>
    </w:rPr>
  </w:style>
  <w:style w:type="character" w:customStyle="1" w:styleId="Heading2Char">
    <w:name w:val="Heading 2 Char"/>
    <w:basedOn w:val="DefaultParagraphFont"/>
    <w:link w:val="Heading2"/>
    <w:uiPriority w:val="9"/>
    <w:rsid w:val="00170576"/>
    <w:rPr>
      <w:rFonts w:asciiTheme="majorHAnsi" w:eastAsiaTheme="majorEastAsia" w:hAnsiTheme="majorHAnsi" w:cstheme="majorBidi"/>
      <w:color w:val="095258" w:themeColor="text2"/>
      <w:sz w:val="40"/>
      <w:szCs w:val="48"/>
    </w:rPr>
  </w:style>
  <w:style w:type="character" w:customStyle="1" w:styleId="Heading3Char">
    <w:name w:val="Heading 3 Char"/>
    <w:basedOn w:val="DefaultParagraphFont"/>
    <w:link w:val="Heading3"/>
    <w:uiPriority w:val="9"/>
    <w:rsid w:val="009F70AA"/>
    <w:rPr>
      <w:rFonts w:asciiTheme="majorHAnsi" w:eastAsiaTheme="majorEastAsia" w:hAnsiTheme="majorHAnsi" w:cstheme="majorBidi"/>
      <w:color w:val="095258" w:themeColor="text2"/>
      <w:sz w:val="32"/>
      <w:szCs w:val="40"/>
    </w:rPr>
  </w:style>
  <w:style w:type="character" w:customStyle="1" w:styleId="Heading4Char">
    <w:name w:val="Heading 4 Char"/>
    <w:basedOn w:val="DefaultParagraphFont"/>
    <w:link w:val="Heading4"/>
    <w:uiPriority w:val="9"/>
    <w:rsid w:val="00A5749B"/>
    <w:rPr>
      <w:rFonts w:asciiTheme="majorHAnsi" w:eastAsiaTheme="majorEastAsia" w:hAnsiTheme="majorHAnsi" w:cstheme="majorBidi"/>
      <w:iCs/>
      <w:color w:val="095258"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95258"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List Paragraph1,Recommendation,List Paragraph11,Bullet point,NFP GP Bulleted List,L,bullet point list,1 heading,Bulleted Para,Bullet points,Content descriptions,Bullet Point,NAST Quote,FooterText,numbered,Paragraphe de liste1,列出段落,列出段落1"/>
    <w:basedOn w:val="Normal"/>
    <w:link w:val="ListParagraphChar"/>
    <w:uiPriority w:val="34"/>
    <w:qFormat/>
    <w:rsid w:val="004632E9"/>
    <w:pPr>
      <w:contextualSpacing/>
    </w:pPr>
  </w:style>
  <w:style w:type="character" w:styleId="Hyperlink">
    <w:name w:val="Hyperlink"/>
    <w:aliases w:val="Hyperlink Cab"/>
    <w:basedOn w:val="DefaultParagraphFont"/>
    <w:uiPriority w:val="99"/>
    <w:unhideWhenUsed/>
    <w:qFormat/>
    <w:rsid w:val="00711349"/>
    <w:rPr>
      <w:color w:val="0563C1"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95258"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66199"/>
    <w:pPr>
      <w:tabs>
        <w:tab w:val="right" w:leader="dot" w:pos="9016"/>
      </w:tabs>
      <w:spacing w:after="100"/>
    </w:pPr>
  </w:style>
  <w:style w:type="paragraph" w:styleId="TOC2">
    <w:name w:val="toc 2"/>
    <w:basedOn w:val="Normal"/>
    <w:next w:val="Normal"/>
    <w:autoRedefine/>
    <w:uiPriority w:val="39"/>
    <w:unhideWhenUsed/>
    <w:rsid w:val="00066199"/>
    <w:pPr>
      <w:tabs>
        <w:tab w:val="right" w:leader="dot" w:pos="9016"/>
      </w:tabs>
      <w:spacing w:after="100"/>
      <w:ind w:left="220"/>
    </w:pPr>
  </w:style>
  <w:style w:type="paragraph" w:styleId="TOC3">
    <w:name w:val="toc 3"/>
    <w:basedOn w:val="Normal"/>
    <w:next w:val="Normal"/>
    <w:autoRedefine/>
    <w:uiPriority w:val="39"/>
    <w:unhideWhenUsed/>
    <w:rsid w:val="00066199"/>
    <w:pPr>
      <w:tabs>
        <w:tab w:val="right" w:leader="dot" w:pos="9016"/>
      </w:tabs>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C4E2F7" w:themeColor="accent4" w:themeTint="33"/>
        <w:left w:val="single" w:sz="4" w:space="4" w:color="C4E2F7" w:themeColor="accent4" w:themeTint="33"/>
        <w:bottom w:val="single" w:sz="4" w:space="6" w:color="C4E2F7" w:themeColor="accent4" w:themeTint="33"/>
        <w:right w:val="single" w:sz="4" w:space="4" w:color="C4E2F7" w:themeColor="accent4" w:themeTint="33"/>
      </w:pBdr>
      <w:shd w:val="clear" w:color="auto" w:fill="C4E2F7"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C4E2F7" w:themeFill="accent4" w:themeFillTint="33"/>
    </w:rPr>
  </w:style>
  <w:style w:type="paragraph" w:customStyle="1" w:styleId="Calloutbox">
    <w:name w:val="Call out box"/>
    <w:basedOn w:val="Normal"/>
    <w:qFormat/>
    <w:rsid w:val="00824140"/>
    <w:pPr>
      <w:pBdr>
        <w:top w:val="single" w:sz="4" w:space="6" w:color="C4E2F7" w:themeColor="accent4" w:themeTint="33"/>
        <w:left w:val="single" w:sz="4" w:space="4" w:color="C4E2F7" w:themeColor="accent4" w:themeTint="33"/>
        <w:bottom w:val="single" w:sz="4" w:space="6" w:color="C4E2F7" w:themeColor="accent4" w:themeTint="33"/>
        <w:right w:val="single" w:sz="4" w:space="4" w:color="C4E2F7" w:themeColor="accent4" w:themeTint="33"/>
      </w:pBdr>
      <w:shd w:val="clear" w:color="auto" w:fill="C4E2F7" w:themeFill="accent4" w:themeFillTint="33"/>
      <w:spacing w:after="80"/>
    </w:pPr>
  </w:style>
  <w:style w:type="character" w:customStyle="1" w:styleId="Heading6Char">
    <w:name w:val="Heading 6 Char"/>
    <w:basedOn w:val="DefaultParagraphFont"/>
    <w:link w:val="Heading6"/>
    <w:uiPriority w:val="9"/>
    <w:rsid w:val="00A5749B"/>
    <w:rPr>
      <w:rFonts w:asciiTheme="majorHAnsi" w:eastAsiaTheme="majorEastAsia" w:hAnsiTheme="majorHAnsi" w:cstheme="majorBidi"/>
      <w:color w:val="095258"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4EA9E7" w:themeColor="accent4" w:themeTint="99"/>
        <w:left w:val="single" w:sz="4" w:space="0" w:color="4EA9E7" w:themeColor="accent4" w:themeTint="99"/>
        <w:bottom w:val="single" w:sz="4" w:space="0" w:color="4EA9E7" w:themeColor="accent4" w:themeTint="99"/>
        <w:right w:val="single" w:sz="4" w:space="0" w:color="4EA9E7" w:themeColor="accent4" w:themeTint="99"/>
        <w:insideH w:val="single" w:sz="4" w:space="0" w:color="4EA9E7" w:themeColor="accent4" w:themeTint="99"/>
        <w:insideV w:val="single" w:sz="4" w:space="0" w:color="4EA9E7" w:themeColor="accent4" w:themeTint="99"/>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double" w:sz="4"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C4E2F7"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E7E6E6" w:themeColor="background2"/>
      <w:sz w:val="40"/>
      <w:szCs w:val="40"/>
    </w:rPr>
  </w:style>
  <w:style w:type="character" w:customStyle="1" w:styleId="Heading7Char">
    <w:name w:val="Heading 7 Char"/>
    <w:basedOn w:val="DefaultParagraphFont"/>
    <w:link w:val="Heading7"/>
    <w:uiPriority w:val="9"/>
    <w:semiHidden/>
    <w:rsid w:val="008B7B1E"/>
    <w:rPr>
      <w:rFonts w:asciiTheme="majorHAnsi" w:eastAsiaTheme="majorEastAsia" w:hAnsiTheme="majorHAnsi" w:cstheme="majorBidi"/>
      <w:i/>
      <w:iCs/>
      <w:color w:val="095258" w:themeColor="text2"/>
    </w:rPr>
  </w:style>
  <w:style w:type="character" w:styleId="UnresolvedMention">
    <w:name w:val="Unresolved Mention"/>
    <w:basedOn w:val="DefaultParagraphFont"/>
    <w:uiPriority w:val="99"/>
    <w:semiHidden/>
    <w:unhideWhenUsed/>
    <w:rsid w:val="00282ED3"/>
    <w:rPr>
      <w:color w:val="605E5C"/>
      <w:shd w:val="clear" w:color="auto" w:fill="E1DFDD"/>
    </w:rPr>
  </w:style>
  <w:style w:type="character" w:styleId="CommentReference">
    <w:name w:val="annotation reference"/>
    <w:basedOn w:val="DefaultParagraphFont"/>
    <w:uiPriority w:val="99"/>
    <w:semiHidden/>
    <w:unhideWhenUsed/>
    <w:rsid w:val="005142B0"/>
    <w:rPr>
      <w:sz w:val="16"/>
      <w:szCs w:val="16"/>
    </w:rPr>
  </w:style>
  <w:style w:type="paragraph" w:styleId="CommentText">
    <w:name w:val="annotation text"/>
    <w:basedOn w:val="Normal"/>
    <w:link w:val="CommentTextChar"/>
    <w:uiPriority w:val="99"/>
    <w:unhideWhenUsed/>
    <w:rsid w:val="005142B0"/>
    <w:pPr>
      <w:spacing w:line="240" w:lineRule="auto"/>
    </w:pPr>
    <w:rPr>
      <w:sz w:val="20"/>
      <w:szCs w:val="20"/>
    </w:rPr>
  </w:style>
  <w:style w:type="character" w:customStyle="1" w:styleId="CommentTextChar">
    <w:name w:val="Comment Text Char"/>
    <w:basedOn w:val="DefaultParagraphFont"/>
    <w:link w:val="CommentText"/>
    <w:uiPriority w:val="99"/>
    <w:rsid w:val="005142B0"/>
    <w:rPr>
      <w:sz w:val="20"/>
      <w:szCs w:val="20"/>
    </w:rPr>
  </w:style>
  <w:style w:type="paragraph" w:styleId="FootnoteText">
    <w:name w:val="footnote text"/>
    <w:basedOn w:val="Normal"/>
    <w:link w:val="FootnoteTextChar"/>
    <w:uiPriority w:val="99"/>
    <w:unhideWhenUsed/>
    <w:rsid w:val="005142B0"/>
    <w:pPr>
      <w:spacing w:after="0" w:line="240" w:lineRule="auto"/>
    </w:pPr>
    <w:rPr>
      <w:sz w:val="20"/>
      <w:szCs w:val="20"/>
    </w:rPr>
  </w:style>
  <w:style w:type="character" w:customStyle="1" w:styleId="FootnoteTextChar">
    <w:name w:val="Footnote Text Char"/>
    <w:basedOn w:val="DefaultParagraphFont"/>
    <w:link w:val="FootnoteText"/>
    <w:uiPriority w:val="99"/>
    <w:rsid w:val="005142B0"/>
    <w:rPr>
      <w:sz w:val="20"/>
      <w:szCs w:val="20"/>
    </w:rPr>
  </w:style>
  <w:style w:type="character" w:styleId="FootnoteReference">
    <w:name w:val="footnote reference"/>
    <w:basedOn w:val="DefaultParagraphFont"/>
    <w:uiPriority w:val="99"/>
    <w:semiHidden/>
    <w:unhideWhenUsed/>
    <w:rsid w:val="005142B0"/>
    <w:rPr>
      <w:vertAlign w:val="superscript"/>
    </w:rPr>
  </w:style>
  <w:style w:type="character" w:customStyle="1" w:styleId="ListParagraphChar">
    <w:name w:val="List Paragraph Char"/>
    <w:aliases w:val="List Paragraph1 Char,Recommendation Char,List Paragraph11 Char,Bullet point Char,NFP GP Bulleted List Char,L Char,bullet point list Char,1 heading Char,Bulleted Para Char,Bullet points Char,Content descriptions Char,Bullet Point Char"/>
    <w:link w:val="ListParagraph"/>
    <w:uiPriority w:val="34"/>
    <w:rsid w:val="005142B0"/>
  </w:style>
  <w:style w:type="paragraph" w:customStyle="1" w:styleId="Captionsource">
    <w:name w:val="Caption source"/>
    <w:basedOn w:val="Normal"/>
    <w:link w:val="CaptionsourceChar"/>
    <w:qFormat/>
    <w:rsid w:val="00914AF1"/>
    <w:pPr>
      <w:spacing w:after="240"/>
      <w:ind w:left="170" w:right="170"/>
    </w:pPr>
    <w:rPr>
      <w:noProof/>
      <w:sz w:val="20"/>
    </w:rPr>
  </w:style>
  <w:style w:type="paragraph" w:styleId="CommentSubject">
    <w:name w:val="annotation subject"/>
    <w:basedOn w:val="CommentText"/>
    <w:next w:val="CommentText"/>
    <w:link w:val="CommentSubjectChar"/>
    <w:uiPriority w:val="99"/>
    <w:semiHidden/>
    <w:unhideWhenUsed/>
    <w:rsid w:val="000613CE"/>
    <w:rPr>
      <w:b/>
      <w:bCs/>
    </w:rPr>
  </w:style>
  <w:style w:type="character" w:customStyle="1" w:styleId="CaptionsourceChar">
    <w:name w:val="Caption source Char"/>
    <w:basedOn w:val="DefaultParagraphFont"/>
    <w:link w:val="Captionsource"/>
    <w:rsid w:val="00914AF1"/>
    <w:rPr>
      <w:noProof/>
      <w:sz w:val="20"/>
    </w:rPr>
  </w:style>
  <w:style w:type="character" w:customStyle="1" w:styleId="CommentSubjectChar">
    <w:name w:val="Comment Subject Char"/>
    <w:basedOn w:val="CommentTextChar"/>
    <w:link w:val="CommentSubject"/>
    <w:uiPriority w:val="99"/>
    <w:semiHidden/>
    <w:rsid w:val="000613CE"/>
    <w:rPr>
      <w:b/>
      <w:bCs/>
      <w:sz w:val="20"/>
      <w:szCs w:val="20"/>
    </w:rPr>
  </w:style>
  <w:style w:type="paragraph" w:styleId="Revision">
    <w:name w:val="Revision"/>
    <w:hidden/>
    <w:uiPriority w:val="99"/>
    <w:semiHidden/>
    <w:rsid w:val="005B3AD6"/>
    <w:pPr>
      <w:spacing w:after="0" w:line="240" w:lineRule="auto"/>
    </w:pPr>
  </w:style>
  <w:style w:type="paragraph" w:styleId="NormalWeb">
    <w:name w:val="Normal (Web)"/>
    <w:basedOn w:val="Normal"/>
    <w:uiPriority w:val="99"/>
    <w:unhideWhenUsed/>
    <w:rsid w:val="00450C8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adtext">
    <w:name w:val="Lead text"/>
    <w:basedOn w:val="Normal"/>
    <w:link w:val="LeadtextChar"/>
    <w:qFormat/>
    <w:rsid w:val="00450C83"/>
    <w:rPr>
      <w:sz w:val="28"/>
      <w:szCs w:val="36"/>
    </w:rPr>
  </w:style>
  <w:style w:type="character" w:customStyle="1" w:styleId="LeadtextChar">
    <w:name w:val="Lead text Char"/>
    <w:basedOn w:val="DefaultParagraphFont"/>
    <w:link w:val="Leadtext"/>
    <w:rsid w:val="00450C83"/>
    <w:rPr>
      <w:sz w:val="28"/>
      <w:szCs w:val="36"/>
    </w:rPr>
  </w:style>
  <w:style w:type="character" w:styleId="FollowedHyperlink">
    <w:name w:val="FollowedHyperlink"/>
    <w:basedOn w:val="DefaultParagraphFont"/>
    <w:uiPriority w:val="99"/>
    <w:semiHidden/>
    <w:unhideWhenUsed/>
    <w:rsid w:val="00450C83"/>
    <w:rPr>
      <w:color w:val="954F72" w:themeColor="followedHyperlink"/>
      <w:u w:val="single"/>
    </w:rPr>
  </w:style>
  <w:style w:type="character" w:customStyle="1" w:styleId="cf01">
    <w:name w:val="cf01"/>
    <w:basedOn w:val="DefaultParagraphFont"/>
    <w:rsid w:val="00450C83"/>
    <w:rPr>
      <w:rFonts w:ascii="Segoe UI" w:hAnsi="Segoe UI" w:cs="Segoe UI" w:hint="default"/>
      <w:sz w:val="18"/>
      <w:szCs w:val="18"/>
    </w:rPr>
  </w:style>
  <w:style w:type="character" w:customStyle="1" w:styleId="normaltextrun">
    <w:name w:val="normaltextrun"/>
    <w:basedOn w:val="DefaultParagraphFont"/>
    <w:rsid w:val="00450C83"/>
  </w:style>
  <w:style w:type="character" w:customStyle="1" w:styleId="ui-provider">
    <w:name w:val="ui-provider"/>
    <w:basedOn w:val="DefaultParagraphFont"/>
    <w:rsid w:val="00450C83"/>
  </w:style>
  <w:style w:type="paragraph" w:styleId="TOC4">
    <w:name w:val="toc 4"/>
    <w:basedOn w:val="Normal"/>
    <w:next w:val="Normal"/>
    <w:autoRedefine/>
    <w:uiPriority w:val="39"/>
    <w:unhideWhenUsed/>
    <w:rsid w:val="00B37F54"/>
    <w:pPr>
      <w:tabs>
        <w:tab w:val="right" w:leader="dot" w:pos="9016"/>
      </w:tabs>
      <w:spacing w:after="100"/>
      <w:ind w:left="660"/>
    </w:pPr>
  </w:style>
  <w:style w:type="paragraph" w:customStyle="1" w:styleId="Calloutinlinetext">
    <w:name w:val="Callout inline text"/>
    <w:link w:val="CalloutinlinetextChar"/>
    <w:qFormat/>
    <w:rsid w:val="006972FD"/>
    <w:pPr>
      <w:pBdr>
        <w:left w:val="single" w:sz="24" w:space="4" w:color="009E9C" w:themeColor="accent3" w:themeShade="BF"/>
      </w:pBdr>
      <w:shd w:val="clear" w:color="auto" w:fill="F9FEE7" w:themeFill="accent5" w:themeFillTint="33"/>
      <w:spacing w:before="160"/>
      <w:ind w:left="113" w:right="113"/>
    </w:pPr>
  </w:style>
  <w:style w:type="character" w:customStyle="1" w:styleId="CalloutinlinetextChar">
    <w:name w:val="Callout inline text Char"/>
    <w:basedOn w:val="DefaultParagraphFont"/>
    <w:link w:val="Calloutinlinetext"/>
    <w:rsid w:val="006972FD"/>
    <w:rPr>
      <w:shd w:val="clear" w:color="auto" w:fill="F9FEE7" w:themeFill="accent5" w:themeFillTint="33"/>
    </w:rPr>
  </w:style>
  <w:style w:type="paragraph" w:customStyle="1" w:styleId="Cardtitle">
    <w:name w:val="Card title"/>
    <w:basedOn w:val="Normal"/>
    <w:link w:val="CardtitleChar"/>
    <w:qFormat/>
    <w:rsid w:val="006972FD"/>
    <w:pPr>
      <w:pBdr>
        <w:top w:val="single" w:sz="4" w:space="6" w:color="A3D1FF" w:themeColor="accent1" w:themeTint="33"/>
        <w:left w:val="single" w:sz="4" w:space="4" w:color="A3D1FF" w:themeColor="accent1" w:themeTint="33"/>
        <w:bottom w:val="single" w:sz="4" w:space="6" w:color="A3D1FF" w:themeColor="accent1" w:themeTint="33"/>
        <w:right w:val="single" w:sz="4" w:space="4" w:color="A3D1FF" w:themeColor="accent1" w:themeTint="33"/>
      </w:pBdr>
      <w:shd w:val="clear" w:color="auto" w:fill="A3D1FF" w:themeFill="accent1" w:themeFillTint="33"/>
      <w:spacing w:before="160" w:after="0"/>
    </w:pPr>
    <w:rPr>
      <w:rFonts w:asciiTheme="majorHAnsi" w:hAnsiTheme="majorHAnsi"/>
      <w:sz w:val="32"/>
    </w:rPr>
  </w:style>
  <w:style w:type="paragraph" w:customStyle="1" w:styleId="Cardsummary">
    <w:name w:val="Card summary"/>
    <w:basedOn w:val="Normal"/>
    <w:link w:val="CardsummaryChar"/>
    <w:qFormat/>
    <w:rsid w:val="006972FD"/>
    <w:pPr>
      <w:pBdr>
        <w:top w:val="single" w:sz="4" w:space="6" w:color="A3D1FF" w:themeColor="accent1" w:themeTint="33"/>
        <w:left w:val="single" w:sz="4" w:space="4" w:color="A3D1FF" w:themeColor="accent1" w:themeTint="33"/>
        <w:bottom w:val="single" w:sz="4" w:space="6" w:color="A3D1FF" w:themeColor="accent1" w:themeTint="33"/>
        <w:right w:val="single" w:sz="4" w:space="4" w:color="A3D1FF" w:themeColor="accent1" w:themeTint="33"/>
      </w:pBdr>
      <w:shd w:val="clear" w:color="auto" w:fill="A3D1FF" w:themeFill="accent1" w:themeFillTint="33"/>
    </w:pPr>
  </w:style>
  <w:style w:type="character" w:customStyle="1" w:styleId="CardtitleChar">
    <w:name w:val="Card title Char"/>
    <w:basedOn w:val="DefaultParagraphFont"/>
    <w:link w:val="Cardtitle"/>
    <w:rsid w:val="006972FD"/>
    <w:rPr>
      <w:rFonts w:asciiTheme="majorHAnsi" w:hAnsiTheme="majorHAnsi"/>
      <w:sz w:val="32"/>
      <w:shd w:val="clear" w:color="auto" w:fill="A3D1FF" w:themeFill="accent1" w:themeFillTint="33"/>
    </w:rPr>
  </w:style>
  <w:style w:type="character" w:customStyle="1" w:styleId="CardsummaryChar">
    <w:name w:val="Card summary Char"/>
    <w:basedOn w:val="DefaultParagraphFont"/>
    <w:link w:val="Cardsummary"/>
    <w:rsid w:val="006972FD"/>
    <w:rPr>
      <w:shd w:val="clear" w:color="auto" w:fill="A3D1FF" w:themeFill="accent1" w:themeFillTint="33"/>
    </w:rPr>
  </w:style>
  <w:style w:type="paragraph" w:customStyle="1" w:styleId="CardCTA">
    <w:name w:val="Card CTA"/>
    <w:basedOn w:val="Normal"/>
    <w:next w:val="Normal"/>
    <w:link w:val="CardCTAChar"/>
    <w:qFormat/>
    <w:rsid w:val="006972FD"/>
    <w:pPr>
      <w:pBdr>
        <w:top w:val="single" w:sz="4" w:space="6" w:color="A3D1FF" w:themeColor="accent1" w:themeTint="33"/>
        <w:left w:val="single" w:sz="4" w:space="4" w:color="A3D1FF" w:themeColor="accent1" w:themeTint="33"/>
        <w:bottom w:val="single" w:sz="4" w:space="6" w:color="A3D1FF" w:themeColor="accent1" w:themeTint="33"/>
        <w:right w:val="single" w:sz="4" w:space="4" w:color="A3D1FF" w:themeColor="accent1" w:themeTint="33"/>
      </w:pBdr>
      <w:shd w:val="clear" w:color="auto" w:fill="A3D1FF" w:themeFill="accent1" w:themeFillTint="33"/>
      <w:spacing w:before="160"/>
    </w:pPr>
    <w:rPr>
      <w:b/>
    </w:rPr>
  </w:style>
  <w:style w:type="character" w:customStyle="1" w:styleId="CardCTAChar">
    <w:name w:val="Card CTA Char"/>
    <w:basedOn w:val="DefaultParagraphFont"/>
    <w:link w:val="CardCTA"/>
    <w:rsid w:val="006972FD"/>
    <w:rPr>
      <w:b/>
      <w:shd w:val="clear" w:color="auto" w:fill="A3D1FF" w:themeFill="accent1" w:themeFillTint="33"/>
    </w:rPr>
  </w:style>
  <w:style w:type="paragraph" w:customStyle="1" w:styleId="Callouttextbox">
    <w:name w:val="Callout text box"/>
    <w:basedOn w:val="Normal"/>
    <w:link w:val="CallouttextboxChar"/>
    <w:qFormat/>
    <w:rsid w:val="00872E79"/>
    <w:pPr>
      <w:pBdr>
        <w:top w:val="single" w:sz="4" w:space="6" w:color="C4E2F7" w:themeColor="accent4" w:themeTint="33"/>
        <w:left w:val="single" w:sz="4" w:space="4" w:color="C4E2F7" w:themeColor="accent4" w:themeTint="33"/>
        <w:bottom w:val="single" w:sz="4" w:space="6" w:color="C4E2F7" w:themeColor="accent4" w:themeTint="33"/>
        <w:right w:val="single" w:sz="4" w:space="4" w:color="C4E2F7" w:themeColor="accent4" w:themeTint="33"/>
      </w:pBdr>
      <w:shd w:val="clear" w:color="auto" w:fill="C4E2F7" w:themeFill="accent4" w:themeFillTint="33"/>
    </w:pPr>
  </w:style>
  <w:style w:type="character" w:customStyle="1" w:styleId="CallouttextboxChar">
    <w:name w:val="Callout text box Char"/>
    <w:basedOn w:val="DefaultParagraphFont"/>
    <w:link w:val="Callouttextbox"/>
    <w:rsid w:val="00872E79"/>
    <w:rPr>
      <w:shd w:val="clear" w:color="auto" w:fill="C4E2F7" w:themeFill="accent4" w:themeFillTint="33"/>
    </w:rPr>
  </w:style>
  <w:style w:type="paragraph" w:customStyle="1" w:styleId="Callouttextboxheading">
    <w:name w:val="Callout text box heading"/>
    <w:basedOn w:val="Callouttextbox"/>
    <w:link w:val="CallouttextboxheadingChar"/>
    <w:qFormat/>
    <w:rsid w:val="00872E79"/>
    <w:pPr>
      <w:spacing w:before="160" w:after="0"/>
    </w:pPr>
    <w:rPr>
      <w:rFonts w:asciiTheme="majorHAnsi" w:hAnsiTheme="majorHAnsi"/>
      <w:color w:val="005677"/>
      <w:sz w:val="32"/>
    </w:rPr>
  </w:style>
  <w:style w:type="character" w:customStyle="1" w:styleId="CallouttextboxheadingChar">
    <w:name w:val="Callout text box heading Char"/>
    <w:basedOn w:val="CallouttextboxChar"/>
    <w:link w:val="Callouttextboxheading"/>
    <w:rsid w:val="00872E79"/>
    <w:rPr>
      <w:rFonts w:asciiTheme="majorHAnsi" w:hAnsiTheme="majorHAnsi"/>
      <w:color w:val="005677"/>
      <w:sz w:val="32"/>
      <w:shd w:val="clear" w:color="auto" w:fill="C4E2F7" w:themeFill="accent4" w:themeFillTint="33"/>
    </w:rPr>
  </w:style>
  <w:style w:type="paragraph" w:customStyle="1" w:styleId="Callouttextboxlabel">
    <w:name w:val="Callout text box label"/>
    <w:basedOn w:val="Callouttextboxheading"/>
    <w:link w:val="CallouttextboxlabelChar"/>
    <w:qFormat/>
    <w:rsid w:val="00872E79"/>
    <w:rPr>
      <w:caps/>
    </w:rPr>
  </w:style>
  <w:style w:type="character" w:customStyle="1" w:styleId="CallouttextboxlabelChar">
    <w:name w:val="Callout text box label Char"/>
    <w:basedOn w:val="CallouttextboxheadingChar"/>
    <w:link w:val="Callouttextboxlabel"/>
    <w:rsid w:val="00872E79"/>
    <w:rPr>
      <w:rFonts w:asciiTheme="majorHAnsi" w:hAnsiTheme="majorHAnsi"/>
      <w:caps/>
      <w:color w:val="005677"/>
      <w:sz w:val="32"/>
      <w:shd w:val="clear" w:color="auto" w:fill="C4E2F7" w:themeFill="accent4" w:themeFillTint="33"/>
    </w:rPr>
  </w:style>
  <w:style w:type="paragraph" w:styleId="EndnoteText">
    <w:name w:val="endnote text"/>
    <w:basedOn w:val="Normal"/>
    <w:link w:val="EndnoteTextChar"/>
    <w:uiPriority w:val="99"/>
    <w:semiHidden/>
    <w:unhideWhenUsed/>
    <w:rsid w:val="00B250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506A"/>
    <w:rPr>
      <w:sz w:val="20"/>
      <w:szCs w:val="20"/>
    </w:rPr>
  </w:style>
  <w:style w:type="character" w:styleId="EndnoteReference">
    <w:name w:val="endnote reference"/>
    <w:basedOn w:val="DefaultParagraphFont"/>
    <w:uiPriority w:val="99"/>
    <w:semiHidden/>
    <w:unhideWhenUsed/>
    <w:rsid w:val="00B2506A"/>
    <w:rPr>
      <w:vertAlign w:val="superscript"/>
    </w:rPr>
  </w:style>
  <w:style w:type="character" w:customStyle="1" w:styleId="Advisorytext">
    <w:name w:val="Advisory text"/>
    <w:basedOn w:val="DefaultParagraphFont"/>
    <w:uiPriority w:val="99"/>
    <w:rsid w:val="00674046"/>
    <w:rPr>
      <w:color w:val="FF0000"/>
    </w:rPr>
  </w:style>
  <w:style w:type="character" w:customStyle="1" w:styleId="eop">
    <w:name w:val="eop"/>
    <w:basedOn w:val="DefaultParagraphFont"/>
    <w:rsid w:val="00FA0C79"/>
  </w:style>
  <w:style w:type="paragraph" w:customStyle="1" w:styleId="pf0">
    <w:name w:val="pf0"/>
    <w:basedOn w:val="Normal"/>
    <w:rsid w:val="0019619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edList-Level1">
    <w:name w:val="Bulleted List - Level 1"/>
    <w:basedOn w:val="ListParagraph"/>
    <w:uiPriority w:val="1"/>
    <w:qFormat/>
    <w:rsid w:val="00526F64"/>
    <w:pPr>
      <w:spacing w:after="120" w:line="288" w:lineRule="auto"/>
      <w:ind w:left="425" w:hanging="283"/>
    </w:pPr>
    <w:rPr>
      <w:rFonts w:eastAsiaTheme="minorEastAsia"/>
      <w:szCs w:val="21"/>
    </w:rPr>
  </w:style>
  <w:style w:type="paragraph" w:customStyle="1" w:styleId="QCommunityHeading4">
    <w:name w:val="Q Community Heading 4"/>
    <w:basedOn w:val="Heading4"/>
    <w:link w:val="QCommunityHeading4Char"/>
    <w:qFormat/>
    <w:rsid w:val="00170576"/>
    <w:pPr>
      <w:pBdr>
        <w:left w:val="single" w:sz="36" w:space="4" w:color="001B35" w:themeColor="accent1"/>
      </w:pBdr>
    </w:pPr>
    <w:rPr>
      <w:color w:val="001B35" w:themeColor="accent1"/>
    </w:rPr>
  </w:style>
  <w:style w:type="paragraph" w:customStyle="1" w:styleId="QProducersHeading4">
    <w:name w:val="Q Producers Heading 4"/>
    <w:basedOn w:val="Heading4"/>
    <w:link w:val="QProducersHeading4Char"/>
    <w:qFormat/>
    <w:rsid w:val="00FA014F"/>
    <w:pPr>
      <w:pBdr>
        <w:left w:val="single" w:sz="36" w:space="4" w:color="D35F53"/>
      </w:pBdr>
    </w:pPr>
    <w:rPr>
      <w:color w:val="993533"/>
    </w:rPr>
  </w:style>
  <w:style w:type="character" w:customStyle="1" w:styleId="QCommunityHeading4Char">
    <w:name w:val="Q Community Heading 4 Char"/>
    <w:basedOn w:val="Heading4Char"/>
    <w:link w:val="QCommunityHeading4"/>
    <w:rsid w:val="00170576"/>
    <w:rPr>
      <w:rFonts w:asciiTheme="majorHAnsi" w:eastAsiaTheme="majorEastAsia" w:hAnsiTheme="majorHAnsi" w:cstheme="majorBidi"/>
      <w:iCs/>
      <w:color w:val="001B35" w:themeColor="accent1"/>
      <w:sz w:val="28"/>
      <w:szCs w:val="28"/>
    </w:rPr>
  </w:style>
  <w:style w:type="paragraph" w:customStyle="1" w:styleId="QDistributorsHeading4">
    <w:name w:val="Q Distributors Heading 4"/>
    <w:basedOn w:val="Heading4"/>
    <w:link w:val="QDistributorsHeading4Char"/>
    <w:qFormat/>
    <w:rsid w:val="00BC4842"/>
    <w:pPr>
      <w:pBdr>
        <w:left w:val="single" w:sz="36" w:space="4" w:color="767171" w:themeColor="background2" w:themeShade="80"/>
      </w:pBdr>
    </w:pPr>
    <w:rPr>
      <w:color w:val="4D4D4C"/>
    </w:rPr>
  </w:style>
  <w:style w:type="character" w:customStyle="1" w:styleId="QProducersHeading4Char">
    <w:name w:val="Q Producers Heading 4 Char"/>
    <w:basedOn w:val="Heading4Char"/>
    <w:link w:val="QProducersHeading4"/>
    <w:rsid w:val="00FA014F"/>
    <w:rPr>
      <w:rFonts w:asciiTheme="majorHAnsi" w:eastAsiaTheme="majorEastAsia" w:hAnsiTheme="majorHAnsi" w:cstheme="majorBidi"/>
      <w:iCs/>
      <w:color w:val="993533"/>
      <w:sz w:val="28"/>
      <w:szCs w:val="28"/>
    </w:rPr>
  </w:style>
  <w:style w:type="paragraph" w:customStyle="1" w:styleId="QConsumersintHeading4">
    <w:name w:val="Q Consumers int Heading 4"/>
    <w:basedOn w:val="Heading4"/>
    <w:link w:val="QConsumersintHeading4Char"/>
    <w:qFormat/>
    <w:rsid w:val="00BC4842"/>
    <w:pPr>
      <w:pBdr>
        <w:left w:val="single" w:sz="36" w:space="4" w:color="1F649B"/>
      </w:pBdr>
    </w:pPr>
    <w:rPr>
      <w:color w:val="15659B" w:themeColor="accent4"/>
    </w:rPr>
  </w:style>
  <w:style w:type="character" w:customStyle="1" w:styleId="QDistributorsHeading4Char">
    <w:name w:val="Q Distributors Heading 4 Char"/>
    <w:basedOn w:val="Heading4Char"/>
    <w:link w:val="QDistributorsHeading4"/>
    <w:rsid w:val="00BC4842"/>
    <w:rPr>
      <w:rFonts w:asciiTheme="majorHAnsi" w:eastAsiaTheme="majorEastAsia" w:hAnsiTheme="majorHAnsi" w:cstheme="majorBidi"/>
      <w:iCs/>
      <w:color w:val="4D4D4C"/>
      <w:sz w:val="28"/>
      <w:szCs w:val="28"/>
    </w:rPr>
  </w:style>
  <w:style w:type="paragraph" w:customStyle="1" w:styleId="QConsumersdomHeading4">
    <w:name w:val="Q Consumers dom Heading 4"/>
    <w:basedOn w:val="Heading4"/>
    <w:link w:val="QConsumersdomHeading4Char"/>
    <w:qFormat/>
    <w:rsid w:val="00BC4842"/>
    <w:pPr>
      <w:pBdr>
        <w:left w:val="single" w:sz="36" w:space="4" w:color="0C7C83"/>
      </w:pBdr>
    </w:pPr>
    <w:rPr>
      <w:color w:val="095258"/>
    </w:rPr>
  </w:style>
  <w:style w:type="character" w:customStyle="1" w:styleId="QConsumersintHeading4Char">
    <w:name w:val="Q Consumers int Heading 4 Char"/>
    <w:basedOn w:val="Heading4Char"/>
    <w:link w:val="QConsumersintHeading4"/>
    <w:rsid w:val="00BC4842"/>
    <w:rPr>
      <w:rFonts w:asciiTheme="majorHAnsi" w:eastAsiaTheme="majorEastAsia" w:hAnsiTheme="majorHAnsi" w:cstheme="majorBidi"/>
      <w:iCs/>
      <w:color w:val="15659B" w:themeColor="accent4"/>
      <w:sz w:val="28"/>
      <w:szCs w:val="28"/>
    </w:rPr>
  </w:style>
  <w:style w:type="character" w:customStyle="1" w:styleId="QConsumersdomHeading4Char">
    <w:name w:val="Q Consumers dom Heading 4 Char"/>
    <w:basedOn w:val="Heading4Char"/>
    <w:link w:val="QConsumersdomHeading4"/>
    <w:rsid w:val="00BC4842"/>
    <w:rPr>
      <w:rFonts w:asciiTheme="majorHAnsi" w:eastAsiaTheme="majorEastAsia" w:hAnsiTheme="majorHAnsi" w:cstheme="majorBidi"/>
      <w:iCs/>
      <w:color w:val="095258"/>
      <w:sz w:val="28"/>
      <w:szCs w:val="28"/>
    </w:rPr>
  </w:style>
  <w:style w:type="paragraph" w:customStyle="1" w:styleId="paragraph">
    <w:name w:val="paragraph"/>
    <w:basedOn w:val="Normal"/>
    <w:rsid w:val="00FF5EE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LetterFoot">
    <w:name w:val="atLetterFoot"/>
    <w:link w:val="atLetterFootChar"/>
    <w:rsid w:val="002C470C"/>
    <w:pPr>
      <w:spacing w:after="0" w:line="240" w:lineRule="auto"/>
    </w:pPr>
    <w:rPr>
      <w:rFonts w:ascii="Times New Roman" w:eastAsia="Times New Roman" w:hAnsi="Times New Roman" w:cs="Times New Roman"/>
      <w:sz w:val="24"/>
      <w:szCs w:val="20"/>
      <w:lang w:eastAsia="en-AU"/>
    </w:rPr>
  </w:style>
  <w:style w:type="character" w:customStyle="1" w:styleId="atLetterFootChar">
    <w:name w:val="atLetterFoot Char"/>
    <w:link w:val="atLetterFoot"/>
    <w:rsid w:val="002C470C"/>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971">
      <w:bodyDiv w:val="1"/>
      <w:marLeft w:val="0"/>
      <w:marRight w:val="0"/>
      <w:marTop w:val="0"/>
      <w:marBottom w:val="0"/>
      <w:divBdr>
        <w:top w:val="none" w:sz="0" w:space="0" w:color="auto"/>
        <w:left w:val="none" w:sz="0" w:space="0" w:color="auto"/>
        <w:bottom w:val="none" w:sz="0" w:space="0" w:color="auto"/>
        <w:right w:val="none" w:sz="0" w:space="0" w:color="auto"/>
      </w:divBdr>
    </w:div>
    <w:div w:id="146169461">
      <w:bodyDiv w:val="1"/>
      <w:marLeft w:val="0"/>
      <w:marRight w:val="0"/>
      <w:marTop w:val="0"/>
      <w:marBottom w:val="0"/>
      <w:divBdr>
        <w:top w:val="none" w:sz="0" w:space="0" w:color="auto"/>
        <w:left w:val="none" w:sz="0" w:space="0" w:color="auto"/>
        <w:bottom w:val="none" w:sz="0" w:space="0" w:color="auto"/>
        <w:right w:val="none" w:sz="0" w:space="0" w:color="auto"/>
      </w:divBdr>
    </w:div>
    <w:div w:id="252905165">
      <w:bodyDiv w:val="1"/>
      <w:marLeft w:val="0"/>
      <w:marRight w:val="0"/>
      <w:marTop w:val="0"/>
      <w:marBottom w:val="0"/>
      <w:divBdr>
        <w:top w:val="none" w:sz="0" w:space="0" w:color="auto"/>
        <w:left w:val="none" w:sz="0" w:space="0" w:color="auto"/>
        <w:bottom w:val="none" w:sz="0" w:space="0" w:color="auto"/>
        <w:right w:val="none" w:sz="0" w:space="0" w:color="auto"/>
      </w:divBdr>
    </w:div>
    <w:div w:id="269246666">
      <w:bodyDiv w:val="1"/>
      <w:marLeft w:val="0"/>
      <w:marRight w:val="0"/>
      <w:marTop w:val="0"/>
      <w:marBottom w:val="0"/>
      <w:divBdr>
        <w:top w:val="none" w:sz="0" w:space="0" w:color="auto"/>
        <w:left w:val="none" w:sz="0" w:space="0" w:color="auto"/>
        <w:bottom w:val="none" w:sz="0" w:space="0" w:color="auto"/>
        <w:right w:val="none" w:sz="0" w:space="0" w:color="auto"/>
      </w:divBdr>
    </w:div>
    <w:div w:id="425422968">
      <w:bodyDiv w:val="1"/>
      <w:marLeft w:val="0"/>
      <w:marRight w:val="0"/>
      <w:marTop w:val="0"/>
      <w:marBottom w:val="0"/>
      <w:divBdr>
        <w:top w:val="none" w:sz="0" w:space="0" w:color="auto"/>
        <w:left w:val="none" w:sz="0" w:space="0" w:color="auto"/>
        <w:bottom w:val="none" w:sz="0" w:space="0" w:color="auto"/>
        <w:right w:val="none" w:sz="0" w:space="0" w:color="auto"/>
      </w:divBdr>
    </w:div>
    <w:div w:id="442964366">
      <w:bodyDiv w:val="1"/>
      <w:marLeft w:val="0"/>
      <w:marRight w:val="0"/>
      <w:marTop w:val="0"/>
      <w:marBottom w:val="0"/>
      <w:divBdr>
        <w:top w:val="none" w:sz="0" w:space="0" w:color="auto"/>
        <w:left w:val="none" w:sz="0" w:space="0" w:color="auto"/>
        <w:bottom w:val="none" w:sz="0" w:space="0" w:color="auto"/>
        <w:right w:val="none" w:sz="0" w:space="0" w:color="auto"/>
      </w:divBdr>
    </w:div>
    <w:div w:id="502470630">
      <w:bodyDiv w:val="1"/>
      <w:marLeft w:val="0"/>
      <w:marRight w:val="0"/>
      <w:marTop w:val="0"/>
      <w:marBottom w:val="0"/>
      <w:divBdr>
        <w:top w:val="none" w:sz="0" w:space="0" w:color="auto"/>
        <w:left w:val="none" w:sz="0" w:space="0" w:color="auto"/>
        <w:bottom w:val="none" w:sz="0" w:space="0" w:color="auto"/>
        <w:right w:val="none" w:sz="0" w:space="0" w:color="auto"/>
      </w:divBdr>
    </w:div>
    <w:div w:id="606429165">
      <w:bodyDiv w:val="1"/>
      <w:marLeft w:val="0"/>
      <w:marRight w:val="0"/>
      <w:marTop w:val="0"/>
      <w:marBottom w:val="0"/>
      <w:divBdr>
        <w:top w:val="none" w:sz="0" w:space="0" w:color="auto"/>
        <w:left w:val="none" w:sz="0" w:space="0" w:color="auto"/>
        <w:bottom w:val="none" w:sz="0" w:space="0" w:color="auto"/>
        <w:right w:val="none" w:sz="0" w:space="0" w:color="auto"/>
      </w:divBdr>
    </w:div>
    <w:div w:id="640618627">
      <w:bodyDiv w:val="1"/>
      <w:marLeft w:val="0"/>
      <w:marRight w:val="0"/>
      <w:marTop w:val="0"/>
      <w:marBottom w:val="0"/>
      <w:divBdr>
        <w:top w:val="none" w:sz="0" w:space="0" w:color="auto"/>
        <w:left w:val="none" w:sz="0" w:space="0" w:color="auto"/>
        <w:bottom w:val="none" w:sz="0" w:space="0" w:color="auto"/>
        <w:right w:val="none" w:sz="0" w:space="0" w:color="auto"/>
      </w:divBdr>
    </w:div>
    <w:div w:id="677081031">
      <w:bodyDiv w:val="1"/>
      <w:marLeft w:val="0"/>
      <w:marRight w:val="0"/>
      <w:marTop w:val="0"/>
      <w:marBottom w:val="0"/>
      <w:divBdr>
        <w:top w:val="none" w:sz="0" w:space="0" w:color="auto"/>
        <w:left w:val="none" w:sz="0" w:space="0" w:color="auto"/>
        <w:bottom w:val="none" w:sz="0" w:space="0" w:color="auto"/>
        <w:right w:val="none" w:sz="0" w:space="0" w:color="auto"/>
      </w:divBdr>
    </w:div>
    <w:div w:id="699017838">
      <w:bodyDiv w:val="1"/>
      <w:marLeft w:val="0"/>
      <w:marRight w:val="0"/>
      <w:marTop w:val="0"/>
      <w:marBottom w:val="0"/>
      <w:divBdr>
        <w:top w:val="none" w:sz="0" w:space="0" w:color="auto"/>
        <w:left w:val="none" w:sz="0" w:space="0" w:color="auto"/>
        <w:bottom w:val="none" w:sz="0" w:space="0" w:color="auto"/>
        <w:right w:val="none" w:sz="0" w:space="0" w:color="auto"/>
      </w:divBdr>
    </w:div>
    <w:div w:id="794521572">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972104016">
      <w:bodyDiv w:val="1"/>
      <w:marLeft w:val="0"/>
      <w:marRight w:val="0"/>
      <w:marTop w:val="0"/>
      <w:marBottom w:val="0"/>
      <w:divBdr>
        <w:top w:val="none" w:sz="0" w:space="0" w:color="auto"/>
        <w:left w:val="none" w:sz="0" w:space="0" w:color="auto"/>
        <w:bottom w:val="none" w:sz="0" w:space="0" w:color="auto"/>
        <w:right w:val="none" w:sz="0" w:space="0" w:color="auto"/>
      </w:divBdr>
    </w:div>
    <w:div w:id="1019359647">
      <w:bodyDiv w:val="1"/>
      <w:marLeft w:val="0"/>
      <w:marRight w:val="0"/>
      <w:marTop w:val="0"/>
      <w:marBottom w:val="0"/>
      <w:divBdr>
        <w:top w:val="none" w:sz="0" w:space="0" w:color="auto"/>
        <w:left w:val="none" w:sz="0" w:space="0" w:color="auto"/>
        <w:bottom w:val="none" w:sz="0" w:space="0" w:color="auto"/>
        <w:right w:val="none" w:sz="0" w:space="0" w:color="auto"/>
      </w:divBdr>
    </w:div>
    <w:div w:id="1034622224">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054817357">
      <w:bodyDiv w:val="1"/>
      <w:marLeft w:val="0"/>
      <w:marRight w:val="0"/>
      <w:marTop w:val="0"/>
      <w:marBottom w:val="0"/>
      <w:divBdr>
        <w:top w:val="none" w:sz="0" w:space="0" w:color="auto"/>
        <w:left w:val="none" w:sz="0" w:space="0" w:color="auto"/>
        <w:bottom w:val="none" w:sz="0" w:space="0" w:color="auto"/>
        <w:right w:val="none" w:sz="0" w:space="0" w:color="auto"/>
      </w:divBdr>
    </w:div>
    <w:div w:id="1163811950">
      <w:bodyDiv w:val="1"/>
      <w:marLeft w:val="0"/>
      <w:marRight w:val="0"/>
      <w:marTop w:val="0"/>
      <w:marBottom w:val="0"/>
      <w:divBdr>
        <w:top w:val="none" w:sz="0" w:space="0" w:color="auto"/>
        <w:left w:val="none" w:sz="0" w:space="0" w:color="auto"/>
        <w:bottom w:val="none" w:sz="0" w:space="0" w:color="auto"/>
        <w:right w:val="none" w:sz="0" w:space="0" w:color="auto"/>
      </w:divBdr>
    </w:div>
    <w:div w:id="1253246150">
      <w:bodyDiv w:val="1"/>
      <w:marLeft w:val="0"/>
      <w:marRight w:val="0"/>
      <w:marTop w:val="0"/>
      <w:marBottom w:val="0"/>
      <w:divBdr>
        <w:top w:val="none" w:sz="0" w:space="0" w:color="auto"/>
        <w:left w:val="none" w:sz="0" w:space="0" w:color="auto"/>
        <w:bottom w:val="none" w:sz="0" w:space="0" w:color="auto"/>
        <w:right w:val="none" w:sz="0" w:space="0" w:color="auto"/>
      </w:divBdr>
    </w:div>
    <w:div w:id="1262026861">
      <w:bodyDiv w:val="1"/>
      <w:marLeft w:val="0"/>
      <w:marRight w:val="0"/>
      <w:marTop w:val="0"/>
      <w:marBottom w:val="0"/>
      <w:divBdr>
        <w:top w:val="none" w:sz="0" w:space="0" w:color="auto"/>
        <w:left w:val="none" w:sz="0" w:space="0" w:color="auto"/>
        <w:bottom w:val="none" w:sz="0" w:space="0" w:color="auto"/>
        <w:right w:val="none" w:sz="0" w:space="0" w:color="auto"/>
      </w:divBdr>
    </w:div>
    <w:div w:id="1379276346">
      <w:bodyDiv w:val="1"/>
      <w:marLeft w:val="0"/>
      <w:marRight w:val="0"/>
      <w:marTop w:val="0"/>
      <w:marBottom w:val="0"/>
      <w:divBdr>
        <w:top w:val="none" w:sz="0" w:space="0" w:color="auto"/>
        <w:left w:val="none" w:sz="0" w:space="0" w:color="auto"/>
        <w:bottom w:val="none" w:sz="0" w:space="0" w:color="auto"/>
        <w:right w:val="none" w:sz="0" w:space="0" w:color="auto"/>
      </w:divBdr>
    </w:div>
    <w:div w:id="1401558797">
      <w:bodyDiv w:val="1"/>
      <w:marLeft w:val="0"/>
      <w:marRight w:val="0"/>
      <w:marTop w:val="0"/>
      <w:marBottom w:val="0"/>
      <w:divBdr>
        <w:top w:val="none" w:sz="0" w:space="0" w:color="auto"/>
        <w:left w:val="none" w:sz="0" w:space="0" w:color="auto"/>
        <w:bottom w:val="none" w:sz="0" w:space="0" w:color="auto"/>
        <w:right w:val="none" w:sz="0" w:space="0" w:color="auto"/>
      </w:divBdr>
      <w:divsChild>
        <w:div w:id="1557007787">
          <w:marLeft w:val="0"/>
          <w:marRight w:val="0"/>
          <w:marTop w:val="0"/>
          <w:marBottom w:val="0"/>
          <w:divBdr>
            <w:top w:val="none" w:sz="0" w:space="0" w:color="auto"/>
            <w:left w:val="none" w:sz="0" w:space="0" w:color="auto"/>
            <w:bottom w:val="none" w:sz="0" w:space="0" w:color="auto"/>
            <w:right w:val="none" w:sz="0" w:space="0" w:color="auto"/>
          </w:divBdr>
        </w:div>
      </w:divsChild>
    </w:div>
    <w:div w:id="1506362417">
      <w:bodyDiv w:val="1"/>
      <w:marLeft w:val="0"/>
      <w:marRight w:val="0"/>
      <w:marTop w:val="0"/>
      <w:marBottom w:val="0"/>
      <w:divBdr>
        <w:top w:val="none" w:sz="0" w:space="0" w:color="auto"/>
        <w:left w:val="none" w:sz="0" w:space="0" w:color="auto"/>
        <w:bottom w:val="none" w:sz="0" w:space="0" w:color="auto"/>
        <w:right w:val="none" w:sz="0" w:space="0" w:color="auto"/>
      </w:divBdr>
    </w:div>
    <w:div w:id="1655067051">
      <w:bodyDiv w:val="1"/>
      <w:marLeft w:val="0"/>
      <w:marRight w:val="0"/>
      <w:marTop w:val="0"/>
      <w:marBottom w:val="0"/>
      <w:divBdr>
        <w:top w:val="none" w:sz="0" w:space="0" w:color="auto"/>
        <w:left w:val="none" w:sz="0" w:space="0" w:color="auto"/>
        <w:bottom w:val="none" w:sz="0" w:space="0" w:color="auto"/>
        <w:right w:val="none" w:sz="0" w:space="0" w:color="auto"/>
      </w:divBdr>
    </w:div>
    <w:div w:id="1657149412">
      <w:bodyDiv w:val="1"/>
      <w:marLeft w:val="0"/>
      <w:marRight w:val="0"/>
      <w:marTop w:val="0"/>
      <w:marBottom w:val="0"/>
      <w:divBdr>
        <w:top w:val="none" w:sz="0" w:space="0" w:color="auto"/>
        <w:left w:val="none" w:sz="0" w:space="0" w:color="auto"/>
        <w:bottom w:val="none" w:sz="0" w:space="0" w:color="auto"/>
        <w:right w:val="none" w:sz="0" w:space="0" w:color="auto"/>
      </w:divBdr>
    </w:div>
    <w:div w:id="1667593990">
      <w:bodyDiv w:val="1"/>
      <w:marLeft w:val="0"/>
      <w:marRight w:val="0"/>
      <w:marTop w:val="0"/>
      <w:marBottom w:val="0"/>
      <w:divBdr>
        <w:top w:val="none" w:sz="0" w:space="0" w:color="auto"/>
        <w:left w:val="none" w:sz="0" w:space="0" w:color="auto"/>
        <w:bottom w:val="none" w:sz="0" w:space="0" w:color="auto"/>
        <w:right w:val="none" w:sz="0" w:space="0" w:color="auto"/>
      </w:divBdr>
    </w:div>
    <w:div w:id="1735739201">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954751719">
      <w:bodyDiv w:val="1"/>
      <w:marLeft w:val="0"/>
      <w:marRight w:val="0"/>
      <w:marTop w:val="0"/>
      <w:marBottom w:val="0"/>
      <w:divBdr>
        <w:top w:val="none" w:sz="0" w:space="0" w:color="auto"/>
        <w:left w:val="none" w:sz="0" w:space="0" w:color="auto"/>
        <w:bottom w:val="none" w:sz="0" w:space="0" w:color="auto"/>
        <w:right w:val="none" w:sz="0" w:space="0" w:color="auto"/>
      </w:divBdr>
    </w:div>
    <w:div w:id="1964388646">
      <w:bodyDiv w:val="1"/>
      <w:marLeft w:val="0"/>
      <w:marRight w:val="0"/>
      <w:marTop w:val="0"/>
      <w:marBottom w:val="0"/>
      <w:divBdr>
        <w:top w:val="none" w:sz="0" w:space="0" w:color="auto"/>
        <w:left w:val="none" w:sz="0" w:space="0" w:color="auto"/>
        <w:bottom w:val="none" w:sz="0" w:space="0" w:color="auto"/>
        <w:right w:val="none" w:sz="0" w:space="0" w:color="auto"/>
      </w:divBdr>
    </w:div>
    <w:div w:id="2069185738">
      <w:bodyDiv w:val="1"/>
      <w:marLeft w:val="0"/>
      <w:marRight w:val="0"/>
      <w:marTop w:val="0"/>
      <w:marBottom w:val="0"/>
      <w:divBdr>
        <w:top w:val="none" w:sz="0" w:space="0" w:color="auto"/>
        <w:left w:val="none" w:sz="0" w:space="0" w:color="auto"/>
        <w:bottom w:val="none" w:sz="0" w:space="0" w:color="auto"/>
        <w:right w:val="none" w:sz="0" w:space="0" w:color="auto"/>
      </w:divBdr>
      <w:divsChild>
        <w:div w:id="6367880">
          <w:marLeft w:val="0"/>
          <w:marRight w:val="0"/>
          <w:marTop w:val="0"/>
          <w:marBottom w:val="0"/>
          <w:divBdr>
            <w:top w:val="none" w:sz="0" w:space="0" w:color="auto"/>
            <w:left w:val="none" w:sz="0" w:space="0" w:color="auto"/>
            <w:bottom w:val="none" w:sz="0" w:space="0" w:color="auto"/>
            <w:right w:val="none" w:sz="0" w:space="0" w:color="auto"/>
          </w:divBdr>
        </w:div>
        <w:div w:id="14502430">
          <w:marLeft w:val="0"/>
          <w:marRight w:val="0"/>
          <w:marTop w:val="0"/>
          <w:marBottom w:val="0"/>
          <w:divBdr>
            <w:top w:val="none" w:sz="0" w:space="0" w:color="auto"/>
            <w:left w:val="none" w:sz="0" w:space="0" w:color="auto"/>
            <w:bottom w:val="none" w:sz="0" w:space="0" w:color="auto"/>
            <w:right w:val="none" w:sz="0" w:space="0" w:color="auto"/>
          </w:divBdr>
        </w:div>
        <w:div w:id="15932054">
          <w:marLeft w:val="0"/>
          <w:marRight w:val="0"/>
          <w:marTop w:val="0"/>
          <w:marBottom w:val="0"/>
          <w:divBdr>
            <w:top w:val="none" w:sz="0" w:space="0" w:color="auto"/>
            <w:left w:val="none" w:sz="0" w:space="0" w:color="auto"/>
            <w:bottom w:val="none" w:sz="0" w:space="0" w:color="auto"/>
            <w:right w:val="none" w:sz="0" w:space="0" w:color="auto"/>
          </w:divBdr>
        </w:div>
        <w:div w:id="25761872">
          <w:marLeft w:val="0"/>
          <w:marRight w:val="0"/>
          <w:marTop w:val="0"/>
          <w:marBottom w:val="0"/>
          <w:divBdr>
            <w:top w:val="none" w:sz="0" w:space="0" w:color="auto"/>
            <w:left w:val="none" w:sz="0" w:space="0" w:color="auto"/>
            <w:bottom w:val="none" w:sz="0" w:space="0" w:color="auto"/>
            <w:right w:val="none" w:sz="0" w:space="0" w:color="auto"/>
          </w:divBdr>
        </w:div>
        <w:div w:id="33893549">
          <w:marLeft w:val="0"/>
          <w:marRight w:val="0"/>
          <w:marTop w:val="0"/>
          <w:marBottom w:val="0"/>
          <w:divBdr>
            <w:top w:val="none" w:sz="0" w:space="0" w:color="auto"/>
            <w:left w:val="none" w:sz="0" w:space="0" w:color="auto"/>
            <w:bottom w:val="none" w:sz="0" w:space="0" w:color="auto"/>
            <w:right w:val="none" w:sz="0" w:space="0" w:color="auto"/>
          </w:divBdr>
        </w:div>
        <w:div w:id="81226811">
          <w:marLeft w:val="0"/>
          <w:marRight w:val="0"/>
          <w:marTop w:val="0"/>
          <w:marBottom w:val="0"/>
          <w:divBdr>
            <w:top w:val="none" w:sz="0" w:space="0" w:color="auto"/>
            <w:left w:val="none" w:sz="0" w:space="0" w:color="auto"/>
            <w:bottom w:val="none" w:sz="0" w:space="0" w:color="auto"/>
            <w:right w:val="none" w:sz="0" w:space="0" w:color="auto"/>
          </w:divBdr>
        </w:div>
        <w:div w:id="138616443">
          <w:marLeft w:val="0"/>
          <w:marRight w:val="0"/>
          <w:marTop w:val="0"/>
          <w:marBottom w:val="0"/>
          <w:divBdr>
            <w:top w:val="none" w:sz="0" w:space="0" w:color="auto"/>
            <w:left w:val="none" w:sz="0" w:space="0" w:color="auto"/>
            <w:bottom w:val="none" w:sz="0" w:space="0" w:color="auto"/>
            <w:right w:val="none" w:sz="0" w:space="0" w:color="auto"/>
          </w:divBdr>
        </w:div>
        <w:div w:id="266273106">
          <w:marLeft w:val="0"/>
          <w:marRight w:val="0"/>
          <w:marTop w:val="0"/>
          <w:marBottom w:val="0"/>
          <w:divBdr>
            <w:top w:val="none" w:sz="0" w:space="0" w:color="auto"/>
            <w:left w:val="none" w:sz="0" w:space="0" w:color="auto"/>
            <w:bottom w:val="none" w:sz="0" w:space="0" w:color="auto"/>
            <w:right w:val="none" w:sz="0" w:space="0" w:color="auto"/>
          </w:divBdr>
        </w:div>
        <w:div w:id="383219065">
          <w:marLeft w:val="0"/>
          <w:marRight w:val="0"/>
          <w:marTop w:val="0"/>
          <w:marBottom w:val="0"/>
          <w:divBdr>
            <w:top w:val="none" w:sz="0" w:space="0" w:color="auto"/>
            <w:left w:val="none" w:sz="0" w:space="0" w:color="auto"/>
            <w:bottom w:val="none" w:sz="0" w:space="0" w:color="auto"/>
            <w:right w:val="none" w:sz="0" w:space="0" w:color="auto"/>
          </w:divBdr>
        </w:div>
        <w:div w:id="415371872">
          <w:marLeft w:val="0"/>
          <w:marRight w:val="0"/>
          <w:marTop w:val="0"/>
          <w:marBottom w:val="0"/>
          <w:divBdr>
            <w:top w:val="none" w:sz="0" w:space="0" w:color="auto"/>
            <w:left w:val="none" w:sz="0" w:space="0" w:color="auto"/>
            <w:bottom w:val="none" w:sz="0" w:space="0" w:color="auto"/>
            <w:right w:val="none" w:sz="0" w:space="0" w:color="auto"/>
          </w:divBdr>
        </w:div>
        <w:div w:id="477263126">
          <w:marLeft w:val="0"/>
          <w:marRight w:val="0"/>
          <w:marTop w:val="0"/>
          <w:marBottom w:val="0"/>
          <w:divBdr>
            <w:top w:val="none" w:sz="0" w:space="0" w:color="auto"/>
            <w:left w:val="none" w:sz="0" w:space="0" w:color="auto"/>
            <w:bottom w:val="none" w:sz="0" w:space="0" w:color="auto"/>
            <w:right w:val="none" w:sz="0" w:space="0" w:color="auto"/>
          </w:divBdr>
        </w:div>
        <w:div w:id="607589813">
          <w:marLeft w:val="0"/>
          <w:marRight w:val="0"/>
          <w:marTop w:val="0"/>
          <w:marBottom w:val="0"/>
          <w:divBdr>
            <w:top w:val="none" w:sz="0" w:space="0" w:color="auto"/>
            <w:left w:val="none" w:sz="0" w:space="0" w:color="auto"/>
            <w:bottom w:val="none" w:sz="0" w:space="0" w:color="auto"/>
            <w:right w:val="none" w:sz="0" w:space="0" w:color="auto"/>
          </w:divBdr>
        </w:div>
        <w:div w:id="659699415">
          <w:marLeft w:val="0"/>
          <w:marRight w:val="0"/>
          <w:marTop w:val="0"/>
          <w:marBottom w:val="0"/>
          <w:divBdr>
            <w:top w:val="none" w:sz="0" w:space="0" w:color="auto"/>
            <w:left w:val="none" w:sz="0" w:space="0" w:color="auto"/>
            <w:bottom w:val="none" w:sz="0" w:space="0" w:color="auto"/>
            <w:right w:val="none" w:sz="0" w:space="0" w:color="auto"/>
          </w:divBdr>
        </w:div>
        <w:div w:id="703167509">
          <w:marLeft w:val="0"/>
          <w:marRight w:val="0"/>
          <w:marTop w:val="0"/>
          <w:marBottom w:val="0"/>
          <w:divBdr>
            <w:top w:val="none" w:sz="0" w:space="0" w:color="auto"/>
            <w:left w:val="none" w:sz="0" w:space="0" w:color="auto"/>
            <w:bottom w:val="none" w:sz="0" w:space="0" w:color="auto"/>
            <w:right w:val="none" w:sz="0" w:space="0" w:color="auto"/>
          </w:divBdr>
        </w:div>
        <w:div w:id="828178512">
          <w:marLeft w:val="0"/>
          <w:marRight w:val="0"/>
          <w:marTop w:val="0"/>
          <w:marBottom w:val="0"/>
          <w:divBdr>
            <w:top w:val="none" w:sz="0" w:space="0" w:color="auto"/>
            <w:left w:val="none" w:sz="0" w:space="0" w:color="auto"/>
            <w:bottom w:val="none" w:sz="0" w:space="0" w:color="auto"/>
            <w:right w:val="none" w:sz="0" w:space="0" w:color="auto"/>
          </w:divBdr>
        </w:div>
        <w:div w:id="862405094">
          <w:marLeft w:val="0"/>
          <w:marRight w:val="0"/>
          <w:marTop w:val="0"/>
          <w:marBottom w:val="0"/>
          <w:divBdr>
            <w:top w:val="none" w:sz="0" w:space="0" w:color="auto"/>
            <w:left w:val="none" w:sz="0" w:space="0" w:color="auto"/>
            <w:bottom w:val="none" w:sz="0" w:space="0" w:color="auto"/>
            <w:right w:val="none" w:sz="0" w:space="0" w:color="auto"/>
          </w:divBdr>
        </w:div>
        <w:div w:id="950090062">
          <w:marLeft w:val="0"/>
          <w:marRight w:val="0"/>
          <w:marTop w:val="0"/>
          <w:marBottom w:val="0"/>
          <w:divBdr>
            <w:top w:val="none" w:sz="0" w:space="0" w:color="auto"/>
            <w:left w:val="none" w:sz="0" w:space="0" w:color="auto"/>
            <w:bottom w:val="none" w:sz="0" w:space="0" w:color="auto"/>
            <w:right w:val="none" w:sz="0" w:space="0" w:color="auto"/>
          </w:divBdr>
        </w:div>
        <w:div w:id="989402114">
          <w:marLeft w:val="0"/>
          <w:marRight w:val="0"/>
          <w:marTop w:val="0"/>
          <w:marBottom w:val="0"/>
          <w:divBdr>
            <w:top w:val="none" w:sz="0" w:space="0" w:color="auto"/>
            <w:left w:val="none" w:sz="0" w:space="0" w:color="auto"/>
            <w:bottom w:val="none" w:sz="0" w:space="0" w:color="auto"/>
            <w:right w:val="none" w:sz="0" w:space="0" w:color="auto"/>
          </w:divBdr>
        </w:div>
        <w:div w:id="1024983403">
          <w:marLeft w:val="0"/>
          <w:marRight w:val="0"/>
          <w:marTop w:val="0"/>
          <w:marBottom w:val="0"/>
          <w:divBdr>
            <w:top w:val="none" w:sz="0" w:space="0" w:color="auto"/>
            <w:left w:val="none" w:sz="0" w:space="0" w:color="auto"/>
            <w:bottom w:val="none" w:sz="0" w:space="0" w:color="auto"/>
            <w:right w:val="none" w:sz="0" w:space="0" w:color="auto"/>
          </w:divBdr>
        </w:div>
        <w:div w:id="1146701815">
          <w:marLeft w:val="0"/>
          <w:marRight w:val="0"/>
          <w:marTop w:val="0"/>
          <w:marBottom w:val="0"/>
          <w:divBdr>
            <w:top w:val="none" w:sz="0" w:space="0" w:color="auto"/>
            <w:left w:val="none" w:sz="0" w:space="0" w:color="auto"/>
            <w:bottom w:val="none" w:sz="0" w:space="0" w:color="auto"/>
            <w:right w:val="none" w:sz="0" w:space="0" w:color="auto"/>
          </w:divBdr>
        </w:div>
        <w:div w:id="1323462678">
          <w:marLeft w:val="0"/>
          <w:marRight w:val="0"/>
          <w:marTop w:val="0"/>
          <w:marBottom w:val="0"/>
          <w:divBdr>
            <w:top w:val="none" w:sz="0" w:space="0" w:color="auto"/>
            <w:left w:val="none" w:sz="0" w:space="0" w:color="auto"/>
            <w:bottom w:val="none" w:sz="0" w:space="0" w:color="auto"/>
            <w:right w:val="none" w:sz="0" w:space="0" w:color="auto"/>
          </w:divBdr>
        </w:div>
        <w:div w:id="1403137235">
          <w:marLeft w:val="0"/>
          <w:marRight w:val="0"/>
          <w:marTop w:val="0"/>
          <w:marBottom w:val="0"/>
          <w:divBdr>
            <w:top w:val="none" w:sz="0" w:space="0" w:color="auto"/>
            <w:left w:val="none" w:sz="0" w:space="0" w:color="auto"/>
            <w:bottom w:val="none" w:sz="0" w:space="0" w:color="auto"/>
            <w:right w:val="none" w:sz="0" w:space="0" w:color="auto"/>
          </w:divBdr>
        </w:div>
        <w:div w:id="1424569532">
          <w:marLeft w:val="0"/>
          <w:marRight w:val="0"/>
          <w:marTop w:val="0"/>
          <w:marBottom w:val="0"/>
          <w:divBdr>
            <w:top w:val="none" w:sz="0" w:space="0" w:color="auto"/>
            <w:left w:val="none" w:sz="0" w:space="0" w:color="auto"/>
            <w:bottom w:val="none" w:sz="0" w:space="0" w:color="auto"/>
            <w:right w:val="none" w:sz="0" w:space="0" w:color="auto"/>
          </w:divBdr>
        </w:div>
        <w:div w:id="1592857222">
          <w:marLeft w:val="0"/>
          <w:marRight w:val="0"/>
          <w:marTop w:val="0"/>
          <w:marBottom w:val="0"/>
          <w:divBdr>
            <w:top w:val="none" w:sz="0" w:space="0" w:color="auto"/>
            <w:left w:val="none" w:sz="0" w:space="0" w:color="auto"/>
            <w:bottom w:val="none" w:sz="0" w:space="0" w:color="auto"/>
            <w:right w:val="none" w:sz="0" w:space="0" w:color="auto"/>
          </w:divBdr>
        </w:div>
        <w:div w:id="1789929946">
          <w:marLeft w:val="0"/>
          <w:marRight w:val="0"/>
          <w:marTop w:val="0"/>
          <w:marBottom w:val="0"/>
          <w:divBdr>
            <w:top w:val="none" w:sz="0" w:space="0" w:color="auto"/>
            <w:left w:val="none" w:sz="0" w:space="0" w:color="auto"/>
            <w:bottom w:val="none" w:sz="0" w:space="0" w:color="auto"/>
            <w:right w:val="none" w:sz="0" w:space="0" w:color="auto"/>
          </w:divBdr>
        </w:div>
        <w:div w:id="1887175203">
          <w:marLeft w:val="0"/>
          <w:marRight w:val="0"/>
          <w:marTop w:val="0"/>
          <w:marBottom w:val="0"/>
          <w:divBdr>
            <w:top w:val="none" w:sz="0" w:space="0" w:color="auto"/>
            <w:left w:val="none" w:sz="0" w:space="0" w:color="auto"/>
            <w:bottom w:val="none" w:sz="0" w:space="0" w:color="auto"/>
            <w:right w:val="none" w:sz="0" w:space="0" w:color="auto"/>
          </w:divBdr>
        </w:div>
        <w:div w:id="1896039529">
          <w:marLeft w:val="0"/>
          <w:marRight w:val="0"/>
          <w:marTop w:val="0"/>
          <w:marBottom w:val="0"/>
          <w:divBdr>
            <w:top w:val="none" w:sz="0" w:space="0" w:color="auto"/>
            <w:left w:val="none" w:sz="0" w:space="0" w:color="auto"/>
            <w:bottom w:val="none" w:sz="0" w:space="0" w:color="auto"/>
            <w:right w:val="none" w:sz="0" w:space="0" w:color="auto"/>
          </w:divBdr>
        </w:div>
      </w:divsChild>
    </w:div>
    <w:div w:id="2082554105">
      <w:bodyDiv w:val="1"/>
      <w:marLeft w:val="0"/>
      <w:marRight w:val="0"/>
      <w:marTop w:val="0"/>
      <w:marBottom w:val="0"/>
      <w:divBdr>
        <w:top w:val="none" w:sz="0" w:space="0" w:color="auto"/>
        <w:left w:val="none" w:sz="0" w:space="0" w:color="auto"/>
        <w:bottom w:val="none" w:sz="0" w:space="0" w:color="auto"/>
        <w:right w:val="none" w:sz="0" w:space="0" w:color="auto"/>
      </w:divBdr>
    </w:div>
    <w:div w:id="211427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dustry.gov.au/opggsem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industry.gov.au/offshore-petroleum-consultation-require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industry.gov.au/offshore-petroleum-consultation-requiremen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nvironmentalReview@industry.gov.au" TargetMode="External"/><Relationship Id="rId4" Type="http://schemas.openxmlformats.org/officeDocument/2006/relationships/settings" Target="settings.xml"/><Relationship Id="rId9" Type="http://schemas.openxmlformats.org/officeDocument/2006/relationships/hyperlink" Target="https://www.industry.gov.au/opggsemr"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opsema.gov.au/sites/default/files/documents/Consultation%20on%20offshore%20petroleum%20environment%20plans%20brochure.pdf" TargetMode="External"/><Relationship Id="rId2" Type="http://schemas.openxmlformats.org/officeDocument/2006/relationships/hyperlink" Target="https://www.minister.industry.gov.au/ministers/king/media-releases/budget-promotes-energy-security-and-low-carbon-future" TargetMode="External"/><Relationship Id="rId1" Type="http://schemas.openxmlformats.org/officeDocument/2006/relationships/hyperlink" Target="https://www.legislation.gov.au/Details/F2023L0099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SR Corporate">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5334</Words>
  <Characters>30405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35668</CharactersWithSpaces>
  <SharedDoc>false</SharedDoc>
  <HLinks>
    <vt:vector size="6" baseType="variant">
      <vt:variant>
        <vt:i4>1704063</vt:i4>
      </vt:variant>
      <vt:variant>
        <vt:i4>0</vt:i4>
      </vt:variant>
      <vt:variant>
        <vt:i4>0</vt:i4>
      </vt:variant>
      <vt:variant>
        <vt:i4>5</vt:i4>
      </vt:variant>
      <vt:variant>
        <vt:lpwstr>mailto:offshoreenvironmentalmanagementreview@industry.gov.au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2024-01-12T02:27:00Z</dcterms:created>
  <dcterms:modified xsi:type="dcterms:W3CDTF">2024-01-12T02:27:00Z</dcterms:modified>
</cp:coreProperties>
</file>