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6E5C" w14:textId="36A7B1A7" w:rsidR="002F60C0" w:rsidRDefault="000A295A" w:rsidP="004A7856">
      <w:pPr>
        <w:spacing w:after="240"/>
      </w:pPr>
      <w:bookmarkStart w:id="0" w:name="_Toc19289801"/>
      <w:r w:rsidRPr="00180BF8">
        <w:rPr>
          <w:noProof/>
          <w:lang w:eastAsia="en-AU"/>
        </w:rPr>
        <w:drawing>
          <wp:inline distT="0" distB="0" distL="0" distR="0" wp14:anchorId="5A571873" wp14:editId="32CB3F85">
            <wp:extent cx="5731510" cy="698406"/>
            <wp:effectExtent l="0" t="0" r="2540" b="6985"/>
            <wp:docPr id="6" name="Picture 6" descr="Australian Government | Department of Industry, Science and Resources | Offshore Decommissioning Directo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| Department of Industry, Science and Resources | Offshore Decommissioning Directora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8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="002F60C0" w:rsidRPr="002F60C0">
        <w:t xml:space="preserve"> </w:t>
      </w:r>
    </w:p>
    <w:bookmarkEnd w:id="0" w:displacedByCustomXml="next"/>
    <w:bookmarkStart w:id="1" w:name="_Toc155176735" w:displacedByCustomXml="next"/>
    <w:bookmarkEnd w:id="1" w:displacedByCustomXml="next"/>
    <w:bookmarkStart w:id="2" w:name="_Toc144911604" w:displacedByCustomXml="next"/>
    <w:bookmarkEnd w:id="2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2088995269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14:paraId="7051A21A" w14:textId="68FBD169" w:rsidR="0068286F" w:rsidRPr="007E7CAA" w:rsidRDefault="00707B23" w:rsidP="000A295A">
          <w:pPr>
            <w:pStyle w:val="Heading1"/>
            <w:rPr>
              <w:sz w:val="52"/>
              <w:szCs w:val="52"/>
            </w:rPr>
          </w:pPr>
          <w:r>
            <w:rPr>
              <w:sz w:val="52"/>
              <w:szCs w:val="52"/>
            </w:rPr>
            <w:t>Offshore Decommissioning Directorate: evaluation survey</w:t>
          </w:r>
        </w:p>
        <w:p w14:paraId="407E2894" w14:textId="7CF1325B" w:rsidR="002F60C0" w:rsidRPr="00090DDB" w:rsidRDefault="002860A4" w:rsidP="00090DDB">
          <w:pPr>
            <w:pStyle w:val="Footer"/>
            <w:tabs>
              <w:tab w:val="clear" w:pos="4513"/>
            </w:tabs>
            <w:rPr>
              <w:noProof/>
            </w:rPr>
          </w:pPr>
        </w:p>
      </w:sdtContent>
    </w:sdt>
    <w:p w14:paraId="3C64F10C" w14:textId="1BE40D8D" w:rsidR="007E7CAA" w:rsidRDefault="007E7CAA" w:rsidP="007E7CAA">
      <w:pPr>
        <w:pStyle w:val="Heading2"/>
        <w:spacing w:before="240"/>
      </w:pPr>
      <w:bookmarkStart w:id="3" w:name="_Toc144911608"/>
      <w:bookmarkStart w:id="4" w:name="_Toc155176736"/>
      <w:bookmarkStart w:id="5" w:name="_Toc19023741"/>
      <w:bookmarkStart w:id="6" w:name="_Hlk155189889"/>
      <w:r>
        <w:t>Survey questions</w:t>
      </w:r>
    </w:p>
    <w:p w14:paraId="4D492B2F" w14:textId="77777777" w:rsidR="009C178C" w:rsidRPr="009F081A" w:rsidRDefault="009C178C" w:rsidP="009C178C">
      <w:pPr>
        <w:rPr>
          <w:b/>
          <w:bCs/>
          <w:szCs w:val="20"/>
        </w:rPr>
      </w:pPr>
      <w:r w:rsidRPr="009F081A">
        <w:rPr>
          <w:b/>
          <w:bCs/>
          <w:szCs w:val="20"/>
        </w:rPr>
        <w:t>In the last 12 months, where have you sourced the most information or guidance about undertaking decommissioning activity?</w:t>
      </w:r>
    </w:p>
    <w:p w14:paraId="0B0A94A0" w14:textId="77777777" w:rsidR="009C178C" w:rsidRPr="009F081A" w:rsidRDefault="009C178C" w:rsidP="009C178C">
      <w:pPr>
        <w:rPr>
          <w:szCs w:val="20"/>
        </w:rPr>
      </w:pPr>
      <w:r w:rsidRPr="009F081A">
        <w:rPr>
          <w:szCs w:val="20"/>
        </w:rPr>
        <w:t xml:space="preserve">Select your top 3 sources: </w:t>
      </w:r>
    </w:p>
    <w:p w14:paraId="2FF47CD7" w14:textId="77777777" w:rsidR="009C178C" w:rsidRPr="009F081A" w:rsidRDefault="009C178C" w:rsidP="009C178C">
      <w:pPr>
        <w:pStyle w:val="ListParagraph"/>
        <w:numPr>
          <w:ilvl w:val="0"/>
          <w:numId w:val="25"/>
        </w:numPr>
        <w:rPr>
          <w:szCs w:val="20"/>
        </w:rPr>
      </w:pPr>
      <w:r w:rsidRPr="009F081A">
        <w:rPr>
          <w:szCs w:val="20"/>
        </w:rPr>
        <w:t>Australian Government department</w:t>
      </w:r>
    </w:p>
    <w:p w14:paraId="51661F38" w14:textId="77777777" w:rsidR="009C178C" w:rsidRPr="009F081A" w:rsidRDefault="009C178C" w:rsidP="009C178C">
      <w:pPr>
        <w:pStyle w:val="ListParagraph"/>
        <w:numPr>
          <w:ilvl w:val="0"/>
          <w:numId w:val="25"/>
        </w:numPr>
        <w:rPr>
          <w:szCs w:val="20"/>
        </w:rPr>
      </w:pPr>
      <w:r w:rsidRPr="009F081A">
        <w:rPr>
          <w:szCs w:val="20"/>
        </w:rPr>
        <w:t>Events</w:t>
      </w:r>
    </w:p>
    <w:p w14:paraId="55C87C63" w14:textId="77777777" w:rsidR="009C178C" w:rsidRPr="009F081A" w:rsidRDefault="009C178C" w:rsidP="009C178C">
      <w:pPr>
        <w:pStyle w:val="ListParagraph"/>
        <w:numPr>
          <w:ilvl w:val="0"/>
          <w:numId w:val="25"/>
        </w:numPr>
        <w:rPr>
          <w:szCs w:val="20"/>
        </w:rPr>
      </w:pPr>
      <w:r w:rsidRPr="009F081A">
        <w:rPr>
          <w:szCs w:val="20"/>
        </w:rPr>
        <w:t>Industry bodies</w:t>
      </w:r>
    </w:p>
    <w:p w14:paraId="0758C207" w14:textId="77777777" w:rsidR="009C178C" w:rsidRPr="009F081A" w:rsidRDefault="009C178C" w:rsidP="009C178C">
      <w:pPr>
        <w:pStyle w:val="ListParagraph"/>
        <w:numPr>
          <w:ilvl w:val="0"/>
          <w:numId w:val="25"/>
        </w:numPr>
        <w:rPr>
          <w:szCs w:val="20"/>
        </w:rPr>
      </w:pPr>
      <w:r w:rsidRPr="009F081A">
        <w:rPr>
          <w:szCs w:val="20"/>
        </w:rPr>
        <w:t>Industry peers</w:t>
      </w:r>
    </w:p>
    <w:p w14:paraId="731834C5" w14:textId="77777777" w:rsidR="009C178C" w:rsidRPr="009F081A" w:rsidRDefault="009C178C" w:rsidP="009C178C">
      <w:pPr>
        <w:pStyle w:val="ListParagraph"/>
        <w:numPr>
          <w:ilvl w:val="0"/>
          <w:numId w:val="25"/>
        </w:numPr>
        <w:rPr>
          <w:szCs w:val="20"/>
        </w:rPr>
      </w:pPr>
      <w:r w:rsidRPr="009F081A">
        <w:rPr>
          <w:szCs w:val="20"/>
        </w:rPr>
        <w:t>International organisations</w:t>
      </w:r>
    </w:p>
    <w:p w14:paraId="02AD6C8C" w14:textId="77777777" w:rsidR="009C178C" w:rsidRPr="009F081A" w:rsidRDefault="009C178C" w:rsidP="009C178C">
      <w:pPr>
        <w:pStyle w:val="ListParagraph"/>
        <w:numPr>
          <w:ilvl w:val="0"/>
          <w:numId w:val="25"/>
        </w:numPr>
        <w:rPr>
          <w:szCs w:val="20"/>
        </w:rPr>
      </w:pPr>
      <w:r w:rsidRPr="009F081A">
        <w:rPr>
          <w:szCs w:val="20"/>
        </w:rPr>
        <w:t>Research organisations</w:t>
      </w:r>
    </w:p>
    <w:p w14:paraId="5229D774" w14:textId="77777777" w:rsidR="009C178C" w:rsidRPr="009F081A" w:rsidRDefault="009C178C" w:rsidP="009C178C">
      <w:pPr>
        <w:pStyle w:val="ListParagraph"/>
        <w:numPr>
          <w:ilvl w:val="0"/>
          <w:numId w:val="25"/>
        </w:numPr>
        <w:rPr>
          <w:szCs w:val="20"/>
        </w:rPr>
      </w:pPr>
      <w:r w:rsidRPr="009F081A">
        <w:rPr>
          <w:szCs w:val="20"/>
        </w:rPr>
        <w:t>Regulators</w:t>
      </w:r>
    </w:p>
    <w:p w14:paraId="2A3B5782" w14:textId="77777777" w:rsidR="009C178C" w:rsidRPr="009F081A" w:rsidRDefault="009C178C" w:rsidP="009C178C">
      <w:pPr>
        <w:pStyle w:val="ListParagraph"/>
        <w:numPr>
          <w:ilvl w:val="0"/>
          <w:numId w:val="25"/>
        </w:numPr>
        <w:rPr>
          <w:szCs w:val="20"/>
        </w:rPr>
      </w:pPr>
      <w:r w:rsidRPr="009F081A">
        <w:rPr>
          <w:szCs w:val="20"/>
        </w:rPr>
        <w:t>State and territory governments</w:t>
      </w:r>
    </w:p>
    <w:p w14:paraId="4198E2F4" w14:textId="77777777" w:rsidR="009C178C" w:rsidRPr="009F081A" w:rsidRDefault="009C178C" w:rsidP="009C178C">
      <w:pPr>
        <w:pStyle w:val="ListParagraph"/>
        <w:numPr>
          <w:ilvl w:val="0"/>
          <w:numId w:val="25"/>
        </w:numPr>
        <w:rPr>
          <w:szCs w:val="20"/>
        </w:rPr>
      </w:pPr>
      <w:r w:rsidRPr="009F081A">
        <w:rPr>
          <w:szCs w:val="20"/>
        </w:rPr>
        <w:t>None of the above</w:t>
      </w:r>
    </w:p>
    <w:p w14:paraId="2147847B" w14:textId="77777777" w:rsidR="009C178C" w:rsidRPr="008D2B04" w:rsidRDefault="009C178C" w:rsidP="009C178C">
      <w:pPr>
        <w:pStyle w:val="ListParagraph"/>
        <w:numPr>
          <w:ilvl w:val="0"/>
          <w:numId w:val="25"/>
        </w:numPr>
        <w:rPr>
          <w:szCs w:val="20"/>
        </w:rPr>
      </w:pPr>
      <w:r w:rsidRPr="008D2B04">
        <w:rPr>
          <w:szCs w:val="20"/>
        </w:rPr>
        <w:t>Other [Please specify]</w:t>
      </w:r>
    </w:p>
    <w:p w14:paraId="4FB2345B" w14:textId="77777777" w:rsidR="009C178C" w:rsidRPr="009F081A" w:rsidRDefault="009C178C" w:rsidP="009C178C">
      <w:pPr>
        <w:rPr>
          <w:szCs w:val="20"/>
        </w:rPr>
      </w:pPr>
    </w:p>
    <w:p w14:paraId="028F6074" w14:textId="77777777" w:rsidR="009C178C" w:rsidRPr="009F081A" w:rsidRDefault="009C178C" w:rsidP="009C178C">
      <w:pPr>
        <w:rPr>
          <w:b/>
          <w:bCs/>
          <w:szCs w:val="20"/>
        </w:rPr>
      </w:pPr>
      <w:r w:rsidRPr="009F081A">
        <w:rPr>
          <w:b/>
          <w:bCs/>
          <w:szCs w:val="20"/>
        </w:rPr>
        <w:t>In what ways have you or your organisation engaged with the directorate over the past 12 months?</w:t>
      </w:r>
    </w:p>
    <w:p w14:paraId="5173EA00" w14:textId="77777777" w:rsidR="009C178C" w:rsidRPr="009F081A" w:rsidRDefault="009C178C" w:rsidP="009C178C">
      <w:pPr>
        <w:rPr>
          <w:szCs w:val="20"/>
        </w:rPr>
      </w:pPr>
      <w:r w:rsidRPr="009F081A">
        <w:rPr>
          <w:szCs w:val="20"/>
        </w:rPr>
        <w:t xml:space="preserve">Choose all that apply: </w:t>
      </w:r>
    </w:p>
    <w:p w14:paraId="66E4F41E" w14:textId="77777777" w:rsidR="009C178C" w:rsidRPr="009F081A" w:rsidRDefault="009C178C" w:rsidP="009C178C">
      <w:pPr>
        <w:pStyle w:val="ListParagraph"/>
        <w:numPr>
          <w:ilvl w:val="0"/>
          <w:numId w:val="26"/>
        </w:numPr>
        <w:rPr>
          <w:szCs w:val="20"/>
        </w:rPr>
      </w:pPr>
      <w:r w:rsidRPr="009F081A">
        <w:rPr>
          <w:szCs w:val="20"/>
        </w:rPr>
        <w:t xml:space="preserve">Forum or working group </w:t>
      </w:r>
    </w:p>
    <w:p w14:paraId="787605E0" w14:textId="77777777" w:rsidR="009C178C" w:rsidRPr="009F081A" w:rsidRDefault="009C178C" w:rsidP="009C178C">
      <w:pPr>
        <w:pStyle w:val="ListParagraph"/>
        <w:numPr>
          <w:ilvl w:val="0"/>
          <w:numId w:val="26"/>
        </w:numPr>
        <w:rPr>
          <w:szCs w:val="20"/>
        </w:rPr>
      </w:pPr>
      <w:r w:rsidRPr="009F081A">
        <w:rPr>
          <w:szCs w:val="20"/>
        </w:rPr>
        <w:t>Individual meetings</w:t>
      </w:r>
    </w:p>
    <w:p w14:paraId="62CC608D" w14:textId="77777777" w:rsidR="009C178C" w:rsidRPr="009F081A" w:rsidRDefault="009C178C" w:rsidP="009C178C">
      <w:pPr>
        <w:pStyle w:val="ListParagraph"/>
        <w:numPr>
          <w:ilvl w:val="0"/>
          <w:numId w:val="26"/>
        </w:numPr>
        <w:rPr>
          <w:szCs w:val="20"/>
        </w:rPr>
      </w:pPr>
      <w:r w:rsidRPr="009F081A">
        <w:rPr>
          <w:szCs w:val="20"/>
        </w:rPr>
        <w:t>Group consultation</w:t>
      </w:r>
    </w:p>
    <w:p w14:paraId="55A0FCEE" w14:textId="77777777" w:rsidR="009C178C" w:rsidRPr="009F081A" w:rsidRDefault="009C178C" w:rsidP="009C178C">
      <w:pPr>
        <w:pStyle w:val="ListParagraph"/>
        <w:numPr>
          <w:ilvl w:val="0"/>
          <w:numId w:val="26"/>
        </w:numPr>
        <w:rPr>
          <w:szCs w:val="20"/>
        </w:rPr>
      </w:pPr>
      <w:r w:rsidRPr="009F081A">
        <w:rPr>
          <w:szCs w:val="20"/>
        </w:rPr>
        <w:t xml:space="preserve">Newsletter </w:t>
      </w:r>
    </w:p>
    <w:p w14:paraId="1C140C08" w14:textId="77777777" w:rsidR="009C178C" w:rsidRPr="009F081A" w:rsidRDefault="009C178C" w:rsidP="009C178C">
      <w:pPr>
        <w:pStyle w:val="ListParagraph"/>
        <w:numPr>
          <w:ilvl w:val="0"/>
          <w:numId w:val="26"/>
        </w:numPr>
        <w:rPr>
          <w:szCs w:val="20"/>
        </w:rPr>
      </w:pPr>
      <w:r w:rsidRPr="009F081A">
        <w:rPr>
          <w:szCs w:val="20"/>
        </w:rPr>
        <w:t>Directorate website</w:t>
      </w:r>
    </w:p>
    <w:p w14:paraId="481E5304" w14:textId="77777777" w:rsidR="009C178C" w:rsidRPr="009F081A" w:rsidRDefault="009C178C" w:rsidP="009C178C">
      <w:pPr>
        <w:pStyle w:val="ListParagraph"/>
        <w:numPr>
          <w:ilvl w:val="0"/>
          <w:numId w:val="26"/>
        </w:numPr>
        <w:rPr>
          <w:szCs w:val="20"/>
        </w:rPr>
      </w:pPr>
      <w:r w:rsidRPr="009F081A">
        <w:rPr>
          <w:szCs w:val="20"/>
        </w:rPr>
        <w:t>Email</w:t>
      </w:r>
    </w:p>
    <w:p w14:paraId="4E639E90" w14:textId="77777777" w:rsidR="009C178C" w:rsidRPr="009F081A" w:rsidRDefault="009C178C" w:rsidP="009C178C">
      <w:pPr>
        <w:pStyle w:val="ListParagraph"/>
        <w:numPr>
          <w:ilvl w:val="0"/>
          <w:numId w:val="26"/>
        </w:numPr>
        <w:rPr>
          <w:szCs w:val="20"/>
        </w:rPr>
      </w:pPr>
      <w:r w:rsidRPr="009F081A">
        <w:rPr>
          <w:szCs w:val="20"/>
        </w:rPr>
        <w:t>Newsletter</w:t>
      </w:r>
    </w:p>
    <w:p w14:paraId="5EC6D98B" w14:textId="77777777" w:rsidR="009C178C" w:rsidRPr="009F081A" w:rsidRDefault="009C178C" w:rsidP="009C178C">
      <w:pPr>
        <w:pStyle w:val="ListParagraph"/>
        <w:numPr>
          <w:ilvl w:val="0"/>
          <w:numId w:val="26"/>
        </w:numPr>
        <w:rPr>
          <w:szCs w:val="20"/>
        </w:rPr>
      </w:pPr>
      <w:r w:rsidRPr="009F081A">
        <w:rPr>
          <w:szCs w:val="20"/>
        </w:rPr>
        <w:t>I haven’t had any direct engagement with the directorate</w:t>
      </w:r>
    </w:p>
    <w:p w14:paraId="0D94A488" w14:textId="77777777" w:rsidR="009C178C" w:rsidRPr="008D2B04" w:rsidRDefault="009C178C" w:rsidP="009C178C">
      <w:pPr>
        <w:pStyle w:val="ListParagraph"/>
        <w:numPr>
          <w:ilvl w:val="0"/>
          <w:numId w:val="26"/>
        </w:numPr>
        <w:rPr>
          <w:szCs w:val="20"/>
        </w:rPr>
      </w:pPr>
      <w:r w:rsidRPr="008D2B04">
        <w:rPr>
          <w:szCs w:val="20"/>
        </w:rPr>
        <w:t xml:space="preserve">Other </w:t>
      </w:r>
      <w:r>
        <w:rPr>
          <w:szCs w:val="20"/>
        </w:rPr>
        <w:t>[</w:t>
      </w:r>
      <w:r w:rsidRPr="008D2B04">
        <w:rPr>
          <w:szCs w:val="20"/>
        </w:rPr>
        <w:t>please specify</w:t>
      </w:r>
      <w:r>
        <w:rPr>
          <w:szCs w:val="20"/>
        </w:rPr>
        <w:t>]</w:t>
      </w:r>
    </w:p>
    <w:p w14:paraId="1A78B2A0" w14:textId="77777777" w:rsidR="009C178C" w:rsidRPr="009F081A" w:rsidRDefault="009C178C" w:rsidP="009C178C">
      <w:pPr>
        <w:rPr>
          <w:szCs w:val="20"/>
        </w:rPr>
      </w:pPr>
    </w:p>
    <w:p w14:paraId="236966F7" w14:textId="77777777" w:rsidR="009C178C" w:rsidRPr="009F081A" w:rsidRDefault="009C178C" w:rsidP="009C178C">
      <w:pPr>
        <w:rPr>
          <w:b/>
          <w:bCs/>
          <w:szCs w:val="20"/>
        </w:rPr>
      </w:pPr>
      <w:r w:rsidRPr="009F081A">
        <w:rPr>
          <w:b/>
          <w:bCs/>
          <w:szCs w:val="20"/>
        </w:rPr>
        <w:lastRenderedPageBreak/>
        <w:t>How frequently have you or your organisation engaged with the directorate over the past 12 months?</w:t>
      </w:r>
    </w:p>
    <w:p w14:paraId="1D9FC61C" w14:textId="77777777" w:rsidR="009C178C" w:rsidRPr="009F081A" w:rsidRDefault="009C178C" w:rsidP="009C178C">
      <w:pPr>
        <w:rPr>
          <w:szCs w:val="20"/>
        </w:rPr>
      </w:pPr>
      <w:r w:rsidRPr="009F081A">
        <w:rPr>
          <w:szCs w:val="20"/>
        </w:rPr>
        <w:t>Select one:</w:t>
      </w:r>
    </w:p>
    <w:p w14:paraId="157FD260" w14:textId="77777777" w:rsidR="009C178C" w:rsidRPr="009F081A" w:rsidRDefault="009C178C" w:rsidP="009C178C">
      <w:pPr>
        <w:pStyle w:val="ListParagraph"/>
        <w:numPr>
          <w:ilvl w:val="0"/>
          <w:numId w:val="27"/>
        </w:numPr>
        <w:rPr>
          <w:szCs w:val="20"/>
        </w:rPr>
      </w:pPr>
      <w:r w:rsidRPr="009F081A">
        <w:rPr>
          <w:szCs w:val="20"/>
        </w:rPr>
        <w:t>Not at all (0 times)</w:t>
      </w:r>
    </w:p>
    <w:p w14:paraId="63B67B2C" w14:textId="77777777" w:rsidR="009C178C" w:rsidRPr="009F081A" w:rsidRDefault="009C178C" w:rsidP="009C178C">
      <w:pPr>
        <w:pStyle w:val="ListParagraph"/>
        <w:numPr>
          <w:ilvl w:val="0"/>
          <w:numId w:val="27"/>
        </w:numPr>
        <w:rPr>
          <w:szCs w:val="20"/>
        </w:rPr>
      </w:pPr>
      <w:r w:rsidRPr="009F081A">
        <w:rPr>
          <w:szCs w:val="20"/>
        </w:rPr>
        <w:t>A little (1–2 times)</w:t>
      </w:r>
    </w:p>
    <w:p w14:paraId="6AA04011" w14:textId="77777777" w:rsidR="009C178C" w:rsidRPr="009F081A" w:rsidRDefault="009C178C" w:rsidP="009C178C">
      <w:pPr>
        <w:pStyle w:val="ListParagraph"/>
        <w:numPr>
          <w:ilvl w:val="0"/>
          <w:numId w:val="27"/>
        </w:numPr>
        <w:rPr>
          <w:szCs w:val="20"/>
        </w:rPr>
      </w:pPr>
      <w:r w:rsidRPr="009F081A">
        <w:rPr>
          <w:szCs w:val="20"/>
        </w:rPr>
        <w:t>Somewhat (3–5 times)</w:t>
      </w:r>
    </w:p>
    <w:p w14:paraId="20C6BA66" w14:textId="77777777" w:rsidR="009C178C" w:rsidRPr="009F081A" w:rsidRDefault="009C178C" w:rsidP="009C178C">
      <w:pPr>
        <w:pStyle w:val="ListParagraph"/>
        <w:numPr>
          <w:ilvl w:val="0"/>
          <w:numId w:val="27"/>
        </w:numPr>
        <w:rPr>
          <w:szCs w:val="20"/>
        </w:rPr>
      </w:pPr>
      <w:r w:rsidRPr="009F081A">
        <w:rPr>
          <w:szCs w:val="20"/>
        </w:rPr>
        <w:t>Quite a lot (6–10 times)</w:t>
      </w:r>
    </w:p>
    <w:p w14:paraId="02E995F4" w14:textId="77777777" w:rsidR="009C178C" w:rsidRPr="009F081A" w:rsidRDefault="009C178C" w:rsidP="009C178C">
      <w:pPr>
        <w:pStyle w:val="ListParagraph"/>
        <w:numPr>
          <w:ilvl w:val="0"/>
          <w:numId w:val="27"/>
        </w:numPr>
        <w:rPr>
          <w:szCs w:val="20"/>
        </w:rPr>
      </w:pPr>
      <w:r w:rsidRPr="009F081A">
        <w:rPr>
          <w:szCs w:val="20"/>
        </w:rPr>
        <w:t>Extensively (more than 10 times)</w:t>
      </w:r>
    </w:p>
    <w:p w14:paraId="562A5C46" w14:textId="77777777" w:rsidR="009C178C" w:rsidRDefault="009C178C" w:rsidP="009C178C">
      <w:pPr>
        <w:rPr>
          <w:b/>
          <w:bCs/>
        </w:rPr>
      </w:pPr>
    </w:p>
    <w:p w14:paraId="3222D0D6" w14:textId="77777777" w:rsidR="009C178C" w:rsidRDefault="009C178C" w:rsidP="009C178C">
      <w:pPr>
        <w:rPr>
          <w:b/>
          <w:bCs/>
        </w:rPr>
      </w:pPr>
      <w:r w:rsidRPr="002E2236">
        <w:rPr>
          <w:b/>
          <w:bCs/>
        </w:rPr>
        <w:t>Please describe how you or your organisation would like to engage with the directorate going forward</w:t>
      </w:r>
      <w:r>
        <w:rPr>
          <w:b/>
          <w:bCs/>
        </w:rPr>
        <w:t>. (Optional)</w:t>
      </w:r>
    </w:p>
    <w:p w14:paraId="7CB25F54" w14:textId="77777777" w:rsidR="009C178C" w:rsidRDefault="009C178C" w:rsidP="009C178C">
      <w:pPr>
        <w:rPr>
          <w:lang w:val="en-US" w:eastAsia="en-AU"/>
        </w:rPr>
      </w:pPr>
      <w:r>
        <w:rPr>
          <w:lang w:val="en-US" w:eastAsia="en-AU"/>
        </w:rPr>
        <w:t>Free text [up to 1,000 characters]</w:t>
      </w:r>
    </w:p>
    <w:p w14:paraId="6200258E" w14:textId="77777777" w:rsidR="009C178C" w:rsidRDefault="009C178C" w:rsidP="009C178C">
      <w:pPr>
        <w:rPr>
          <w:b/>
          <w:bCs/>
        </w:rPr>
      </w:pPr>
    </w:p>
    <w:p w14:paraId="3AADA528" w14:textId="77777777" w:rsidR="009C178C" w:rsidRDefault="009C178C" w:rsidP="009C178C">
      <w:pPr>
        <w:rPr>
          <w:b/>
          <w:bCs/>
        </w:rPr>
      </w:pPr>
      <w:r w:rsidRPr="008D2B04">
        <w:rPr>
          <w:b/>
          <w:bCs/>
        </w:rPr>
        <w:t xml:space="preserve">I understand </w:t>
      </w:r>
      <w:r>
        <w:rPr>
          <w:b/>
          <w:bCs/>
        </w:rPr>
        <w:t>the role of the directorate is to provide:</w:t>
      </w:r>
    </w:p>
    <w:p w14:paraId="32A5D0F0" w14:textId="77777777" w:rsidR="009C178C" w:rsidRPr="001F3D46" w:rsidRDefault="009C178C" w:rsidP="009C178C">
      <w:r w:rsidRPr="001F3D46">
        <w:t>Select all that apply</w:t>
      </w:r>
      <w:r>
        <w:t>:</w:t>
      </w:r>
    </w:p>
    <w:p w14:paraId="1E4D6620" w14:textId="77777777" w:rsidR="009C178C" w:rsidRPr="005E0B6E" w:rsidRDefault="009C178C" w:rsidP="009C178C">
      <w:pPr>
        <w:pStyle w:val="ListParagraph"/>
        <w:numPr>
          <w:ilvl w:val="0"/>
          <w:numId w:val="30"/>
        </w:numPr>
      </w:pPr>
      <w:r w:rsidRPr="005E0B6E">
        <w:t>Regulatory guidance</w:t>
      </w:r>
    </w:p>
    <w:p w14:paraId="1A53926C" w14:textId="77777777" w:rsidR="009C178C" w:rsidRPr="005E0B6E" w:rsidRDefault="009C178C" w:rsidP="009C178C">
      <w:pPr>
        <w:pStyle w:val="ListParagraph"/>
        <w:numPr>
          <w:ilvl w:val="0"/>
          <w:numId w:val="30"/>
        </w:numPr>
      </w:pPr>
      <w:r w:rsidRPr="005E0B6E">
        <w:t>Decommissioning best practice</w:t>
      </w:r>
    </w:p>
    <w:p w14:paraId="132506F0" w14:textId="77777777" w:rsidR="009C178C" w:rsidRPr="005E0B6E" w:rsidRDefault="009C178C" w:rsidP="009C178C">
      <w:pPr>
        <w:pStyle w:val="ListParagraph"/>
        <w:numPr>
          <w:ilvl w:val="0"/>
          <w:numId w:val="30"/>
        </w:numPr>
      </w:pPr>
      <w:r w:rsidRPr="005E0B6E">
        <w:t>Information on environmental and social impacts of decommissioning</w:t>
      </w:r>
    </w:p>
    <w:p w14:paraId="0E87E687" w14:textId="77777777" w:rsidR="009C178C" w:rsidRPr="005E0B6E" w:rsidRDefault="009C178C" w:rsidP="009C178C">
      <w:pPr>
        <w:pStyle w:val="ListParagraph"/>
        <w:numPr>
          <w:ilvl w:val="0"/>
          <w:numId w:val="30"/>
        </w:numPr>
      </w:pPr>
      <w:r w:rsidRPr="005E0B6E">
        <w:t>Information on decommissioning work opportunities</w:t>
      </w:r>
    </w:p>
    <w:p w14:paraId="0EA38B82" w14:textId="77777777" w:rsidR="009C178C" w:rsidRPr="005E0B6E" w:rsidRDefault="009C178C" w:rsidP="009C178C">
      <w:pPr>
        <w:pStyle w:val="ListParagraph"/>
        <w:numPr>
          <w:ilvl w:val="0"/>
          <w:numId w:val="30"/>
        </w:numPr>
      </w:pPr>
      <w:r w:rsidRPr="005E0B6E">
        <w:t>Support to enable decommissioning work with other operators or sectors</w:t>
      </w:r>
    </w:p>
    <w:p w14:paraId="332BB220" w14:textId="77777777" w:rsidR="009C178C" w:rsidRPr="005E0B6E" w:rsidRDefault="009C178C" w:rsidP="009C178C">
      <w:pPr>
        <w:pStyle w:val="ListParagraph"/>
        <w:numPr>
          <w:ilvl w:val="0"/>
          <w:numId w:val="30"/>
        </w:numPr>
      </w:pPr>
      <w:r w:rsidRPr="005E0B6E">
        <w:t>Information on federal, state and territory government programs that support industry growth</w:t>
      </w:r>
    </w:p>
    <w:p w14:paraId="2E5D3C6F" w14:textId="77777777" w:rsidR="009C178C" w:rsidRPr="005E0B6E" w:rsidRDefault="009C178C" w:rsidP="009C178C">
      <w:pPr>
        <w:pStyle w:val="ListParagraph"/>
        <w:numPr>
          <w:ilvl w:val="0"/>
          <w:numId w:val="30"/>
        </w:numPr>
      </w:pPr>
      <w:r>
        <w:t>Research and advice for decommissioning planning</w:t>
      </w:r>
    </w:p>
    <w:p w14:paraId="49E43AC0" w14:textId="77777777" w:rsidR="009C178C" w:rsidRPr="005E0B6E" w:rsidRDefault="009C178C" w:rsidP="009C178C">
      <w:pPr>
        <w:pStyle w:val="ListParagraph"/>
        <w:numPr>
          <w:ilvl w:val="0"/>
          <w:numId w:val="30"/>
        </w:numPr>
      </w:pPr>
      <w:r w:rsidRPr="005E0B6E">
        <w:t>Opportunities to raise concerns about decommissioning</w:t>
      </w:r>
    </w:p>
    <w:p w14:paraId="53AEBC14" w14:textId="77777777" w:rsidR="009C178C" w:rsidRPr="005E0B6E" w:rsidRDefault="009C178C" w:rsidP="009C178C">
      <w:pPr>
        <w:pStyle w:val="ListParagraph"/>
        <w:numPr>
          <w:ilvl w:val="0"/>
          <w:numId w:val="30"/>
        </w:numPr>
      </w:pPr>
      <w:r w:rsidRPr="005E0B6E">
        <w:t>Efforts to streamline Australia’s regulatory environment</w:t>
      </w:r>
    </w:p>
    <w:p w14:paraId="71722D6B" w14:textId="77777777" w:rsidR="009C178C" w:rsidRPr="005E0B6E" w:rsidRDefault="009C178C" w:rsidP="009C178C">
      <w:pPr>
        <w:pStyle w:val="ListParagraph"/>
        <w:numPr>
          <w:ilvl w:val="0"/>
          <w:numId w:val="30"/>
        </w:numPr>
      </w:pPr>
      <w:r w:rsidRPr="005E0B6E">
        <w:t>Other [Please specify]</w:t>
      </w:r>
    </w:p>
    <w:p w14:paraId="44456020" w14:textId="77777777" w:rsidR="009C178C" w:rsidRPr="005E0B6E" w:rsidRDefault="009C178C" w:rsidP="009C178C"/>
    <w:p w14:paraId="34858803" w14:textId="77777777" w:rsidR="009C178C" w:rsidRDefault="009C178C" w:rsidP="009C178C">
      <w:pPr>
        <w:rPr>
          <w:b/>
          <w:bCs/>
        </w:rPr>
      </w:pPr>
      <w:r w:rsidRPr="008D2B04">
        <w:rPr>
          <w:b/>
          <w:bCs/>
        </w:rPr>
        <w:t>The directorate has</w:t>
      </w:r>
      <w:r>
        <w:rPr>
          <w:b/>
          <w:bCs/>
        </w:rPr>
        <w:t xml:space="preserve"> already</w:t>
      </w:r>
      <w:r w:rsidRPr="008D2B04">
        <w:rPr>
          <w:b/>
          <w:bCs/>
        </w:rPr>
        <w:t xml:space="preserve"> supported me or my organisation </w:t>
      </w:r>
      <w:r>
        <w:rPr>
          <w:b/>
          <w:bCs/>
        </w:rPr>
        <w:t>by providing:</w:t>
      </w:r>
    </w:p>
    <w:p w14:paraId="01BFB382" w14:textId="77777777" w:rsidR="009C178C" w:rsidRPr="00AE20C2" w:rsidRDefault="009C178C" w:rsidP="009C178C">
      <w:r w:rsidRPr="001F3D46">
        <w:t>Select all that apply</w:t>
      </w:r>
      <w:r>
        <w:t>:</w:t>
      </w:r>
    </w:p>
    <w:p w14:paraId="32564297" w14:textId="77777777" w:rsidR="009C178C" w:rsidRPr="005E0B6E" w:rsidRDefault="009C178C" w:rsidP="009C178C">
      <w:pPr>
        <w:pStyle w:val="ListParagraph"/>
        <w:numPr>
          <w:ilvl w:val="0"/>
          <w:numId w:val="31"/>
        </w:numPr>
      </w:pPr>
      <w:r w:rsidRPr="005E0B6E">
        <w:t>Regulatory guidance</w:t>
      </w:r>
    </w:p>
    <w:p w14:paraId="324575D2" w14:textId="77777777" w:rsidR="009C178C" w:rsidRPr="005E0B6E" w:rsidRDefault="009C178C" w:rsidP="009C178C">
      <w:pPr>
        <w:pStyle w:val="ListParagraph"/>
        <w:numPr>
          <w:ilvl w:val="0"/>
          <w:numId w:val="31"/>
        </w:numPr>
      </w:pPr>
      <w:r w:rsidRPr="005E0B6E">
        <w:t>Decommissioning best practice</w:t>
      </w:r>
    </w:p>
    <w:p w14:paraId="2DC5D767" w14:textId="77777777" w:rsidR="009C178C" w:rsidRPr="005E0B6E" w:rsidRDefault="009C178C" w:rsidP="009C178C">
      <w:pPr>
        <w:pStyle w:val="ListParagraph"/>
        <w:numPr>
          <w:ilvl w:val="0"/>
          <w:numId w:val="31"/>
        </w:numPr>
      </w:pPr>
      <w:r w:rsidRPr="005E0B6E">
        <w:t>Information on environmental and social impacts of decommissioning</w:t>
      </w:r>
    </w:p>
    <w:p w14:paraId="19E5434B" w14:textId="77777777" w:rsidR="009C178C" w:rsidRPr="005E0B6E" w:rsidRDefault="009C178C" w:rsidP="009C178C">
      <w:pPr>
        <w:pStyle w:val="ListParagraph"/>
        <w:numPr>
          <w:ilvl w:val="0"/>
          <w:numId w:val="31"/>
        </w:numPr>
      </w:pPr>
      <w:r w:rsidRPr="005E0B6E">
        <w:t>Information on decommissioning work opportunities</w:t>
      </w:r>
    </w:p>
    <w:p w14:paraId="0B53428E" w14:textId="77777777" w:rsidR="009C178C" w:rsidRPr="005E0B6E" w:rsidRDefault="009C178C" w:rsidP="009C178C">
      <w:pPr>
        <w:pStyle w:val="ListParagraph"/>
        <w:numPr>
          <w:ilvl w:val="0"/>
          <w:numId w:val="31"/>
        </w:numPr>
      </w:pPr>
      <w:r w:rsidRPr="005E0B6E">
        <w:t>Support to enable decommissioning work with other operators or sectors</w:t>
      </w:r>
    </w:p>
    <w:p w14:paraId="142CFECE" w14:textId="77777777" w:rsidR="009C178C" w:rsidRPr="005E0B6E" w:rsidRDefault="009C178C" w:rsidP="009C178C">
      <w:pPr>
        <w:pStyle w:val="ListParagraph"/>
        <w:numPr>
          <w:ilvl w:val="0"/>
          <w:numId w:val="31"/>
        </w:numPr>
      </w:pPr>
      <w:r w:rsidRPr="005E0B6E">
        <w:t>Information on federal, state and territory government programs that support industry growth</w:t>
      </w:r>
    </w:p>
    <w:p w14:paraId="1D37E7AD" w14:textId="77777777" w:rsidR="009C178C" w:rsidRPr="005E0B6E" w:rsidRDefault="009C178C" w:rsidP="009C178C">
      <w:pPr>
        <w:pStyle w:val="ListParagraph"/>
        <w:numPr>
          <w:ilvl w:val="0"/>
          <w:numId w:val="31"/>
        </w:numPr>
      </w:pPr>
      <w:r>
        <w:t>Research and advice for decommissioning planning</w:t>
      </w:r>
    </w:p>
    <w:p w14:paraId="04BF8C3A" w14:textId="77777777" w:rsidR="009C178C" w:rsidRPr="005E0B6E" w:rsidRDefault="009C178C" w:rsidP="009C178C">
      <w:pPr>
        <w:pStyle w:val="ListParagraph"/>
        <w:numPr>
          <w:ilvl w:val="0"/>
          <w:numId w:val="31"/>
        </w:numPr>
      </w:pPr>
      <w:r w:rsidRPr="005E0B6E">
        <w:t>Opportunities to raise concerns about decommissioning</w:t>
      </w:r>
    </w:p>
    <w:p w14:paraId="43733F46" w14:textId="77777777" w:rsidR="009C178C" w:rsidRPr="005E0B6E" w:rsidRDefault="009C178C" w:rsidP="009C178C">
      <w:pPr>
        <w:pStyle w:val="ListParagraph"/>
        <w:numPr>
          <w:ilvl w:val="0"/>
          <w:numId w:val="31"/>
        </w:numPr>
      </w:pPr>
      <w:r w:rsidRPr="005E0B6E">
        <w:t>Efforts to streamline Australia’s regulatory environment</w:t>
      </w:r>
    </w:p>
    <w:p w14:paraId="374F2EBB" w14:textId="77777777" w:rsidR="009C178C" w:rsidRPr="005E0B6E" w:rsidRDefault="009C178C" w:rsidP="009C178C">
      <w:pPr>
        <w:pStyle w:val="ListParagraph"/>
        <w:numPr>
          <w:ilvl w:val="0"/>
          <w:numId w:val="31"/>
        </w:numPr>
      </w:pPr>
      <w:r w:rsidRPr="005E0B6E">
        <w:t>Other [Please specify]</w:t>
      </w:r>
    </w:p>
    <w:p w14:paraId="1E73C927" w14:textId="77777777" w:rsidR="00EF2E39" w:rsidRDefault="00EF2E39" w:rsidP="00EF2E39"/>
    <w:p w14:paraId="5AF8AC11" w14:textId="77777777" w:rsidR="00EF2E39" w:rsidRDefault="00EF2E39" w:rsidP="00EF2E39">
      <w:pPr>
        <w:rPr>
          <w:b/>
          <w:bCs/>
        </w:rPr>
      </w:pPr>
      <w:r w:rsidRPr="00A34E3B">
        <w:rPr>
          <w:b/>
          <w:bCs/>
        </w:rPr>
        <w:t>Please provide 1-2 specific examples of your experience with the directorate so far. Please specify how we have supported you or your organisation, or where we could have been more useful</w:t>
      </w:r>
      <w:r>
        <w:rPr>
          <w:b/>
          <w:bCs/>
        </w:rPr>
        <w:t xml:space="preserve">. </w:t>
      </w:r>
      <w:r w:rsidRPr="00A34E3B">
        <w:rPr>
          <w:b/>
          <w:bCs/>
        </w:rPr>
        <w:t>(Optional)</w:t>
      </w:r>
    </w:p>
    <w:p w14:paraId="10EDEC48" w14:textId="77777777" w:rsidR="00EF2E39" w:rsidRDefault="00EF2E39" w:rsidP="00EF2E39">
      <w:pPr>
        <w:rPr>
          <w:lang w:val="en-US" w:eastAsia="en-AU"/>
        </w:rPr>
      </w:pPr>
      <w:r>
        <w:rPr>
          <w:lang w:val="en-US" w:eastAsia="en-AU"/>
        </w:rPr>
        <w:t>Free text [up to 1,000 characters]</w:t>
      </w:r>
    </w:p>
    <w:p w14:paraId="128E5369" w14:textId="77777777" w:rsidR="00EF2E39" w:rsidRPr="005E0B6E" w:rsidRDefault="00EF2E39" w:rsidP="00EF2E39"/>
    <w:p w14:paraId="7922A108" w14:textId="77777777" w:rsidR="00EF2E39" w:rsidRDefault="00EF2E39" w:rsidP="00EF2E39">
      <w:pPr>
        <w:rPr>
          <w:b/>
          <w:bCs/>
        </w:rPr>
      </w:pPr>
      <w:r w:rsidRPr="008D2B04">
        <w:rPr>
          <w:b/>
          <w:bCs/>
        </w:rPr>
        <w:t xml:space="preserve">Moving forward, I would like the directorate to support me or my organisation </w:t>
      </w:r>
      <w:r>
        <w:rPr>
          <w:b/>
          <w:bCs/>
        </w:rPr>
        <w:t>by providing:</w:t>
      </w:r>
    </w:p>
    <w:p w14:paraId="4088B175" w14:textId="77777777" w:rsidR="00EF2E39" w:rsidRPr="001F3D46" w:rsidRDefault="00EF2E39" w:rsidP="00EF2E39">
      <w:r w:rsidRPr="001F3D46">
        <w:t>Select all that apply</w:t>
      </w:r>
    </w:p>
    <w:p w14:paraId="570CB197" w14:textId="77777777" w:rsidR="00EF2E39" w:rsidRPr="005E0B6E" w:rsidRDefault="00EF2E39" w:rsidP="00EF2E39">
      <w:pPr>
        <w:pStyle w:val="ListParagraph"/>
        <w:numPr>
          <w:ilvl w:val="0"/>
          <w:numId w:val="32"/>
        </w:numPr>
      </w:pPr>
      <w:r w:rsidRPr="005E0B6E">
        <w:t>Regulatory guidance</w:t>
      </w:r>
    </w:p>
    <w:p w14:paraId="1D05D0C3" w14:textId="77777777" w:rsidR="00EF2E39" w:rsidRPr="005E0B6E" w:rsidRDefault="00EF2E39" w:rsidP="00EF2E39">
      <w:pPr>
        <w:pStyle w:val="ListParagraph"/>
        <w:numPr>
          <w:ilvl w:val="0"/>
          <w:numId w:val="32"/>
        </w:numPr>
      </w:pPr>
      <w:r w:rsidRPr="005E0B6E">
        <w:t>Decommissioning best practice</w:t>
      </w:r>
    </w:p>
    <w:p w14:paraId="032699B1" w14:textId="77777777" w:rsidR="00EF2E39" w:rsidRPr="005E0B6E" w:rsidRDefault="00EF2E39" w:rsidP="00EF2E39">
      <w:pPr>
        <w:pStyle w:val="ListParagraph"/>
        <w:numPr>
          <w:ilvl w:val="0"/>
          <w:numId w:val="32"/>
        </w:numPr>
      </w:pPr>
      <w:r w:rsidRPr="005E0B6E">
        <w:t>Information on environmental and social impacts of decommissioning</w:t>
      </w:r>
    </w:p>
    <w:p w14:paraId="7AE2CE66" w14:textId="77777777" w:rsidR="00EF2E39" w:rsidRPr="005E0B6E" w:rsidRDefault="00EF2E39" w:rsidP="00EF2E39">
      <w:pPr>
        <w:pStyle w:val="ListParagraph"/>
        <w:numPr>
          <w:ilvl w:val="0"/>
          <w:numId w:val="32"/>
        </w:numPr>
      </w:pPr>
      <w:r w:rsidRPr="005E0B6E">
        <w:t>Information on decommissioning work opportunities</w:t>
      </w:r>
    </w:p>
    <w:p w14:paraId="6A151A9D" w14:textId="77777777" w:rsidR="00EF2E39" w:rsidRPr="005E0B6E" w:rsidRDefault="00EF2E39" w:rsidP="00EF2E39">
      <w:pPr>
        <w:pStyle w:val="ListParagraph"/>
        <w:numPr>
          <w:ilvl w:val="0"/>
          <w:numId w:val="32"/>
        </w:numPr>
      </w:pPr>
      <w:r w:rsidRPr="005E0B6E">
        <w:t>Support to enable decommissioning work with other operators or sectors</w:t>
      </w:r>
    </w:p>
    <w:p w14:paraId="46AAD7AB" w14:textId="77777777" w:rsidR="00EF2E39" w:rsidRPr="005E0B6E" w:rsidRDefault="00EF2E39" w:rsidP="00EF2E39">
      <w:pPr>
        <w:pStyle w:val="ListParagraph"/>
        <w:numPr>
          <w:ilvl w:val="0"/>
          <w:numId w:val="32"/>
        </w:numPr>
      </w:pPr>
      <w:r w:rsidRPr="005E0B6E">
        <w:t>Information on federal, state and territory government programs that support industry growth</w:t>
      </w:r>
    </w:p>
    <w:p w14:paraId="2320A4C6" w14:textId="77777777" w:rsidR="00EF2E39" w:rsidRPr="005E0B6E" w:rsidRDefault="00EF2E39" w:rsidP="00EF2E39">
      <w:pPr>
        <w:pStyle w:val="ListParagraph"/>
        <w:numPr>
          <w:ilvl w:val="0"/>
          <w:numId w:val="32"/>
        </w:numPr>
      </w:pPr>
      <w:r>
        <w:t>Research and advice for decommissioning planning</w:t>
      </w:r>
    </w:p>
    <w:p w14:paraId="365DF7C1" w14:textId="77777777" w:rsidR="00EF2E39" w:rsidRPr="005E0B6E" w:rsidRDefault="00EF2E39" w:rsidP="00EF2E39">
      <w:pPr>
        <w:pStyle w:val="ListParagraph"/>
        <w:numPr>
          <w:ilvl w:val="0"/>
          <w:numId w:val="32"/>
        </w:numPr>
      </w:pPr>
      <w:r w:rsidRPr="005E0B6E">
        <w:t>Opportunities to raise concerns about decommissioning</w:t>
      </w:r>
    </w:p>
    <w:p w14:paraId="4DF666F4" w14:textId="77777777" w:rsidR="00EF2E39" w:rsidRPr="005E0B6E" w:rsidRDefault="00EF2E39" w:rsidP="00EF2E39">
      <w:pPr>
        <w:pStyle w:val="ListParagraph"/>
        <w:numPr>
          <w:ilvl w:val="0"/>
          <w:numId w:val="32"/>
        </w:numPr>
      </w:pPr>
      <w:r w:rsidRPr="005E0B6E">
        <w:t>Efforts to streamline Australia’s regulatory environment</w:t>
      </w:r>
    </w:p>
    <w:p w14:paraId="00D86F31" w14:textId="77777777" w:rsidR="00EF2E39" w:rsidRDefault="00EF2E39" w:rsidP="00EF2E39">
      <w:pPr>
        <w:pStyle w:val="ListParagraph"/>
        <w:numPr>
          <w:ilvl w:val="0"/>
          <w:numId w:val="32"/>
        </w:numPr>
      </w:pPr>
      <w:r w:rsidRPr="005E0B6E">
        <w:t>Other [Please specify]</w:t>
      </w:r>
    </w:p>
    <w:p w14:paraId="0A2E6865" w14:textId="77777777" w:rsidR="00EF2E39" w:rsidRDefault="00EF2E39" w:rsidP="00EF2E39">
      <w:pPr>
        <w:rPr>
          <w:lang w:val="en-US" w:eastAsia="en-AU"/>
        </w:rPr>
      </w:pPr>
    </w:p>
    <w:p w14:paraId="3167AA02" w14:textId="77777777" w:rsidR="00EF2E39" w:rsidRPr="008223D9" w:rsidRDefault="00EF2E39" w:rsidP="00EF2E39">
      <w:pPr>
        <w:rPr>
          <w:b/>
          <w:bCs/>
        </w:rPr>
      </w:pPr>
      <w:r w:rsidRPr="008223D9">
        <w:rPr>
          <w:b/>
          <w:bCs/>
        </w:rPr>
        <w:t>What research or advice on decommissioning planning would you like to see</w:t>
      </w:r>
      <w:r>
        <w:rPr>
          <w:b/>
          <w:bCs/>
        </w:rPr>
        <w:t>?</w:t>
      </w:r>
    </w:p>
    <w:p w14:paraId="70F1E05C" w14:textId="77777777" w:rsidR="00EF2E39" w:rsidRPr="008223D9" w:rsidRDefault="00EF2E39" w:rsidP="00EF2E39">
      <w:r w:rsidRPr="008223D9">
        <w:t xml:space="preserve">Select all that apply: </w:t>
      </w:r>
    </w:p>
    <w:p w14:paraId="0A391283" w14:textId="77777777" w:rsidR="00EF2E39" w:rsidRPr="008223D9" w:rsidRDefault="00EF2E39" w:rsidP="00EF2E39">
      <w:pPr>
        <w:pStyle w:val="ListParagraph"/>
        <w:numPr>
          <w:ilvl w:val="0"/>
          <w:numId w:val="35"/>
        </w:numPr>
      </w:pPr>
      <w:r w:rsidRPr="008223D9">
        <w:t>Hazardous waste</w:t>
      </w:r>
    </w:p>
    <w:p w14:paraId="4A87E8CE" w14:textId="77777777" w:rsidR="00EF2E39" w:rsidRPr="008223D9" w:rsidRDefault="00EF2E39" w:rsidP="00EF2E39">
      <w:pPr>
        <w:pStyle w:val="ListParagraph"/>
        <w:numPr>
          <w:ilvl w:val="0"/>
          <w:numId w:val="35"/>
        </w:numPr>
      </w:pPr>
      <w:r w:rsidRPr="008223D9">
        <w:t>Social acceptability/social licence</w:t>
      </w:r>
    </w:p>
    <w:p w14:paraId="5AFB1009" w14:textId="77777777" w:rsidR="00EF2E39" w:rsidRPr="008223D9" w:rsidRDefault="00EF2E39" w:rsidP="00EF2E39">
      <w:pPr>
        <w:pStyle w:val="ListParagraph"/>
        <w:numPr>
          <w:ilvl w:val="0"/>
          <w:numId w:val="35"/>
        </w:numPr>
      </w:pPr>
      <w:r w:rsidRPr="008223D9">
        <w:t>Recycling and waste management</w:t>
      </w:r>
    </w:p>
    <w:p w14:paraId="6CA30401" w14:textId="77777777" w:rsidR="00EF2E39" w:rsidRPr="008223D9" w:rsidRDefault="00EF2E39" w:rsidP="00EF2E39">
      <w:pPr>
        <w:pStyle w:val="ListParagraph"/>
        <w:numPr>
          <w:ilvl w:val="0"/>
          <w:numId w:val="35"/>
        </w:numPr>
      </w:pPr>
      <w:r w:rsidRPr="008223D9">
        <w:t>Decommissioning cost estimates</w:t>
      </w:r>
    </w:p>
    <w:p w14:paraId="44DD994B" w14:textId="77777777" w:rsidR="00EF2E39" w:rsidRPr="008223D9" w:rsidRDefault="00EF2E39" w:rsidP="00EF2E39">
      <w:pPr>
        <w:pStyle w:val="ListParagraph"/>
        <w:numPr>
          <w:ilvl w:val="0"/>
          <w:numId w:val="35"/>
        </w:numPr>
      </w:pPr>
      <w:r w:rsidRPr="008223D9">
        <w:t>Other [Please specify]</w:t>
      </w:r>
    </w:p>
    <w:p w14:paraId="044EA0B3" w14:textId="77777777" w:rsidR="00EF2E39" w:rsidRPr="008223D9" w:rsidRDefault="00EF2E39" w:rsidP="00EF2E39"/>
    <w:p w14:paraId="5777AD52" w14:textId="77777777" w:rsidR="00EF2E39" w:rsidRPr="008223D9" w:rsidRDefault="00EF2E39" w:rsidP="00EF2E39">
      <w:pPr>
        <w:rPr>
          <w:b/>
          <w:bCs/>
        </w:rPr>
      </w:pPr>
      <w:r w:rsidRPr="008223D9">
        <w:rPr>
          <w:b/>
          <w:bCs/>
        </w:rPr>
        <w:t>Where in the decommissioning process are you seeking regulatory guidance?</w:t>
      </w:r>
    </w:p>
    <w:p w14:paraId="254108C5" w14:textId="77777777" w:rsidR="00EF2E39" w:rsidRPr="008223D9" w:rsidRDefault="00EF2E39" w:rsidP="00EF2E39">
      <w:r w:rsidRPr="008223D9">
        <w:t xml:space="preserve">Select all that apply: </w:t>
      </w:r>
    </w:p>
    <w:p w14:paraId="4AFA2936" w14:textId="77777777" w:rsidR="00EF2E39" w:rsidRPr="008223D9" w:rsidRDefault="00EF2E39" w:rsidP="00EF2E39">
      <w:pPr>
        <w:pStyle w:val="ListParagraph"/>
        <w:numPr>
          <w:ilvl w:val="0"/>
          <w:numId w:val="36"/>
        </w:numPr>
      </w:pPr>
      <w:r w:rsidRPr="008223D9">
        <w:t>Planning for decommissioning activity</w:t>
      </w:r>
    </w:p>
    <w:p w14:paraId="7A0BC691" w14:textId="77777777" w:rsidR="00EF2E39" w:rsidRPr="008223D9" w:rsidRDefault="00EF2E39" w:rsidP="00EF2E39">
      <w:pPr>
        <w:pStyle w:val="ListParagraph"/>
        <w:numPr>
          <w:ilvl w:val="0"/>
          <w:numId w:val="36"/>
        </w:numPr>
      </w:pPr>
      <w:r w:rsidRPr="008223D9">
        <w:t>Well plugging and abandonment</w:t>
      </w:r>
    </w:p>
    <w:p w14:paraId="30CDB398" w14:textId="77777777" w:rsidR="00EF2E39" w:rsidRPr="008223D9" w:rsidRDefault="00EF2E39" w:rsidP="00EF2E39">
      <w:pPr>
        <w:pStyle w:val="ListParagraph"/>
        <w:numPr>
          <w:ilvl w:val="0"/>
          <w:numId w:val="36"/>
        </w:numPr>
      </w:pPr>
      <w:r w:rsidRPr="008223D9">
        <w:t>Removal</w:t>
      </w:r>
    </w:p>
    <w:p w14:paraId="5E6F9F11" w14:textId="77777777" w:rsidR="00EF2E39" w:rsidRPr="008223D9" w:rsidRDefault="00EF2E39" w:rsidP="00EF2E39">
      <w:pPr>
        <w:pStyle w:val="ListParagraph"/>
        <w:numPr>
          <w:ilvl w:val="0"/>
          <w:numId w:val="36"/>
        </w:numPr>
      </w:pPr>
      <w:r w:rsidRPr="008223D9">
        <w:t>Handling and dismantling at port</w:t>
      </w:r>
    </w:p>
    <w:p w14:paraId="7B3628A3" w14:textId="77777777" w:rsidR="00EF2E39" w:rsidRPr="008223D9" w:rsidRDefault="00EF2E39" w:rsidP="00EF2E39">
      <w:pPr>
        <w:pStyle w:val="ListParagraph"/>
        <w:numPr>
          <w:ilvl w:val="0"/>
          <w:numId w:val="36"/>
        </w:numPr>
      </w:pPr>
      <w:r w:rsidRPr="008223D9">
        <w:t>Transport to waste service providers</w:t>
      </w:r>
    </w:p>
    <w:p w14:paraId="67C1F0C5" w14:textId="77777777" w:rsidR="00EF2E39" w:rsidRPr="008223D9" w:rsidRDefault="00EF2E39" w:rsidP="00EF2E39">
      <w:pPr>
        <w:pStyle w:val="ListParagraph"/>
        <w:numPr>
          <w:ilvl w:val="0"/>
          <w:numId w:val="36"/>
        </w:numPr>
      </w:pPr>
      <w:r w:rsidRPr="008223D9">
        <w:t>Hazardous waste management</w:t>
      </w:r>
    </w:p>
    <w:p w14:paraId="163EA3A4" w14:textId="77777777" w:rsidR="00EF2E39" w:rsidRDefault="00EF2E39" w:rsidP="00EF2E39">
      <w:pPr>
        <w:pStyle w:val="ListParagraph"/>
        <w:numPr>
          <w:ilvl w:val="0"/>
          <w:numId w:val="36"/>
        </w:numPr>
      </w:pPr>
      <w:r w:rsidRPr="008223D9">
        <w:t>End of life waste management</w:t>
      </w:r>
    </w:p>
    <w:p w14:paraId="7C187788" w14:textId="77777777" w:rsidR="00EF2E39" w:rsidRPr="008223D9" w:rsidRDefault="00EF2E39" w:rsidP="00EF2E39">
      <w:pPr>
        <w:pStyle w:val="ListParagraph"/>
        <w:numPr>
          <w:ilvl w:val="0"/>
          <w:numId w:val="36"/>
        </w:numPr>
      </w:pPr>
      <w:r>
        <w:t>Other [Please specify]</w:t>
      </w:r>
    </w:p>
    <w:p w14:paraId="51AE9C02" w14:textId="77777777" w:rsidR="00EF2E39" w:rsidRDefault="00EF2E39" w:rsidP="00EF2E39"/>
    <w:p w14:paraId="32A3DF74" w14:textId="77777777" w:rsidR="00EF2E39" w:rsidRPr="004D00EC" w:rsidRDefault="00EF2E39" w:rsidP="00EF2E39">
      <w:pPr>
        <w:rPr>
          <w:b/>
          <w:bCs/>
        </w:rPr>
      </w:pPr>
      <w:r w:rsidRPr="004D00EC">
        <w:rPr>
          <w:b/>
          <w:bCs/>
        </w:rPr>
        <w:lastRenderedPageBreak/>
        <w:t>To what extent do you agree with the following statements</w:t>
      </w:r>
      <w:r>
        <w:rPr>
          <w:b/>
          <w:bCs/>
        </w:rPr>
        <w:t>?</w:t>
      </w:r>
    </w:p>
    <w:p w14:paraId="53C0401A" w14:textId="77777777" w:rsidR="00EF2E39" w:rsidRDefault="00EF2E39" w:rsidP="00EF2E39">
      <w:r w:rsidRPr="004D00EC">
        <w:t xml:space="preserve">Select one </w:t>
      </w:r>
      <w:r>
        <w:t>(</w:t>
      </w:r>
      <w:r w:rsidRPr="004D00EC">
        <w:t>for each of the statements</w:t>
      </w:r>
      <w:r>
        <w:t>)</w:t>
      </w:r>
      <w:r w:rsidRPr="004D00EC">
        <w:t xml:space="preserve">: </w:t>
      </w:r>
    </w:p>
    <w:p w14:paraId="116812EB" w14:textId="77777777" w:rsidR="00EF2E39" w:rsidRPr="004D00EC" w:rsidRDefault="00EF2E39" w:rsidP="00EF2E39">
      <w:pPr>
        <w:rPr>
          <w:b/>
          <w:bCs/>
        </w:rPr>
      </w:pPr>
      <w:r w:rsidRPr="004D00EC">
        <w:rPr>
          <w:b/>
          <w:bCs/>
        </w:rPr>
        <w:t xml:space="preserve">‘An Offshore Decommissioning Directorate will help grow a decommissioning industry in Australia.’ </w:t>
      </w:r>
    </w:p>
    <w:p w14:paraId="60AA834E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Strongly agree</w:t>
      </w:r>
    </w:p>
    <w:p w14:paraId="087C418C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Agree</w:t>
      </w:r>
    </w:p>
    <w:p w14:paraId="21EB5527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Neither agree nor disagree</w:t>
      </w:r>
    </w:p>
    <w:p w14:paraId="5C2E82F9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Disagree</w:t>
      </w:r>
    </w:p>
    <w:p w14:paraId="7F636112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Strongly disagree</w:t>
      </w:r>
    </w:p>
    <w:p w14:paraId="228FEED8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Not sure</w:t>
      </w:r>
    </w:p>
    <w:p w14:paraId="06CA9F53" w14:textId="77777777" w:rsidR="00EF2E39" w:rsidRDefault="00EF2E39" w:rsidP="00EF2E39">
      <w:pPr>
        <w:rPr>
          <w:b/>
          <w:bCs/>
        </w:rPr>
      </w:pPr>
    </w:p>
    <w:p w14:paraId="264EF83D" w14:textId="77777777" w:rsidR="00EF2E39" w:rsidRPr="004D00EC" w:rsidRDefault="00EF2E39" w:rsidP="00EF2E39">
      <w:pPr>
        <w:rPr>
          <w:b/>
          <w:bCs/>
        </w:rPr>
      </w:pPr>
      <w:r w:rsidRPr="004D00EC">
        <w:rPr>
          <w:b/>
          <w:bCs/>
        </w:rPr>
        <w:t>‘The directorate is helping me or my organisation to better understand the steps, requirements and opportunities involved in decommissioning offshore oil and gas infrastructure.’</w:t>
      </w:r>
    </w:p>
    <w:p w14:paraId="3E9601C5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Strongly agree</w:t>
      </w:r>
    </w:p>
    <w:p w14:paraId="1BCEB298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Agree</w:t>
      </w:r>
    </w:p>
    <w:p w14:paraId="63A62465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Neither agree nor disagree</w:t>
      </w:r>
    </w:p>
    <w:p w14:paraId="77CF12DA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Disagree</w:t>
      </w:r>
    </w:p>
    <w:p w14:paraId="5E131F11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Strongly disagree</w:t>
      </w:r>
    </w:p>
    <w:p w14:paraId="1E9BC258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Not sure</w:t>
      </w:r>
    </w:p>
    <w:p w14:paraId="587B6469" w14:textId="77777777" w:rsidR="00EF2E39" w:rsidRDefault="00EF2E39" w:rsidP="00EF2E39"/>
    <w:p w14:paraId="10C80410" w14:textId="77777777" w:rsidR="00EF2E39" w:rsidRDefault="00EF2E39" w:rsidP="00EF2E39">
      <w:pPr>
        <w:rPr>
          <w:b/>
          <w:bCs/>
        </w:rPr>
      </w:pPr>
      <w:r w:rsidRPr="004D00EC">
        <w:rPr>
          <w:b/>
          <w:bCs/>
        </w:rPr>
        <w:t>‘The directorate plays a unique role in supporting offshore decommissioning compared to other organisations.’</w:t>
      </w:r>
    </w:p>
    <w:p w14:paraId="64508D36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Strongly agree</w:t>
      </w:r>
    </w:p>
    <w:p w14:paraId="014641B0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Agree</w:t>
      </w:r>
    </w:p>
    <w:p w14:paraId="7F52B415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Neither agree nor disagree</w:t>
      </w:r>
    </w:p>
    <w:p w14:paraId="22D37DD9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Disagree</w:t>
      </w:r>
    </w:p>
    <w:p w14:paraId="268FA25C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Strongly disagree</w:t>
      </w:r>
    </w:p>
    <w:p w14:paraId="6F54638F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Not sure</w:t>
      </w:r>
    </w:p>
    <w:p w14:paraId="137C5160" w14:textId="77777777" w:rsidR="00EF2E39" w:rsidRPr="004D00EC" w:rsidRDefault="00EF2E39" w:rsidP="00EF2E39">
      <w:pPr>
        <w:rPr>
          <w:b/>
          <w:bCs/>
        </w:rPr>
      </w:pPr>
    </w:p>
    <w:p w14:paraId="234A7D0F" w14:textId="77777777" w:rsidR="00EF2E39" w:rsidRDefault="00EF2E39" w:rsidP="00EF2E39">
      <w:pPr>
        <w:rPr>
          <w:b/>
          <w:bCs/>
        </w:rPr>
      </w:pPr>
      <w:r w:rsidRPr="004D00EC">
        <w:rPr>
          <w:b/>
          <w:bCs/>
        </w:rPr>
        <w:t>‘The Australian Government is providing enough support through engagement to me or my sector about offshore decommissioning</w:t>
      </w:r>
      <w:r>
        <w:rPr>
          <w:b/>
          <w:bCs/>
        </w:rPr>
        <w:t>.</w:t>
      </w:r>
      <w:r w:rsidRPr="004D00EC">
        <w:rPr>
          <w:b/>
          <w:bCs/>
        </w:rPr>
        <w:t>’</w:t>
      </w:r>
    </w:p>
    <w:p w14:paraId="7BAC703A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Strongly agree</w:t>
      </w:r>
    </w:p>
    <w:p w14:paraId="215A61B9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Agree</w:t>
      </w:r>
    </w:p>
    <w:p w14:paraId="2363CB67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Neither agree nor disagree</w:t>
      </w:r>
    </w:p>
    <w:p w14:paraId="467EF60D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Disagree</w:t>
      </w:r>
    </w:p>
    <w:p w14:paraId="0FB21D14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Strongly disagree</w:t>
      </w:r>
    </w:p>
    <w:p w14:paraId="3F123F43" w14:textId="77777777" w:rsidR="00EF2E39" w:rsidRPr="004D00EC" w:rsidRDefault="00EF2E39" w:rsidP="00EF2E39">
      <w:pPr>
        <w:pStyle w:val="ListParagraph"/>
        <w:numPr>
          <w:ilvl w:val="0"/>
          <w:numId w:val="39"/>
        </w:numPr>
      </w:pPr>
      <w:r w:rsidRPr="004D00EC">
        <w:t>Not sure</w:t>
      </w:r>
    </w:p>
    <w:p w14:paraId="3A11D39E" w14:textId="77777777" w:rsidR="00EF2E39" w:rsidRDefault="00EF2E39" w:rsidP="00EF2E39">
      <w:pPr>
        <w:rPr>
          <w:b/>
          <w:bCs/>
        </w:rPr>
      </w:pPr>
    </w:p>
    <w:p w14:paraId="58F02BEA" w14:textId="77777777" w:rsidR="00EF2E39" w:rsidRDefault="00EF2E39" w:rsidP="00EF2E39">
      <w:pPr>
        <w:rPr>
          <w:b/>
          <w:bCs/>
        </w:rPr>
      </w:pPr>
      <w:r w:rsidRPr="006C188B">
        <w:rPr>
          <w:b/>
          <w:bCs/>
        </w:rPr>
        <w:t>Do you have any further comments to share?</w:t>
      </w:r>
      <w:r>
        <w:rPr>
          <w:b/>
          <w:bCs/>
        </w:rPr>
        <w:t xml:space="preserve"> (Optional)</w:t>
      </w:r>
    </w:p>
    <w:p w14:paraId="10D18FD8" w14:textId="77777777" w:rsidR="00EF2E39" w:rsidRPr="008223D9" w:rsidRDefault="00EF2E39" w:rsidP="00EF2E39">
      <w:r>
        <w:rPr>
          <w:lang w:val="en-US" w:eastAsia="en-AU"/>
        </w:rPr>
        <w:t>Free text [up to 2,500 characters]</w:t>
      </w:r>
      <w:bookmarkEnd w:id="3"/>
      <w:bookmarkEnd w:id="4"/>
      <w:bookmarkEnd w:id="5"/>
      <w:bookmarkEnd w:id="6"/>
    </w:p>
    <w:sectPr w:rsidR="00EF2E39" w:rsidRPr="008223D9" w:rsidSect="004A7856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40" w:bottom="1440" w:left="1440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F9C3" w14:textId="77777777" w:rsidR="004535EE" w:rsidRDefault="004535EE" w:rsidP="00B251DB">
      <w:pPr>
        <w:spacing w:after="0"/>
      </w:pPr>
      <w:r>
        <w:separator/>
      </w:r>
    </w:p>
  </w:endnote>
  <w:endnote w:type="continuationSeparator" w:id="0">
    <w:p w14:paraId="188B6F50" w14:textId="77777777" w:rsidR="004535EE" w:rsidRDefault="004535EE" w:rsidP="00B251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22A5" w14:textId="573C1F50" w:rsidR="00DD512F" w:rsidRDefault="00DD51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88A328E" wp14:editId="0D9C33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79579124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447D3" w14:textId="36942DB0" w:rsidR="00DD512F" w:rsidRPr="00DD512F" w:rsidRDefault="00DD512F" w:rsidP="00DD51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D512F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A32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5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3F9447D3" w14:textId="36942DB0" w:rsidR="00DD512F" w:rsidRPr="00DD512F" w:rsidRDefault="00DD512F" w:rsidP="00DD51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D512F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CA73" w14:textId="7A044037" w:rsidR="0035140F" w:rsidRDefault="00707B23" w:rsidP="0035140F">
    <w:pPr>
      <w:pStyle w:val="Footer"/>
    </w:pPr>
    <w:r>
      <w:rPr>
        <w:color w:val="1D405A" w:themeColor="accent1"/>
      </w:rPr>
      <w:t>Offshore Decommissioning Directorate: evaluation survey</w:t>
    </w:r>
    <w:r w:rsidR="00BD0F8A">
      <w:tab/>
    </w:r>
  </w:p>
  <w:p w14:paraId="406A66D5" w14:textId="79B9CD92" w:rsidR="00D27B99" w:rsidRDefault="0035140F" w:rsidP="0035140F">
    <w:pPr>
      <w:pStyle w:val="Footer"/>
      <w:tabs>
        <w:tab w:val="clear" w:pos="4513"/>
      </w:tabs>
      <w:rPr>
        <w:noProof/>
      </w:rPr>
    </w:pPr>
    <w:r w:rsidRPr="005D60D1">
      <w:rPr>
        <w:b/>
        <w:bCs/>
        <w:color w:val="480C00" w:themeColor="text2"/>
      </w:rPr>
      <w:t>|</w:t>
    </w:r>
    <w:r w:rsidRPr="0035140F">
      <w:rPr>
        <w:b/>
        <w:bCs/>
        <w:color w:val="1D405A" w:themeColor="accent1"/>
      </w:rPr>
      <w:t xml:space="preserve"> </w:t>
    </w:r>
    <w:r w:rsidR="00BD0F8A" w:rsidRPr="0035140F">
      <w:rPr>
        <w:b/>
        <w:bCs/>
        <w:color w:val="1D405A" w:themeColor="accent1"/>
      </w:rPr>
      <w:t>industry.</w:t>
    </w:r>
    <w:r w:rsidR="00BD0F8A" w:rsidRPr="0035140F">
      <w:rPr>
        <w:color w:val="1D405A" w:themeColor="accent1"/>
      </w:rPr>
      <w:t>gov.au</w:t>
    </w:r>
    <w:r w:rsidRPr="0035140F">
      <w:rPr>
        <w:color w:val="1D405A" w:themeColor="accent1"/>
      </w:rPr>
      <w:t>/</w:t>
    </w:r>
    <w:r w:rsidR="00EC7FED" w:rsidRPr="00EC7FED">
      <w:rPr>
        <w:color w:val="1D405A" w:themeColor="accent1"/>
      </w:rPr>
      <w:t xml:space="preserve"> </w:t>
    </w:r>
    <w:r w:rsidR="00EC7FED" w:rsidRPr="00DD512F">
      <w:rPr>
        <w:color w:val="1D405A" w:themeColor="accent1"/>
      </w:rPr>
      <w:t>mining-oil-and-gas/oil-and-gas/offshore-decommissioning-directorate</w:t>
    </w:r>
    <w:r w:rsidR="00BD0F8A">
      <w:tab/>
    </w:r>
    <w:sdt>
      <w:sdtPr>
        <w:id w:val="-10449017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D0F8A">
          <w:fldChar w:fldCharType="begin"/>
        </w:r>
        <w:r w:rsidR="00BD0F8A">
          <w:instrText xml:space="preserve"> PAGE   \* MERGEFORMAT </w:instrText>
        </w:r>
        <w:r w:rsidR="00BD0F8A">
          <w:fldChar w:fldCharType="separate"/>
        </w:r>
        <w:r w:rsidR="004E5181">
          <w:rPr>
            <w:noProof/>
          </w:rPr>
          <w:t>7</w:t>
        </w:r>
        <w:r w:rsidR="00BD0F8A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2F3C" w14:textId="46DE021E" w:rsidR="004A7856" w:rsidRDefault="00707B23" w:rsidP="004A7856">
    <w:pPr>
      <w:pStyle w:val="Footer"/>
    </w:pPr>
    <w:r>
      <w:rPr>
        <w:color w:val="1D405A" w:themeColor="accent1"/>
      </w:rPr>
      <w:t>Offshore Decommissioning Directorate: evaluation survey</w:t>
    </w:r>
    <w:r w:rsidR="004A7856">
      <w:tab/>
    </w:r>
  </w:p>
  <w:p w14:paraId="5256F413" w14:textId="5E1CCDF4" w:rsidR="004A7856" w:rsidRDefault="004A7856" w:rsidP="004A7856">
    <w:pPr>
      <w:pStyle w:val="Footer"/>
      <w:tabs>
        <w:tab w:val="clear" w:pos="4513"/>
      </w:tabs>
      <w:rPr>
        <w:noProof/>
      </w:rPr>
    </w:pPr>
    <w:r w:rsidRPr="005D60D1">
      <w:rPr>
        <w:b/>
        <w:bCs/>
        <w:color w:val="480C00" w:themeColor="text2"/>
      </w:rPr>
      <w:t>|</w:t>
    </w:r>
    <w:r w:rsidRPr="0035140F">
      <w:rPr>
        <w:b/>
        <w:bCs/>
        <w:color w:val="1D405A" w:themeColor="accent1"/>
      </w:rPr>
      <w:t xml:space="preserve"> industry.</w:t>
    </w:r>
    <w:r w:rsidRPr="0035140F">
      <w:rPr>
        <w:color w:val="1D405A" w:themeColor="accent1"/>
      </w:rPr>
      <w:t>gov.au/</w:t>
    </w:r>
    <w:r w:rsidR="00DD512F" w:rsidRPr="00DD512F">
      <w:rPr>
        <w:color w:val="1D405A" w:themeColor="accent1"/>
      </w:rPr>
      <w:t>mining-oil-and-gas/oil-and-gas/offshore-decommissioning-directorate</w:t>
    </w:r>
    <w:r>
      <w:tab/>
    </w:r>
    <w:sdt>
      <w:sdtPr>
        <w:id w:val="16556476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2C923C14" w14:textId="77777777" w:rsidR="00194586" w:rsidRDefault="001945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6DDD" w14:textId="77777777" w:rsidR="004535EE" w:rsidRDefault="004535EE" w:rsidP="00B251DB">
      <w:pPr>
        <w:spacing w:after="0"/>
      </w:pPr>
      <w:r>
        <w:separator/>
      </w:r>
    </w:p>
  </w:footnote>
  <w:footnote w:type="continuationSeparator" w:id="0">
    <w:p w14:paraId="46281AA6" w14:textId="77777777" w:rsidR="004535EE" w:rsidRDefault="004535EE" w:rsidP="00B251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0DEE" w14:textId="087ED51B" w:rsidR="00DD512F" w:rsidRDefault="00DD51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C228AE" wp14:editId="190314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8582569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EFBBD" w14:textId="09CC42A0" w:rsidR="00DD512F" w:rsidRPr="00DD512F" w:rsidRDefault="00DD512F" w:rsidP="00DD51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D512F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228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10BEFBBD" w14:textId="09CC42A0" w:rsidR="00DD512F" w:rsidRPr="00DD512F" w:rsidRDefault="00DD512F" w:rsidP="00DD51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D512F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D444" w14:textId="3D552E82" w:rsidR="00194586" w:rsidRDefault="000A295A" w:rsidP="00C27CB3">
    <w:pPr>
      <w:pStyle w:val="Header"/>
    </w:pPr>
    <w:r w:rsidRPr="009830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0AD2A4" wp14:editId="07E61842">
              <wp:simplePos x="0" y="0"/>
              <wp:positionH relativeFrom="column">
                <wp:posOffset>-908685</wp:posOffset>
              </wp:positionH>
              <wp:positionV relativeFrom="paragraph">
                <wp:posOffset>-534670</wp:posOffset>
              </wp:positionV>
              <wp:extent cx="1962150" cy="282575"/>
              <wp:effectExtent l="0" t="0" r="0" b="3175"/>
              <wp:wrapNone/>
              <wp:docPr id="7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150" cy="282575"/>
                      </a:xfrm>
                      <a:custGeom>
                        <a:avLst/>
                        <a:gdLst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332168 w 2332168"/>
                          <a:gd name="connsiteY2" fmla="*/ 336570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266641 w 2332168"/>
                          <a:gd name="connsiteY2" fmla="*/ 196581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332168" h="336570">
                            <a:moveTo>
                              <a:pt x="0" y="0"/>
                            </a:moveTo>
                            <a:lnTo>
                              <a:pt x="2332168" y="0"/>
                            </a:lnTo>
                            <a:lnTo>
                              <a:pt x="2266641" y="196581"/>
                            </a:lnTo>
                            <a:lnTo>
                              <a:pt x="0" y="3365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B5E2DD" id="Rectangle 12" o:spid="_x0000_s1026" alt="&quot;&quot;" style="position:absolute;margin-left:-71.55pt;margin-top:-42.1pt;width:154.5pt;height: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2168,33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" path="m,l2332168,r-65527,196581l,336570,,xe" fillcolor="#480c00 [3215]" stroked="f" strokeweight="1pt">
              <v:stroke joinstyle="miter"/>
              <v:path arrowok="t" o:connecttype="custom" o:connectlocs="0,0;1962150,0;1907019,165044;0,282575;0,0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3E0F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0CCF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615C1"/>
    <w:multiLevelType w:val="hybridMultilevel"/>
    <w:tmpl w:val="5FD8696A"/>
    <w:lvl w:ilvl="0" w:tplc="9DF8DAF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40BF0"/>
    <w:multiLevelType w:val="hybridMultilevel"/>
    <w:tmpl w:val="2AC2B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F68D7"/>
    <w:multiLevelType w:val="hybridMultilevel"/>
    <w:tmpl w:val="69963B1A"/>
    <w:lvl w:ilvl="0" w:tplc="52CA81A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A5BE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4D74F4"/>
    <w:multiLevelType w:val="hybridMultilevel"/>
    <w:tmpl w:val="D6283F8E"/>
    <w:lvl w:ilvl="0" w:tplc="6A00F20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55A55"/>
    <w:multiLevelType w:val="hybridMultilevel"/>
    <w:tmpl w:val="5C3492A2"/>
    <w:lvl w:ilvl="0" w:tplc="9DF8DAF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A20CB"/>
    <w:multiLevelType w:val="hybridMultilevel"/>
    <w:tmpl w:val="6332E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04ECD"/>
    <w:multiLevelType w:val="hybridMultilevel"/>
    <w:tmpl w:val="2E90B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078C0"/>
    <w:multiLevelType w:val="hybridMultilevel"/>
    <w:tmpl w:val="6A641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2F2576"/>
    <w:multiLevelType w:val="hybridMultilevel"/>
    <w:tmpl w:val="A308D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03B7B"/>
    <w:multiLevelType w:val="hybridMultilevel"/>
    <w:tmpl w:val="6A329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03015"/>
    <w:multiLevelType w:val="multilevel"/>
    <w:tmpl w:val="FF201AD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  <w:color w:val="auto"/>
        <w:position w:val="4"/>
        <w:sz w:val="16"/>
      </w:rPr>
    </w:lvl>
    <w:lvl w:ilvl="2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auto"/>
        <w:position w:val="4"/>
        <w:sz w:val="16"/>
      </w:rPr>
    </w:lvl>
    <w:lvl w:ilvl="3">
      <w:start w:val="1"/>
      <w:numFmt w:val="bullet"/>
      <w:lvlText w:val=""/>
      <w:lvlJc w:val="left"/>
      <w:pPr>
        <w:ind w:left="680" w:hanging="170"/>
      </w:pPr>
      <w:rPr>
        <w:rFonts w:ascii="Wingdings 2" w:hAnsi="Wingdings 2" w:hint="default"/>
        <w:color w:val="404040" w:themeColor="text1" w:themeTint="BF"/>
        <w:position w:val="4"/>
        <w:sz w:val="10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2A9E33B2"/>
    <w:multiLevelType w:val="hybridMultilevel"/>
    <w:tmpl w:val="C42C5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3CBE"/>
    <w:multiLevelType w:val="hybridMultilevel"/>
    <w:tmpl w:val="272E9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FE0"/>
    <w:multiLevelType w:val="hybridMultilevel"/>
    <w:tmpl w:val="2286E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1413D"/>
    <w:multiLevelType w:val="multilevel"/>
    <w:tmpl w:val="202ED028"/>
    <w:lvl w:ilvl="0">
      <w:start w:val="1"/>
      <w:numFmt w:val="bullet"/>
      <w:pStyle w:val="TableN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  <w:color w:val="auto"/>
        <w:position w:val="4"/>
        <w:sz w:val="16"/>
      </w:rPr>
    </w:lvl>
    <w:lvl w:ilvl="2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auto"/>
        <w:position w:val="4"/>
        <w:sz w:val="16"/>
      </w:rPr>
    </w:lvl>
    <w:lvl w:ilvl="3">
      <w:start w:val="1"/>
      <w:numFmt w:val="bullet"/>
      <w:lvlText w:val=""/>
      <w:lvlJc w:val="left"/>
      <w:pPr>
        <w:ind w:left="680" w:hanging="170"/>
      </w:pPr>
      <w:rPr>
        <w:rFonts w:ascii="Wingdings 2" w:hAnsi="Wingdings 2" w:hint="default"/>
        <w:color w:val="404040" w:themeColor="text1" w:themeTint="BF"/>
        <w:position w:val="4"/>
        <w:sz w:val="10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8" w15:restartNumberingAfterBreak="0">
    <w:nsid w:val="3C356BC1"/>
    <w:multiLevelType w:val="hybridMultilevel"/>
    <w:tmpl w:val="52E0B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1286C"/>
    <w:multiLevelType w:val="hybridMultilevel"/>
    <w:tmpl w:val="249A9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F4B1A"/>
    <w:multiLevelType w:val="hybridMultilevel"/>
    <w:tmpl w:val="13BEC9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DD36EC"/>
    <w:multiLevelType w:val="hybridMultilevel"/>
    <w:tmpl w:val="77B85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10161"/>
    <w:multiLevelType w:val="hybridMultilevel"/>
    <w:tmpl w:val="089CA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E10FD"/>
    <w:multiLevelType w:val="hybridMultilevel"/>
    <w:tmpl w:val="66D46394"/>
    <w:lvl w:ilvl="0" w:tplc="E2F097D6">
      <w:numFmt w:val="bullet"/>
      <w:pStyle w:val="ListParagraph"/>
      <w:lvlText w:val=""/>
      <w:lvlJc w:val="left"/>
      <w:pPr>
        <w:ind w:left="567" w:hanging="567"/>
      </w:pPr>
      <w:rPr>
        <w:rFonts w:ascii="Symbol" w:eastAsiaTheme="minorHAnsi" w:hAnsi="Symbol" w:cstheme="minorBidi" w:hint="default"/>
      </w:rPr>
    </w:lvl>
    <w:lvl w:ilvl="1" w:tplc="6606920E">
      <w:numFmt w:val="bullet"/>
      <w:lvlText w:val="-"/>
      <w:lvlJc w:val="left"/>
      <w:pPr>
        <w:ind w:left="1134" w:hanging="567"/>
      </w:pPr>
      <w:rPr>
        <w:rFonts w:ascii="Calibri" w:eastAsiaTheme="minorHAnsi" w:hAnsi="Calibri" w:hint="default"/>
      </w:rPr>
    </w:lvl>
    <w:lvl w:ilvl="2" w:tplc="75C69B6E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 w:tplc="B84A8EA2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 w:tplc="9E469228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 w:tplc="406CF0B6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E78A8"/>
    <w:multiLevelType w:val="hybridMultilevel"/>
    <w:tmpl w:val="CF22F768"/>
    <w:lvl w:ilvl="0" w:tplc="0D524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672ED0"/>
    <w:multiLevelType w:val="multilevel"/>
    <w:tmpl w:val="B3A40A3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  <w:color w:val="auto"/>
        <w:position w:val="4"/>
        <w:sz w:val="16"/>
      </w:rPr>
    </w:lvl>
    <w:lvl w:ilvl="2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auto"/>
        <w:position w:val="4"/>
        <w:sz w:val="16"/>
      </w:rPr>
    </w:lvl>
    <w:lvl w:ilvl="3">
      <w:start w:val="1"/>
      <w:numFmt w:val="bullet"/>
      <w:lvlText w:val=""/>
      <w:lvlJc w:val="left"/>
      <w:pPr>
        <w:ind w:left="680" w:hanging="170"/>
      </w:pPr>
      <w:rPr>
        <w:rFonts w:ascii="Wingdings 2" w:hAnsi="Wingdings 2" w:hint="default"/>
        <w:color w:val="404040" w:themeColor="text1" w:themeTint="BF"/>
        <w:position w:val="4"/>
        <w:sz w:val="10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6" w15:restartNumberingAfterBreak="0">
    <w:nsid w:val="601B3C43"/>
    <w:multiLevelType w:val="hybridMultilevel"/>
    <w:tmpl w:val="F47E0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4FEF"/>
    <w:multiLevelType w:val="hybridMultilevel"/>
    <w:tmpl w:val="792CEDFA"/>
    <w:lvl w:ilvl="0" w:tplc="BD948CB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074E5"/>
    <w:multiLevelType w:val="hybridMultilevel"/>
    <w:tmpl w:val="15CA3E48"/>
    <w:lvl w:ilvl="0" w:tplc="93BAD35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D2E408C2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528088D0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96FF9"/>
    <w:multiLevelType w:val="hybridMultilevel"/>
    <w:tmpl w:val="F2648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A47C1"/>
    <w:multiLevelType w:val="hybridMultilevel"/>
    <w:tmpl w:val="DDE06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36DA2"/>
    <w:multiLevelType w:val="hybridMultilevel"/>
    <w:tmpl w:val="5434B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24A8B"/>
    <w:multiLevelType w:val="hybridMultilevel"/>
    <w:tmpl w:val="1096D22A"/>
    <w:lvl w:ilvl="0" w:tplc="9DF8DAFA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E50518"/>
    <w:multiLevelType w:val="hybridMultilevel"/>
    <w:tmpl w:val="8800C846"/>
    <w:lvl w:ilvl="0" w:tplc="428ED55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F5E69"/>
    <w:multiLevelType w:val="multilevel"/>
    <w:tmpl w:val="B90C8AC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  <w:color w:val="auto"/>
        <w:position w:val="4"/>
        <w:sz w:val="16"/>
      </w:rPr>
    </w:lvl>
    <w:lvl w:ilvl="2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auto"/>
        <w:position w:val="4"/>
        <w:sz w:val="16"/>
      </w:rPr>
    </w:lvl>
    <w:lvl w:ilvl="3">
      <w:start w:val="1"/>
      <w:numFmt w:val="bullet"/>
      <w:lvlText w:val=""/>
      <w:lvlJc w:val="left"/>
      <w:pPr>
        <w:ind w:left="680" w:hanging="170"/>
      </w:pPr>
      <w:rPr>
        <w:rFonts w:ascii="Wingdings 2" w:hAnsi="Wingdings 2" w:hint="default"/>
        <w:color w:val="404040" w:themeColor="text1" w:themeTint="BF"/>
        <w:position w:val="4"/>
        <w:sz w:val="10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35" w15:restartNumberingAfterBreak="0">
    <w:nsid w:val="77FE13CD"/>
    <w:multiLevelType w:val="hybridMultilevel"/>
    <w:tmpl w:val="48625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2B0D0">
      <w:start w:val="4"/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05387">
    <w:abstractNumId w:val="23"/>
  </w:num>
  <w:num w:numId="2" w16cid:durableId="648444589">
    <w:abstractNumId w:val="28"/>
  </w:num>
  <w:num w:numId="3" w16cid:durableId="1474374502">
    <w:abstractNumId w:val="5"/>
  </w:num>
  <w:num w:numId="4" w16cid:durableId="660547498">
    <w:abstractNumId w:val="1"/>
  </w:num>
  <w:num w:numId="5" w16cid:durableId="1405948882">
    <w:abstractNumId w:val="0"/>
  </w:num>
  <w:num w:numId="6" w16cid:durableId="1770931210">
    <w:abstractNumId w:val="6"/>
  </w:num>
  <w:num w:numId="7" w16cid:durableId="1514956900">
    <w:abstractNumId w:val="10"/>
  </w:num>
  <w:num w:numId="8" w16cid:durableId="1928151220">
    <w:abstractNumId w:val="24"/>
  </w:num>
  <w:num w:numId="9" w16cid:durableId="1919442051">
    <w:abstractNumId w:val="20"/>
  </w:num>
  <w:num w:numId="10" w16cid:durableId="1850216465">
    <w:abstractNumId w:val="17"/>
  </w:num>
  <w:num w:numId="11" w16cid:durableId="722294066">
    <w:abstractNumId w:val="33"/>
  </w:num>
  <w:num w:numId="12" w16cid:durableId="799954753">
    <w:abstractNumId w:val="12"/>
  </w:num>
  <w:num w:numId="13" w16cid:durableId="2066641965">
    <w:abstractNumId w:val="15"/>
  </w:num>
  <w:num w:numId="14" w16cid:durableId="931276736">
    <w:abstractNumId w:val="14"/>
  </w:num>
  <w:num w:numId="15" w16cid:durableId="1769736667">
    <w:abstractNumId w:val="21"/>
  </w:num>
  <w:num w:numId="16" w16cid:durableId="493451086">
    <w:abstractNumId w:val="2"/>
  </w:num>
  <w:num w:numId="17" w16cid:durableId="714278317">
    <w:abstractNumId w:val="32"/>
  </w:num>
  <w:num w:numId="18" w16cid:durableId="1206484379">
    <w:abstractNumId w:val="7"/>
  </w:num>
  <w:num w:numId="19" w16cid:durableId="1798523659">
    <w:abstractNumId w:val="23"/>
  </w:num>
  <w:num w:numId="20" w16cid:durableId="1392656192">
    <w:abstractNumId w:val="23"/>
  </w:num>
  <w:num w:numId="21" w16cid:durableId="1972054381">
    <w:abstractNumId w:val="23"/>
  </w:num>
  <w:num w:numId="22" w16cid:durableId="368803466">
    <w:abstractNumId w:val="25"/>
  </w:num>
  <w:num w:numId="23" w16cid:durableId="114295764">
    <w:abstractNumId w:val="8"/>
  </w:num>
  <w:num w:numId="24" w16cid:durableId="1025788010">
    <w:abstractNumId w:val="27"/>
  </w:num>
  <w:num w:numId="25" w16cid:durableId="695158737">
    <w:abstractNumId w:val="26"/>
  </w:num>
  <w:num w:numId="26" w16cid:durableId="113792417">
    <w:abstractNumId w:val="19"/>
  </w:num>
  <w:num w:numId="27" w16cid:durableId="1923641472">
    <w:abstractNumId w:val="11"/>
  </w:num>
  <w:num w:numId="28" w16cid:durableId="2089382538">
    <w:abstractNumId w:val="31"/>
  </w:num>
  <w:num w:numId="29" w16cid:durableId="1192720822">
    <w:abstractNumId w:val="13"/>
  </w:num>
  <w:num w:numId="30" w16cid:durableId="884803514">
    <w:abstractNumId w:val="9"/>
  </w:num>
  <w:num w:numId="31" w16cid:durableId="566191670">
    <w:abstractNumId w:val="29"/>
  </w:num>
  <w:num w:numId="32" w16cid:durableId="1769085689">
    <w:abstractNumId w:val="35"/>
  </w:num>
  <w:num w:numId="33" w16cid:durableId="456336761">
    <w:abstractNumId w:val="34"/>
  </w:num>
  <w:num w:numId="34" w16cid:durableId="905140761">
    <w:abstractNumId w:val="4"/>
  </w:num>
  <w:num w:numId="35" w16cid:durableId="1634601877">
    <w:abstractNumId w:val="3"/>
  </w:num>
  <w:num w:numId="36" w16cid:durableId="1178035352">
    <w:abstractNumId w:val="30"/>
  </w:num>
  <w:num w:numId="37" w16cid:durableId="1132331866">
    <w:abstractNumId w:val="16"/>
  </w:num>
  <w:num w:numId="38" w16cid:durableId="2146849908">
    <w:abstractNumId w:val="22"/>
  </w:num>
  <w:num w:numId="39" w16cid:durableId="1423604745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B3"/>
    <w:rsid w:val="00003766"/>
    <w:rsid w:val="0001556A"/>
    <w:rsid w:val="00032995"/>
    <w:rsid w:val="00034867"/>
    <w:rsid w:val="00043F36"/>
    <w:rsid w:val="000552B3"/>
    <w:rsid w:val="00065EB3"/>
    <w:rsid w:val="0007067B"/>
    <w:rsid w:val="0008167B"/>
    <w:rsid w:val="00081D07"/>
    <w:rsid w:val="00090DDB"/>
    <w:rsid w:val="000A295A"/>
    <w:rsid w:val="000A75CB"/>
    <w:rsid w:val="000B6C60"/>
    <w:rsid w:val="000C3494"/>
    <w:rsid w:val="000E0F53"/>
    <w:rsid w:val="000E599A"/>
    <w:rsid w:val="000E5C60"/>
    <w:rsid w:val="000F2564"/>
    <w:rsid w:val="00105388"/>
    <w:rsid w:val="00140631"/>
    <w:rsid w:val="00153C15"/>
    <w:rsid w:val="00171757"/>
    <w:rsid w:val="0018753C"/>
    <w:rsid w:val="00194586"/>
    <w:rsid w:val="001A38CC"/>
    <w:rsid w:val="001A3E56"/>
    <w:rsid w:val="001B314C"/>
    <w:rsid w:val="001D216A"/>
    <w:rsid w:val="001D2E82"/>
    <w:rsid w:val="001D51DA"/>
    <w:rsid w:val="001F5AB1"/>
    <w:rsid w:val="00205DF3"/>
    <w:rsid w:val="0022083E"/>
    <w:rsid w:val="00222D0B"/>
    <w:rsid w:val="0023093A"/>
    <w:rsid w:val="00233CEF"/>
    <w:rsid w:val="00241D3D"/>
    <w:rsid w:val="00254DA8"/>
    <w:rsid w:val="00266F7C"/>
    <w:rsid w:val="00271E5D"/>
    <w:rsid w:val="00272B04"/>
    <w:rsid w:val="00274C94"/>
    <w:rsid w:val="00282ED3"/>
    <w:rsid w:val="002860A4"/>
    <w:rsid w:val="002A101F"/>
    <w:rsid w:val="002B3A3A"/>
    <w:rsid w:val="002B5C69"/>
    <w:rsid w:val="002D230B"/>
    <w:rsid w:val="002E2236"/>
    <w:rsid w:val="002F03B4"/>
    <w:rsid w:val="002F60C0"/>
    <w:rsid w:val="00301B8D"/>
    <w:rsid w:val="0031048E"/>
    <w:rsid w:val="0031654A"/>
    <w:rsid w:val="00330C0B"/>
    <w:rsid w:val="0035140F"/>
    <w:rsid w:val="00393784"/>
    <w:rsid w:val="003A0E7F"/>
    <w:rsid w:val="003A4B09"/>
    <w:rsid w:val="003C27EF"/>
    <w:rsid w:val="003D38ED"/>
    <w:rsid w:val="003D747D"/>
    <w:rsid w:val="00406032"/>
    <w:rsid w:val="004162A5"/>
    <w:rsid w:val="00423B2E"/>
    <w:rsid w:val="00423D13"/>
    <w:rsid w:val="0043720A"/>
    <w:rsid w:val="004535EE"/>
    <w:rsid w:val="004632E9"/>
    <w:rsid w:val="0046678C"/>
    <w:rsid w:val="0048236F"/>
    <w:rsid w:val="004A1E7F"/>
    <w:rsid w:val="004A7856"/>
    <w:rsid w:val="004B4254"/>
    <w:rsid w:val="004D00EC"/>
    <w:rsid w:val="004D3B0F"/>
    <w:rsid w:val="004E23A9"/>
    <w:rsid w:val="004E5181"/>
    <w:rsid w:val="004E75D2"/>
    <w:rsid w:val="004F5BB1"/>
    <w:rsid w:val="00512647"/>
    <w:rsid w:val="00516B0E"/>
    <w:rsid w:val="0052593F"/>
    <w:rsid w:val="00527381"/>
    <w:rsid w:val="005419C2"/>
    <w:rsid w:val="00547D40"/>
    <w:rsid w:val="00547DE7"/>
    <w:rsid w:val="005706FD"/>
    <w:rsid w:val="00572521"/>
    <w:rsid w:val="005777BC"/>
    <w:rsid w:val="00584B74"/>
    <w:rsid w:val="005A1B5C"/>
    <w:rsid w:val="005D27F7"/>
    <w:rsid w:val="005D60D1"/>
    <w:rsid w:val="005E0B6E"/>
    <w:rsid w:val="005E5F5F"/>
    <w:rsid w:val="00603DDF"/>
    <w:rsid w:val="00607188"/>
    <w:rsid w:val="006337C7"/>
    <w:rsid w:val="00671D1D"/>
    <w:rsid w:val="00671FC8"/>
    <w:rsid w:val="00675CAA"/>
    <w:rsid w:val="0068286F"/>
    <w:rsid w:val="00695B12"/>
    <w:rsid w:val="00697567"/>
    <w:rsid w:val="00697C73"/>
    <w:rsid w:val="006C188B"/>
    <w:rsid w:val="006C4C9C"/>
    <w:rsid w:val="006D2221"/>
    <w:rsid w:val="006E1636"/>
    <w:rsid w:val="006E1E6A"/>
    <w:rsid w:val="006E4001"/>
    <w:rsid w:val="006F58A5"/>
    <w:rsid w:val="00703734"/>
    <w:rsid w:val="00707B23"/>
    <w:rsid w:val="00711349"/>
    <w:rsid w:val="00723C5D"/>
    <w:rsid w:val="0073362E"/>
    <w:rsid w:val="00773D63"/>
    <w:rsid w:val="007833EE"/>
    <w:rsid w:val="007B553F"/>
    <w:rsid w:val="007B74B5"/>
    <w:rsid w:val="007C13AF"/>
    <w:rsid w:val="007E7CAA"/>
    <w:rsid w:val="00806473"/>
    <w:rsid w:val="008223D9"/>
    <w:rsid w:val="00826293"/>
    <w:rsid w:val="00853A7A"/>
    <w:rsid w:val="008653E9"/>
    <w:rsid w:val="00872DFF"/>
    <w:rsid w:val="00892B6E"/>
    <w:rsid w:val="008B7B1E"/>
    <w:rsid w:val="008C2718"/>
    <w:rsid w:val="008C3B21"/>
    <w:rsid w:val="008D244C"/>
    <w:rsid w:val="008D2B04"/>
    <w:rsid w:val="008E3C31"/>
    <w:rsid w:val="008E5E4B"/>
    <w:rsid w:val="009059E9"/>
    <w:rsid w:val="0091556D"/>
    <w:rsid w:val="00917329"/>
    <w:rsid w:val="00960D98"/>
    <w:rsid w:val="00977413"/>
    <w:rsid w:val="009830D1"/>
    <w:rsid w:val="009A549D"/>
    <w:rsid w:val="009A64AF"/>
    <w:rsid w:val="009C178C"/>
    <w:rsid w:val="009C60B9"/>
    <w:rsid w:val="009E39E6"/>
    <w:rsid w:val="009F081A"/>
    <w:rsid w:val="00A34E3B"/>
    <w:rsid w:val="00A52F3D"/>
    <w:rsid w:val="00A61699"/>
    <w:rsid w:val="00A6365B"/>
    <w:rsid w:val="00A731BB"/>
    <w:rsid w:val="00AA740C"/>
    <w:rsid w:val="00AC7F1D"/>
    <w:rsid w:val="00AD22BA"/>
    <w:rsid w:val="00B15C01"/>
    <w:rsid w:val="00B17B99"/>
    <w:rsid w:val="00B251DB"/>
    <w:rsid w:val="00B26C25"/>
    <w:rsid w:val="00B338D4"/>
    <w:rsid w:val="00B35C0C"/>
    <w:rsid w:val="00B40A60"/>
    <w:rsid w:val="00B45B98"/>
    <w:rsid w:val="00B507E8"/>
    <w:rsid w:val="00BB350F"/>
    <w:rsid w:val="00BC1DFE"/>
    <w:rsid w:val="00BD0F8A"/>
    <w:rsid w:val="00BE1CB4"/>
    <w:rsid w:val="00BE53C7"/>
    <w:rsid w:val="00BE6EEA"/>
    <w:rsid w:val="00BF1016"/>
    <w:rsid w:val="00C27CB3"/>
    <w:rsid w:val="00C30B54"/>
    <w:rsid w:val="00C35AAC"/>
    <w:rsid w:val="00C42F09"/>
    <w:rsid w:val="00C43D48"/>
    <w:rsid w:val="00C50A9A"/>
    <w:rsid w:val="00C65E4E"/>
    <w:rsid w:val="00C72D9A"/>
    <w:rsid w:val="00C96B0F"/>
    <w:rsid w:val="00CB2DE1"/>
    <w:rsid w:val="00CB46EE"/>
    <w:rsid w:val="00CB7499"/>
    <w:rsid w:val="00CE4789"/>
    <w:rsid w:val="00CE6BBD"/>
    <w:rsid w:val="00CE7F17"/>
    <w:rsid w:val="00D065D2"/>
    <w:rsid w:val="00D177E3"/>
    <w:rsid w:val="00D220CF"/>
    <w:rsid w:val="00D2776A"/>
    <w:rsid w:val="00D27B99"/>
    <w:rsid w:val="00D60EAA"/>
    <w:rsid w:val="00D64BFA"/>
    <w:rsid w:val="00D841E9"/>
    <w:rsid w:val="00D9122B"/>
    <w:rsid w:val="00DC6BBA"/>
    <w:rsid w:val="00DD512F"/>
    <w:rsid w:val="00DE04A8"/>
    <w:rsid w:val="00DE1060"/>
    <w:rsid w:val="00E01D7D"/>
    <w:rsid w:val="00E04DA0"/>
    <w:rsid w:val="00E07FE7"/>
    <w:rsid w:val="00E11B00"/>
    <w:rsid w:val="00E20717"/>
    <w:rsid w:val="00E3027E"/>
    <w:rsid w:val="00E37443"/>
    <w:rsid w:val="00E50E92"/>
    <w:rsid w:val="00E51EC5"/>
    <w:rsid w:val="00E664C9"/>
    <w:rsid w:val="00E95372"/>
    <w:rsid w:val="00EA0739"/>
    <w:rsid w:val="00EB2A69"/>
    <w:rsid w:val="00EC7FED"/>
    <w:rsid w:val="00ED173E"/>
    <w:rsid w:val="00EE1F4B"/>
    <w:rsid w:val="00EF2E39"/>
    <w:rsid w:val="00F1441E"/>
    <w:rsid w:val="00F16FE0"/>
    <w:rsid w:val="00F22BB9"/>
    <w:rsid w:val="00F32757"/>
    <w:rsid w:val="00F3409A"/>
    <w:rsid w:val="00F42ED2"/>
    <w:rsid w:val="00F50FA6"/>
    <w:rsid w:val="00F62B4E"/>
    <w:rsid w:val="00F669E4"/>
    <w:rsid w:val="00F66A4B"/>
    <w:rsid w:val="00F71451"/>
    <w:rsid w:val="00F96E1E"/>
    <w:rsid w:val="00FD0863"/>
    <w:rsid w:val="00FE4569"/>
    <w:rsid w:val="00FE7DB2"/>
    <w:rsid w:val="0A15E7A1"/>
    <w:rsid w:val="18B87A3D"/>
    <w:rsid w:val="2E805B0E"/>
    <w:rsid w:val="4DF5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2D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66"/>
    <w:pPr>
      <w:spacing w:before="120"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95A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480C00" w:themeColor="text2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0D1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480C00" w:themeColor="text2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0D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480C00" w:themeColor="text2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60D1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color w:val="480C00" w:themeColor="text2"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5C60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color w:val="237AAB" w:themeColor="accent4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0A9A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0A9A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iCs/>
      <w:color w:val="1D405A" w:themeColor="accent1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50A9A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1DB"/>
  </w:style>
  <w:style w:type="paragraph" w:styleId="Footer">
    <w:name w:val="footer"/>
    <w:basedOn w:val="Normal"/>
    <w:link w:val="FooterChar"/>
    <w:uiPriority w:val="99"/>
    <w:unhideWhenUsed/>
    <w:rsid w:val="00B251D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1DB"/>
  </w:style>
  <w:style w:type="character" w:customStyle="1" w:styleId="Heading1Char">
    <w:name w:val="Heading 1 Char"/>
    <w:basedOn w:val="DefaultParagraphFont"/>
    <w:link w:val="Heading1"/>
    <w:uiPriority w:val="9"/>
    <w:rsid w:val="000A295A"/>
    <w:rPr>
      <w:rFonts w:asciiTheme="majorHAnsi" w:eastAsiaTheme="majorEastAsia" w:hAnsiTheme="majorHAnsi" w:cstheme="majorBidi"/>
      <w:color w:val="480C00" w:themeColor="text2"/>
      <w:sz w:val="72"/>
      <w:szCs w:val="32"/>
    </w:rPr>
  </w:style>
  <w:style w:type="table" w:customStyle="1" w:styleId="Verticaltable">
    <w:name w:val="Vertical table"/>
    <w:basedOn w:val="TableNormal"/>
    <w:uiPriority w:val="99"/>
    <w:rsid w:val="005D60D1"/>
    <w:pPr>
      <w:spacing w:after="0" w:line="240" w:lineRule="auto"/>
    </w:pPr>
    <w:tblPr>
      <w:tblBorders>
        <w:top w:val="single" w:sz="4" w:space="0" w:color="480C00" w:themeColor="text2"/>
        <w:left w:val="single" w:sz="4" w:space="0" w:color="480C00" w:themeColor="text2"/>
        <w:bottom w:val="single" w:sz="4" w:space="0" w:color="480C00" w:themeColor="text2"/>
        <w:right w:val="single" w:sz="4" w:space="0" w:color="480C00" w:themeColor="text2"/>
        <w:insideH w:val="single" w:sz="4" w:space="0" w:color="480C00" w:themeColor="text2"/>
        <w:insideV w:val="single" w:sz="4" w:space="0" w:color="480C00" w:themeColor="text2"/>
      </w:tblBorders>
    </w:tblPr>
    <w:tblStylePr w:type="lastRow">
      <w:rPr>
        <w:b w:val="0"/>
      </w:rPr>
    </w:tblStylePr>
    <w:tblStylePr w:type="firstCol">
      <w:rPr>
        <w:b/>
        <w:color w:val="FFFFFF" w:themeColor="background1"/>
      </w:rPr>
      <w:tblPr/>
      <w:tcPr>
        <w:shd w:val="clear" w:color="auto" w:fill="480C00" w:themeFill="text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72DF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0D1"/>
    <w:pPr>
      <w:numPr>
        <w:ilvl w:val="1"/>
      </w:numPr>
    </w:pPr>
    <w:rPr>
      <w:rFonts w:eastAsiaTheme="minorEastAsia"/>
      <w:color w:val="1D405A" w:themeColor="accent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D60D1"/>
    <w:rPr>
      <w:rFonts w:eastAsiaTheme="minorEastAsia"/>
      <w:color w:val="1D405A" w:themeColor="accent1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60D1"/>
    <w:rPr>
      <w:rFonts w:asciiTheme="majorHAnsi" w:eastAsiaTheme="majorEastAsia" w:hAnsiTheme="majorHAnsi" w:cstheme="majorBidi"/>
      <w:color w:val="480C00" w:themeColor="text2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D60D1"/>
    <w:rPr>
      <w:rFonts w:asciiTheme="majorHAnsi" w:eastAsiaTheme="majorEastAsia" w:hAnsiTheme="majorHAnsi" w:cstheme="majorBidi"/>
      <w:color w:val="480C00" w:themeColor="text2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5D60D1"/>
    <w:rPr>
      <w:rFonts w:asciiTheme="majorHAnsi" w:eastAsiaTheme="majorEastAsia" w:hAnsiTheme="majorHAnsi" w:cstheme="majorBidi"/>
      <w:iCs/>
      <w:color w:val="480C00" w:themeColor="text2"/>
      <w:sz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E5C60"/>
    <w:rPr>
      <w:rFonts w:asciiTheme="majorHAnsi" w:eastAsiaTheme="majorEastAsia" w:hAnsiTheme="majorHAnsi" w:cstheme="majorBidi"/>
      <w:color w:val="237AAB" w:themeColor="accent4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5D60D1"/>
    <w:pPr>
      <w:pBdr>
        <w:top w:val="single" w:sz="4" w:space="6" w:color="F09073" w:themeColor="accent2"/>
        <w:bottom w:val="single" w:sz="4" w:space="6" w:color="F09073" w:themeColor="accent2"/>
      </w:pBdr>
      <w:spacing w:before="240" w:after="240"/>
      <w:ind w:right="2835"/>
    </w:pPr>
    <w:rPr>
      <w:iCs/>
      <w:color w:val="000000" w:themeColor="text1"/>
      <w:sz w:val="2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60D1"/>
    <w:rPr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B251DB"/>
    <w:rPr>
      <w:b/>
      <w:bCs/>
    </w:rPr>
  </w:style>
  <w:style w:type="character" w:styleId="Emphasis">
    <w:name w:val="Emphasis"/>
    <w:basedOn w:val="DefaultParagraphFont"/>
    <w:uiPriority w:val="20"/>
    <w:qFormat/>
    <w:rsid w:val="00B251DB"/>
    <w:rPr>
      <w:i/>
      <w:iCs/>
    </w:rPr>
  </w:style>
  <w:style w:type="paragraph" w:styleId="ListParagraph">
    <w:name w:val="List Paragraph"/>
    <w:aliases w:val="List Paragraph1,Recommendation,List Paragraph11,L,bullet point list,1 heading,Bullet point,Dot point 1.5 line spacing,List Paragraph - bullets,NFP GP Bulleted List,Bullets,Content descriptions,DDM Gen Text,List Paragraph Number,NAST Quote"/>
    <w:basedOn w:val="Normal"/>
    <w:link w:val="ListParagraphChar"/>
    <w:uiPriority w:val="34"/>
    <w:qFormat/>
    <w:rsid w:val="00090DDB"/>
    <w:pPr>
      <w:numPr>
        <w:numId w:val="1"/>
      </w:numPr>
      <w:spacing w:before="0"/>
    </w:pPr>
  </w:style>
  <w:style w:type="character" w:styleId="Hyperlink">
    <w:name w:val="Hyperlink"/>
    <w:basedOn w:val="DefaultParagraphFont"/>
    <w:uiPriority w:val="99"/>
    <w:unhideWhenUsed/>
    <w:rsid w:val="0031654A"/>
    <w:rPr>
      <w:color w:val="237AAB" w:themeColor="accent4"/>
      <w:u w:val="single"/>
    </w:rPr>
  </w:style>
  <w:style w:type="table" w:styleId="TableGrid">
    <w:name w:val="Table Grid"/>
    <w:aliases w:val="DISR plain Table 1"/>
    <w:basedOn w:val="TableNormal"/>
    <w:uiPriority w:val="39"/>
    <w:rsid w:val="0057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7113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7113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5777BC"/>
    <w:rPr>
      <w:b/>
      <w:iCs/>
      <w:szCs w:val="18"/>
    </w:rPr>
  </w:style>
  <w:style w:type="character" w:styleId="PlaceholderText">
    <w:name w:val="Placeholder Text"/>
    <w:basedOn w:val="DefaultParagraphFont"/>
    <w:uiPriority w:val="99"/>
    <w:semiHidden/>
    <w:rsid w:val="00BD0F8A"/>
    <w:rPr>
      <w:color w:val="808080"/>
    </w:rPr>
  </w:style>
  <w:style w:type="paragraph" w:styleId="NoSpacing">
    <w:name w:val="No Spacing"/>
    <w:link w:val="NoSpacingChar"/>
    <w:uiPriority w:val="1"/>
    <w:qFormat/>
    <w:rsid w:val="00671D1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71D1D"/>
    <w:rPr>
      <w:rFonts w:eastAsiaTheme="minorEastAsia"/>
      <w:lang w:val="en-US"/>
    </w:rPr>
  </w:style>
  <w:style w:type="paragraph" w:styleId="TOCHeading">
    <w:name w:val="TOC Heading"/>
    <w:basedOn w:val="Heading2"/>
    <w:next w:val="Normal"/>
    <w:uiPriority w:val="39"/>
    <w:unhideWhenUsed/>
    <w:qFormat/>
    <w:rsid w:val="000F2564"/>
    <w:pPr>
      <w:spacing w:after="48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F2564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3720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3720A"/>
    <w:pPr>
      <w:spacing w:after="100"/>
      <w:ind w:left="221"/>
    </w:pPr>
  </w:style>
  <w:style w:type="paragraph" w:customStyle="1" w:styleId="Address">
    <w:name w:val="Address"/>
    <w:basedOn w:val="Subtitle"/>
    <w:qFormat/>
    <w:rsid w:val="009A549D"/>
    <w:pPr>
      <w:spacing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7E"/>
    <w:rPr>
      <w:rFonts w:ascii="Segoe UI" w:hAnsi="Segoe UI" w:cs="Segoe UI"/>
      <w:sz w:val="18"/>
      <w:szCs w:val="18"/>
    </w:rPr>
  </w:style>
  <w:style w:type="table" w:styleId="ListTable3-Accent2">
    <w:name w:val="List Table 3 Accent 2"/>
    <w:basedOn w:val="TableNormal"/>
    <w:uiPriority w:val="48"/>
    <w:rsid w:val="005D60D1"/>
    <w:pPr>
      <w:spacing w:after="0" w:line="240" w:lineRule="auto"/>
    </w:pPr>
    <w:tblPr>
      <w:tblStyleRowBandSize w:val="1"/>
      <w:tblStyleColBandSize w:val="1"/>
      <w:tblBorders>
        <w:top w:val="single" w:sz="4" w:space="0" w:color="480C00" w:themeColor="text2"/>
        <w:left w:val="single" w:sz="4" w:space="0" w:color="480C00" w:themeColor="text2"/>
        <w:bottom w:val="single" w:sz="4" w:space="0" w:color="480C00" w:themeColor="text2"/>
        <w:right w:val="single" w:sz="4" w:space="0" w:color="480C00" w:themeColor="text2"/>
        <w:insideH w:val="single" w:sz="4" w:space="0" w:color="480C00" w:themeColor="text2"/>
        <w:insideV w:val="single" w:sz="4" w:space="0" w:color="480C00" w:themeColor="tex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0C00" w:themeFill="text2"/>
      </w:tcPr>
    </w:tblStylePr>
    <w:tblStylePr w:type="lastRow">
      <w:rPr>
        <w:b/>
        <w:bCs/>
      </w:rPr>
      <w:tblPr/>
      <w:tcPr>
        <w:tcBorders>
          <w:top w:val="single" w:sz="4" w:space="0" w:color="480C00" w:themeColor="text2"/>
          <w:left w:val="single" w:sz="4" w:space="0" w:color="480C00" w:themeColor="text2"/>
          <w:bottom w:val="single" w:sz="4" w:space="0" w:color="480C00" w:themeColor="text2"/>
          <w:right w:val="single" w:sz="4" w:space="0" w:color="480C00" w:themeColor="text2"/>
          <w:insideH w:val="single" w:sz="4" w:space="0" w:color="480C00" w:themeColor="text2"/>
          <w:insideV w:val="single" w:sz="4" w:space="0" w:color="480C00" w:themeColor="tex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480C00" w:themeColor="text2"/>
          <w:left w:val="single" w:sz="4" w:space="0" w:color="480C00" w:themeColor="text2"/>
          <w:bottom w:val="single" w:sz="4" w:space="0" w:color="480C00" w:themeColor="text2"/>
          <w:right w:val="single" w:sz="4" w:space="0" w:color="480C00" w:themeColor="text2"/>
          <w:insideH w:val="single" w:sz="4" w:space="0" w:color="480C00" w:themeColor="text2"/>
          <w:insideV w:val="single" w:sz="4" w:space="0" w:color="480C00" w:themeColor="text2"/>
        </w:tcBorders>
      </w:tcPr>
    </w:tblStylePr>
    <w:tblStylePr w:type="band1Horz">
      <w:tblPr/>
      <w:tcPr>
        <w:tcBorders>
          <w:top w:val="single" w:sz="4" w:space="0" w:color="F09073" w:themeColor="accent2"/>
          <w:bottom w:val="single" w:sz="4" w:space="0" w:color="F0907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80C00" w:themeColor="text2"/>
          <w:left w:val="single" w:sz="4" w:space="0" w:color="480C00" w:themeColor="text2"/>
          <w:bottom w:val="single" w:sz="4" w:space="0" w:color="480C00" w:themeColor="text2"/>
          <w:right w:val="single" w:sz="4" w:space="0" w:color="480C00" w:themeColor="text2"/>
          <w:insideH w:val="single" w:sz="4" w:space="0" w:color="480C00" w:themeColor="text2"/>
          <w:insideV w:val="single" w:sz="4" w:space="0" w:color="480C00" w:themeColor="text2"/>
        </w:tcBorders>
      </w:tcPr>
    </w:tblStylePr>
    <w:tblStylePr w:type="swCell">
      <w:tblPr/>
      <w:tcPr>
        <w:tcBorders>
          <w:top w:val="single" w:sz="4" w:space="0" w:color="480C00" w:themeColor="text2"/>
          <w:left w:val="single" w:sz="4" w:space="0" w:color="480C00" w:themeColor="text2"/>
          <w:bottom w:val="single" w:sz="4" w:space="0" w:color="480C00" w:themeColor="text2"/>
          <w:right w:val="single" w:sz="4" w:space="0" w:color="480C00" w:themeColor="text2"/>
          <w:insideH w:val="single" w:sz="4" w:space="0" w:color="480C00" w:themeColor="text2"/>
          <w:insideV w:val="single" w:sz="4" w:space="0" w:color="480C00" w:themeColor="text2"/>
        </w:tcBorders>
      </w:tcPr>
    </w:tblStylePr>
  </w:style>
  <w:style w:type="table" w:styleId="ListTable3-Accent3">
    <w:name w:val="List Table 3 Accent 3"/>
    <w:basedOn w:val="TableNormal"/>
    <w:uiPriority w:val="48"/>
    <w:rsid w:val="00153C15"/>
    <w:pPr>
      <w:spacing w:after="0" w:line="240" w:lineRule="auto"/>
    </w:pPr>
    <w:tblPr>
      <w:tblStyleRowBandSize w:val="1"/>
      <w:tblStyleColBandSize w:val="1"/>
      <w:tblBorders>
        <w:top w:val="single" w:sz="4" w:space="0" w:color="73C5E9" w:themeColor="accent3"/>
        <w:left w:val="single" w:sz="4" w:space="0" w:color="73C5E9" w:themeColor="accent3"/>
        <w:bottom w:val="single" w:sz="4" w:space="0" w:color="73C5E9" w:themeColor="accent3"/>
        <w:right w:val="single" w:sz="4" w:space="0" w:color="73C5E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C5E9" w:themeFill="accent3"/>
      </w:tcPr>
    </w:tblStylePr>
    <w:tblStylePr w:type="lastRow">
      <w:rPr>
        <w:b/>
        <w:bCs/>
      </w:rPr>
      <w:tblPr/>
      <w:tcPr>
        <w:tcBorders>
          <w:top w:val="double" w:sz="4" w:space="0" w:color="73C5E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C5E9" w:themeColor="accent3"/>
          <w:right w:val="single" w:sz="4" w:space="0" w:color="73C5E9" w:themeColor="accent3"/>
        </w:tcBorders>
      </w:tcPr>
    </w:tblStylePr>
    <w:tblStylePr w:type="band1Horz">
      <w:tblPr/>
      <w:tcPr>
        <w:tcBorders>
          <w:top w:val="single" w:sz="4" w:space="0" w:color="73C5E9" w:themeColor="accent3"/>
          <w:bottom w:val="single" w:sz="4" w:space="0" w:color="73C5E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C5E9" w:themeColor="accent3"/>
          <w:left w:val="nil"/>
        </w:tcBorders>
      </w:tcPr>
    </w:tblStylePr>
    <w:tblStylePr w:type="swCell">
      <w:tblPr/>
      <w:tcPr>
        <w:tcBorders>
          <w:top w:val="double" w:sz="4" w:space="0" w:color="73C5E9" w:themeColor="accent3"/>
          <w:right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0D1"/>
    <w:pPr>
      <w:pBdr>
        <w:top w:val="single" w:sz="4" w:space="6" w:color="F09073" w:themeColor="accent2"/>
        <w:bottom w:val="single" w:sz="4" w:space="6" w:color="F09073" w:themeColor="accent2"/>
      </w:pBdr>
      <w:spacing w:before="360" w:after="360"/>
      <w:ind w:right="2835"/>
      <w:jc w:val="center"/>
    </w:pPr>
    <w:rPr>
      <w:b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0D1"/>
    <w:rPr>
      <w:b/>
      <w:iCs/>
      <w:sz w:val="24"/>
    </w:rPr>
  </w:style>
  <w:style w:type="paragraph" w:customStyle="1" w:styleId="Calloutbox">
    <w:name w:val="Call out box"/>
    <w:basedOn w:val="Normal"/>
    <w:qFormat/>
    <w:rsid w:val="00266F7C"/>
    <w:pPr>
      <w:pBdr>
        <w:top w:val="single" w:sz="4" w:space="6" w:color="E7E6E6" w:themeColor="background2"/>
        <w:left w:val="single" w:sz="4" w:space="4" w:color="E7E6E6" w:themeColor="background2"/>
        <w:bottom w:val="single" w:sz="4" w:space="6" w:color="E7E6E6" w:themeColor="background2"/>
        <w:right w:val="single" w:sz="4" w:space="4" w:color="E7E6E6" w:themeColor="background2"/>
      </w:pBdr>
      <w:shd w:val="clear" w:color="auto" w:fill="E7E6E6" w:themeFill="background2"/>
    </w:pPr>
  </w:style>
  <w:style w:type="character" w:customStyle="1" w:styleId="Heading6Char">
    <w:name w:val="Heading 6 Char"/>
    <w:basedOn w:val="DefaultParagraphFont"/>
    <w:link w:val="Heading6"/>
    <w:uiPriority w:val="9"/>
    <w:rsid w:val="00C50A9A"/>
    <w:rPr>
      <w:rFonts w:asciiTheme="majorHAnsi" w:eastAsiaTheme="majorEastAsia" w:hAnsiTheme="majorHAnsi" w:cstheme="majorBidi"/>
      <w:color w:val="000000" w:themeColor="text1"/>
      <w:sz w:val="24"/>
    </w:rPr>
  </w:style>
  <w:style w:type="table" w:styleId="GridTable4-Accent2">
    <w:name w:val="Grid Table 4 Accent 2"/>
    <w:basedOn w:val="TableNormal"/>
    <w:uiPriority w:val="49"/>
    <w:rsid w:val="005D60D1"/>
    <w:pPr>
      <w:spacing w:after="0" w:line="240" w:lineRule="auto"/>
    </w:pPr>
    <w:tblPr>
      <w:tblStyleRowBandSize w:val="1"/>
      <w:tblStyleColBandSize w:val="1"/>
      <w:tblBorders>
        <w:top w:val="single" w:sz="4" w:space="0" w:color="480C00" w:themeColor="text2"/>
        <w:left w:val="single" w:sz="4" w:space="0" w:color="480C00" w:themeColor="text2"/>
        <w:bottom w:val="single" w:sz="4" w:space="0" w:color="480C00" w:themeColor="text2"/>
        <w:right w:val="single" w:sz="4" w:space="0" w:color="480C00" w:themeColor="text2"/>
        <w:insideH w:val="single" w:sz="4" w:space="0" w:color="480C00" w:themeColor="text2"/>
        <w:insideV w:val="single" w:sz="4" w:space="0" w:color="480C00" w:themeColor="tex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0C00" w:themeFill="text2"/>
      </w:tcPr>
    </w:tblStylePr>
    <w:tblStylePr w:type="lastRow">
      <w:rPr>
        <w:b/>
        <w:bCs/>
      </w:rPr>
      <w:tblPr/>
      <w:tcPr>
        <w:tcBorders>
          <w:top w:val="single" w:sz="4" w:space="0" w:color="480C00" w:themeColor="text2"/>
          <w:left w:val="single" w:sz="4" w:space="0" w:color="480C00" w:themeColor="text2"/>
          <w:bottom w:val="single" w:sz="4" w:space="0" w:color="480C00" w:themeColor="text2"/>
          <w:right w:val="single" w:sz="4" w:space="0" w:color="480C00" w:themeColor="text2"/>
          <w:insideH w:val="single" w:sz="4" w:space="0" w:color="480C00" w:themeColor="text2"/>
          <w:insideV w:val="single" w:sz="4" w:space="0" w:color="480C00" w:themeColor="tex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1Light-Accent2">
    <w:name w:val="Grid Table 1 Light Accent 2"/>
    <w:basedOn w:val="TableNormal"/>
    <w:uiPriority w:val="46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F9D2C7" w:themeColor="accent2" w:themeTint="66"/>
        <w:left w:val="single" w:sz="4" w:space="0" w:color="F9D2C7" w:themeColor="accent2" w:themeTint="66"/>
        <w:bottom w:val="single" w:sz="4" w:space="0" w:color="F9D2C7" w:themeColor="accent2" w:themeTint="66"/>
        <w:right w:val="single" w:sz="4" w:space="0" w:color="F9D2C7" w:themeColor="accent2" w:themeTint="66"/>
        <w:insideH w:val="single" w:sz="4" w:space="0" w:color="F9D2C7" w:themeColor="accent2" w:themeTint="66"/>
        <w:insideV w:val="single" w:sz="4" w:space="0" w:color="F9D2C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BCA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CA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A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0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0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40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405A" w:themeFill="accent1"/>
      </w:tcPr>
    </w:tblStylePr>
    <w:tblStylePr w:type="band1Vert">
      <w:tblPr/>
      <w:tcPr>
        <w:shd w:val="clear" w:color="auto" w:fill="88B6D8" w:themeFill="accent1" w:themeFillTint="66"/>
      </w:tcPr>
    </w:tblStylePr>
    <w:tblStylePr w:type="band1Horz">
      <w:tblPr/>
      <w:tcPr>
        <w:shd w:val="clear" w:color="auto" w:fill="88B6D8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F32757"/>
    <w:pPr>
      <w:spacing w:after="0" w:line="240" w:lineRule="auto"/>
    </w:pPr>
    <w:tblPr>
      <w:tblStyleRowBandSize w:val="1"/>
      <w:tblStyleColBandSize w:val="1"/>
      <w:tblBorders>
        <w:top w:val="single" w:sz="4" w:space="0" w:color="4D92C5" w:themeColor="accent1" w:themeTint="99"/>
        <w:left w:val="single" w:sz="4" w:space="0" w:color="4D92C5" w:themeColor="accent1" w:themeTint="99"/>
        <w:bottom w:val="single" w:sz="4" w:space="0" w:color="4D92C5" w:themeColor="accent1" w:themeTint="99"/>
        <w:right w:val="single" w:sz="4" w:space="0" w:color="4D92C5" w:themeColor="accent1" w:themeTint="99"/>
        <w:insideH w:val="single" w:sz="4" w:space="0" w:color="4D92C5" w:themeColor="accent1" w:themeTint="99"/>
        <w:insideV w:val="single" w:sz="4" w:space="0" w:color="4D92C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2F43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1D40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AEC" w:themeFill="accent1" w:themeFillTint="33"/>
      </w:tcPr>
    </w:tblStylePr>
    <w:tblStylePr w:type="band1Horz">
      <w:tblPr/>
      <w:tcPr>
        <w:shd w:val="clear" w:color="auto" w:fill="C3DAEC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1ED8E8" w:themeColor="accent5" w:themeTint="99"/>
        <w:left w:val="single" w:sz="4" w:space="0" w:color="1ED8E8" w:themeColor="accent5" w:themeTint="99"/>
        <w:bottom w:val="single" w:sz="4" w:space="0" w:color="1ED8E8" w:themeColor="accent5" w:themeTint="99"/>
        <w:right w:val="single" w:sz="4" w:space="0" w:color="1ED8E8" w:themeColor="accent5" w:themeTint="99"/>
        <w:insideH w:val="single" w:sz="4" w:space="0" w:color="1ED8E8" w:themeColor="accent5" w:themeTint="99"/>
        <w:insideV w:val="single" w:sz="4" w:space="0" w:color="1ED8E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5258" w:themeColor="accent5"/>
          <w:left w:val="single" w:sz="4" w:space="0" w:color="095258" w:themeColor="accent5"/>
          <w:bottom w:val="single" w:sz="4" w:space="0" w:color="095258" w:themeColor="accent5"/>
          <w:right w:val="single" w:sz="4" w:space="0" w:color="095258" w:themeColor="accent5"/>
          <w:insideH w:val="nil"/>
          <w:insideV w:val="nil"/>
        </w:tcBorders>
        <w:shd w:val="clear" w:color="auto" w:fill="095258" w:themeFill="accent5"/>
      </w:tcPr>
    </w:tblStylePr>
    <w:tblStylePr w:type="lastRow">
      <w:rPr>
        <w:b/>
        <w:bCs/>
      </w:rPr>
      <w:tblPr/>
      <w:tcPr>
        <w:tcBorders>
          <w:top w:val="double" w:sz="4" w:space="0" w:color="09525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7" w:themeFill="accent5" w:themeFillTint="33"/>
      </w:tcPr>
    </w:tblStylePr>
    <w:tblStylePr w:type="band1Horz">
      <w:tblPr/>
      <w:tcPr>
        <w:shd w:val="clear" w:color="auto" w:fill="B4F2F7" w:themeFill="accent5" w:themeFillTint="33"/>
      </w:tcPr>
    </w:tblStylePr>
  </w:style>
  <w:style w:type="table" w:styleId="GridTable4-Accent4">
    <w:name w:val="Grid Table 4 Accent 4"/>
    <w:aliases w:val="DISR banded - Table 2"/>
    <w:basedOn w:val="TableNormal"/>
    <w:uiPriority w:val="49"/>
    <w:rsid w:val="005777BC"/>
    <w:pPr>
      <w:spacing w:after="0" w:line="240" w:lineRule="auto"/>
    </w:pPr>
    <w:tblPr>
      <w:tblStyleRowBandSize w:val="1"/>
      <w:tblStyleColBandSize w:val="1"/>
      <w:tblBorders>
        <w:top w:val="single" w:sz="4" w:space="0" w:color="237AAB" w:themeColor="accent4"/>
        <w:left w:val="single" w:sz="4" w:space="0" w:color="237AAB" w:themeColor="accent4"/>
        <w:bottom w:val="single" w:sz="4" w:space="0" w:color="237AAB" w:themeColor="accent4"/>
        <w:right w:val="single" w:sz="4" w:space="0" w:color="237AAB" w:themeColor="accent4"/>
        <w:insideH w:val="single" w:sz="4" w:space="0" w:color="237AAB" w:themeColor="accent4"/>
        <w:insideV w:val="single" w:sz="4" w:space="0" w:color="237AAB" w:themeColor="accent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7AAB" w:themeColor="accent4"/>
          <w:left w:val="single" w:sz="4" w:space="0" w:color="237AAB" w:themeColor="accent4"/>
          <w:bottom w:val="single" w:sz="4" w:space="0" w:color="237AAB" w:themeColor="accent4"/>
          <w:right w:val="single" w:sz="4" w:space="0" w:color="237AAB" w:themeColor="accent4"/>
          <w:insideH w:val="nil"/>
          <w:insideV w:val="nil"/>
        </w:tcBorders>
        <w:shd w:val="clear" w:color="auto" w:fill="237AAB" w:themeFill="accent4"/>
      </w:tcPr>
    </w:tblStylePr>
    <w:tblStylePr w:type="lastRow">
      <w:rPr>
        <w:b/>
        <w:bCs/>
      </w:rPr>
      <w:tblPr/>
      <w:tcPr>
        <w:tcBorders>
          <w:top w:val="single" w:sz="18" w:space="0" w:color="237AA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6F4" w:themeFill="accent4" w:themeFillTint="33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4-Accent3">
    <w:name w:val="Grid Table 4 Accent 3"/>
    <w:basedOn w:val="TableNormal"/>
    <w:uiPriority w:val="49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AADCF1" w:themeColor="accent3" w:themeTint="99"/>
        <w:left w:val="single" w:sz="4" w:space="0" w:color="AADCF1" w:themeColor="accent3" w:themeTint="99"/>
        <w:bottom w:val="single" w:sz="4" w:space="0" w:color="AADCF1" w:themeColor="accent3" w:themeTint="99"/>
        <w:right w:val="single" w:sz="4" w:space="0" w:color="AADCF1" w:themeColor="accent3" w:themeTint="99"/>
        <w:insideH w:val="single" w:sz="4" w:space="0" w:color="AADCF1" w:themeColor="accent3" w:themeTint="99"/>
        <w:insideV w:val="single" w:sz="4" w:space="0" w:color="AADC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C5E9" w:themeColor="accent3"/>
          <w:left w:val="single" w:sz="4" w:space="0" w:color="73C5E9" w:themeColor="accent3"/>
          <w:bottom w:val="single" w:sz="4" w:space="0" w:color="73C5E9" w:themeColor="accent3"/>
          <w:right w:val="single" w:sz="4" w:space="0" w:color="73C5E9" w:themeColor="accent3"/>
          <w:insideH w:val="nil"/>
          <w:insideV w:val="nil"/>
        </w:tcBorders>
        <w:shd w:val="clear" w:color="auto" w:fill="73C5E9" w:themeFill="accent3"/>
      </w:tcPr>
    </w:tblStylePr>
    <w:tblStylePr w:type="lastRow">
      <w:rPr>
        <w:b/>
        <w:bCs/>
      </w:rPr>
      <w:tblPr/>
      <w:tcPr>
        <w:tcBorders>
          <w:top w:val="double" w:sz="4" w:space="0" w:color="73C5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3FA" w:themeFill="accent3" w:themeFillTint="33"/>
      </w:tcPr>
    </w:tblStylePr>
    <w:tblStylePr w:type="band1Horz">
      <w:tblPr/>
      <w:tcPr>
        <w:shd w:val="clear" w:color="auto" w:fill="E2F3FA" w:themeFill="accent3" w:themeFillTint="33"/>
      </w:tcPr>
    </w:tblStylePr>
  </w:style>
  <w:style w:type="paragraph" w:customStyle="1" w:styleId="Authoranddate">
    <w:name w:val="Author and date"/>
    <w:basedOn w:val="Subtitle"/>
    <w:link w:val="AuthoranddateChar"/>
    <w:qFormat/>
    <w:rsid w:val="001D51DA"/>
    <w:rPr>
      <w:szCs w:val="40"/>
    </w:rPr>
  </w:style>
  <w:style w:type="character" w:customStyle="1" w:styleId="AuthoranddateChar">
    <w:name w:val="Author and date Char"/>
    <w:basedOn w:val="SubtitleChar"/>
    <w:link w:val="Authoranddate"/>
    <w:rsid w:val="001D51DA"/>
    <w:rPr>
      <w:rFonts w:eastAsiaTheme="minorEastAsia"/>
      <w:color w:val="E7E6E6" w:themeColor="background2"/>
      <w:sz w:val="40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C50A9A"/>
    <w:rPr>
      <w:rFonts w:asciiTheme="majorHAnsi" w:eastAsiaTheme="majorEastAsia" w:hAnsiTheme="majorHAnsi" w:cstheme="majorBidi"/>
      <w:b/>
      <w:iCs/>
      <w:color w:val="1D405A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82ED3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4060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4">
    <w:name w:val="List Table 3 Accent 4"/>
    <w:basedOn w:val="TableNormal"/>
    <w:uiPriority w:val="48"/>
    <w:rsid w:val="0031654A"/>
    <w:pPr>
      <w:spacing w:after="0" w:line="240" w:lineRule="auto"/>
    </w:pPr>
    <w:tblPr>
      <w:tblStyleRowBandSize w:val="1"/>
      <w:tblStyleColBandSize w:val="1"/>
      <w:tblBorders>
        <w:top w:val="single" w:sz="4" w:space="0" w:color="237AAB" w:themeColor="accent4"/>
        <w:left w:val="single" w:sz="4" w:space="0" w:color="237AAB" w:themeColor="accent4"/>
        <w:bottom w:val="single" w:sz="4" w:space="0" w:color="237AAB" w:themeColor="accent4"/>
        <w:right w:val="single" w:sz="4" w:space="0" w:color="237AA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7AAB" w:themeFill="accent4"/>
      </w:tcPr>
    </w:tblStylePr>
    <w:tblStylePr w:type="lastRow">
      <w:rPr>
        <w:b/>
        <w:bCs/>
      </w:rPr>
      <w:tblPr/>
      <w:tcPr>
        <w:tcBorders>
          <w:top w:val="double" w:sz="4" w:space="0" w:color="237AA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7AAB" w:themeColor="accent4"/>
          <w:right w:val="single" w:sz="4" w:space="0" w:color="237AAB" w:themeColor="accent4"/>
        </w:tcBorders>
      </w:tcPr>
    </w:tblStylePr>
    <w:tblStylePr w:type="band1Horz">
      <w:tblPr/>
      <w:tcPr>
        <w:tcBorders>
          <w:top w:val="single" w:sz="4" w:space="0" w:color="237AAB" w:themeColor="accent4"/>
          <w:bottom w:val="single" w:sz="4" w:space="0" w:color="237AA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7AAB" w:themeColor="accent4"/>
          <w:left w:val="nil"/>
        </w:tcBorders>
      </w:tcPr>
    </w:tblStylePr>
    <w:tblStylePr w:type="swCell">
      <w:tblPr/>
      <w:tcPr>
        <w:tcBorders>
          <w:top w:val="double" w:sz="4" w:space="0" w:color="237AAB" w:themeColor="accent4"/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43720A"/>
    <w:pPr>
      <w:spacing w:after="100"/>
      <w:ind w:left="442"/>
    </w:pPr>
  </w:style>
  <w:style w:type="paragraph" w:styleId="TOC5">
    <w:name w:val="toc 5"/>
    <w:basedOn w:val="Normal"/>
    <w:next w:val="Normal"/>
    <w:autoRedefine/>
    <w:uiPriority w:val="39"/>
    <w:unhideWhenUsed/>
    <w:rsid w:val="0043720A"/>
    <w:pPr>
      <w:spacing w:after="100"/>
      <w:ind w:left="601"/>
    </w:pPr>
  </w:style>
  <w:style w:type="paragraph" w:styleId="ListBullet">
    <w:name w:val="List Bullet"/>
    <w:basedOn w:val="Normal"/>
    <w:uiPriority w:val="99"/>
    <w:unhideWhenUsed/>
    <w:rsid w:val="00703734"/>
    <w:pPr>
      <w:numPr>
        <w:numId w:val="4"/>
      </w:numPr>
      <w:ind w:left="567" w:hanging="567"/>
      <w:contextualSpacing/>
    </w:pPr>
  </w:style>
  <w:style w:type="paragraph" w:styleId="ListBullet2">
    <w:name w:val="List Bullet 2"/>
    <w:basedOn w:val="Normal"/>
    <w:uiPriority w:val="99"/>
    <w:semiHidden/>
    <w:unhideWhenUsed/>
    <w:rsid w:val="00703734"/>
    <w:pPr>
      <w:numPr>
        <w:numId w:val="5"/>
      </w:numPr>
      <w:ind w:left="567" w:hanging="567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50A9A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E4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5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569"/>
    <w:rPr>
      <w:b/>
      <w:bCs/>
      <w:sz w:val="20"/>
      <w:szCs w:val="20"/>
    </w:rPr>
  </w:style>
  <w:style w:type="paragraph" w:customStyle="1" w:styleId="TableNBullet">
    <w:name w:val="Table N Bullet"/>
    <w:basedOn w:val="Normal"/>
    <w:link w:val="TableNBulletChar"/>
    <w:uiPriority w:val="2"/>
    <w:qFormat/>
    <w:rsid w:val="00DD512F"/>
    <w:pPr>
      <w:numPr>
        <w:numId w:val="10"/>
      </w:numPr>
      <w:suppressAutoHyphens/>
      <w:spacing w:before="60" w:after="60" w:line="259" w:lineRule="auto"/>
    </w:pPr>
    <w:rPr>
      <w:rFonts w:ascii="Segoe UI" w:eastAsia="Times New Roman" w:hAnsi="Segoe UI" w:cs="Times New Roman"/>
      <w:sz w:val="17"/>
      <w:szCs w:val="19"/>
      <w:lang w:eastAsia="en-AU"/>
    </w:rPr>
  </w:style>
  <w:style w:type="character" w:customStyle="1" w:styleId="TableNBulletChar">
    <w:name w:val="Table N Bullet Char"/>
    <w:basedOn w:val="DefaultParagraphFont"/>
    <w:link w:val="TableNBullet"/>
    <w:uiPriority w:val="2"/>
    <w:rsid w:val="00DD512F"/>
    <w:rPr>
      <w:rFonts w:ascii="Segoe UI" w:eastAsia="Times New Roman" w:hAnsi="Segoe UI" w:cs="Times New Roman"/>
      <w:sz w:val="17"/>
      <w:szCs w:val="19"/>
      <w:lang w:eastAsia="en-AU"/>
    </w:rPr>
  </w:style>
  <w:style w:type="character" w:styleId="Mention">
    <w:name w:val="Mention"/>
    <w:basedOn w:val="DefaultParagraphFont"/>
    <w:uiPriority w:val="99"/>
    <w:unhideWhenUsed/>
    <w:rsid w:val="007E7CAA"/>
    <w:rPr>
      <w:color w:val="2B579A"/>
      <w:shd w:val="clear" w:color="auto" w:fill="E1DFDD"/>
    </w:rPr>
  </w:style>
  <w:style w:type="paragraph" w:customStyle="1" w:styleId="TableNText">
    <w:name w:val="Table N Text"/>
    <w:basedOn w:val="Normal"/>
    <w:link w:val="TableNTextChar"/>
    <w:uiPriority w:val="2"/>
    <w:qFormat/>
    <w:rsid w:val="004A1E7F"/>
    <w:pPr>
      <w:spacing w:before="60" w:after="60" w:line="259" w:lineRule="auto"/>
    </w:pPr>
    <w:rPr>
      <w:rFonts w:ascii="Segoe UI" w:hAnsi="Segoe UI"/>
      <w:sz w:val="17"/>
    </w:rPr>
  </w:style>
  <w:style w:type="character" w:customStyle="1" w:styleId="TableNTextChar">
    <w:name w:val="Table N Text Char"/>
    <w:basedOn w:val="DefaultParagraphFont"/>
    <w:link w:val="TableNText"/>
    <w:uiPriority w:val="2"/>
    <w:rsid w:val="004A1E7F"/>
    <w:rPr>
      <w:rFonts w:ascii="Segoe UI" w:hAnsi="Segoe UI"/>
      <w:sz w:val="17"/>
    </w:rPr>
  </w:style>
  <w:style w:type="character" w:customStyle="1" w:styleId="ListParagraphChar">
    <w:name w:val="List Paragraph Char"/>
    <w:aliases w:val="List Paragraph1 Char,Recommendation Char,List Paragraph11 Char,L Char,bullet point list Char,1 heading Char,Bullet point Char,Dot point 1.5 line spacing Char,List Paragraph - bullets Char,NFP GP Bulleted List Char,Bullets Char"/>
    <w:basedOn w:val="DefaultParagraphFont"/>
    <w:link w:val="ListParagraph"/>
    <w:uiPriority w:val="34"/>
    <w:qFormat/>
    <w:locked/>
    <w:rsid w:val="00E50E9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shore DD">
      <a:dk1>
        <a:srgbClr val="000000"/>
      </a:dk1>
      <a:lt1>
        <a:sysClr val="window" lastClr="FFFFFF"/>
      </a:lt1>
      <a:dk2>
        <a:srgbClr val="480C00"/>
      </a:dk2>
      <a:lt2>
        <a:srgbClr val="E7E6E6"/>
      </a:lt2>
      <a:accent1>
        <a:srgbClr val="1D405A"/>
      </a:accent1>
      <a:accent2>
        <a:srgbClr val="F09073"/>
      </a:accent2>
      <a:accent3>
        <a:srgbClr val="73C5E9"/>
      </a:accent3>
      <a:accent4>
        <a:srgbClr val="237AAB"/>
      </a:accent4>
      <a:accent5>
        <a:srgbClr val="095258"/>
      </a:accent5>
      <a:accent6>
        <a:srgbClr val="993533"/>
      </a:accent6>
      <a:hlink>
        <a:srgbClr val="15659B"/>
      </a:hlink>
      <a:folHlink>
        <a:srgbClr val="954F72"/>
      </a:folHlink>
    </a:clrScheme>
    <a:fontScheme name="DISR Aptos 2023 v2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8A426-2293-4A07-8069-76989BF311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2025-09-23T22:59:00Z</dcterms:created>
  <dcterms:modified xsi:type="dcterms:W3CDTF">2025-09-23T22:59:00Z</dcterms:modified>
</cp:coreProperties>
</file>