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4B" w:rsidRPr="000D683F" w:rsidRDefault="00DB234B" w:rsidP="00DB234B">
      <w:pPr>
        <w:rPr>
          <w:rFonts w:ascii="Microsoft Sans Serif" w:hAnsi="Microsoft Sans Serif" w:cs="Microsoft Sans Serif"/>
        </w:rPr>
      </w:pPr>
      <w:r w:rsidRPr="000D683F">
        <w:rPr>
          <w:rFonts w:ascii="Microsoft Sans Serif" w:hAnsi="Microsoft Sans Serif" w:cs="Microsoft Sans Serif"/>
          <w:i/>
        </w:rPr>
        <w:t>Housing Choice Voucher Program</w:t>
      </w:r>
    </w:p>
    <w:p w:rsidR="00D47980" w:rsidRDefault="00675891">
      <w:pPr>
        <w:rPr>
          <w:rFonts w:ascii="Helvetica" w:hAnsi="Helvetica" w:cs="Open Sans"/>
        </w:rPr>
      </w:pPr>
      <w:r w:rsidRPr="008F4D5B">
        <w:rPr>
          <w:rFonts w:ascii="Helvetica" w:hAnsi="Helvetica" w:cs="Open Sans"/>
        </w:rPr>
        <w:t>For the purposes of this</w:t>
      </w:r>
      <w:r>
        <w:rPr>
          <w:rFonts w:ascii="Helvetica" w:hAnsi="Helvetica" w:cs="Open Sans"/>
        </w:rPr>
        <w:t xml:space="preserve"> impact</w:t>
      </w:r>
      <w:r w:rsidRPr="008F4D5B">
        <w:rPr>
          <w:rFonts w:ascii="Helvetica" w:hAnsi="Helvetica" w:cs="Open Sans"/>
        </w:rPr>
        <w:t xml:space="preserve"> analysis, elderly</w:t>
      </w:r>
      <w:r>
        <w:rPr>
          <w:rFonts w:ascii="Helvetica" w:hAnsi="Helvetica" w:cs="Open Sans"/>
        </w:rPr>
        <w:t xml:space="preserve"> households have been captured starting from </w:t>
      </w:r>
      <w:r w:rsidRPr="008F4D5B">
        <w:rPr>
          <w:rFonts w:ascii="Helvetica" w:hAnsi="Helvetica" w:cs="Open Sans"/>
        </w:rPr>
        <w:t>60 years or older rather than the HUD definition of elderly at 62 years or older.</w:t>
      </w:r>
      <w:r>
        <w:rPr>
          <w:rFonts w:ascii="Helvetica" w:hAnsi="Helvetica" w:cs="Open Sans"/>
        </w:rPr>
        <w:t xml:space="preserve">  </w:t>
      </w:r>
      <w:r w:rsidRPr="008F4D5B">
        <w:rPr>
          <w:rFonts w:ascii="Helvetica" w:hAnsi="Helvetica" w:cs="Open Sans"/>
        </w:rPr>
        <w:t xml:space="preserve">This is because the data set included in this analysis is the most recent action of the last 18 months.  By using 60 we are likely to capture households that </w:t>
      </w:r>
      <w:r>
        <w:rPr>
          <w:rFonts w:ascii="Helvetica" w:hAnsi="Helvetica" w:cs="Open Sans"/>
        </w:rPr>
        <w:t xml:space="preserve">will </w:t>
      </w:r>
      <w:r w:rsidRPr="008F4D5B">
        <w:rPr>
          <w:rFonts w:ascii="Helvetica" w:hAnsi="Helvetica" w:cs="Open Sans"/>
        </w:rPr>
        <w:t>turn 62 during the period of implementation.</w:t>
      </w:r>
    </w:p>
    <w:p w:rsidR="00675891" w:rsidRDefault="00675891">
      <w:pPr>
        <w:rPr>
          <w:rFonts w:ascii="Helvetica" w:hAnsi="Helvetica" w:cs="Open Sans"/>
        </w:rPr>
      </w:pPr>
      <w:r>
        <w:rPr>
          <w:rFonts w:ascii="Helvetica" w:hAnsi="Helvetica" w:cs="Open Sans"/>
        </w:rPr>
        <w:t xml:space="preserve">As demonstrated in the below PIC data, an overwhelming majority of households with an elderly or disabled head of household are already paying $130 </w:t>
      </w:r>
      <w:r w:rsidR="003E1F64">
        <w:rPr>
          <w:rFonts w:ascii="Helvetica" w:hAnsi="Helvetica" w:cs="Open Sans"/>
        </w:rPr>
        <w:t xml:space="preserve">or above in </w:t>
      </w:r>
      <w:bookmarkStart w:id="0" w:name="_GoBack"/>
      <w:bookmarkEnd w:id="0"/>
      <w:r>
        <w:rPr>
          <w:rFonts w:ascii="Helvetica" w:hAnsi="Helvetica" w:cs="Open Sans"/>
        </w:rPr>
        <w:t xml:space="preserve">TTP and would therefore not be impacted by this safe harbor waiver.  </w:t>
      </w:r>
    </w:p>
    <w:p w:rsidR="00675891" w:rsidRDefault="00675891" w:rsidP="00675891">
      <w:pPr>
        <w:rPr>
          <w:rFonts w:ascii="Helvetica" w:hAnsi="Helvetica" w:cs="Open Sans"/>
        </w:rPr>
      </w:pPr>
      <w:r>
        <w:rPr>
          <w:rFonts w:ascii="Helvetica" w:hAnsi="Helvetica" w:cs="Open Sans"/>
        </w:rPr>
        <w:t>Forty-eight (4</w:t>
      </w:r>
      <w:r w:rsidR="000C0959">
        <w:rPr>
          <w:rFonts w:ascii="Helvetica" w:hAnsi="Helvetica" w:cs="Open Sans"/>
        </w:rPr>
        <w:t>7</w:t>
      </w:r>
      <w:r>
        <w:rPr>
          <w:rFonts w:ascii="Helvetica" w:hAnsi="Helvetica" w:cs="Open Sans"/>
        </w:rPr>
        <w:t>) distinct households were identified as being headed by either a person with a disability or elderly person and as paying between $50 - $1</w:t>
      </w:r>
      <w:r w:rsidR="000C0959">
        <w:rPr>
          <w:rFonts w:ascii="Helvetica" w:hAnsi="Helvetica" w:cs="Open Sans"/>
        </w:rPr>
        <w:t>29</w:t>
      </w:r>
      <w:r>
        <w:rPr>
          <w:rFonts w:ascii="Helvetica" w:hAnsi="Helvetica" w:cs="Open Sans"/>
        </w:rPr>
        <w:t xml:space="preserve"> TTP per month.  The full list of impacted households is provided as an attachment.</w:t>
      </w:r>
    </w:p>
    <w:p w:rsidR="00675891" w:rsidRDefault="000C0959">
      <w:pPr>
        <w:rPr>
          <w:rFonts w:ascii="Helvetica" w:hAnsi="Helvetica" w:cs="Open Sans"/>
        </w:rPr>
      </w:pPr>
      <w:r w:rsidRPr="000C0959">
        <w:drawing>
          <wp:inline distT="0" distB="0" distL="0" distR="0">
            <wp:extent cx="5497195" cy="2637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7195" cy="2637155"/>
                    </a:xfrm>
                    <a:prstGeom prst="rect">
                      <a:avLst/>
                    </a:prstGeom>
                    <a:noFill/>
                    <a:ln>
                      <a:noFill/>
                    </a:ln>
                  </pic:spPr>
                </pic:pic>
              </a:graphicData>
            </a:graphic>
          </wp:inline>
        </w:drawing>
      </w:r>
    </w:p>
    <w:p w:rsidR="00675891" w:rsidRDefault="00675891">
      <w:pPr>
        <w:rPr>
          <w:rFonts w:ascii="Helvetica" w:hAnsi="Helvetica" w:cs="Open Sans"/>
        </w:rPr>
      </w:pPr>
      <w:r>
        <w:rPr>
          <w:rFonts w:ascii="Helvetica" w:hAnsi="Helvetica" w:cs="Open Sans"/>
        </w:rPr>
        <w:t>Approximately $2,710 of additional tenant payments will be received each month through this safe harbor wa</w:t>
      </w:r>
      <w:r w:rsidR="007744A9">
        <w:rPr>
          <w:rFonts w:ascii="Helvetica" w:hAnsi="Helvetica" w:cs="Open Sans"/>
        </w:rPr>
        <w:t>iver.  The true impact in dollars for this safe harbor waiver is in the</w:t>
      </w:r>
      <w:r w:rsidR="007744A9" w:rsidRPr="00A71F95">
        <w:rPr>
          <w:rFonts w:ascii="Helvetica" w:hAnsi="Helvetica"/>
        </w:rPr>
        <w:t xml:space="preserve"> operational cost savings by reducing the administrative burden on Agency staff.  Attempts to implement this waiver with the two minimum rent streams demonstrated that it was going to require administrative monitoring that burdened staff disproportionately given the number of participants impacted.</w:t>
      </w:r>
    </w:p>
    <w:p w:rsidR="007744A9" w:rsidRPr="000D683F" w:rsidRDefault="007744A9" w:rsidP="007744A9">
      <w:pPr>
        <w:rPr>
          <w:rFonts w:ascii="Microsoft Sans Serif" w:hAnsi="Microsoft Sans Serif" w:cs="Microsoft Sans Serif"/>
          <w:i/>
        </w:rPr>
      </w:pPr>
      <w:r w:rsidRPr="000D683F">
        <w:rPr>
          <w:rFonts w:ascii="Microsoft Sans Serif" w:hAnsi="Microsoft Sans Serif" w:cs="Microsoft Sans Serif"/>
          <w:i/>
        </w:rPr>
        <w:t>Planned household support activities to mitigate negative impact</w:t>
      </w:r>
    </w:p>
    <w:p w:rsidR="007744A9" w:rsidRDefault="007744A9" w:rsidP="007744A9">
      <w:pPr>
        <w:rPr>
          <w:rFonts w:ascii="Microsoft Sans Serif" w:hAnsi="Microsoft Sans Serif" w:cs="Microsoft Sans Serif"/>
          <w:color w:val="FF0000"/>
          <w:u w:val="single"/>
        </w:rPr>
      </w:pPr>
      <w:r w:rsidRPr="000D683F">
        <w:rPr>
          <w:rFonts w:ascii="Microsoft Sans Serif" w:hAnsi="Microsoft Sans Serif" w:cs="Microsoft Sans Serif"/>
        </w:rPr>
        <w:t xml:space="preserve">All households </w:t>
      </w:r>
      <w:r>
        <w:rPr>
          <w:rFonts w:ascii="Microsoft Sans Serif" w:hAnsi="Microsoft Sans Serif" w:cs="Microsoft Sans Serif"/>
        </w:rPr>
        <w:t>c</w:t>
      </w:r>
      <w:r w:rsidRPr="000D683F">
        <w:rPr>
          <w:rFonts w:ascii="Microsoft Sans Serif" w:hAnsi="Microsoft Sans Serif" w:cs="Microsoft Sans Serif"/>
        </w:rPr>
        <w:t>urrently paying between $50 and $</w:t>
      </w:r>
      <w:r w:rsidR="003E1F64">
        <w:rPr>
          <w:rFonts w:ascii="Microsoft Sans Serif" w:hAnsi="Microsoft Sans Serif" w:cs="Microsoft Sans Serif"/>
        </w:rPr>
        <w:t>129</w:t>
      </w:r>
      <w:r w:rsidRPr="000D683F">
        <w:rPr>
          <w:rFonts w:ascii="Microsoft Sans Serif" w:hAnsi="Microsoft Sans Serif" w:cs="Microsoft Sans Serif"/>
        </w:rPr>
        <w:t xml:space="preserve"> will be notified of the new minimum rent by their H</w:t>
      </w:r>
      <w:r>
        <w:rPr>
          <w:rFonts w:ascii="Microsoft Sans Serif" w:hAnsi="Microsoft Sans Serif" w:cs="Microsoft Sans Serif"/>
        </w:rPr>
        <w:t>ousing Choice Voucher Specialist</w:t>
      </w:r>
      <w:r w:rsidRPr="000D683F">
        <w:rPr>
          <w:rFonts w:ascii="Microsoft Sans Serif" w:hAnsi="Microsoft Sans Serif" w:cs="Microsoft Sans Serif"/>
        </w:rPr>
        <w:t xml:space="preserve">.  A minimum of thirty days written notice of the increase in their minimum rent and TTP will also be provided.  In addition to notices and one-on-one meetings with </w:t>
      </w:r>
      <w:r>
        <w:rPr>
          <w:rFonts w:ascii="Microsoft Sans Serif" w:hAnsi="Microsoft Sans Serif" w:cs="Microsoft Sans Serif"/>
        </w:rPr>
        <w:t>staff, these h</w:t>
      </w:r>
      <w:r w:rsidRPr="000D683F">
        <w:rPr>
          <w:rFonts w:ascii="Microsoft Sans Serif" w:hAnsi="Microsoft Sans Serif" w:cs="Microsoft Sans Serif"/>
        </w:rPr>
        <w:t xml:space="preserve">ouseholds will be provided on information on the hardship policy.  </w:t>
      </w:r>
    </w:p>
    <w:p w:rsidR="007744A9" w:rsidRPr="000D683F" w:rsidRDefault="007744A9" w:rsidP="007744A9">
      <w:pPr>
        <w:rPr>
          <w:rFonts w:ascii="Microsoft Sans Serif" w:hAnsi="Microsoft Sans Serif" w:cs="Microsoft Sans Serif"/>
          <w:color w:val="FF0000"/>
        </w:rPr>
      </w:pPr>
      <w:r w:rsidRPr="000D683F">
        <w:rPr>
          <w:rFonts w:ascii="Microsoft Sans Serif" w:hAnsi="Microsoft Sans Serif" w:cs="Microsoft Sans Serif"/>
        </w:rPr>
        <w:t>Current practice at each new admission and recertification, is that all households undergo a briefing with a program representative at which time they are made aware of their right to request consideration under the hardship pol</w:t>
      </w:r>
      <w:r>
        <w:rPr>
          <w:rFonts w:ascii="Microsoft Sans Serif" w:hAnsi="Microsoft Sans Serif" w:cs="Microsoft Sans Serif"/>
        </w:rPr>
        <w:t>icy.  When allowable under the</w:t>
      </w:r>
      <w:r w:rsidRPr="000D683F">
        <w:rPr>
          <w:rFonts w:ascii="Microsoft Sans Serif" w:hAnsi="Microsoft Sans Serif" w:cs="Microsoft Sans Serif"/>
        </w:rPr>
        <w:t xml:space="preserve"> Administrative Plan, staff also examine whether hardship can be applied prior to the termination of assistance.</w:t>
      </w:r>
    </w:p>
    <w:p w:rsidR="007744A9" w:rsidRPr="000D683F" w:rsidRDefault="007744A9" w:rsidP="007744A9">
      <w:pPr>
        <w:rPr>
          <w:rFonts w:ascii="Microsoft Sans Serif" w:hAnsi="Microsoft Sans Serif" w:cs="Microsoft Sans Serif"/>
        </w:rPr>
      </w:pPr>
      <w:r w:rsidRPr="000D683F">
        <w:rPr>
          <w:rFonts w:ascii="Microsoft Sans Serif" w:hAnsi="Microsoft Sans Serif" w:cs="Microsoft Sans Serif"/>
        </w:rPr>
        <w:lastRenderedPageBreak/>
        <w:t xml:space="preserve">The continuation of utility allowance payments will also ensure that households on extremely low and very low incomes remain supported during this transition.  It is not expected that this waiver will impact occupancy or utilization standards.  The WPBHA will continue to use tools available to it through PIC and SEMAP to ensure support continues to go to extremely low and low income households.  </w:t>
      </w:r>
    </w:p>
    <w:p w:rsidR="007744A9" w:rsidRPr="000D683F" w:rsidRDefault="007744A9" w:rsidP="007744A9">
      <w:pPr>
        <w:rPr>
          <w:rFonts w:ascii="Microsoft Sans Serif" w:hAnsi="Microsoft Sans Serif" w:cs="Microsoft Sans Serif"/>
        </w:rPr>
      </w:pPr>
      <w:r w:rsidRPr="000D683F">
        <w:rPr>
          <w:rFonts w:ascii="Microsoft Sans Serif" w:hAnsi="Microsoft Sans Serif" w:cs="Microsoft Sans Serif"/>
        </w:rPr>
        <w:t>As households are transitioned to the new minimum rent, the WPBHA will also regularly review requests for assistance under the hardship policy and adapt processes and practice</w:t>
      </w:r>
      <w:r>
        <w:rPr>
          <w:rFonts w:ascii="Microsoft Sans Serif" w:hAnsi="Microsoft Sans Serif" w:cs="Microsoft Sans Serif"/>
        </w:rPr>
        <w:t>s</w:t>
      </w:r>
      <w:r w:rsidRPr="000D683F">
        <w:rPr>
          <w:rFonts w:ascii="Microsoft Sans Serif" w:hAnsi="Microsoft Sans Serif" w:cs="Microsoft Sans Serif"/>
        </w:rPr>
        <w:t xml:space="preserve"> as necessary.</w:t>
      </w:r>
    </w:p>
    <w:p w:rsidR="00120228" w:rsidRPr="00DB234B" w:rsidRDefault="00120228">
      <w:pPr>
        <w:rPr>
          <w:rFonts w:ascii="Helvetica" w:hAnsi="Helvetica" w:cs="Open Sans"/>
        </w:rPr>
      </w:pPr>
    </w:p>
    <w:sectPr w:rsidR="00120228" w:rsidRPr="00DB23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53D" w:rsidRDefault="003E453D" w:rsidP="00DB234B">
      <w:pPr>
        <w:spacing w:after="0" w:line="240" w:lineRule="auto"/>
      </w:pPr>
      <w:r>
        <w:separator/>
      </w:r>
    </w:p>
  </w:endnote>
  <w:endnote w:type="continuationSeparator" w:id="0">
    <w:p w:rsidR="003E453D" w:rsidRDefault="003E453D" w:rsidP="00DB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959" w:rsidRDefault="000C0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959" w:rsidRDefault="000C0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959" w:rsidRDefault="000C0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53D" w:rsidRDefault="003E453D" w:rsidP="00DB234B">
      <w:pPr>
        <w:spacing w:after="0" w:line="240" w:lineRule="auto"/>
      </w:pPr>
      <w:r>
        <w:separator/>
      </w:r>
    </w:p>
  </w:footnote>
  <w:footnote w:type="continuationSeparator" w:id="0">
    <w:p w:rsidR="003E453D" w:rsidRDefault="003E453D" w:rsidP="00DB2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959" w:rsidRDefault="000C0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3D" w:rsidRDefault="000C0959" w:rsidP="00DB234B">
    <w:pPr>
      <w:pStyle w:val="Header"/>
      <w:jc w:val="right"/>
      <w:rPr>
        <w:rFonts w:ascii="Microsoft Sans Serif" w:hAnsi="Microsoft Sans Serif" w:cs="Microsoft Sans Serif"/>
      </w:rPr>
    </w:pPr>
    <w:sdt>
      <w:sdtPr>
        <w:rPr>
          <w:rFonts w:ascii="Microsoft Sans Serif" w:hAnsi="Microsoft Sans Serif" w:cs="Microsoft Sans Serif"/>
        </w:rPr>
        <w:id w:val="581574398"/>
        <w:docPartObj>
          <w:docPartGallery w:val="Watermarks"/>
          <w:docPartUnique/>
        </w:docPartObj>
      </w:sdtPr>
      <w:sdtContent>
        <w:r w:rsidRPr="000C0959">
          <w:rPr>
            <w:rFonts w:ascii="Microsoft Sans Serif" w:hAnsi="Microsoft Sans Serif" w:cs="Microsoft Sans Serif"/>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453D">
      <w:rPr>
        <w:rFonts w:ascii="Microsoft Sans Serif" w:hAnsi="Microsoft Sans Serif" w:cs="Microsoft Sans Serif"/>
      </w:rPr>
      <w:t>FL009- FY25</w:t>
    </w:r>
  </w:p>
  <w:p w:rsidR="003E453D" w:rsidRPr="00C53215" w:rsidRDefault="003E453D" w:rsidP="00DB234B">
    <w:pPr>
      <w:pStyle w:val="Header"/>
      <w:jc w:val="right"/>
      <w:rPr>
        <w:rFonts w:ascii="Microsoft Sans Serif" w:hAnsi="Microsoft Sans Serif" w:cs="Microsoft Sans Serif"/>
      </w:rPr>
    </w:pPr>
    <w:r>
      <w:rPr>
        <w:rFonts w:ascii="Microsoft Sans Serif" w:hAnsi="Microsoft Sans Serif" w:cs="Microsoft Sans Serif"/>
      </w:rPr>
      <w:t>MTW Safe Harbor Waiver Impact Analysis:  1.f.ii Minimum Rent (HCV)</w:t>
    </w:r>
  </w:p>
  <w:p w:rsidR="003E453D" w:rsidRDefault="003E4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959" w:rsidRDefault="000C0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4B"/>
    <w:rsid w:val="000C0959"/>
    <w:rsid w:val="00120228"/>
    <w:rsid w:val="003E1F64"/>
    <w:rsid w:val="003E453D"/>
    <w:rsid w:val="00675891"/>
    <w:rsid w:val="006D7F93"/>
    <w:rsid w:val="007744A9"/>
    <w:rsid w:val="00D04C62"/>
    <w:rsid w:val="00D47980"/>
    <w:rsid w:val="00DB2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01AC82"/>
  <w15:chartTrackingRefBased/>
  <w15:docId w15:val="{8C0AB530-EC2B-4BA5-B2A2-30C81E48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34B"/>
  </w:style>
  <w:style w:type="paragraph" w:styleId="Footer">
    <w:name w:val="footer"/>
    <w:basedOn w:val="Normal"/>
    <w:link w:val="FooterChar"/>
    <w:uiPriority w:val="99"/>
    <w:unhideWhenUsed/>
    <w:rsid w:val="00DB2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428BA-8758-48B1-8506-689C50E4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C5146F3E.dotm</Template>
  <TotalTime>56</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Smith</dc:creator>
  <cp:keywords/>
  <dc:description/>
  <cp:lastModifiedBy>Katy Smith</cp:lastModifiedBy>
  <cp:revision>5</cp:revision>
  <dcterms:created xsi:type="dcterms:W3CDTF">2024-10-22T16:49:00Z</dcterms:created>
  <dcterms:modified xsi:type="dcterms:W3CDTF">2024-11-05T15:00:00Z</dcterms:modified>
</cp:coreProperties>
</file>