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7E6E6" w:themeColor="background2"/>
  <w:body>
    <w:bookmarkStart w:id="0" w:name="_GoBack" w:displacedByCustomXml="next"/>
    <w:bookmarkEnd w:id="0" w:displacedByCustomXml="next"/>
    <w:sdt>
      <w:sdtPr>
        <w:id w:val="397866111"/>
        <w:docPartObj>
          <w:docPartGallery w:val="Cover Pages"/>
          <w:docPartUnique/>
        </w:docPartObj>
      </w:sdtPr>
      <w:sdtEndPr>
        <w:rPr>
          <w:rFonts w:eastAsiaTheme="minorEastAsia"/>
          <w:color w:val="FFFFFF" w:themeColor="background1"/>
          <w:sz w:val="28"/>
          <w:szCs w:val="28"/>
          <w:lang w:val="en-US"/>
        </w:rPr>
      </w:sdtEndPr>
      <w:sdtContent>
        <w:p w14:paraId="10E13F23" w14:textId="507CC439" w:rsidR="00013C0F" w:rsidRDefault="00A30D2D">
          <w:r>
            <w:rPr>
              <w:noProof/>
            </w:rPr>
            <mc:AlternateContent>
              <mc:Choice Requires="wps">
                <w:drawing>
                  <wp:anchor distT="0" distB="0" distL="114300" distR="114300" simplePos="0" relativeHeight="251659264" behindDoc="0" locked="0" layoutInCell="1" allowOverlap="1" wp14:anchorId="5FBBE450" wp14:editId="79AF6892">
                    <wp:simplePos x="0" y="0"/>
                    <wp:positionH relativeFrom="margin">
                      <wp:posOffset>-691515</wp:posOffset>
                    </wp:positionH>
                    <wp:positionV relativeFrom="page">
                      <wp:posOffset>1414780</wp:posOffset>
                    </wp:positionV>
                    <wp:extent cx="7315200" cy="4354830"/>
                    <wp:effectExtent l="0" t="0" r="0" b="762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4354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EC4DB2" w14:textId="22CA5EA9" w:rsidR="00780FA6" w:rsidRPr="00A63B28" w:rsidRDefault="00764B4D">
                                <w:pPr>
                                  <w:jc w:val="right"/>
                                  <w:rPr>
                                    <w:color w:val="2F5496" w:themeColor="accent1" w:themeShade="BF"/>
                                    <w:sz w:val="64"/>
                                    <w:szCs w:val="64"/>
                                  </w:rPr>
                                </w:pPr>
                                <w:sdt>
                                  <w:sdtPr>
                                    <w:rPr>
                                      <w:b/>
                                      <w:caps/>
                                      <w:color w:val="2F5496" w:themeColor="accent1" w:themeShade="BF"/>
                                      <w:sz w:val="64"/>
                                      <w:szCs w:val="64"/>
                                    </w:rPr>
                                    <w:alias w:val="Title"/>
                                    <w:tag w:val=""/>
                                    <w:id w:val="525146018"/>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80FA6" w:rsidRPr="00A63B28">
                                      <w:rPr>
                                        <w:b/>
                                        <w:caps/>
                                        <w:color w:val="2F5496" w:themeColor="accent1" w:themeShade="BF"/>
                                        <w:sz w:val="64"/>
                                        <w:szCs w:val="64"/>
                                      </w:rPr>
                                      <w:t>Tanzania HPV VACCINE INTRODUCTION</w:t>
                                    </w:r>
                                  </w:sdtContent>
                                </w:sdt>
                              </w:p>
                              <w:sdt>
                                <w:sdtPr>
                                  <w:rPr>
                                    <w:color w:val="2F5496" w:themeColor="accent1" w:themeShade="BF"/>
                                    <w:sz w:val="36"/>
                                    <w:szCs w:val="36"/>
                                  </w:rPr>
                                  <w:alias w:val="Subtitle"/>
                                  <w:tag w:val=""/>
                                  <w:id w:val="-92168092"/>
                                  <w:dataBinding w:prefixMappings="xmlns:ns0='http://purl.org/dc/elements/1.1/' xmlns:ns1='http://schemas.openxmlformats.org/package/2006/metadata/core-properties' " w:xpath="/ns1:coreProperties[1]/ns0:subject[1]" w:storeItemID="{6C3C8BC8-F283-45AE-878A-BAB7291924A1}"/>
                                  <w:text/>
                                </w:sdtPr>
                                <w:sdtEndPr/>
                                <w:sdtContent>
                                  <w:p w14:paraId="5B6D72FD" w14:textId="2A2ACAC9" w:rsidR="00780FA6" w:rsidRPr="00A63B28" w:rsidRDefault="00780FA6">
                                    <w:pPr>
                                      <w:jc w:val="right"/>
                                      <w:rPr>
                                        <w:smallCaps/>
                                        <w:color w:val="4472C4" w:themeColor="accent1"/>
                                        <w:sz w:val="36"/>
                                        <w:szCs w:val="36"/>
                                      </w:rPr>
                                    </w:pPr>
                                    <w:r w:rsidRPr="00A63B28">
                                      <w:rPr>
                                        <w:color w:val="2F5496" w:themeColor="accent1" w:themeShade="BF"/>
                                        <w:sz w:val="36"/>
                                        <w:szCs w:val="36"/>
                                      </w:rPr>
                                      <w:t>Generating and Sustaining Community Demand</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5FBBE450" id="_x0000_t202" coordsize="21600,21600" o:spt="202" path="m,l,21600r21600,l21600,xe">
                    <v:stroke joinstyle="miter"/>
                    <v:path gradientshapeok="t" o:connecttype="rect"/>
                  </v:shapetype>
                  <v:shape id="Text Box 154" o:spid="_x0000_s1026" type="#_x0000_t202" style="position:absolute;margin-left:-54.45pt;margin-top:111.4pt;width:8in;height:342.9pt;z-index:251659264;visibility:visible;mso-wrap-style:square;mso-width-percent:941;mso-height-percent:0;mso-wrap-distance-left:9pt;mso-wrap-distance-top:0;mso-wrap-distance-right:9pt;mso-wrap-distance-bottom:0;mso-position-horizontal:absolute;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" filled="f" stroked="f" strokeweight=".5pt">
                    <v:textbox inset="126pt,0,54pt,0">
                      <w:txbxContent>
                        <w:p w14:paraId="43EC4DB2" w14:textId="22CA5EA9" w:rsidR="00780FA6" w:rsidRPr="00A63B28" w:rsidRDefault="00764B4D">
                          <w:pPr>
                            <w:jc w:val="right"/>
                            <w:rPr>
                              <w:color w:val="2F5496" w:themeColor="accent1" w:themeShade="BF"/>
                              <w:sz w:val="64"/>
                              <w:szCs w:val="64"/>
                            </w:rPr>
                          </w:pPr>
                          <w:sdt>
                            <w:sdtPr>
                              <w:rPr>
                                <w:b/>
                                <w:caps/>
                                <w:color w:val="2F5496" w:themeColor="accent1" w:themeShade="BF"/>
                                <w:sz w:val="64"/>
                                <w:szCs w:val="64"/>
                              </w:rPr>
                              <w:alias w:val="Title"/>
                              <w:tag w:val=""/>
                              <w:id w:val="525146018"/>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80FA6" w:rsidRPr="00A63B28">
                                <w:rPr>
                                  <w:b/>
                                  <w:caps/>
                                  <w:color w:val="2F5496" w:themeColor="accent1" w:themeShade="BF"/>
                                  <w:sz w:val="64"/>
                                  <w:szCs w:val="64"/>
                                </w:rPr>
                                <w:t>Tanzania HPV VACCINE INTRODUCTION</w:t>
                              </w:r>
                            </w:sdtContent>
                          </w:sdt>
                        </w:p>
                        <w:sdt>
                          <w:sdtPr>
                            <w:rPr>
                              <w:color w:val="2F5496" w:themeColor="accent1" w:themeShade="BF"/>
                              <w:sz w:val="36"/>
                              <w:szCs w:val="36"/>
                            </w:rPr>
                            <w:alias w:val="Subtitle"/>
                            <w:tag w:val=""/>
                            <w:id w:val="-92168092"/>
                            <w:dataBinding w:prefixMappings="xmlns:ns0='http://purl.org/dc/elements/1.1/' xmlns:ns1='http://schemas.openxmlformats.org/package/2006/metadata/core-properties' " w:xpath="/ns1:coreProperties[1]/ns0:subject[1]" w:storeItemID="{6C3C8BC8-F283-45AE-878A-BAB7291924A1}"/>
                            <w:text/>
                          </w:sdtPr>
                          <w:sdtEndPr/>
                          <w:sdtContent>
                            <w:p w14:paraId="5B6D72FD" w14:textId="2A2ACAC9" w:rsidR="00780FA6" w:rsidRPr="00A63B28" w:rsidRDefault="00780FA6">
                              <w:pPr>
                                <w:jc w:val="right"/>
                                <w:rPr>
                                  <w:smallCaps/>
                                  <w:color w:val="4472C4" w:themeColor="accent1"/>
                                  <w:sz w:val="36"/>
                                  <w:szCs w:val="36"/>
                                </w:rPr>
                              </w:pPr>
                              <w:r w:rsidRPr="00A63B28">
                                <w:rPr>
                                  <w:color w:val="2F5496" w:themeColor="accent1" w:themeShade="BF"/>
                                  <w:sz w:val="36"/>
                                  <w:szCs w:val="36"/>
                                </w:rPr>
                                <w:t>Generating and Sustaining Community Demand</w:t>
                              </w:r>
                            </w:p>
                          </w:sdtContent>
                        </w:sdt>
                      </w:txbxContent>
                    </v:textbox>
                    <w10:wrap type="square" anchorx="margin" anchory="page"/>
                  </v:shape>
                </w:pict>
              </mc:Fallback>
            </mc:AlternateContent>
          </w:r>
          <w:r w:rsidR="00013C0F">
            <w:rPr>
              <w:noProof/>
            </w:rPr>
            <mc:AlternateContent>
              <mc:Choice Requires="wps">
                <w:drawing>
                  <wp:anchor distT="0" distB="0" distL="114300" distR="114300" simplePos="0" relativeHeight="251660288" behindDoc="0" locked="0" layoutInCell="1" allowOverlap="1" wp14:anchorId="48B9CF64" wp14:editId="4C207F06">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7C8FCA" w14:textId="7E847691" w:rsidR="00780FA6" w:rsidRDefault="00780FA6">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 w14:anchorId="48B9CF64" id="Text Box 152" o:spid="_x0000_s1027"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" filled="f" stroked="f" strokeweight=".5pt">
                    <v:textbox inset="126pt,0,54pt,0">
                      <w:txbxContent>
                        <w:p w14:paraId="387C8FCA" w14:textId="7E847691" w:rsidR="00780FA6" w:rsidRDefault="00780FA6">
                          <w:pPr>
                            <w:pStyle w:val="NoSpacing"/>
                            <w:jc w:val="right"/>
                            <w:rPr>
                              <w:color w:val="595959" w:themeColor="text1" w:themeTint="A6"/>
                              <w:sz w:val="18"/>
                              <w:szCs w:val="18"/>
                            </w:rPr>
                          </w:pPr>
                        </w:p>
                      </w:txbxContent>
                    </v:textbox>
                    <w10:wrap type="square" anchorx="page" anchory="page"/>
                  </v:shape>
                </w:pict>
              </mc:Fallback>
            </mc:AlternateContent>
          </w:r>
        </w:p>
        <w:p w14:paraId="13180D63" w14:textId="1F426080" w:rsidR="00013C0F" w:rsidRDefault="00013C0F">
          <w:pPr>
            <w:rPr>
              <w:rFonts w:eastAsiaTheme="minorEastAsia"/>
              <w:color w:val="FFFFFF" w:themeColor="background1"/>
              <w:sz w:val="28"/>
              <w:szCs w:val="28"/>
              <w:lang w:val="en-US"/>
            </w:rPr>
          </w:pPr>
          <w:r>
            <w:rPr>
              <w:noProof/>
            </w:rPr>
            <mc:AlternateContent>
              <mc:Choice Requires="wps">
                <w:drawing>
                  <wp:anchor distT="0" distB="0" distL="114300" distR="114300" simplePos="0" relativeHeight="251661312" behindDoc="0" locked="0" layoutInCell="1" allowOverlap="1" wp14:anchorId="5098F20C" wp14:editId="5431A732">
                    <wp:simplePos x="0" y="0"/>
                    <wp:positionH relativeFrom="page">
                      <wp:align>left</wp:align>
                    </wp:positionH>
                    <wp:positionV relativeFrom="page">
                      <wp:posOffset>6409146</wp:posOffset>
                    </wp:positionV>
                    <wp:extent cx="7326086" cy="1009650"/>
                    <wp:effectExtent l="0" t="0" r="0" b="6350"/>
                    <wp:wrapSquare wrapText="bothSides"/>
                    <wp:docPr id="153" name="Text Box 153"/>
                    <wp:cNvGraphicFramePr/>
                    <a:graphic xmlns:a="http://schemas.openxmlformats.org/drawingml/2006/main">
                      <a:graphicData uri="http://schemas.microsoft.com/office/word/2010/wordprocessingShape">
                        <wps:wsp>
                          <wps:cNvSpPr txBox="1"/>
                          <wps:spPr>
                            <a:xfrm>
                              <a:off x="0" y="0"/>
                              <a:ext cx="7326086"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A519B8" w14:textId="482C6B54" w:rsidR="00780FA6" w:rsidRPr="00A63B28" w:rsidRDefault="00780FA6">
                                <w:pPr>
                                  <w:pStyle w:val="NoSpacing"/>
                                  <w:jc w:val="right"/>
                                  <w:rPr>
                                    <w:b/>
                                    <w:color w:val="2F5496" w:themeColor="accent1" w:themeShade="BF"/>
                                    <w:sz w:val="28"/>
                                    <w:szCs w:val="28"/>
                                  </w:rPr>
                                </w:pPr>
                                <w:r>
                                  <w:rPr>
                                    <w:b/>
                                    <w:color w:val="2F5496" w:themeColor="accent1" w:themeShade="BF"/>
                                    <w:sz w:val="28"/>
                                    <w:szCs w:val="28"/>
                                  </w:rPr>
                                  <w:t xml:space="preserve">Rolling </w:t>
                                </w:r>
                                <w:r w:rsidRPr="00A63B28">
                                  <w:rPr>
                                    <w:b/>
                                    <w:color w:val="2F5496" w:themeColor="accent1" w:themeShade="BF"/>
                                    <w:sz w:val="28"/>
                                    <w:szCs w:val="28"/>
                                  </w:rPr>
                                  <w:t>Advocacy Communication and Social Mobilisation Strategy</w:t>
                                </w:r>
                              </w:p>
                              <w:p w14:paraId="3F6468A4" w14:textId="77777777" w:rsidR="00780FA6" w:rsidRPr="00A63B28" w:rsidRDefault="00780FA6">
                                <w:pPr>
                                  <w:pStyle w:val="NoSpacing"/>
                                  <w:jc w:val="right"/>
                                  <w:rPr>
                                    <w:b/>
                                    <w:color w:val="2F5496" w:themeColor="accent1" w:themeShade="BF"/>
                                    <w:sz w:val="28"/>
                                    <w:szCs w:val="28"/>
                                  </w:rPr>
                                </w:pPr>
                              </w:p>
                              <w:p w14:paraId="59C3E1E7" w14:textId="5ABB6D81" w:rsidR="00780FA6" w:rsidRPr="00A63B28" w:rsidRDefault="00922C58">
                                <w:pPr>
                                  <w:pStyle w:val="NoSpacing"/>
                                  <w:jc w:val="right"/>
                                  <w:rPr>
                                    <w:b/>
                                    <w:color w:val="4472C4" w:themeColor="accent1"/>
                                    <w:sz w:val="28"/>
                                    <w:szCs w:val="28"/>
                                  </w:rPr>
                                </w:pPr>
                                <w:r>
                                  <w:rPr>
                                    <w:b/>
                                    <w:color w:val="2F5496" w:themeColor="accent1" w:themeShade="BF"/>
                                    <w:sz w:val="28"/>
                                    <w:szCs w:val="28"/>
                                  </w:rPr>
                                  <w:t>April</w:t>
                                </w:r>
                                <w:r w:rsidR="00780FA6" w:rsidRPr="00A63B28">
                                  <w:rPr>
                                    <w:b/>
                                    <w:color w:val="2F5496" w:themeColor="accent1" w:themeShade="BF"/>
                                    <w:sz w:val="28"/>
                                    <w:szCs w:val="28"/>
                                  </w:rPr>
                                  <w:t xml:space="preserve"> 2018</w:t>
                                </w:r>
                              </w:p>
                              <w:sdt>
                                <w:sdtPr>
                                  <w:rPr>
                                    <w:color w:val="595959" w:themeColor="text1" w:themeTint="A6"/>
                                    <w:sz w:val="20"/>
                                    <w:szCs w:val="20"/>
                                  </w:rPr>
                                  <w:alias w:val="Abstract"/>
                                  <w:tag w:val=""/>
                                  <w:id w:val="-2134932377"/>
                                  <w:showingPlcHdr/>
                                  <w:dataBinding w:prefixMappings="xmlns:ns0='http://schemas.microsoft.com/office/2006/coverPageProps' " w:xpath="/ns0:CoverPageProperties[1]/ns0:Abstract[1]" w:storeItemID="{55AF091B-3C7A-41E3-B477-F2FDAA23CFDA}"/>
                                  <w:text w:multiLine="1"/>
                                </w:sdtPr>
                                <w:sdtEndPr/>
                                <w:sdtContent>
                                  <w:p w14:paraId="61D85972" w14:textId="651C73FA" w:rsidR="00780FA6" w:rsidRDefault="00780FA6" w:rsidP="00013C0F">
                                    <w:pPr>
                                      <w:pStyle w:val="NoSpacing"/>
                                      <w:jc w:val="center"/>
                                      <w:rPr>
                                        <w:color w:val="595959" w:themeColor="text1" w:themeTint="A6"/>
                                        <w:sz w:val="20"/>
                                        <w:szCs w:val="20"/>
                                      </w:rPr>
                                    </w:pPr>
                                    <w:r>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10000</wp14:pctHeight>
                    </wp14:sizeRelV>
                  </wp:anchor>
                </w:drawing>
              </mc:Choice>
              <mc:Fallback>
                <w:pict>
                  <v:shape w14:anchorId="5098F20C" id="Text Box 153" o:spid="_x0000_s1028" type="#_x0000_t202" style="position:absolute;margin-left:0;margin-top:504.65pt;width:576.85pt;height:79.5pt;z-index:251661312;visibility:visible;mso-wrap-style:square;mso-width-percent:0;mso-height-percent:100;mso-wrap-distance-left:9pt;mso-wrap-distance-top:0;mso-wrap-distance-right:9pt;mso-wrap-distance-bottom:0;mso-position-horizontal:left;mso-position-horizontal-relative:page;mso-position-vertical:absolute;mso-position-vertical-relative:page;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" filled="f" stroked="f" strokeweight=".5pt">
                    <v:textbox style="mso-fit-shape-to-text:t" inset="126pt,0,54pt,0">
                      <w:txbxContent>
                        <w:p w14:paraId="1DA519B8" w14:textId="482C6B54" w:rsidR="00780FA6" w:rsidRPr="00A63B28" w:rsidRDefault="00780FA6">
                          <w:pPr>
                            <w:pStyle w:val="NoSpacing"/>
                            <w:jc w:val="right"/>
                            <w:rPr>
                              <w:b/>
                              <w:color w:val="2F5496" w:themeColor="accent1" w:themeShade="BF"/>
                              <w:sz w:val="28"/>
                              <w:szCs w:val="28"/>
                            </w:rPr>
                          </w:pPr>
                          <w:r>
                            <w:rPr>
                              <w:b/>
                              <w:color w:val="2F5496" w:themeColor="accent1" w:themeShade="BF"/>
                              <w:sz w:val="28"/>
                              <w:szCs w:val="28"/>
                            </w:rPr>
                            <w:t xml:space="preserve">Rolling </w:t>
                          </w:r>
                          <w:r w:rsidRPr="00A63B28">
                            <w:rPr>
                              <w:b/>
                              <w:color w:val="2F5496" w:themeColor="accent1" w:themeShade="BF"/>
                              <w:sz w:val="28"/>
                              <w:szCs w:val="28"/>
                            </w:rPr>
                            <w:t>Advocacy Communication and Social Mobilisation Strategy</w:t>
                          </w:r>
                        </w:p>
                        <w:p w14:paraId="3F6468A4" w14:textId="77777777" w:rsidR="00780FA6" w:rsidRPr="00A63B28" w:rsidRDefault="00780FA6">
                          <w:pPr>
                            <w:pStyle w:val="NoSpacing"/>
                            <w:jc w:val="right"/>
                            <w:rPr>
                              <w:b/>
                              <w:color w:val="2F5496" w:themeColor="accent1" w:themeShade="BF"/>
                              <w:sz w:val="28"/>
                              <w:szCs w:val="28"/>
                            </w:rPr>
                          </w:pPr>
                        </w:p>
                        <w:p w14:paraId="59C3E1E7" w14:textId="5ABB6D81" w:rsidR="00780FA6" w:rsidRPr="00A63B28" w:rsidRDefault="00922C58">
                          <w:pPr>
                            <w:pStyle w:val="NoSpacing"/>
                            <w:jc w:val="right"/>
                            <w:rPr>
                              <w:b/>
                              <w:color w:val="4472C4" w:themeColor="accent1"/>
                              <w:sz w:val="28"/>
                              <w:szCs w:val="28"/>
                            </w:rPr>
                          </w:pPr>
                          <w:r>
                            <w:rPr>
                              <w:b/>
                              <w:color w:val="2F5496" w:themeColor="accent1" w:themeShade="BF"/>
                              <w:sz w:val="28"/>
                              <w:szCs w:val="28"/>
                            </w:rPr>
                            <w:t>April</w:t>
                          </w:r>
                          <w:r w:rsidR="00780FA6" w:rsidRPr="00A63B28">
                            <w:rPr>
                              <w:b/>
                              <w:color w:val="2F5496" w:themeColor="accent1" w:themeShade="BF"/>
                              <w:sz w:val="28"/>
                              <w:szCs w:val="28"/>
                            </w:rPr>
                            <w:t xml:space="preserve"> 2018</w:t>
                          </w:r>
                        </w:p>
                        <w:sdt>
                          <w:sdtPr>
                            <w:rPr>
                              <w:color w:val="595959" w:themeColor="text1" w:themeTint="A6"/>
                              <w:sz w:val="20"/>
                              <w:szCs w:val="20"/>
                            </w:rPr>
                            <w:alias w:val="Abstract"/>
                            <w:tag w:val=""/>
                            <w:id w:val="-2134932377"/>
                            <w:showingPlcHdr/>
                            <w:dataBinding w:prefixMappings="xmlns:ns0='http://schemas.microsoft.com/office/2006/coverPageProps' " w:xpath="/ns0:CoverPageProperties[1]/ns0:Abstract[1]" w:storeItemID="{55AF091B-3C7A-41E3-B477-F2FDAA23CFDA}"/>
                            <w:text w:multiLine="1"/>
                          </w:sdtPr>
                          <w:sdtEndPr/>
                          <w:sdtContent>
                            <w:p w14:paraId="61D85972" w14:textId="651C73FA" w:rsidR="00780FA6" w:rsidRDefault="00780FA6" w:rsidP="00013C0F">
                              <w:pPr>
                                <w:pStyle w:val="NoSpacing"/>
                                <w:jc w:val="center"/>
                                <w:rPr>
                                  <w:color w:val="595959" w:themeColor="text1" w:themeTint="A6"/>
                                  <w:sz w:val="20"/>
                                  <w:szCs w:val="20"/>
                                </w:rPr>
                              </w:pPr>
                              <w:r>
                                <w:rPr>
                                  <w:color w:val="595959" w:themeColor="text1" w:themeTint="A6"/>
                                  <w:sz w:val="20"/>
                                  <w:szCs w:val="20"/>
                                </w:rPr>
                                <w:t xml:space="preserve">     </w:t>
                              </w:r>
                            </w:p>
                          </w:sdtContent>
                        </w:sdt>
                      </w:txbxContent>
                    </v:textbox>
                    <w10:wrap type="square" anchorx="page" anchory="page"/>
                  </v:shape>
                </w:pict>
              </mc:Fallback>
            </mc:AlternateContent>
          </w:r>
          <w:r>
            <w:rPr>
              <w:rFonts w:eastAsiaTheme="minorEastAsia"/>
              <w:color w:val="FFFFFF" w:themeColor="background1"/>
              <w:sz w:val="28"/>
              <w:szCs w:val="28"/>
              <w:lang w:val="en-US"/>
            </w:rPr>
            <w:br w:type="page"/>
          </w:r>
        </w:p>
      </w:sdtContent>
    </w:sdt>
    <w:sdt>
      <w:sdtPr>
        <w:rPr>
          <w:rFonts w:asciiTheme="minorHAnsi" w:eastAsiaTheme="minorHAnsi" w:hAnsiTheme="minorHAnsi" w:cstheme="minorBidi"/>
          <w:b/>
          <w:color w:val="4472C4" w:themeColor="accent1"/>
          <w:sz w:val="24"/>
          <w:szCs w:val="24"/>
          <w:lang w:val="en-GB"/>
        </w:rPr>
        <w:id w:val="-1092621903"/>
        <w:docPartObj>
          <w:docPartGallery w:val="Table of Contents"/>
          <w:docPartUnique/>
        </w:docPartObj>
      </w:sdtPr>
      <w:sdtEndPr>
        <w:rPr>
          <w:bCs/>
          <w:noProof/>
        </w:rPr>
      </w:sdtEndPr>
      <w:sdtContent>
        <w:p w14:paraId="66AC70F1" w14:textId="2AED7B02" w:rsidR="006E7FA1" w:rsidRPr="00C35669" w:rsidRDefault="006E7FA1" w:rsidP="00E307EC">
          <w:pPr>
            <w:pStyle w:val="TOCHeading"/>
            <w:jc w:val="center"/>
            <w:rPr>
              <w:rFonts w:asciiTheme="minorHAnsi" w:hAnsiTheme="minorHAnsi" w:cstheme="minorHAnsi"/>
              <w:b/>
              <w:color w:val="4472C4" w:themeColor="accent1"/>
              <w:sz w:val="40"/>
              <w:szCs w:val="40"/>
            </w:rPr>
          </w:pPr>
          <w:r w:rsidRPr="00C35669">
            <w:rPr>
              <w:rFonts w:asciiTheme="minorHAnsi" w:hAnsiTheme="minorHAnsi" w:cstheme="minorHAnsi"/>
              <w:b/>
              <w:color w:val="4472C4" w:themeColor="accent1"/>
              <w:sz w:val="40"/>
              <w:szCs w:val="40"/>
            </w:rPr>
            <w:t>Contents</w:t>
          </w:r>
        </w:p>
        <w:p w14:paraId="7394C262" w14:textId="77777777" w:rsidR="00E307EC" w:rsidRPr="00C35669" w:rsidRDefault="00E307EC" w:rsidP="00E307EC">
          <w:pPr>
            <w:rPr>
              <w:b/>
              <w:color w:val="4472C4" w:themeColor="accent1"/>
              <w:sz w:val="40"/>
              <w:szCs w:val="40"/>
              <w:lang w:val="en-US"/>
            </w:rPr>
          </w:pPr>
        </w:p>
        <w:p w14:paraId="706B10AE" w14:textId="2CED03B0" w:rsidR="00922C58" w:rsidRPr="00922C58" w:rsidRDefault="00BD7965">
          <w:pPr>
            <w:pStyle w:val="TOC1"/>
            <w:tabs>
              <w:tab w:val="right" w:pos="9016"/>
            </w:tabs>
            <w:rPr>
              <w:rFonts w:eastAsiaTheme="minorEastAsia"/>
              <w:noProof/>
              <w:color w:val="4472C4" w:themeColor="accent1"/>
              <w:lang w:val="en-AU" w:eastAsia="en-AU"/>
            </w:rPr>
          </w:pPr>
          <w:r w:rsidRPr="00C35669">
            <w:rPr>
              <w:b/>
              <w:color w:val="4472C4" w:themeColor="accent1"/>
              <w:sz w:val="24"/>
              <w:szCs w:val="24"/>
            </w:rPr>
            <w:fldChar w:fldCharType="begin"/>
          </w:r>
          <w:r w:rsidRPr="00C35669">
            <w:rPr>
              <w:b/>
              <w:color w:val="4472C4" w:themeColor="accent1"/>
              <w:sz w:val="24"/>
              <w:szCs w:val="24"/>
            </w:rPr>
            <w:instrText xml:space="preserve"> TOC \o "1-3" \h \z \u </w:instrText>
          </w:r>
          <w:r w:rsidRPr="00C35669">
            <w:rPr>
              <w:b/>
              <w:color w:val="4472C4" w:themeColor="accent1"/>
              <w:sz w:val="24"/>
              <w:szCs w:val="24"/>
            </w:rPr>
            <w:fldChar w:fldCharType="separate"/>
          </w:r>
          <w:hyperlink w:anchor="_Toc512497838" w:history="1">
            <w:r w:rsidR="00922C58" w:rsidRPr="00922C58">
              <w:rPr>
                <w:rStyle w:val="Hyperlink"/>
                <w:rFonts w:cstheme="minorHAnsi"/>
                <w:b/>
                <w:noProof/>
                <w:color w:val="4472C4" w:themeColor="accent1"/>
                <w:lang w:val="en-AU"/>
              </w:rPr>
              <w:t>Acronyms</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_Toc512497838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4</w:t>
            </w:r>
            <w:r w:rsidR="00922C58" w:rsidRPr="00922C58">
              <w:rPr>
                <w:noProof/>
                <w:webHidden/>
                <w:color w:val="4472C4" w:themeColor="accent1"/>
              </w:rPr>
              <w:fldChar w:fldCharType="end"/>
            </w:r>
          </w:hyperlink>
        </w:p>
        <w:p w14:paraId="566BCBE2" w14:textId="7BE37190" w:rsidR="00922C58" w:rsidRPr="00922C58" w:rsidRDefault="00764B4D">
          <w:pPr>
            <w:pStyle w:val="TOC1"/>
            <w:tabs>
              <w:tab w:val="right" w:pos="9016"/>
            </w:tabs>
            <w:rPr>
              <w:rFonts w:eastAsiaTheme="minorEastAsia"/>
              <w:noProof/>
              <w:color w:val="4472C4" w:themeColor="accent1"/>
              <w:lang w:val="en-AU" w:eastAsia="en-AU"/>
            </w:rPr>
          </w:pPr>
          <w:hyperlink w:anchor="_Toc512497839" w:history="1">
            <w:r w:rsidR="00922C58" w:rsidRPr="00922C58">
              <w:rPr>
                <w:rStyle w:val="Hyperlink"/>
                <w:rFonts w:cstheme="minorHAnsi"/>
                <w:b/>
                <w:noProof/>
                <w:color w:val="4472C4" w:themeColor="accent1"/>
                <w:lang w:val="en-AU"/>
              </w:rPr>
              <w:t>Foreword</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_Toc512497839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6</w:t>
            </w:r>
            <w:r w:rsidR="00922C58" w:rsidRPr="00922C58">
              <w:rPr>
                <w:noProof/>
                <w:webHidden/>
                <w:color w:val="4472C4" w:themeColor="accent1"/>
              </w:rPr>
              <w:fldChar w:fldCharType="end"/>
            </w:r>
          </w:hyperlink>
        </w:p>
        <w:p w14:paraId="007993DE" w14:textId="5D832D3D" w:rsidR="00922C58" w:rsidRPr="00922C58" w:rsidRDefault="00764B4D">
          <w:pPr>
            <w:pStyle w:val="TOC1"/>
            <w:tabs>
              <w:tab w:val="right" w:pos="9016"/>
            </w:tabs>
            <w:rPr>
              <w:rFonts w:eastAsiaTheme="minorEastAsia"/>
              <w:noProof/>
              <w:color w:val="4472C4" w:themeColor="accent1"/>
              <w:lang w:val="en-AU" w:eastAsia="en-AU"/>
            </w:rPr>
          </w:pPr>
          <w:hyperlink w:anchor="_Toc512497840" w:history="1">
            <w:r w:rsidR="00922C58" w:rsidRPr="00922C58">
              <w:rPr>
                <w:rStyle w:val="Hyperlink"/>
                <w:rFonts w:cstheme="minorHAnsi"/>
                <w:b/>
                <w:noProof/>
                <w:color w:val="4472C4" w:themeColor="accent1"/>
                <w:lang w:val="en-AU"/>
              </w:rPr>
              <w:t>Executive Summary</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_Toc512497840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7</w:t>
            </w:r>
            <w:r w:rsidR="00922C58" w:rsidRPr="00922C58">
              <w:rPr>
                <w:noProof/>
                <w:webHidden/>
                <w:color w:val="4472C4" w:themeColor="accent1"/>
              </w:rPr>
              <w:fldChar w:fldCharType="end"/>
            </w:r>
          </w:hyperlink>
        </w:p>
        <w:p w14:paraId="532A5B4D" w14:textId="18C08EC8" w:rsidR="00922C58" w:rsidRPr="00922C58" w:rsidRDefault="00764B4D">
          <w:pPr>
            <w:pStyle w:val="TOC1"/>
            <w:tabs>
              <w:tab w:val="right" w:pos="9016"/>
            </w:tabs>
            <w:rPr>
              <w:rFonts w:eastAsiaTheme="minorEastAsia"/>
              <w:noProof/>
              <w:color w:val="4472C4" w:themeColor="accent1"/>
              <w:lang w:val="en-AU" w:eastAsia="en-AU"/>
            </w:rPr>
          </w:pPr>
          <w:hyperlink w:anchor="_Toc512497841" w:history="1">
            <w:r w:rsidR="00922C58" w:rsidRPr="00922C58">
              <w:rPr>
                <w:rStyle w:val="Hyperlink"/>
                <w:rFonts w:cstheme="minorHAnsi"/>
                <w:b/>
                <w:noProof/>
                <w:color w:val="4472C4" w:themeColor="accent1"/>
                <w:lang w:val="en-AU"/>
              </w:rPr>
              <w:t>1: Introduction</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_Toc512497841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9</w:t>
            </w:r>
            <w:r w:rsidR="00922C58" w:rsidRPr="00922C58">
              <w:rPr>
                <w:noProof/>
                <w:webHidden/>
                <w:color w:val="4472C4" w:themeColor="accent1"/>
              </w:rPr>
              <w:fldChar w:fldCharType="end"/>
            </w:r>
          </w:hyperlink>
        </w:p>
        <w:p w14:paraId="1AFD86E5" w14:textId="5441F2F8" w:rsidR="00922C58" w:rsidRPr="00922C58" w:rsidRDefault="00764B4D">
          <w:pPr>
            <w:pStyle w:val="TOC1"/>
            <w:tabs>
              <w:tab w:val="right" w:pos="9016"/>
            </w:tabs>
            <w:rPr>
              <w:rFonts w:eastAsiaTheme="minorEastAsia"/>
              <w:noProof/>
              <w:color w:val="4472C4" w:themeColor="accent1"/>
              <w:lang w:val="en-AU" w:eastAsia="en-AU"/>
            </w:rPr>
          </w:pPr>
          <w:hyperlink w:anchor="_Toc512497842" w:history="1">
            <w:r w:rsidR="00922C58" w:rsidRPr="00922C58">
              <w:rPr>
                <w:rStyle w:val="Hyperlink"/>
                <w:rFonts w:cstheme="minorHAnsi"/>
                <w:b/>
                <w:noProof/>
                <w:color w:val="4472C4" w:themeColor="accent1"/>
                <w:lang w:val="en-AU"/>
              </w:rPr>
              <w:t>2: Background and Rationale for HPV Vaccine Introduction</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_Toc512497842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11</w:t>
            </w:r>
            <w:r w:rsidR="00922C58" w:rsidRPr="00922C58">
              <w:rPr>
                <w:noProof/>
                <w:webHidden/>
                <w:color w:val="4472C4" w:themeColor="accent1"/>
              </w:rPr>
              <w:fldChar w:fldCharType="end"/>
            </w:r>
          </w:hyperlink>
        </w:p>
        <w:p w14:paraId="0B2CD00B" w14:textId="11699976" w:rsidR="00922C58" w:rsidRPr="00922C58" w:rsidRDefault="00764B4D">
          <w:pPr>
            <w:pStyle w:val="TOC2"/>
            <w:tabs>
              <w:tab w:val="right" w:pos="9016"/>
            </w:tabs>
            <w:rPr>
              <w:rFonts w:eastAsiaTheme="minorEastAsia"/>
              <w:noProof/>
              <w:color w:val="4472C4" w:themeColor="accent1"/>
              <w:lang w:val="en-AU" w:eastAsia="en-AU"/>
            </w:rPr>
          </w:pPr>
          <w:hyperlink w:anchor="_Toc512497843" w:history="1">
            <w:r w:rsidR="00922C58" w:rsidRPr="00922C58">
              <w:rPr>
                <w:rStyle w:val="Hyperlink"/>
                <w:rFonts w:cstheme="minorHAnsi"/>
                <w:b/>
                <w:i/>
                <w:noProof/>
                <w:color w:val="4472C4" w:themeColor="accent1"/>
                <w:lang w:val="en-AU"/>
              </w:rPr>
              <w:t>2.1. Burden of Cervical Cancer</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_Toc512497843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11</w:t>
            </w:r>
            <w:r w:rsidR="00922C58" w:rsidRPr="00922C58">
              <w:rPr>
                <w:noProof/>
                <w:webHidden/>
                <w:color w:val="4472C4" w:themeColor="accent1"/>
              </w:rPr>
              <w:fldChar w:fldCharType="end"/>
            </w:r>
          </w:hyperlink>
        </w:p>
        <w:p w14:paraId="5135E919" w14:textId="08894CA0" w:rsidR="00922C58" w:rsidRPr="00922C58" w:rsidRDefault="00764B4D">
          <w:pPr>
            <w:pStyle w:val="TOC2"/>
            <w:tabs>
              <w:tab w:val="right" w:pos="9016"/>
            </w:tabs>
            <w:rPr>
              <w:rFonts w:eastAsiaTheme="minorEastAsia"/>
              <w:noProof/>
              <w:color w:val="4472C4" w:themeColor="accent1"/>
              <w:lang w:val="en-AU" w:eastAsia="en-AU"/>
            </w:rPr>
          </w:pPr>
          <w:hyperlink w:anchor="_Toc512497844" w:history="1">
            <w:r w:rsidR="00922C58" w:rsidRPr="00922C58">
              <w:rPr>
                <w:rStyle w:val="Hyperlink"/>
                <w:rFonts w:cstheme="minorHAnsi"/>
                <w:b/>
                <w:i/>
                <w:noProof/>
                <w:color w:val="4472C4" w:themeColor="accent1"/>
                <w:lang w:val="en-AU"/>
              </w:rPr>
              <w:t>2.2. Prevention of Cervical Cancer</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_Toc512497844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11</w:t>
            </w:r>
            <w:r w:rsidR="00922C58" w:rsidRPr="00922C58">
              <w:rPr>
                <w:noProof/>
                <w:webHidden/>
                <w:color w:val="4472C4" w:themeColor="accent1"/>
              </w:rPr>
              <w:fldChar w:fldCharType="end"/>
            </w:r>
          </w:hyperlink>
        </w:p>
        <w:p w14:paraId="1C3C3947" w14:textId="7F21B9E2" w:rsidR="00922C58" w:rsidRPr="00922C58" w:rsidRDefault="00764B4D">
          <w:pPr>
            <w:pStyle w:val="TOC2"/>
            <w:tabs>
              <w:tab w:val="right" w:pos="9016"/>
            </w:tabs>
            <w:rPr>
              <w:rFonts w:eastAsiaTheme="minorEastAsia"/>
              <w:noProof/>
              <w:color w:val="4472C4" w:themeColor="accent1"/>
              <w:lang w:val="en-AU" w:eastAsia="en-AU"/>
            </w:rPr>
          </w:pPr>
          <w:hyperlink w:anchor="_Toc512497845" w:history="1">
            <w:r w:rsidR="00922C58" w:rsidRPr="00922C58">
              <w:rPr>
                <w:rStyle w:val="Hyperlink"/>
                <w:rFonts w:cstheme="minorHAnsi"/>
                <w:b/>
                <w:i/>
                <w:noProof/>
                <w:color w:val="4472C4" w:themeColor="accent1"/>
                <w:lang w:val="en-AU"/>
              </w:rPr>
              <w:t>2.3. Government Commitment and Progress to Date</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_Toc512497845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11</w:t>
            </w:r>
            <w:r w:rsidR="00922C58" w:rsidRPr="00922C58">
              <w:rPr>
                <w:noProof/>
                <w:webHidden/>
                <w:color w:val="4472C4" w:themeColor="accent1"/>
              </w:rPr>
              <w:fldChar w:fldCharType="end"/>
            </w:r>
          </w:hyperlink>
        </w:p>
        <w:p w14:paraId="4D6E206D" w14:textId="7F11CEFA" w:rsidR="00922C58" w:rsidRPr="00922C58" w:rsidRDefault="00764B4D">
          <w:pPr>
            <w:pStyle w:val="TOC1"/>
            <w:tabs>
              <w:tab w:val="right" w:pos="9016"/>
            </w:tabs>
            <w:rPr>
              <w:rFonts w:eastAsiaTheme="minorEastAsia"/>
              <w:noProof/>
              <w:color w:val="4472C4" w:themeColor="accent1"/>
              <w:lang w:val="en-AU" w:eastAsia="en-AU"/>
            </w:rPr>
          </w:pPr>
          <w:hyperlink w:anchor="_Toc512497846" w:history="1">
            <w:r w:rsidR="00922C58" w:rsidRPr="00922C58">
              <w:rPr>
                <w:rStyle w:val="Hyperlink"/>
                <w:rFonts w:cstheme="minorHAnsi"/>
                <w:b/>
                <w:noProof/>
                <w:color w:val="4472C4" w:themeColor="accent1"/>
                <w:lang w:val="en-AU"/>
              </w:rPr>
              <w:t>3: HPV Vaccine Introduction Goals, Objectives and Eligibility Criteria</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_Toc512497846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13</w:t>
            </w:r>
            <w:r w:rsidR="00922C58" w:rsidRPr="00922C58">
              <w:rPr>
                <w:noProof/>
                <w:webHidden/>
                <w:color w:val="4472C4" w:themeColor="accent1"/>
              </w:rPr>
              <w:fldChar w:fldCharType="end"/>
            </w:r>
          </w:hyperlink>
        </w:p>
        <w:p w14:paraId="14DEC1F4" w14:textId="1344E351" w:rsidR="00922C58" w:rsidRPr="00922C58" w:rsidRDefault="00764B4D">
          <w:pPr>
            <w:pStyle w:val="TOC1"/>
            <w:tabs>
              <w:tab w:val="right" w:pos="9016"/>
            </w:tabs>
            <w:rPr>
              <w:rFonts w:eastAsiaTheme="minorEastAsia"/>
              <w:noProof/>
              <w:color w:val="4472C4" w:themeColor="accent1"/>
              <w:lang w:val="en-AU" w:eastAsia="en-AU"/>
            </w:rPr>
          </w:pPr>
          <w:hyperlink w:anchor="_Toc512497847" w:history="1">
            <w:r w:rsidR="00922C58" w:rsidRPr="00922C58">
              <w:rPr>
                <w:rStyle w:val="Hyperlink"/>
                <w:rFonts w:cstheme="minorHAnsi"/>
                <w:b/>
                <w:noProof/>
                <w:color w:val="4472C4" w:themeColor="accent1"/>
                <w:lang w:val="en-AU"/>
              </w:rPr>
              <w:t>4: Communication Goals and Objectives for HPV Introduction</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_Toc512497847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14</w:t>
            </w:r>
            <w:r w:rsidR="00922C58" w:rsidRPr="00922C58">
              <w:rPr>
                <w:noProof/>
                <w:webHidden/>
                <w:color w:val="4472C4" w:themeColor="accent1"/>
              </w:rPr>
              <w:fldChar w:fldCharType="end"/>
            </w:r>
          </w:hyperlink>
        </w:p>
        <w:p w14:paraId="40C364A3" w14:textId="0A36443F" w:rsidR="00922C58" w:rsidRPr="00922C58" w:rsidRDefault="00764B4D">
          <w:pPr>
            <w:pStyle w:val="TOC1"/>
            <w:tabs>
              <w:tab w:val="right" w:pos="9016"/>
            </w:tabs>
            <w:rPr>
              <w:rFonts w:eastAsiaTheme="minorEastAsia"/>
              <w:noProof/>
              <w:color w:val="4472C4" w:themeColor="accent1"/>
              <w:lang w:val="en-AU" w:eastAsia="en-AU"/>
            </w:rPr>
          </w:pPr>
          <w:hyperlink w:anchor="_Toc512497848" w:history="1">
            <w:r w:rsidR="00922C58" w:rsidRPr="00922C58">
              <w:rPr>
                <w:rStyle w:val="Hyperlink"/>
                <w:rFonts w:cstheme="minorHAnsi"/>
                <w:b/>
                <w:noProof/>
                <w:color w:val="4472C4" w:themeColor="accent1"/>
                <w:lang w:val="en-AU"/>
              </w:rPr>
              <w:t>5: Management and Implementation Arrangements for HPV Vaccine Introduction</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_Toc512497848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15</w:t>
            </w:r>
            <w:r w:rsidR="00922C58" w:rsidRPr="00922C58">
              <w:rPr>
                <w:noProof/>
                <w:webHidden/>
                <w:color w:val="4472C4" w:themeColor="accent1"/>
              </w:rPr>
              <w:fldChar w:fldCharType="end"/>
            </w:r>
          </w:hyperlink>
        </w:p>
        <w:p w14:paraId="22F8A77E" w14:textId="1D74C6D3" w:rsidR="00922C58" w:rsidRPr="00922C58" w:rsidRDefault="00764B4D">
          <w:pPr>
            <w:pStyle w:val="TOC1"/>
            <w:tabs>
              <w:tab w:val="right" w:pos="9016"/>
            </w:tabs>
            <w:rPr>
              <w:rFonts w:eastAsiaTheme="minorEastAsia"/>
              <w:noProof/>
              <w:color w:val="4472C4" w:themeColor="accent1"/>
              <w:lang w:val="en-AU" w:eastAsia="en-AU"/>
            </w:rPr>
          </w:pPr>
          <w:hyperlink w:anchor="_Toc512497849" w:history="1">
            <w:r w:rsidR="00922C58" w:rsidRPr="00922C58">
              <w:rPr>
                <w:rStyle w:val="Hyperlink"/>
                <w:rFonts w:cstheme="minorHAnsi"/>
                <w:b/>
                <w:noProof/>
                <w:color w:val="4472C4" w:themeColor="accent1"/>
                <w:lang w:val="en-AU"/>
              </w:rPr>
              <w:t>6: Communication Strategy Overview</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_Toc512497849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18</w:t>
            </w:r>
            <w:r w:rsidR="00922C58" w:rsidRPr="00922C58">
              <w:rPr>
                <w:noProof/>
                <w:webHidden/>
                <w:color w:val="4472C4" w:themeColor="accent1"/>
              </w:rPr>
              <w:fldChar w:fldCharType="end"/>
            </w:r>
          </w:hyperlink>
        </w:p>
        <w:p w14:paraId="383E644A" w14:textId="6B798AF0" w:rsidR="00922C58" w:rsidRPr="00922C58" w:rsidRDefault="00764B4D">
          <w:pPr>
            <w:pStyle w:val="TOC1"/>
            <w:tabs>
              <w:tab w:val="right" w:pos="9016"/>
            </w:tabs>
            <w:rPr>
              <w:rFonts w:eastAsiaTheme="minorEastAsia"/>
              <w:noProof/>
              <w:color w:val="4472C4" w:themeColor="accent1"/>
              <w:lang w:val="en-AU" w:eastAsia="en-AU"/>
            </w:rPr>
          </w:pPr>
          <w:hyperlink w:anchor="_Toc512497850" w:history="1">
            <w:r w:rsidR="00922C58" w:rsidRPr="00922C58">
              <w:rPr>
                <w:rStyle w:val="Hyperlink"/>
                <w:rFonts w:cstheme="minorHAnsi"/>
                <w:b/>
                <w:noProof/>
                <w:color w:val="4472C4" w:themeColor="accent1"/>
                <w:lang w:val="en-AU"/>
              </w:rPr>
              <w:t>7: Lessons from New Vaccine Introductions in Tanzania and the HPV Demonstration</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_Toc512497850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20</w:t>
            </w:r>
            <w:r w:rsidR="00922C58" w:rsidRPr="00922C58">
              <w:rPr>
                <w:noProof/>
                <w:webHidden/>
                <w:color w:val="4472C4" w:themeColor="accent1"/>
              </w:rPr>
              <w:fldChar w:fldCharType="end"/>
            </w:r>
          </w:hyperlink>
        </w:p>
        <w:p w14:paraId="4C9A4AB7" w14:textId="2CEE6348" w:rsidR="00922C58" w:rsidRPr="00922C58" w:rsidRDefault="00764B4D">
          <w:pPr>
            <w:pStyle w:val="TOC1"/>
            <w:tabs>
              <w:tab w:val="right" w:pos="9016"/>
            </w:tabs>
            <w:rPr>
              <w:rFonts w:eastAsiaTheme="minorEastAsia"/>
              <w:noProof/>
              <w:color w:val="4472C4" w:themeColor="accent1"/>
              <w:lang w:val="en-AU" w:eastAsia="en-AU"/>
            </w:rPr>
          </w:pPr>
          <w:hyperlink w:anchor="_Toc512497851" w:history="1">
            <w:r w:rsidR="00922C58" w:rsidRPr="00922C58">
              <w:rPr>
                <w:rStyle w:val="Hyperlink"/>
                <w:rFonts w:cstheme="minorHAnsi"/>
                <w:b/>
                <w:noProof/>
                <w:color w:val="4472C4" w:themeColor="accent1"/>
                <w:lang w:val="en-AU"/>
              </w:rPr>
              <w:t>8: Awareness of Cervical Cancer and Public Trust in Vaccination Services</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_Toc512497851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23</w:t>
            </w:r>
            <w:r w:rsidR="00922C58" w:rsidRPr="00922C58">
              <w:rPr>
                <w:noProof/>
                <w:webHidden/>
                <w:color w:val="4472C4" w:themeColor="accent1"/>
              </w:rPr>
              <w:fldChar w:fldCharType="end"/>
            </w:r>
          </w:hyperlink>
        </w:p>
        <w:p w14:paraId="56313488" w14:textId="6CAA2C17" w:rsidR="00922C58" w:rsidRPr="00922C58" w:rsidRDefault="00764B4D">
          <w:pPr>
            <w:pStyle w:val="TOC2"/>
            <w:tabs>
              <w:tab w:val="right" w:pos="9016"/>
            </w:tabs>
            <w:rPr>
              <w:rFonts w:eastAsiaTheme="minorEastAsia"/>
              <w:noProof/>
              <w:color w:val="4472C4" w:themeColor="accent1"/>
              <w:lang w:val="en-AU" w:eastAsia="en-AU"/>
            </w:rPr>
          </w:pPr>
          <w:hyperlink w:anchor="_Toc512497852" w:history="1">
            <w:r w:rsidR="00922C58" w:rsidRPr="00922C58">
              <w:rPr>
                <w:rStyle w:val="Hyperlink"/>
                <w:rFonts w:cstheme="minorHAnsi"/>
                <w:b/>
                <w:i/>
                <w:noProof/>
                <w:color w:val="4472C4" w:themeColor="accent1"/>
                <w:lang w:val="en-AU"/>
              </w:rPr>
              <w:t>8.1. Awareness of Risks</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_Toc512497852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23</w:t>
            </w:r>
            <w:r w:rsidR="00922C58" w:rsidRPr="00922C58">
              <w:rPr>
                <w:noProof/>
                <w:webHidden/>
                <w:color w:val="4472C4" w:themeColor="accent1"/>
              </w:rPr>
              <w:fldChar w:fldCharType="end"/>
            </w:r>
          </w:hyperlink>
        </w:p>
        <w:p w14:paraId="38B92E62" w14:textId="6AE2296A" w:rsidR="00922C58" w:rsidRPr="00922C58" w:rsidRDefault="00764B4D">
          <w:pPr>
            <w:pStyle w:val="TOC2"/>
            <w:tabs>
              <w:tab w:val="right" w:pos="9016"/>
            </w:tabs>
            <w:rPr>
              <w:rFonts w:eastAsiaTheme="minorEastAsia"/>
              <w:noProof/>
              <w:color w:val="4472C4" w:themeColor="accent1"/>
              <w:lang w:val="en-AU" w:eastAsia="en-AU"/>
            </w:rPr>
          </w:pPr>
          <w:hyperlink w:anchor="_Toc512497853" w:history="1">
            <w:r w:rsidR="00922C58" w:rsidRPr="00922C58">
              <w:rPr>
                <w:rStyle w:val="Hyperlink"/>
                <w:rFonts w:cstheme="minorHAnsi"/>
                <w:b/>
                <w:i/>
                <w:noProof/>
                <w:color w:val="4472C4" w:themeColor="accent1"/>
                <w:lang w:val="en-AU"/>
              </w:rPr>
              <w:t>8.2. Trust in the HPV Vaccine and Vaccine Providers</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_Toc512497853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23</w:t>
            </w:r>
            <w:r w:rsidR="00922C58" w:rsidRPr="00922C58">
              <w:rPr>
                <w:noProof/>
                <w:webHidden/>
                <w:color w:val="4472C4" w:themeColor="accent1"/>
              </w:rPr>
              <w:fldChar w:fldCharType="end"/>
            </w:r>
          </w:hyperlink>
        </w:p>
        <w:p w14:paraId="33352B70" w14:textId="1FFF39D0" w:rsidR="00922C58" w:rsidRPr="00922C58" w:rsidRDefault="00764B4D">
          <w:pPr>
            <w:pStyle w:val="TOC2"/>
            <w:tabs>
              <w:tab w:val="right" w:pos="9016"/>
            </w:tabs>
            <w:rPr>
              <w:rFonts w:eastAsiaTheme="minorEastAsia"/>
              <w:noProof/>
              <w:color w:val="4472C4" w:themeColor="accent1"/>
              <w:lang w:val="en-AU" w:eastAsia="en-AU"/>
            </w:rPr>
          </w:pPr>
          <w:hyperlink w:anchor="_Toc512497854" w:history="1">
            <w:r w:rsidR="00922C58" w:rsidRPr="00922C58">
              <w:rPr>
                <w:rStyle w:val="Hyperlink"/>
                <w:rFonts w:cstheme="minorHAnsi"/>
                <w:b/>
                <w:i/>
                <w:noProof/>
                <w:color w:val="4472C4" w:themeColor="accent1"/>
                <w:lang w:val="en-AU"/>
              </w:rPr>
              <w:t>8.3. Ease and Convenience of Access</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_Toc512497854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24</w:t>
            </w:r>
            <w:r w:rsidR="00922C58" w:rsidRPr="00922C58">
              <w:rPr>
                <w:noProof/>
                <w:webHidden/>
                <w:color w:val="4472C4" w:themeColor="accent1"/>
              </w:rPr>
              <w:fldChar w:fldCharType="end"/>
            </w:r>
          </w:hyperlink>
        </w:p>
        <w:p w14:paraId="19D02641" w14:textId="577E9690" w:rsidR="00922C58" w:rsidRPr="00922C58" w:rsidRDefault="00764B4D">
          <w:pPr>
            <w:pStyle w:val="TOC2"/>
            <w:tabs>
              <w:tab w:val="right" w:pos="9016"/>
            </w:tabs>
            <w:rPr>
              <w:rFonts w:eastAsiaTheme="minorEastAsia"/>
              <w:noProof/>
              <w:color w:val="4472C4" w:themeColor="accent1"/>
              <w:lang w:val="en-AU" w:eastAsia="en-AU"/>
            </w:rPr>
          </w:pPr>
          <w:hyperlink w:anchor="_Toc512497855" w:history="1">
            <w:r w:rsidR="00922C58" w:rsidRPr="00922C58">
              <w:rPr>
                <w:rStyle w:val="Hyperlink"/>
                <w:rFonts w:cstheme="minorHAnsi"/>
                <w:b/>
                <w:i/>
                <w:noProof/>
                <w:color w:val="4472C4" w:themeColor="accent1"/>
                <w:lang w:val="en-AU"/>
              </w:rPr>
              <w:t>8.4. Vaccine Rumours and Misconceptions</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_Toc512497855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25</w:t>
            </w:r>
            <w:r w:rsidR="00922C58" w:rsidRPr="00922C58">
              <w:rPr>
                <w:noProof/>
                <w:webHidden/>
                <w:color w:val="4472C4" w:themeColor="accent1"/>
              </w:rPr>
              <w:fldChar w:fldCharType="end"/>
            </w:r>
          </w:hyperlink>
        </w:p>
        <w:p w14:paraId="615858CA" w14:textId="6095B758" w:rsidR="00922C58" w:rsidRPr="00922C58" w:rsidRDefault="00764B4D">
          <w:pPr>
            <w:pStyle w:val="TOC1"/>
            <w:tabs>
              <w:tab w:val="right" w:pos="9016"/>
            </w:tabs>
            <w:rPr>
              <w:rFonts w:eastAsiaTheme="minorEastAsia"/>
              <w:noProof/>
              <w:color w:val="4472C4" w:themeColor="accent1"/>
              <w:lang w:val="en-AU" w:eastAsia="en-AU"/>
            </w:rPr>
          </w:pPr>
          <w:hyperlink w:anchor="_Toc512497856" w:history="1">
            <w:r w:rsidR="00922C58" w:rsidRPr="00922C58">
              <w:rPr>
                <w:rStyle w:val="Hyperlink"/>
                <w:rFonts w:cstheme="minorHAnsi"/>
                <w:b/>
                <w:noProof/>
                <w:color w:val="4472C4" w:themeColor="accent1"/>
                <w:lang w:val="en-AU"/>
              </w:rPr>
              <w:t>9: Audience Analysis and Information Needs</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_Toc512497856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27</w:t>
            </w:r>
            <w:r w:rsidR="00922C58" w:rsidRPr="00922C58">
              <w:rPr>
                <w:noProof/>
                <w:webHidden/>
                <w:color w:val="4472C4" w:themeColor="accent1"/>
              </w:rPr>
              <w:fldChar w:fldCharType="end"/>
            </w:r>
          </w:hyperlink>
        </w:p>
        <w:p w14:paraId="15531AAC" w14:textId="7E095AEE" w:rsidR="00922C58" w:rsidRPr="00922C58" w:rsidRDefault="00764B4D">
          <w:pPr>
            <w:pStyle w:val="TOC2"/>
            <w:tabs>
              <w:tab w:val="right" w:pos="9016"/>
            </w:tabs>
            <w:rPr>
              <w:rFonts w:eastAsiaTheme="minorEastAsia"/>
              <w:noProof/>
              <w:color w:val="4472C4" w:themeColor="accent1"/>
              <w:lang w:val="en-AU" w:eastAsia="en-AU"/>
            </w:rPr>
          </w:pPr>
          <w:hyperlink w:anchor="_Toc512497857" w:history="1">
            <w:r w:rsidR="00922C58" w:rsidRPr="00922C58">
              <w:rPr>
                <w:rStyle w:val="Hyperlink"/>
                <w:rFonts w:cstheme="minorHAnsi"/>
                <w:b/>
                <w:i/>
                <w:noProof/>
                <w:color w:val="4472C4" w:themeColor="accent1"/>
                <w:lang w:val="en-AU"/>
              </w:rPr>
              <w:t>9.1. Primary Audiences</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_Toc512497857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27</w:t>
            </w:r>
            <w:r w:rsidR="00922C58" w:rsidRPr="00922C58">
              <w:rPr>
                <w:noProof/>
                <w:webHidden/>
                <w:color w:val="4472C4" w:themeColor="accent1"/>
              </w:rPr>
              <w:fldChar w:fldCharType="end"/>
            </w:r>
          </w:hyperlink>
        </w:p>
        <w:p w14:paraId="3032F16E" w14:textId="0BCD9697" w:rsidR="00922C58" w:rsidRPr="00922C58" w:rsidRDefault="00764B4D">
          <w:pPr>
            <w:pStyle w:val="TOC2"/>
            <w:tabs>
              <w:tab w:val="right" w:pos="9016"/>
            </w:tabs>
            <w:rPr>
              <w:rFonts w:eastAsiaTheme="minorEastAsia"/>
              <w:noProof/>
              <w:color w:val="4472C4" w:themeColor="accent1"/>
              <w:lang w:val="en-AU" w:eastAsia="en-AU"/>
            </w:rPr>
          </w:pPr>
          <w:hyperlink w:anchor="_Toc512497858" w:history="1">
            <w:r w:rsidR="00922C58" w:rsidRPr="00922C58">
              <w:rPr>
                <w:rStyle w:val="Hyperlink"/>
                <w:rFonts w:cstheme="minorHAnsi"/>
                <w:b/>
                <w:i/>
                <w:noProof/>
                <w:color w:val="4472C4" w:themeColor="accent1"/>
                <w:lang w:val="en-AU"/>
              </w:rPr>
              <w:t>9.2. Secondary Audiences</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_Toc512497858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28</w:t>
            </w:r>
            <w:r w:rsidR="00922C58" w:rsidRPr="00922C58">
              <w:rPr>
                <w:noProof/>
                <w:webHidden/>
                <w:color w:val="4472C4" w:themeColor="accent1"/>
              </w:rPr>
              <w:fldChar w:fldCharType="end"/>
            </w:r>
          </w:hyperlink>
        </w:p>
        <w:p w14:paraId="2D64E49A" w14:textId="1B27F3CD" w:rsidR="00922C58" w:rsidRPr="00922C58" w:rsidRDefault="00764B4D">
          <w:pPr>
            <w:pStyle w:val="TOC2"/>
            <w:tabs>
              <w:tab w:val="right" w:pos="9016"/>
            </w:tabs>
            <w:rPr>
              <w:rFonts w:eastAsiaTheme="minorEastAsia"/>
              <w:noProof/>
              <w:color w:val="4472C4" w:themeColor="accent1"/>
              <w:lang w:val="en-AU" w:eastAsia="en-AU"/>
            </w:rPr>
          </w:pPr>
          <w:hyperlink w:anchor="_Toc512497859" w:history="1">
            <w:r w:rsidR="00922C58" w:rsidRPr="00922C58">
              <w:rPr>
                <w:rStyle w:val="Hyperlink"/>
                <w:rFonts w:cstheme="minorHAnsi"/>
                <w:b/>
                <w:i/>
                <w:noProof/>
                <w:color w:val="4472C4" w:themeColor="accent1"/>
                <w:lang w:val="en-AU"/>
              </w:rPr>
              <w:t>9.3. Tertiary Audiences</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_Toc512497859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29</w:t>
            </w:r>
            <w:r w:rsidR="00922C58" w:rsidRPr="00922C58">
              <w:rPr>
                <w:noProof/>
                <w:webHidden/>
                <w:color w:val="4472C4" w:themeColor="accent1"/>
              </w:rPr>
              <w:fldChar w:fldCharType="end"/>
            </w:r>
          </w:hyperlink>
        </w:p>
        <w:p w14:paraId="12A2A10B" w14:textId="0D539209" w:rsidR="00922C58" w:rsidRPr="00922C58" w:rsidRDefault="00764B4D">
          <w:pPr>
            <w:pStyle w:val="TOC1"/>
            <w:tabs>
              <w:tab w:val="right" w:pos="9016"/>
            </w:tabs>
            <w:rPr>
              <w:rFonts w:eastAsiaTheme="minorEastAsia"/>
              <w:noProof/>
              <w:color w:val="4472C4" w:themeColor="accent1"/>
              <w:lang w:val="en-AU" w:eastAsia="en-AU"/>
            </w:rPr>
          </w:pPr>
          <w:hyperlink w:anchor="_Toc512497860" w:history="1">
            <w:r w:rsidR="00922C58" w:rsidRPr="00922C58">
              <w:rPr>
                <w:rStyle w:val="Hyperlink"/>
                <w:rFonts w:cstheme="minorHAnsi"/>
                <w:b/>
                <w:noProof/>
                <w:color w:val="4472C4" w:themeColor="accent1"/>
                <w:lang w:val="en-AU"/>
              </w:rPr>
              <w:t>10: Strategic Communications Interventions for HPV Introduction</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_Toc512497860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31</w:t>
            </w:r>
            <w:r w:rsidR="00922C58" w:rsidRPr="00922C58">
              <w:rPr>
                <w:noProof/>
                <w:webHidden/>
                <w:color w:val="4472C4" w:themeColor="accent1"/>
              </w:rPr>
              <w:fldChar w:fldCharType="end"/>
            </w:r>
          </w:hyperlink>
        </w:p>
        <w:p w14:paraId="0408E636" w14:textId="2FC55070" w:rsidR="00922C58" w:rsidRPr="00922C58" w:rsidRDefault="00764B4D">
          <w:pPr>
            <w:pStyle w:val="TOC2"/>
            <w:tabs>
              <w:tab w:val="right" w:pos="9016"/>
            </w:tabs>
            <w:rPr>
              <w:rFonts w:eastAsiaTheme="minorEastAsia"/>
              <w:noProof/>
              <w:color w:val="4472C4" w:themeColor="accent1"/>
              <w:lang w:val="en-AU" w:eastAsia="en-AU"/>
            </w:rPr>
          </w:pPr>
          <w:hyperlink w:anchor="_Toc512497861" w:history="1">
            <w:r w:rsidR="00922C58" w:rsidRPr="00922C58">
              <w:rPr>
                <w:rStyle w:val="Hyperlink"/>
                <w:rFonts w:cstheme="minorHAnsi"/>
                <w:b/>
                <w:i/>
                <w:noProof/>
                <w:color w:val="4472C4" w:themeColor="accent1"/>
                <w:lang w:val="en-AU"/>
              </w:rPr>
              <w:t>10.1. Communication Strategy Development and Introduction Guidance</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_Toc512497861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32</w:t>
            </w:r>
            <w:r w:rsidR="00922C58" w:rsidRPr="00922C58">
              <w:rPr>
                <w:noProof/>
                <w:webHidden/>
                <w:color w:val="4472C4" w:themeColor="accent1"/>
              </w:rPr>
              <w:fldChar w:fldCharType="end"/>
            </w:r>
          </w:hyperlink>
        </w:p>
        <w:p w14:paraId="64745678" w14:textId="18767F16" w:rsidR="00922C58" w:rsidRPr="00922C58" w:rsidRDefault="00764B4D">
          <w:pPr>
            <w:pStyle w:val="TOC2"/>
            <w:tabs>
              <w:tab w:val="right" w:pos="9016"/>
            </w:tabs>
            <w:rPr>
              <w:rFonts w:eastAsiaTheme="minorEastAsia"/>
              <w:noProof/>
              <w:color w:val="4472C4" w:themeColor="accent1"/>
              <w:lang w:val="en-AU" w:eastAsia="en-AU"/>
            </w:rPr>
          </w:pPr>
          <w:hyperlink w:anchor="_Toc512497862" w:history="1">
            <w:r w:rsidR="00922C58" w:rsidRPr="00922C58">
              <w:rPr>
                <w:rStyle w:val="Hyperlink"/>
                <w:rFonts w:cstheme="minorHAnsi"/>
                <w:b/>
                <w:i/>
                <w:noProof/>
                <w:color w:val="4472C4" w:themeColor="accent1"/>
                <w:lang w:val="en-AU"/>
              </w:rPr>
              <w:t>10.2. Key Message Development and Revision</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_Toc512497862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32</w:t>
            </w:r>
            <w:r w:rsidR="00922C58" w:rsidRPr="00922C58">
              <w:rPr>
                <w:noProof/>
                <w:webHidden/>
                <w:color w:val="4472C4" w:themeColor="accent1"/>
              </w:rPr>
              <w:fldChar w:fldCharType="end"/>
            </w:r>
          </w:hyperlink>
        </w:p>
        <w:p w14:paraId="5E2623EA" w14:textId="133A4AA2" w:rsidR="00922C58" w:rsidRPr="00922C58" w:rsidRDefault="00764B4D">
          <w:pPr>
            <w:pStyle w:val="TOC2"/>
            <w:tabs>
              <w:tab w:val="right" w:pos="9016"/>
            </w:tabs>
            <w:rPr>
              <w:rFonts w:eastAsiaTheme="minorEastAsia"/>
              <w:noProof/>
              <w:color w:val="4472C4" w:themeColor="accent1"/>
              <w:lang w:val="en-AU" w:eastAsia="en-AU"/>
            </w:rPr>
          </w:pPr>
          <w:hyperlink w:anchor="_Toc512497863" w:history="1">
            <w:r w:rsidR="00922C58" w:rsidRPr="00922C58">
              <w:rPr>
                <w:rStyle w:val="Hyperlink"/>
                <w:rFonts w:cstheme="minorHAnsi"/>
                <w:b/>
                <w:i/>
                <w:noProof/>
                <w:color w:val="4472C4" w:themeColor="accent1"/>
                <w:lang w:val="en-AU"/>
              </w:rPr>
              <w:t>10.3. Producing and Broadcasting Radio and TV spots</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_Toc512497863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33</w:t>
            </w:r>
            <w:r w:rsidR="00922C58" w:rsidRPr="00922C58">
              <w:rPr>
                <w:noProof/>
                <w:webHidden/>
                <w:color w:val="4472C4" w:themeColor="accent1"/>
              </w:rPr>
              <w:fldChar w:fldCharType="end"/>
            </w:r>
          </w:hyperlink>
        </w:p>
        <w:p w14:paraId="783CBE8B" w14:textId="0B4F381A" w:rsidR="00922C58" w:rsidRPr="00922C58" w:rsidRDefault="00764B4D">
          <w:pPr>
            <w:pStyle w:val="TOC2"/>
            <w:tabs>
              <w:tab w:val="right" w:pos="9016"/>
            </w:tabs>
            <w:rPr>
              <w:rFonts w:eastAsiaTheme="minorEastAsia"/>
              <w:noProof/>
              <w:color w:val="4472C4" w:themeColor="accent1"/>
              <w:lang w:val="en-AU" w:eastAsia="en-AU"/>
            </w:rPr>
          </w:pPr>
          <w:hyperlink w:anchor="_Toc512497864" w:history="1">
            <w:r w:rsidR="00922C58" w:rsidRPr="00922C58">
              <w:rPr>
                <w:rStyle w:val="Hyperlink"/>
                <w:rFonts w:cstheme="minorHAnsi"/>
                <w:b/>
                <w:i/>
                <w:noProof/>
                <w:color w:val="4472C4" w:themeColor="accent1"/>
                <w:lang w:val="en-AU"/>
              </w:rPr>
              <w:t>10.4. Producing and Disseminating Information, Education and Communication Materials</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_Toc512497864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34</w:t>
            </w:r>
            <w:r w:rsidR="00922C58" w:rsidRPr="00922C58">
              <w:rPr>
                <w:noProof/>
                <w:webHidden/>
                <w:color w:val="4472C4" w:themeColor="accent1"/>
              </w:rPr>
              <w:fldChar w:fldCharType="end"/>
            </w:r>
          </w:hyperlink>
        </w:p>
        <w:p w14:paraId="4D66C1F9" w14:textId="0A09F087" w:rsidR="00922C58" w:rsidRPr="00922C58" w:rsidRDefault="00764B4D">
          <w:pPr>
            <w:pStyle w:val="TOC2"/>
            <w:tabs>
              <w:tab w:val="right" w:pos="9016"/>
            </w:tabs>
            <w:rPr>
              <w:rFonts w:eastAsiaTheme="minorEastAsia"/>
              <w:noProof/>
              <w:color w:val="4472C4" w:themeColor="accent1"/>
              <w:lang w:val="en-AU" w:eastAsia="en-AU"/>
            </w:rPr>
          </w:pPr>
          <w:hyperlink w:anchor="_Toc512497865" w:history="1">
            <w:r w:rsidR="00922C58" w:rsidRPr="00922C58">
              <w:rPr>
                <w:rStyle w:val="Hyperlink"/>
                <w:rFonts w:cstheme="minorHAnsi"/>
                <w:b/>
                <w:i/>
                <w:noProof/>
                <w:color w:val="4472C4" w:themeColor="accent1"/>
                <w:lang w:val="en-AU"/>
              </w:rPr>
              <w:t>10.5. Social Media and SMS Messaging to Disseminate Messages and Information</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_Toc512497865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34</w:t>
            </w:r>
            <w:r w:rsidR="00922C58" w:rsidRPr="00922C58">
              <w:rPr>
                <w:noProof/>
                <w:webHidden/>
                <w:color w:val="4472C4" w:themeColor="accent1"/>
              </w:rPr>
              <w:fldChar w:fldCharType="end"/>
            </w:r>
          </w:hyperlink>
        </w:p>
        <w:p w14:paraId="7A2C4173" w14:textId="16F972A8" w:rsidR="00922C58" w:rsidRPr="00922C58" w:rsidRDefault="00764B4D">
          <w:pPr>
            <w:pStyle w:val="TOC2"/>
            <w:tabs>
              <w:tab w:val="right" w:pos="9016"/>
            </w:tabs>
            <w:rPr>
              <w:rFonts w:eastAsiaTheme="minorEastAsia"/>
              <w:noProof/>
              <w:color w:val="4472C4" w:themeColor="accent1"/>
              <w:lang w:val="en-AU" w:eastAsia="en-AU"/>
            </w:rPr>
          </w:pPr>
          <w:hyperlink w:anchor="_Toc512497866" w:history="1">
            <w:r w:rsidR="00922C58" w:rsidRPr="00922C58">
              <w:rPr>
                <w:rStyle w:val="Hyperlink"/>
                <w:rFonts w:cstheme="minorHAnsi"/>
                <w:b/>
                <w:i/>
                <w:noProof/>
                <w:color w:val="4472C4" w:themeColor="accent1"/>
                <w:lang w:val="en-AU"/>
              </w:rPr>
              <w:t>10.6. Media Briefings and Engagement</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_Toc512497866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35</w:t>
            </w:r>
            <w:r w:rsidR="00922C58" w:rsidRPr="00922C58">
              <w:rPr>
                <w:noProof/>
                <w:webHidden/>
                <w:color w:val="4472C4" w:themeColor="accent1"/>
              </w:rPr>
              <w:fldChar w:fldCharType="end"/>
            </w:r>
          </w:hyperlink>
        </w:p>
        <w:p w14:paraId="0ED7CA5F" w14:textId="1627BE4F" w:rsidR="00922C58" w:rsidRPr="00922C58" w:rsidRDefault="00764B4D">
          <w:pPr>
            <w:pStyle w:val="TOC2"/>
            <w:tabs>
              <w:tab w:val="right" w:pos="9016"/>
            </w:tabs>
            <w:rPr>
              <w:rFonts w:eastAsiaTheme="minorEastAsia"/>
              <w:noProof/>
              <w:color w:val="4472C4" w:themeColor="accent1"/>
              <w:lang w:val="en-AU" w:eastAsia="en-AU"/>
            </w:rPr>
          </w:pPr>
          <w:hyperlink w:anchor="_Toc512497867" w:history="1">
            <w:r w:rsidR="00922C58" w:rsidRPr="00922C58">
              <w:rPr>
                <w:rStyle w:val="Hyperlink"/>
                <w:rFonts w:cstheme="minorHAnsi"/>
                <w:b/>
                <w:i/>
                <w:noProof/>
                <w:color w:val="4472C4" w:themeColor="accent1"/>
                <w:lang w:val="en-AU"/>
              </w:rPr>
              <w:t>10.7. Engaging the Private Sector</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_Toc512497867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35</w:t>
            </w:r>
            <w:r w:rsidR="00922C58" w:rsidRPr="00922C58">
              <w:rPr>
                <w:noProof/>
                <w:webHidden/>
                <w:color w:val="4472C4" w:themeColor="accent1"/>
              </w:rPr>
              <w:fldChar w:fldCharType="end"/>
            </w:r>
          </w:hyperlink>
        </w:p>
        <w:p w14:paraId="077B6014" w14:textId="0F982A68" w:rsidR="00922C58" w:rsidRPr="00922C58" w:rsidRDefault="00764B4D">
          <w:pPr>
            <w:pStyle w:val="TOC2"/>
            <w:tabs>
              <w:tab w:val="right" w:pos="9016"/>
            </w:tabs>
            <w:rPr>
              <w:rFonts w:eastAsiaTheme="minorEastAsia"/>
              <w:noProof/>
              <w:color w:val="4472C4" w:themeColor="accent1"/>
              <w:lang w:val="en-AU" w:eastAsia="en-AU"/>
            </w:rPr>
          </w:pPr>
          <w:hyperlink w:anchor="_Toc512497868" w:history="1">
            <w:r w:rsidR="00922C58" w:rsidRPr="00922C58">
              <w:rPr>
                <w:rStyle w:val="Hyperlink"/>
                <w:rFonts w:cstheme="minorHAnsi"/>
                <w:b/>
                <w:i/>
                <w:noProof/>
                <w:color w:val="4472C4" w:themeColor="accent1"/>
                <w:lang w:val="en-AU"/>
              </w:rPr>
              <w:t>10.8. Identifying High Profile HPV Vaccine Champions</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_Toc512497868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36</w:t>
            </w:r>
            <w:r w:rsidR="00922C58" w:rsidRPr="00922C58">
              <w:rPr>
                <w:noProof/>
                <w:webHidden/>
                <w:color w:val="4472C4" w:themeColor="accent1"/>
              </w:rPr>
              <w:fldChar w:fldCharType="end"/>
            </w:r>
          </w:hyperlink>
        </w:p>
        <w:p w14:paraId="23219045" w14:textId="3589EB8D" w:rsidR="00922C58" w:rsidRPr="00922C58" w:rsidRDefault="00764B4D">
          <w:pPr>
            <w:pStyle w:val="TOC2"/>
            <w:tabs>
              <w:tab w:val="right" w:pos="9016"/>
            </w:tabs>
            <w:rPr>
              <w:rFonts w:eastAsiaTheme="minorEastAsia"/>
              <w:noProof/>
              <w:color w:val="4472C4" w:themeColor="accent1"/>
              <w:lang w:val="en-AU" w:eastAsia="en-AU"/>
            </w:rPr>
          </w:pPr>
          <w:hyperlink w:anchor="_Toc512497869" w:history="1">
            <w:r w:rsidR="00922C58" w:rsidRPr="00922C58">
              <w:rPr>
                <w:rStyle w:val="Hyperlink"/>
                <w:rFonts w:cstheme="minorHAnsi"/>
                <w:b/>
                <w:i/>
                <w:noProof/>
                <w:color w:val="4472C4" w:themeColor="accent1"/>
                <w:lang w:val="en-AU"/>
              </w:rPr>
              <w:t>10.9. Conducting National and Regional Launches</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_Toc512497869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36</w:t>
            </w:r>
            <w:r w:rsidR="00922C58" w:rsidRPr="00922C58">
              <w:rPr>
                <w:noProof/>
                <w:webHidden/>
                <w:color w:val="4472C4" w:themeColor="accent1"/>
              </w:rPr>
              <w:fldChar w:fldCharType="end"/>
            </w:r>
          </w:hyperlink>
        </w:p>
        <w:p w14:paraId="59A878F6" w14:textId="7AA859C7" w:rsidR="00922C58" w:rsidRPr="00922C58" w:rsidRDefault="00764B4D">
          <w:pPr>
            <w:pStyle w:val="TOC2"/>
            <w:tabs>
              <w:tab w:val="right" w:pos="9016"/>
            </w:tabs>
            <w:rPr>
              <w:rFonts w:eastAsiaTheme="minorEastAsia"/>
              <w:noProof/>
              <w:color w:val="4472C4" w:themeColor="accent1"/>
              <w:lang w:val="en-AU" w:eastAsia="en-AU"/>
            </w:rPr>
          </w:pPr>
          <w:hyperlink w:anchor="_Toc512497870" w:history="1">
            <w:r w:rsidR="00922C58" w:rsidRPr="00922C58">
              <w:rPr>
                <w:rStyle w:val="Hyperlink"/>
                <w:rFonts w:cstheme="minorHAnsi"/>
                <w:b/>
                <w:i/>
                <w:noProof/>
                <w:color w:val="4472C4" w:themeColor="accent1"/>
                <w:lang w:val="en-AU"/>
              </w:rPr>
              <w:t>10.10. National Level Briefings for Parliamentarians and Religious Leaders</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_Toc512497870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36</w:t>
            </w:r>
            <w:r w:rsidR="00922C58" w:rsidRPr="00922C58">
              <w:rPr>
                <w:noProof/>
                <w:webHidden/>
                <w:color w:val="4472C4" w:themeColor="accent1"/>
              </w:rPr>
              <w:fldChar w:fldCharType="end"/>
            </w:r>
          </w:hyperlink>
        </w:p>
        <w:p w14:paraId="2F3563AA" w14:textId="2BDC57E1" w:rsidR="00922C58" w:rsidRPr="00922C58" w:rsidRDefault="00764B4D">
          <w:pPr>
            <w:pStyle w:val="TOC2"/>
            <w:tabs>
              <w:tab w:val="right" w:pos="9016"/>
            </w:tabs>
            <w:rPr>
              <w:rFonts w:eastAsiaTheme="minorEastAsia"/>
              <w:noProof/>
              <w:color w:val="4472C4" w:themeColor="accent1"/>
              <w:lang w:val="en-AU" w:eastAsia="en-AU"/>
            </w:rPr>
          </w:pPr>
          <w:hyperlink w:anchor="_Toc512497871" w:history="1">
            <w:r w:rsidR="00922C58" w:rsidRPr="00922C58">
              <w:rPr>
                <w:rStyle w:val="Hyperlink"/>
                <w:rFonts w:cstheme="minorHAnsi"/>
                <w:b/>
                <w:i/>
                <w:noProof/>
                <w:color w:val="4472C4" w:themeColor="accent1"/>
                <w:lang w:val="en-AU"/>
              </w:rPr>
              <w:t>10.11. National Level Briefing for Senior MOHCDGEC, MOEVT and PORALG Officials and Technical Experts</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_Toc512497871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37</w:t>
            </w:r>
            <w:r w:rsidR="00922C58" w:rsidRPr="00922C58">
              <w:rPr>
                <w:noProof/>
                <w:webHidden/>
                <w:color w:val="4472C4" w:themeColor="accent1"/>
              </w:rPr>
              <w:fldChar w:fldCharType="end"/>
            </w:r>
          </w:hyperlink>
        </w:p>
        <w:p w14:paraId="2E3D329F" w14:textId="7809E14F" w:rsidR="00922C58" w:rsidRPr="00922C58" w:rsidRDefault="00764B4D">
          <w:pPr>
            <w:pStyle w:val="TOC2"/>
            <w:tabs>
              <w:tab w:val="right" w:pos="9016"/>
            </w:tabs>
            <w:rPr>
              <w:rFonts w:eastAsiaTheme="minorEastAsia"/>
              <w:noProof/>
              <w:color w:val="4472C4" w:themeColor="accent1"/>
              <w:lang w:val="en-AU" w:eastAsia="en-AU"/>
            </w:rPr>
          </w:pPr>
          <w:hyperlink w:anchor="_Toc512497872" w:history="1">
            <w:r w:rsidR="00922C58" w:rsidRPr="00922C58">
              <w:rPr>
                <w:rStyle w:val="Hyperlink"/>
                <w:rFonts w:cstheme="minorHAnsi"/>
                <w:b/>
                <w:i/>
                <w:noProof/>
                <w:color w:val="4472C4" w:themeColor="accent1"/>
                <w:lang w:val="en-AU"/>
              </w:rPr>
              <w:t>10.12. National, Regional and District Stakeholder Advocacy Meetings</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_Toc512497872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37</w:t>
            </w:r>
            <w:r w:rsidR="00922C58" w:rsidRPr="00922C58">
              <w:rPr>
                <w:noProof/>
                <w:webHidden/>
                <w:color w:val="4472C4" w:themeColor="accent1"/>
              </w:rPr>
              <w:fldChar w:fldCharType="end"/>
            </w:r>
          </w:hyperlink>
        </w:p>
        <w:p w14:paraId="7CCBCAA2" w14:textId="45332164" w:rsidR="00922C58" w:rsidRPr="00922C58" w:rsidRDefault="00764B4D">
          <w:pPr>
            <w:pStyle w:val="TOC2"/>
            <w:tabs>
              <w:tab w:val="right" w:pos="9016"/>
            </w:tabs>
            <w:rPr>
              <w:rFonts w:eastAsiaTheme="minorEastAsia"/>
              <w:noProof/>
              <w:color w:val="4472C4" w:themeColor="accent1"/>
              <w:lang w:val="en-AU" w:eastAsia="en-AU"/>
            </w:rPr>
          </w:pPr>
          <w:hyperlink w:anchor="_Toc512497873" w:history="1">
            <w:r w:rsidR="00922C58" w:rsidRPr="00922C58">
              <w:rPr>
                <w:rStyle w:val="Hyperlink"/>
                <w:rFonts w:cstheme="minorHAnsi"/>
                <w:b/>
                <w:i/>
                <w:noProof/>
                <w:color w:val="4472C4" w:themeColor="accent1"/>
                <w:lang w:val="en-AU"/>
              </w:rPr>
              <w:t>10.13. Training Teachers and Health Workers</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_Toc512497873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37</w:t>
            </w:r>
            <w:r w:rsidR="00922C58" w:rsidRPr="00922C58">
              <w:rPr>
                <w:noProof/>
                <w:webHidden/>
                <w:color w:val="4472C4" w:themeColor="accent1"/>
              </w:rPr>
              <w:fldChar w:fldCharType="end"/>
            </w:r>
          </w:hyperlink>
        </w:p>
        <w:p w14:paraId="3129B6FE" w14:textId="28A2A812" w:rsidR="00922C58" w:rsidRPr="00922C58" w:rsidRDefault="00764B4D">
          <w:pPr>
            <w:pStyle w:val="TOC2"/>
            <w:tabs>
              <w:tab w:val="right" w:pos="9016"/>
            </w:tabs>
            <w:rPr>
              <w:rFonts w:eastAsiaTheme="minorEastAsia"/>
              <w:noProof/>
              <w:color w:val="4472C4" w:themeColor="accent1"/>
              <w:lang w:val="en-AU" w:eastAsia="en-AU"/>
            </w:rPr>
          </w:pPr>
          <w:hyperlink w:anchor="_Toc512497874" w:history="1">
            <w:r w:rsidR="00922C58" w:rsidRPr="00922C58">
              <w:rPr>
                <w:rStyle w:val="Hyperlink"/>
                <w:rFonts w:cstheme="minorHAnsi"/>
                <w:b/>
                <w:i/>
                <w:noProof/>
                <w:color w:val="4472C4" w:themeColor="accent1"/>
                <w:lang w:val="en-AU"/>
              </w:rPr>
              <w:t>10.14. Community-Level Social Mobilisation</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_Toc512497874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38</w:t>
            </w:r>
            <w:r w:rsidR="00922C58" w:rsidRPr="00922C58">
              <w:rPr>
                <w:noProof/>
                <w:webHidden/>
                <w:color w:val="4472C4" w:themeColor="accent1"/>
              </w:rPr>
              <w:fldChar w:fldCharType="end"/>
            </w:r>
          </w:hyperlink>
        </w:p>
        <w:p w14:paraId="285DF7C8" w14:textId="52DFC015" w:rsidR="00922C58" w:rsidRPr="00922C58" w:rsidRDefault="00764B4D">
          <w:pPr>
            <w:pStyle w:val="TOC2"/>
            <w:tabs>
              <w:tab w:val="right" w:pos="9016"/>
            </w:tabs>
            <w:rPr>
              <w:rFonts w:eastAsiaTheme="minorEastAsia"/>
              <w:noProof/>
              <w:color w:val="4472C4" w:themeColor="accent1"/>
              <w:lang w:val="en-AU" w:eastAsia="en-AU"/>
            </w:rPr>
          </w:pPr>
          <w:hyperlink w:anchor="_Toc512497875" w:history="1">
            <w:r w:rsidR="00922C58" w:rsidRPr="00922C58">
              <w:rPr>
                <w:rStyle w:val="Hyperlink"/>
                <w:rFonts w:cstheme="minorHAnsi"/>
                <w:b/>
                <w:i/>
                <w:noProof/>
                <w:color w:val="4472C4" w:themeColor="accent1"/>
                <w:lang w:val="en-AU"/>
              </w:rPr>
              <w:t>10.15. Outreach at Schools</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_Toc512497875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38</w:t>
            </w:r>
            <w:r w:rsidR="00922C58" w:rsidRPr="00922C58">
              <w:rPr>
                <w:noProof/>
                <w:webHidden/>
                <w:color w:val="4472C4" w:themeColor="accent1"/>
              </w:rPr>
              <w:fldChar w:fldCharType="end"/>
            </w:r>
          </w:hyperlink>
        </w:p>
        <w:p w14:paraId="37F76E67" w14:textId="329FBBFD" w:rsidR="00922C58" w:rsidRPr="00922C58" w:rsidRDefault="00764B4D">
          <w:pPr>
            <w:pStyle w:val="TOC2"/>
            <w:tabs>
              <w:tab w:val="right" w:pos="9016"/>
            </w:tabs>
            <w:rPr>
              <w:rFonts w:eastAsiaTheme="minorEastAsia"/>
              <w:noProof/>
              <w:color w:val="4472C4" w:themeColor="accent1"/>
              <w:lang w:val="en-AU" w:eastAsia="en-AU"/>
            </w:rPr>
          </w:pPr>
          <w:hyperlink w:anchor="_Toc512497876" w:history="1">
            <w:r w:rsidR="00922C58" w:rsidRPr="00922C58">
              <w:rPr>
                <w:rStyle w:val="Hyperlink"/>
                <w:rFonts w:cstheme="minorHAnsi"/>
                <w:b/>
                <w:i/>
                <w:noProof/>
                <w:color w:val="4472C4" w:themeColor="accent1"/>
                <w:lang w:val="en-AU"/>
              </w:rPr>
              <w:t>10.16. Engaging with Young People for HPV Vaccination</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_Toc512497876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38</w:t>
            </w:r>
            <w:r w:rsidR="00922C58" w:rsidRPr="00922C58">
              <w:rPr>
                <w:noProof/>
                <w:webHidden/>
                <w:color w:val="4472C4" w:themeColor="accent1"/>
              </w:rPr>
              <w:fldChar w:fldCharType="end"/>
            </w:r>
          </w:hyperlink>
        </w:p>
        <w:p w14:paraId="2A53287B" w14:textId="3CB6B1CD" w:rsidR="00922C58" w:rsidRPr="00922C58" w:rsidRDefault="00764B4D">
          <w:pPr>
            <w:pStyle w:val="TOC2"/>
            <w:tabs>
              <w:tab w:val="right" w:pos="9016"/>
            </w:tabs>
            <w:rPr>
              <w:rFonts w:eastAsiaTheme="minorEastAsia"/>
              <w:noProof/>
              <w:color w:val="4472C4" w:themeColor="accent1"/>
              <w:lang w:val="en-AU" w:eastAsia="en-AU"/>
            </w:rPr>
          </w:pPr>
          <w:hyperlink w:anchor="_Toc512497877" w:history="1">
            <w:r w:rsidR="00922C58" w:rsidRPr="00922C58">
              <w:rPr>
                <w:rStyle w:val="Hyperlink"/>
                <w:rFonts w:cstheme="minorHAnsi"/>
                <w:b/>
                <w:i/>
                <w:noProof/>
                <w:color w:val="4472C4" w:themeColor="accent1"/>
                <w:lang w:val="en-AU"/>
              </w:rPr>
              <w:t>10.17. Sharing Experiences and Best Practice</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_Toc512497877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39</w:t>
            </w:r>
            <w:r w:rsidR="00922C58" w:rsidRPr="00922C58">
              <w:rPr>
                <w:noProof/>
                <w:webHidden/>
                <w:color w:val="4472C4" w:themeColor="accent1"/>
              </w:rPr>
              <w:fldChar w:fldCharType="end"/>
            </w:r>
          </w:hyperlink>
        </w:p>
        <w:p w14:paraId="5344BFF6" w14:textId="0A82F6E8" w:rsidR="00922C58" w:rsidRPr="00922C58" w:rsidRDefault="00764B4D">
          <w:pPr>
            <w:pStyle w:val="TOC1"/>
            <w:tabs>
              <w:tab w:val="right" w:pos="9016"/>
            </w:tabs>
            <w:rPr>
              <w:rFonts w:eastAsiaTheme="minorEastAsia"/>
              <w:noProof/>
              <w:color w:val="4472C4" w:themeColor="accent1"/>
              <w:lang w:val="en-AU" w:eastAsia="en-AU"/>
            </w:rPr>
          </w:pPr>
          <w:hyperlink w:anchor="_Toc512497878" w:history="1">
            <w:r w:rsidR="00922C58" w:rsidRPr="00922C58">
              <w:rPr>
                <w:rStyle w:val="Hyperlink"/>
                <w:rFonts w:cstheme="minorHAnsi"/>
                <w:b/>
                <w:noProof/>
                <w:color w:val="4472C4" w:themeColor="accent1"/>
                <w:lang w:val="en-AU"/>
              </w:rPr>
              <w:t>11: Risk and Crisis Communication</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_Toc512497878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40</w:t>
            </w:r>
            <w:r w:rsidR="00922C58" w:rsidRPr="00922C58">
              <w:rPr>
                <w:noProof/>
                <w:webHidden/>
                <w:color w:val="4472C4" w:themeColor="accent1"/>
              </w:rPr>
              <w:fldChar w:fldCharType="end"/>
            </w:r>
          </w:hyperlink>
        </w:p>
        <w:p w14:paraId="0F8532F0" w14:textId="7927D3A6" w:rsidR="00922C58" w:rsidRPr="00922C58" w:rsidRDefault="00764B4D">
          <w:pPr>
            <w:pStyle w:val="TOC1"/>
            <w:tabs>
              <w:tab w:val="right" w:pos="9016"/>
            </w:tabs>
            <w:rPr>
              <w:rFonts w:eastAsiaTheme="minorEastAsia"/>
              <w:noProof/>
              <w:color w:val="4472C4" w:themeColor="accent1"/>
              <w:lang w:val="en-AU" w:eastAsia="en-AU"/>
            </w:rPr>
          </w:pPr>
          <w:hyperlink w:anchor="_Toc512497879" w:history="1">
            <w:r w:rsidR="00922C58" w:rsidRPr="00922C58">
              <w:rPr>
                <w:rStyle w:val="Hyperlink"/>
                <w:rFonts w:cstheme="minorHAnsi"/>
                <w:b/>
                <w:noProof/>
                <w:color w:val="4472C4" w:themeColor="accent1"/>
                <w:lang w:val="en-AU"/>
              </w:rPr>
              <w:t>12: Reaching Out of School Girls</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_Toc512497879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42</w:t>
            </w:r>
            <w:r w:rsidR="00922C58" w:rsidRPr="00922C58">
              <w:rPr>
                <w:noProof/>
                <w:webHidden/>
                <w:color w:val="4472C4" w:themeColor="accent1"/>
              </w:rPr>
              <w:fldChar w:fldCharType="end"/>
            </w:r>
          </w:hyperlink>
        </w:p>
        <w:p w14:paraId="03FFCA41" w14:textId="582EC1A5" w:rsidR="00922C58" w:rsidRPr="00922C58" w:rsidRDefault="00764B4D">
          <w:pPr>
            <w:pStyle w:val="TOC1"/>
            <w:tabs>
              <w:tab w:val="right" w:pos="9016"/>
            </w:tabs>
            <w:rPr>
              <w:rFonts w:eastAsiaTheme="minorEastAsia"/>
              <w:noProof/>
              <w:color w:val="4472C4" w:themeColor="accent1"/>
              <w:lang w:val="en-AU" w:eastAsia="en-AU"/>
            </w:rPr>
          </w:pPr>
          <w:hyperlink w:anchor="_Toc512497880" w:history="1">
            <w:r w:rsidR="00922C58" w:rsidRPr="00922C58">
              <w:rPr>
                <w:rStyle w:val="Hyperlink"/>
                <w:rFonts w:cstheme="minorHAnsi"/>
                <w:b/>
                <w:noProof/>
                <w:color w:val="4472C4" w:themeColor="accent1"/>
                <w:lang w:val="en-AU"/>
              </w:rPr>
              <w:t>13: Sustaining Demand</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_Toc512497880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44</w:t>
            </w:r>
            <w:r w:rsidR="00922C58" w:rsidRPr="00922C58">
              <w:rPr>
                <w:noProof/>
                <w:webHidden/>
                <w:color w:val="4472C4" w:themeColor="accent1"/>
              </w:rPr>
              <w:fldChar w:fldCharType="end"/>
            </w:r>
          </w:hyperlink>
        </w:p>
        <w:p w14:paraId="06FEC169" w14:textId="4BB43FDB" w:rsidR="00922C58" w:rsidRPr="00922C58" w:rsidRDefault="00764B4D">
          <w:pPr>
            <w:pStyle w:val="TOC1"/>
            <w:tabs>
              <w:tab w:val="right" w:pos="9016"/>
            </w:tabs>
            <w:rPr>
              <w:rFonts w:eastAsiaTheme="minorEastAsia"/>
              <w:noProof/>
              <w:color w:val="4472C4" w:themeColor="accent1"/>
              <w:lang w:val="en-AU" w:eastAsia="en-AU"/>
            </w:rPr>
          </w:pPr>
          <w:hyperlink w:anchor="_Toc512497881" w:history="1">
            <w:r w:rsidR="00922C58" w:rsidRPr="00922C58">
              <w:rPr>
                <w:rStyle w:val="Hyperlink"/>
                <w:rFonts w:cstheme="minorHAnsi"/>
                <w:b/>
                <w:noProof/>
                <w:color w:val="4472C4" w:themeColor="accent1"/>
                <w:lang w:val="en-AU"/>
              </w:rPr>
              <w:t>14: National, Regional and District ACSM Accountabilities</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_Toc512497881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46</w:t>
            </w:r>
            <w:r w:rsidR="00922C58" w:rsidRPr="00922C58">
              <w:rPr>
                <w:noProof/>
                <w:webHidden/>
                <w:color w:val="4472C4" w:themeColor="accent1"/>
              </w:rPr>
              <w:fldChar w:fldCharType="end"/>
            </w:r>
          </w:hyperlink>
        </w:p>
        <w:p w14:paraId="764E898C" w14:textId="401760A5" w:rsidR="00922C58" w:rsidRPr="00922C58" w:rsidRDefault="00764B4D">
          <w:pPr>
            <w:pStyle w:val="TOC2"/>
            <w:tabs>
              <w:tab w:val="right" w:pos="9016"/>
            </w:tabs>
            <w:rPr>
              <w:rFonts w:eastAsiaTheme="minorEastAsia"/>
              <w:noProof/>
              <w:color w:val="4472C4" w:themeColor="accent1"/>
              <w:lang w:val="en-AU" w:eastAsia="en-AU"/>
            </w:rPr>
          </w:pPr>
          <w:hyperlink w:anchor="_Toc512497882" w:history="1">
            <w:r w:rsidR="00922C58" w:rsidRPr="00922C58">
              <w:rPr>
                <w:rStyle w:val="Hyperlink"/>
                <w:rFonts w:cstheme="minorHAnsi"/>
                <w:b/>
                <w:i/>
                <w:noProof/>
                <w:color w:val="4472C4" w:themeColor="accent1"/>
                <w:lang w:val="en-AU"/>
              </w:rPr>
              <w:t>14.1. National Level</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_Toc512497882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46</w:t>
            </w:r>
            <w:r w:rsidR="00922C58" w:rsidRPr="00922C58">
              <w:rPr>
                <w:noProof/>
                <w:webHidden/>
                <w:color w:val="4472C4" w:themeColor="accent1"/>
              </w:rPr>
              <w:fldChar w:fldCharType="end"/>
            </w:r>
          </w:hyperlink>
        </w:p>
        <w:p w14:paraId="3DFFA6BD" w14:textId="0DA2F750" w:rsidR="00922C58" w:rsidRPr="00922C58" w:rsidRDefault="00764B4D">
          <w:pPr>
            <w:pStyle w:val="TOC2"/>
            <w:tabs>
              <w:tab w:val="right" w:pos="9016"/>
            </w:tabs>
            <w:rPr>
              <w:rFonts w:eastAsiaTheme="minorEastAsia"/>
              <w:noProof/>
              <w:color w:val="4472C4" w:themeColor="accent1"/>
              <w:lang w:val="en-AU" w:eastAsia="en-AU"/>
            </w:rPr>
          </w:pPr>
          <w:hyperlink w:anchor="_Toc512497883" w:history="1">
            <w:r w:rsidR="00922C58" w:rsidRPr="00922C58">
              <w:rPr>
                <w:rStyle w:val="Hyperlink"/>
                <w:rFonts w:cstheme="minorHAnsi"/>
                <w:b/>
                <w:i/>
                <w:noProof/>
                <w:color w:val="4472C4" w:themeColor="accent1"/>
                <w:lang w:val="en-AU"/>
              </w:rPr>
              <w:t>14.2 Regional and District Level</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_Toc512497883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47</w:t>
            </w:r>
            <w:r w:rsidR="00922C58" w:rsidRPr="00922C58">
              <w:rPr>
                <w:noProof/>
                <w:webHidden/>
                <w:color w:val="4472C4" w:themeColor="accent1"/>
              </w:rPr>
              <w:fldChar w:fldCharType="end"/>
            </w:r>
          </w:hyperlink>
        </w:p>
        <w:p w14:paraId="13AC6346" w14:textId="03C40253" w:rsidR="00922C58" w:rsidRPr="00922C58" w:rsidRDefault="00764B4D">
          <w:pPr>
            <w:pStyle w:val="TOC1"/>
            <w:tabs>
              <w:tab w:val="right" w:pos="9016"/>
            </w:tabs>
            <w:rPr>
              <w:rFonts w:eastAsiaTheme="minorEastAsia"/>
              <w:noProof/>
              <w:color w:val="4472C4" w:themeColor="accent1"/>
              <w:lang w:val="en-AU" w:eastAsia="en-AU"/>
            </w:rPr>
          </w:pPr>
          <w:hyperlink w:anchor="_Toc512497884" w:history="1">
            <w:r w:rsidR="00922C58" w:rsidRPr="00922C58">
              <w:rPr>
                <w:rStyle w:val="Hyperlink"/>
                <w:rFonts w:cstheme="minorHAnsi"/>
                <w:b/>
                <w:noProof/>
                <w:color w:val="4472C4" w:themeColor="accent1"/>
                <w:lang w:val="en-AU"/>
              </w:rPr>
              <w:t>15: Monitoring and Supervision</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_Toc512497884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48</w:t>
            </w:r>
            <w:r w:rsidR="00922C58" w:rsidRPr="00922C58">
              <w:rPr>
                <w:noProof/>
                <w:webHidden/>
                <w:color w:val="4472C4" w:themeColor="accent1"/>
              </w:rPr>
              <w:fldChar w:fldCharType="end"/>
            </w:r>
          </w:hyperlink>
        </w:p>
        <w:p w14:paraId="57693A43" w14:textId="46066FD4" w:rsidR="00922C58" w:rsidRPr="00922C58" w:rsidRDefault="00764B4D">
          <w:pPr>
            <w:pStyle w:val="TOC2"/>
            <w:tabs>
              <w:tab w:val="right" w:pos="9016"/>
            </w:tabs>
            <w:rPr>
              <w:rFonts w:eastAsiaTheme="minorEastAsia"/>
              <w:noProof/>
              <w:color w:val="4472C4" w:themeColor="accent1"/>
              <w:lang w:val="en-AU" w:eastAsia="en-AU"/>
            </w:rPr>
          </w:pPr>
          <w:hyperlink w:anchor="_Toc512497885" w:history="1">
            <w:r w:rsidR="00922C58" w:rsidRPr="00922C58">
              <w:rPr>
                <w:rStyle w:val="Hyperlink"/>
                <w:rFonts w:cstheme="minorHAnsi"/>
                <w:b/>
                <w:i/>
                <w:noProof/>
                <w:color w:val="4472C4" w:themeColor="accent1"/>
                <w:lang w:val="en-AU"/>
              </w:rPr>
              <w:t>14.1. Monitoring</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_Toc512497885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48</w:t>
            </w:r>
            <w:r w:rsidR="00922C58" w:rsidRPr="00922C58">
              <w:rPr>
                <w:noProof/>
                <w:webHidden/>
                <w:color w:val="4472C4" w:themeColor="accent1"/>
              </w:rPr>
              <w:fldChar w:fldCharType="end"/>
            </w:r>
          </w:hyperlink>
        </w:p>
        <w:p w14:paraId="7AED0144" w14:textId="0E5E8AF0" w:rsidR="00922C58" w:rsidRPr="00922C58" w:rsidRDefault="00764B4D">
          <w:pPr>
            <w:pStyle w:val="TOC2"/>
            <w:tabs>
              <w:tab w:val="right" w:pos="9016"/>
            </w:tabs>
            <w:rPr>
              <w:rFonts w:eastAsiaTheme="minorEastAsia"/>
              <w:noProof/>
              <w:color w:val="4472C4" w:themeColor="accent1"/>
              <w:lang w:val="en-AU" w:eastAsia="en-AU"/>
            </w:rPr>
          </w:pPr>
          <w:hyperlink w:anchor="_Toc512497886" w:history="1">
            <w:r w:rsidR="00922C58" w:rsidRPr="00922C58">
              <w:rPr>
                <w:rStyle w:val="Hyperlink"/>
                <w:rFonts w:cstheme="minorHAnsi"/>
                <w:b/>
                <w:i/>
                <w:noProof/>
                <w:color w:val="4472C4" w:themeColor="accent1"/>
                <w:lang w:val="en-AU"/>
              </w:rPr>
              <w:t>15.2 Supervision</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_Toc512497886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49</w:t>
            </w:r>
            <w:r w:rsidR="00922C58" w:rsidRPr="00922C58">
              <w:rPr>
                <w:noProof/>
                <w:webHidden/>
                <w:color w:val="4472C4" w:themeColor="accent1"/>
              </w:rPr>
              <w:fldChar w:fldCharType="end"/>
            </w:r>
          </w:hyperlink>
        </w:p>
        <w:p w14:paraId="7156813D" w14:textId="63938EA9" w:rsidR="00922C58" w:rsidRPr="00922C58" w:rsidRDefault="00764B4D">
          <w:pPr>
            <w:pStyle w:val="TOC1"/>
            <w:tabs>
              <w:tab w:val="right" w:pos="9016"/>
            </w:tabs>
            <w:rPr>
              <w:rFonts w:eastAsiaTheme="minorEastAsia"/>
              <w:noProof/>
              <w:color w:val="4472C4" w:themeColor="accent1"/>
              <w:lang w:val="en-AU" w:eastAsia="en-AU"/>
            </w:rPr>
          </w:pPr>
          <w:hyperlink w:anchor="_Toc512497887" w:history="1">
            <w:r w:rsidR="00922C58" w:rsidRPr="00922C58">
              <w:rPr>
                <w:rStyle w:val="Hyperlink"/>
                <w:rFonts w:cstheme="minorHAnsi"/>
                <w:b/>
                <w:noProof/>
                <w:color w:val="4472C4" w:themeColor="accent1"/>
                <w:lang w:val="en-AU"/>
              </w:rPr>
              <w:t>Annex A: Risk Analysis</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_Toc512497887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50</w:t>
            </w:r>
            <w:r w:rsidR="00922C58" w:rsidRPr="00922C58">
              <w:rPr>
                <w:noProof/>
                <w:webHidden/>
                <w:color w:val="4472C4" w:themeColor="accent1"/>
              </w:rPr>
              <w:fldChar w:fldCharType="end"/>
            </w:r>
          </w:hyperlink>
        </w:p>
        <w:p w14:paraId="1EA904F6" w14:textId="3A1E8F5F" w:rsidR="00922C58" w:rsidRPr="00922C58" w:rsidRDefault="00764B4D">
          <w:pPr>
            <w:pStyle w:val="TOC1"/>
            <w:tabs>
              <w:tab w:val="right" w:pos="9016"/>
            </w:tabs>
            <w:rPr>
              <w:rFonts w:eastAsiaTheme="minorEastAsia"/>
              <w:noProof/>
              <w:color w:val="4472C4" w:themeColor="accent1"/>
              <w:lang w:val="en-AU" w:eastAsia="en-AU"/>
            </w:rPr>
          </w:pPr>
          <w:hyperlink w:anchor="_Toc512497888" w:history="1">
            <w:r w:rsidR="00922C58" w:rsidRPr="00922C58">
              <w:rPr>
                <w:rStyle w:val="Hyperlink"/>
                <w:rFonts w:cstheme="minorHAnsi"/>
                <w:b/>
                <w:noProof/>
                <w:color w:val="4472C4" w:themeColor="accent1"/>
                <w:lang w:val="en-AU"/>
              </w:rPr>
              <w:t>Annex B: ACSM Products</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_Toc512497888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50</w:t>
            </w:r>
            <w:r w:rsidR="00922C58" w:rsidRPr="00922C58">
              <w:rPr>
                <w:noProof/>
                <w:webHidden/>
                <w:color w:val="4472C4" w:themeColor="accent1"/>
              </w:rPr>
              <w:fldChar w:fldCharType="end"/>
            </w:r>
          </w:hyperlink>
        </w:p>
        <w:p w14:paraId="55301853" w14:textId="1A531778" w:rsidR="00922C58" w:rsidRPr="00922C58" w:rsidRDefault="00764B4D">
          <w:pPr>
            <w:pStyle w:val="TOC1"/>
            <w:tabs>
              <w:tab w:val="right" w:pos="9016"/>
            </w:tabs>
            <w:rPr>
              <w:rFonts w:eastAsiaTheme="minorEastAsia"/>
              <w:noProof/>
              <w:color w:val="4472C4" w:themeColor="accent1"/>
              <w:lang w:val="en-AU" w:eastAsia="en-AU"/>
            </w:rPr>
          </w:pPr>
          <w:hyperlink w:anchor="_Toc512497889" w:history="1">
            <w:r w:rsidR="00922C58" w:rsidRPr="00922C58">
              <w:rPr>
                <w:rStyle w:val="Hyperlink"/>
                <w:rFonts w:cstheme="minorHAnsi"/>
                <w:b/>
                <w:noProof/>
                <w:color w:val="4472C4" w:themeColor="accent1"/>
                <w:lang w:val="en-AU"/>
              </w:rPr>
              <w:t>Annex C: Rolling Action Plan</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_Toc512497889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53</w:t>
            </w:r>
            <w:r w:rsidR="00922C58" w:rsidRPr="00922C58">
              <w:rPr>
                <w:noProof/>
                <w:webHidden/>
                <w:color w:val="4472C4" w:themeColor="accent1"/>
              </w:rPr>
              <w:fldChar w:fldCharType="end"/>
            </w:r>
          </w:hyperlink>
        </w:p>
        <w:p w14:paraId="31220284" w14:textId="7D5297D0" w:rsidR="00922C58" w:rsidRPr="00922C58" w:rsidRDefault="00764B4D">
          <w:pPr>
            <w:pStyle w:val="TOC1"/>
            <w:tabs>
              <w:tab w:val="right" w:pos="9016"/>
            </w:tabs>
            <w:rPr>
              <w:rFonts w:eastAsiaTheme="minorEastAsia"/>
              <w:noProof/>
              <w:color w:val="4472C4" w:themeColor="accent1"/>
              <w:lang w:val="en-AU" w:eastAsia="en-AU"/>
            </w:rPr>
          </w:pPr>
          <w:hyperlink w:anchor="_Toc512497890" w:history="1">
            <w:r w:rsidR="00922C58" w:rsidRPr="00922C58">
              <w:rPr>
                <w:rStyle w:val="Hyperlink"/>
                <w:rFonts w:cstheme="minorHAnsi"/>
                <w:b/>
                <w:noProof/>
                <w:color w:val="4472C4" w:themeColor="accent1"/>
                <w:lang w:val="en-AU"/>
              </w:rPr>
              <w:t>Annex D: Regional/District /Facility-Level ACSM Checklist</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_Toc512497890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57</w:t>
            </w:r>
            <w:r w:rsidR="00922C58" w:rsidRPr="00922C58">
              <w:rPr>
                <w:noProof/>
                <w:webHidden/>
                <w:color w:val="4472C4" w:themeColor="accent1"/>
              </w:rPr>
              <w:fldChar w:fldCharType="end"/>
            </w:r>
          </w:hyperlink>
        </w:p>
        <w:p w14:paraId="00C75E0B" w14:textId="11B0592C" w:rsidR="00922C58" w:rsidRDefault="00764B4D">
          <w:pPr>
            <w:pStyle w:val="TOC1"/>
            <w:tabs>
              <w:tab w:val="right" w:pos="9016"/>
            </w:tabs>
            <w:rPr>
              <w:rFonts w:eastAsiaTheme="minorEastAsia"/>
              <w:noProof/>
              <w:lang w:val="en-AU" w:eastAsia="en-AU"/>
            </w:rPr>
          </w:pPr>
          <w:hyperlink w:anchor="_Toc512497891" w:history="1">
            <w:r w:rsidR="00922C58" w:rsidRPr="00922C58">
              <w:rPr>
                <w:rStyle w:val="Hyperlink"/>
                <w:rFonts w:cstheme="minorHAnsi"/>
                <w:b/>
                <w:noProof/>
                <w:color w:val="4472C4" w:themeColor="accent1"/>
                <w:lang w:val="en-AU"/>
              </w:rPr>
              <w:t>Special Annex: Engaging Regional and District Level Health Promotion Officers</w:t>
            </w:r>
            <w:r w:rsidR="00922C58" w:rsidRPr="00922C58">
              <w:rPr>
                <w:noProof/>
                <w:webHidden/>
                <w:color w:val="4472C4" w:themeColor="accent1"/>
              </w:rPr>
              <w:tab/>
            </w:r>
            <w:r w:rsidR="00922C58" w:rsidRPr="00922C58">
              <w:rPr>
                <w:noProof/>
                <w:webHidden/>
                <w:color w:val="4472C4" w:themeColor="accent1"/>
              </w:rPr>
              <w:fldChar w:fldCharType="begin"/>
            </w:r>
            <w:r w:rsidR="00922C58" w:rsidRPr="00922C58">
              <w:rPr>
                <w:noProof/>
                <w:webHidden/>
                <w:color w:val="4472C4" w:themeColor="accent1"/>
              </w:rPr>
              <w:instrText xml:space="preserve"> PAGEREF _Toc512497891 \h </w:instrText>
            </w:r>
            <w:r w:rsidR="00922C58" w:rsidRPr="00922C58">
              <w:rPr>
                <w:noProof/>
                <w:webHidden/>
                <w:color w:val="4472C4" w:themeColor="accent1"/>
              </w:rPr>
            </w:r>
            <w:r w:rsidR="00922C58" w:rsidRPr="00922C58">
              <w:rPr>
                <w:noProof/>
                <w:webHidden/>
                <w:color w:val="4472C4" w:themeColor="accent1"/>
              </w:rPr>
              <w:fldChar w:fldCharType="separate"/>
            </w:r>
            <w:r w:rsidR="00922C58" w:rsidRPr="00922C58">
              <w:rPr>
                <w:noProof/>
                <w:webHidden/>
                <w:color w:val="4472C4" w:themeColor="accent1"/>
              </w:rPr>
              <w:t>58</w:t>
            </w:r>
            <w:r w:rsidR="00922C58" w:rsidRPr="00922C58">
              <w:rPr>
                <w:noProof/>
                <w:webHidden/>
                <w:color w:val="4472C4" w:themeColor="accent1"/>
              </w:rPr>
              <w:fldChar w:fldCharType="end"/>
            </w:r>
          </w:hyperlink>
        </w:p>
        <w:p w14:paraId="0075ABAA" w14:textId="789B146A" w:rsidR="006E7FA1" w:rsidRPr="00C35669" w:rsidRDefault="00BD7965">
          <w:pPr>
            <w:rPr>
              <w:b/>
              <w:color w:val="4472C4" w:themeColor="accent1"/>
              <w:sz w:val="24"/>
              <w:szCs w:val="24"/>
            </w:rPr>
          </w:pPr>
          <w:r w:rsidRPr="00C35669">
            <w:rPr>
              <w:b/>
              <w:color w:val="4472C4" w:themeColor="accent1"/>
              <w:sz w:val="24"/>
              <w:szCs w:val="24"/>
            </w:rPr>
            <w:fldChar w:fldCharType="end"/>
          </w:r>
        </w:p>
      </w:sdtContent>
    </w:sdt>
    <w:p w14:paraId="730203B4" w14:textId="77777777" w:rsidR="006E7FA1" w:rsidRPr="00C35669" w:rsidRDefault="006E7FA1" w:rsidP="006E7FA1">
      <w:pPr>
        <w:pStyle w:val="Heading1"/>
        <w:rPr>
          <w:rFonts w:asciiTheme="minorHAnsi" w:hAnsiTheme="minorHAnsi" w:cstheme="minorHAnsi"/>
          <w:b/>
          <w:color w:val="4472C4" w:themeColor="accent1"/>
          <w:sz w:val="24"/>
          <w:szCs w:val="24"/>
          <w:lang w:val="en-AU"/>
        </w:rPr>
      </w:pPr>
    </w:p>
    <w:p w14:paraId="6C50B5A3" w14:textId="25214102" w:rsidR="00D21A08" w:rsidRPr="00C35669" w:rsidRDefault="006E7FA1">
      <w:pPr>
        <w:rPr>
          <w:rFonts w:cstheme="minorHAnsi"/>
          <w:b/>
          <w:color w:val="4472C4" w:themeColor="accent1"/>
          <w:sz w:val="24"/>
          <w:szCs w:val="24"/>
          <w:lang w:val="en-AU"/>
        </w:rPr>
      </w:pPr>
      <w:r w:rsidRPr="00C35669">
        <w:rPr>
          <w:rFonts w:cstheme="minorHAnsi"/>
          <w:b/>
          <w:color w:val="4472C4" w:themeColor="accent1"/>
          <w:sz w:val="24"/>
          <w:szCs w:val="24"/>
          <w:lang w:val="en-AU"/>
        </w:rPr>
        <w:br w:type="page"/>
      </w:r>
    </w:p>
    <w:p w14:paraId="12EEC2A6" w14:textId="0A315179" w:rsidR="00D21A08" w:rsidRPr="00A63B28" w:rsidRDefault="00D21A08" w:rsidP="00D21A08">
      <w:pPr>
        <w:pStyle w:val="Heading1"/>
        <w:jc w:val="center"/>
        <w:rPr>
          <w:rFonts w:asciiTheme="minorHAnsi" w:hAnsiTheme="minorHAnsi" w:cstheme="minorHAnsi"/>
          <w:b/>
          <w:lang w:val="en-AU"/>
        </w:rPr>
      </w:pPr>
      <w:bookmarkStart w:id="1" w:name="_Toc511979057"/>
      <w:bookmarkStart w:id="2" w:name="_Toc512497838"/>
      <w:r w:rsidRPr="00A63B28">
        <w:rPr>
          <w:rFonts w:asciiTheme="minorHAnsi" w:hAnsiTheme="minorHAnsi" w:cstheme="minorHAnsi"/>
          <w:b/>
          <w:lang w:val="en-AU"/>
        </w:rPr>
        <w:lastRenderedPageBreak/>
        <w:t>Acronyms</w:t>
      </w:r>
      <w:bookmarkEnd w:id="1"/>
      <w:bookmarkEnd w:id="2"/>
    </w:p>
    <w:p w14:paraId="6CAE0D2E" w14:textId="77777777" w:rsidR="00D21A08" w:rsidRPr="00212DE3" w:rsidRDefault="00D21A08" w:rsidP="00D21A08">
      <w:pPr>
        <w:rPr>
          <w:lang w:val="en-AU"/>
        </w:rPr>
      </w:pPr>
    </w:p>
    <w:p w14:paraId="6C3C845C" w14:textId="77777777" w:rsidR="00D21A08" w:rsidRPr="0002036D" w:rsidRDefault="00D21A08" w:rsidP="00D21A08">
      <w:pPr>
        <w:spacing w:after="0"/>
        <w:rPr>
          <w:color w:val="000000" w:themeColor="text1"/>
          <w:sz w:val="24"/>
          <w:szCs w:val="24"/>
          <w:lang w:val="en-AU"/>
        </w:rPr>
      </w:pPr>
      <w:r w:rsidRPr="0002036D">
        <w:rPr>
          <w:b/>
          <w:color w:val="4472C4" w:themeColor="accent1"/>
          <w:sz w:val="24"/>
          <w:szCs w:val="24"/>
          <w:lang w:val="en-AU"/>
        </w:rPr>
        <w:t>ACSM</w:t>
      </w:r>
      <w:r w:rsidRPr="0002036D">
        <w:rPr>
          <w:color w:val="4472C4" w:themeColor="accent1"/>
          <w:sz w:val="24"/>
          <w:szCs w:val="24"/>
          <w:lang w:val="en-AU"/>
        </w:rPr>
        <w:tab/>
      </w:r>
      <w:r w:rsidRPr="0094587B">
        <w:rPr>
          <w:sz w:val="24"/>
          <w:szCs w:val="24"/>
          <w:lang w:val="en-AU"/>
        </w:rPr>
        <w:tab/>
      </w:r>
      <w:r w:rsidRPr="0002036D">
        <w:rPr>
          <w:color w:val="000000" w:themeColor="text1"/>
          <w:sz w:val="24"/>
          <w:szCs w:val="24"/>
          <w:lang w:val="en-AU"/>
        </w:rPr>
        <w:t>Advocacy Communication and Social Mobilisation</w:t>
      </w:r>
    </w:p>
    <w:p w14:paraId="68AEB7ED" w14:textId="77777777" w:rsidR="00D21A08" w:rsidRPr="0094587B" w:rsidRDefault="00D21A08" w:rsidP="00D21A08">
      <w:pPr>
        <w:spacing w:after="0"/>
        <w:rPr>
          <w:sz w:val="24"/>
          <w:szCs w:val="24"/>
          <w:lang w:val="en-AU"/>
        </w:rPr>
      </w:pPr>
      <w:r w:rsidRPr="0002036D">
        <w:rPr>
          <w:b/>
          <w:color w:val="4472C4" w:themeColor="accent1"/>
          <w:sz w:val="24"/>
          <w:szCs w:val="24"/>
          <w:lang w:val="en-AU"/>
        </w:rPr>
        <w:t>AEFI</w:t>
      </w:r>
      <w:r w:rsidRPr="00212DE3">
        <w:rPr>
          <w:b/>
          <w:sz w:val="24"/>
          <w:szCs w:val="24"/>
          <w:lang w:val="en-AU"/>
        </w:rPr>
        <w:tab/>
      </w:r>
      <w:r w:rsidRPr="0094587B">
        <w:rPr>
          <w:sz w:val="24"/>
          <w:szCs w:val="24"/>
          <w:lang w:val="en-AU"/>
        </w:rPr>
        <w:tab/>
        <w:t>Adverse Events Following Immunisation</w:t>
      </w:r>
    </w:p>
    <w:p w14:paraId="11D2FEB4" w14:textId="77777777" w:rsidR="00D21A08" w:rsidRPr="0094587B" w:rsidRDefault="00D21A08" w:rsidP="00D21A08">
      <w:pPr>
        <w:spacing w:after="0"/>
        <w:rPr>
          <w:sz w:val="24"/>
          <w:szCs w:val="24"/>
          <w:lang w:val="en-AU"/>
        </w:rPr>
      </w:pPr>
      <w:r w:rsidRPr="0002036D">
        <w:rPr>
          <w:b/>
          <w:color w:val="4472C4" w:themeColor="accent1"/>
          <w:sz w:val="24"/>
          <w:szCs w:val="24"/>
          <w:lang w:val="en-AU"/>
        </w:rPr>
        <w:t>CDC</w:t>
      </w:r>
      <w:r w:rsidRPr="0094587B">
        <w:rPr>
          <w:sz w:val="24"/>
          <w:szCs w:val="24"/>
          <w:lang w:val="en-AU"/>
        </w:rPr>
        <w:tab/>
      </w:r>
      <w:r w:rsidRPr="0094587B">
        <w:rPr>
          <w:sz w:val="24"/>
          <w:szCs w:val="24"/>
          <w:lang w:val="en-AU"/>
        </w:rPr>
        <w:tab/>
        <w:t>Centre for Disease Control (United States)</w:t>
      </w:r>
    </w:p>
    <w:p w14:paraId="6681FFAD" w14:textId="77777777" w:rsidR="00D21A08" w:rsidRPr="0094587B" w:rsidRDefault="00D21A08" w:rsidP="00D21A08">
      <w:pPr>
        <w:spacing w:after="0"/>
        <w:rPr>
          <w:sz w:val="24"/>
          <w:szCs w:val="24"/>
          <w:lang w:val="en-AU"/>
        </w:rPr>
      </w:pPr>
      <w:r w:rsidRPr="0002036D">
        <w:rPr>
          <w:b/>
          <w:color w:val="4472C4" w:themeColor="accent1"/>
          <w:sz w:val="24"/>
          <w:szCs w:val="24"/>
          <w:lang w:val="en-AU"/>
        </w:rPr>
        <w:t>CHAI</w:t>
      </w:r>
      <w:r w:rsidRPr="0094587B">
        <w:rPr>
          <w:sz w:val="24"/>
          <w:szCs w:val="24"/>
          <w:lang w:val="en-AU"/>
        </w:rPr>
        <w:tab/>
      </w:r>
      <w:r w:rsidRPr="0094587B">
        <w:rPr>
          <w:sz w:val="24"/>
          <w:szCs w:val="24"/>
          <w:lang w:val="en-AU"/>
        </w:rPr>
        <w:tab/>
        <w:t>Clinton Health Access Initiative</w:t>
      </w:r>
    </w:p>
    <w:p w14:paraId="243A8A35" w14:textId="77777777" w:rsidR="00D21A08" w:rsidRPr="0094587B" w:rsidRDefault="00D21A08" w:rsidP="00D21A08">
      <w:pPr>
        <w:spacing w:after="0"/>
        <w:rPr>
          <w:sz w:val="24"/>
          <w:szCs w:val="24"/>
          <w:lang w:val="en-AU"/>
        </w:rPr>
      </w:pPr>
      <w:r w:rsidRPr="0002036D">
        <w:rPr>
          <w:b/>
          <w:color w:val="4472C4" w:themeColor="accent1"/>
          <w:sz w:val="24"/>
          <w:szCs w:val="24"/>
          <w:lang w:val="en-AU"/>
        </w:rPr>
        <w:t>CHW</w:t>
      </w:r>
      <w:r w:rsidRPr="00212DE3">
        <w:rPr>
          <w:b/>
          <w:sz w:val="24"/>
          <w:szCs w:val="24"/>
          <w:lang w:val="en-AU"/>
        </w:rPr>
        <w:tab/>
      </w:r>
      <w:r w:rsidRPr="0094587B">
        <w:rPr>
          <w:sz w:val="24"/>
          <w:szCs w:val="24"/>
          <w:lang w:val="en-AU"/>
        </w:rPr>
        <w:tab/>
        <w:t>Community Health Worker</w:t>
      </w:r>
    </w:p>
    <w:p w14:paraId="74D4DE7B" w14:textId="77777777" w:rsidR="00D21A08" w:rsidRPr="0094587B" w:rsidRDefault="00D21A08" w:rsidP="00D21A08">
      <w:pPr>
        <w:spacing w:after="0"/>
        <w:rPr>
          <w:sz w:val="24"/>
          <w:szCs w:val="24"/>
          <w:lang w:val="en-AU"/>
        </w:rPr>
      </w:pPr>
      <w:r w:rsidRPr="0002036D">
        <w:rPr>
          <w:b/>
          <w:color w:val="4472C4" w:themeColor="accent1"/>
          <w:sz w:val="24"/>
          <w:szCs w:val="24"/>
          <w:lang w:val="en-AU"/>
        </w:rPr>
        <w:t>cYMP</w:t>
      </w:r>
      <w:r w:rsidRPr="0094587B">
        <w:rPr>
          <w:sz w:val="24"/>
          <w:szCs w:val="24"/>
          <w:lang w:val="en-AU"/>
        </w:rPr>
        <w:tab/>
      </w:r>
      <w:r w:rsidRPr="0094587B">
        <w:rPr>
          <w:sz w:val="24"/>
          <w:szCs w:val="24"/>
          <w:lang w:val="en-AU"/>
        </w:rPr>
        <w:tab/>
        <w:t>Comprehensive Multi-Year Plan</w:t>
      </w:r>
    </w:p>
    <w:p w14:paraId="2567FC9C" w14:textId="26372844" w:rsidR="00D21A08" w:rsidRDefault="00D21A08" w:rsidP="00D21A08">
      <w:pPr>
        <w:spacing w:after="0"/>
        <w:rPr>
          <w:sz w:val="24"/>
          <w:szCs w:val="24"/>
          <w:lang w:val="en-AU"/>
        </w:rPr>
      </w:pPr>
      <w:r w:rsidRPr="0002036D">
        <w:rPr>
          <w:b/>
          <w:color w:val="4472C4" w:themeColor="accent1"/>
          <w:sz w:val="24"/>
          <w:szCs w:val="24"/>
          <w:lang w:val="en-AU"/>
        </w:rPr>
        <w:t>DHMT</w:t>
      </w:r>
      <w:r w:rsidRPr="0002036D">
        <w:rPr>
          <w:color w:val="4472C4" w:themeColor="accent1"/>
          <w:sz w:val="24"/>
          <w:szCs w:val="24"/>
          <w:lang w:val="en-AU"/>
        </w:rPr>
        <w:tab/>
      </w:r>
      <w:r w:rsidRPr="0094587B">
        <w:rPr>
          <w:sz w:val="24"/>
          <w:szCs w:val="24"/>
          <w:lang w:val="en-AU"/>
        </w:rPr>
        <w:tab/>
        <w:t>District Health Management Team</w:t>
      </w:r>
    </w:p>
    <w:p w14:paraId="2D107386" w14:textId="4FB59869" w:rsidR="00D72D1F" w:rsidRPr="00D72D1F" w:rsidRDefault="00D72D1F" w:rsidP="00D21A08">
      <w:pPr>
        <w:spacing w:after="0"/>
        <w:rPr>
          <w:sz w:val="24"/>
          <w:szCs w:val="24"/>
          <w:lang w:val="en-AU"/>
        </w:rPr>
      </w:pPr>
      <w:r w:rsidRPr="0002036D">
        <w:rPr>
          <w:b/>
          <w:color w:val="4472C4" w:themeColor="accent1"/>
          <w:sz w:val="24"/>
          <w:szCs w:val="24"/>
          <w:lang w:val="en-AU"/>
        </w:rPr>
        <w:t>DHPO</w:t>
      </w:r>
      <w:r>
        <w:rPr>
          <w:b/>
          <w:sz w:val="24"/>
          <w:szCs w:val="24"/>
          <w:lang w:val="en-AU"/>
        </w:rPr>
        <w:tab/>
      </w:r>
      <w:r>
        <w:rPr>
          <w:b/>
          <w:sz w:val="24"/>
          <w:szCs w:val="24"/>
          <w:lang w:val="en-AU"/>
        </w:rPr>
        <w:tab/>
      </w:r>
      <w:r>
        <w:rPr>
          <w:sz w:val="24"/>
          <w:szCs w:val="24"/>
          <w:lang w:val="en-AU"/>
        </w:rPr>
        <w:t>District Health Promotion Officer</w:t>
      </w:r>
    </w:p>
    <w:p w14:paraId="2152C41E" w14:textId="77777777" w:rsidR="00D21A08" w:rsidRPr="0094587B" w:rsidRDefault="00D21A08" w:rsidP="00D21A08">
      <w:pPr>
        <w:spacing w:after="0"/>
        <w:rPr>
          <w:sz w:val="24"/>
          <w:szCs w:val="24"/>
          <w:lang w:val="en-AU"/>
        </w:rPr>
      </w:pPr>
      <w:r w:rsidRPr="0002036D">
        <w:rPr>
          <w:b/>
          <w:color w:val="4472C4" w:themeColor="accent1"/>
          <w:sz w:val="24"/>
          <w:szCs w:val="24"/>
          <w:lang w:val="en-AU"/>
        </w:rPr>
        <w:t>DIVO</w:t>
      </w:r>
      <w:r w:rsidRPr="0002036D">
        <w:rPr>
          <w:color w:val="4472C4" w:themeColor="accent1"/>
          <w:sz w:val="24"/>
          <w:szCs w:val="24"/>
          <w:lang w:val="en-AU"/>
        </w:rPr>
        <w:tab/>
      </w:r>
      <w:r w:rsidRPr="0094587B">
        <w:rPr>
          <w:sz w:val="24"/>
          <w:szCs w:val="24"/>
          <w:lang w:val="en-AU"/>
        </w:rPr>
        <w:tab/>
        <w:t>District Immunization and Vaccines Officer</w:t>
      </w:r>
    </w:p>
    <w:p w14:paraId="7F3A6566" w14:textId="77777777" w:rsidR="00D21A08" w:rsidRPr="0094587B" w:rsidRDefault="00D21A08" w:rsidP="00D21A08">
      <w:pPr>
        <w:spacing w:after="0"/>
        <w:rPr>
          <w:sz w:val="24"/>
          <w:szCs w:val="24"/>
          <w:lang w:val="en-AU"/>
        </w:rPr>
      </w:pPr>
      <w:r w:rsidRPr="0002036D">
        <w:rPr>
          <w:b/>
          <w:color w:val="4472C4" w:themeColor="accent1"/>
          <w:sz w:val="24"/>
          <w:szCs w:val="24"/>
          <w:lang w:val="en-AU"/>
        </w:rPr>
        <w:t>DMO</w:t>
      </w:r>
      <w:r w:rsidRPr="0002036D">
        <w:rPr>
          <w:color w:val="4472C4" w:themeColor="accent1"/>
          <w:sz w:val="24"/>
          <w:szCs w:val="24"/>
          <w:lang w:val="en-AU"/>
        </w:rPr>
        <w:tab/>
      </w:r>
      <w:r>
        <w:rPr>
          <w:sz w:val="24"/>
          <w:szCs w:val="24"/>
          <w:lang w:val="en-AU"/>
        </w:rPr>
        <w:tab/>
      </w:r>
      <w:r w:rsidRPr="00430031">
        <w:rPr>
          <w:sz w:val="24"/>
          <w:szCs w:val="24"/>
          <w:lang w:val="en-AU"/>
        </w:rPr>
        <w:t>District Medical Officer</w:t>
      </w:r>
    </w:p>
    <w:p w14:paraId="7E50E439" w14:textId="77777777" w:rsidR="00D21A08" w:rsidRPr="0094587B" w:rsidRDefault="00D21A08" w:rsidP="00D21A08">
      <w:pPr>
        <w:spacing w:after="0"/>
        <w:rPr>
          <w:sz w:val="24"/>
          <w:szCs w:val="24"/>
          <w:lang w:val="en-AU"/>
        </w:rPr>
      </w:pPr>
      <w:r w:rsidRPr="0002036D">
        <w:rPr>
          <w:b/>
          <w:color w:val="4472C4" w:themeColor="accent1"/>
          <w:sz w:val="24"/>
          <w:szCs w:val="24"/>
          <w:lang w:val="en-AU"/>
        </w:rPr>
        <w:t>DRCHCO</w:t>
      </w:r>
      <w:r>
        <w:rPr>
          <w:sz w:val="24"/>
          <w:szCs w:val="24"/>
          <w:lang w:val="en-AU"/>
        </w:rPr>
        <w:tab/>
      </w:r>
      <w:r w:rsidRPr="00430031">
        <w:rPr>
          <w:sz w:val="24"/>
          <w:szCs w:val="24"/>
          <w:lang w:val="en-AU"/>
        </w:rPr>
        <w:t>District Reproductive and Child Health Coordinator</w:t>
      </w:r>
    </w:p>
    <w:p w14:paraId="00506DC0" w14:textId="77777777" w:rsidR="00D21A08" w:rsidRPr="0094587B" w:rsidRDefault="00D21A08" w:rsidP="00D21A08">
      <w:pPr>
        <w:spacing w:after="0"/>
        <w:rPr>
          <w:sz w:val="24"/>
          <w:szCs w:val="24"/>
          <w:lang w:val="en-AU"/>
        </w:rPr>
      </w:pPr>
      <w:r w:rsidRPr="0002036D">
        <w:rPr>
          <w:b/>
          <w:color w:val="4472C4" w:themeColor="accent1"/>
          <w:sz w:val="24"/>
          <w:szCs w:val="24"/>
          <w:lang w:val="en-AU"/>
        </w:rPr>
        <w:t>EVM</w:t>
      </w:r>
      <w:r>
        <w:rPr>
          <w:sz w:val="24"/>
          <w:szCs w:val="24"/>
          <w:lang w:val="en-AU"/>
        </w:rPr>
        <w:tab/>
      </w:r>
      <w:r>
        <w:rPr>
          <w:sz w:val="24"/>
          <w:szCs w:val="24"/>
          <w:lang w:val="en-AU"/>
        </w:rPr>
        <w:tab/>
      </w:r>
      <w:r w:rsidRPr="00A62526">
        <w:rPr>
          <w:sz w:val="24"/>
          <w:szCs w:val="24"/>
          <w:lang w:val="en-AU"/>
        </w:rPr>
        <w:t>Effective Vaccine Management</w:t>
      </w:r>
    </w:p>
    <w:p w14:paraId="288F08C9" w14:textId="77777777" w:rsidR="00D21A08" w:rsidRPr="0094587B" w:rsidRDefault="00D21A08" w:rsidP="00D21A08">
      <w:pPr>
        <w:spacing w:after="0"/>
        <w:rPr>
          <w:sz w:val="24"/>
          <w:szCs w:val="24"/>
          <w:lang w:val="en-AU"/>
        </w:rPr>
      </w:pPr>
      <w:r w:rsidRPr="0002036D">
        <w:rPr>
          <w:b/>
          <w:color w:val="4472C4" w:themeColor="accent1"/>
          <w:sz w:val="24"/>
          <w:szCs w:val="24"/>
          <w:lang w:val="en-AU"/>
        </w:rPr>
        <w:t>FAQs</w:t>
      </w:r>
      <w:r>
        <w:rPr>
          <w:sz w:val="24"/>
          <w:szCs w:val="24"/>
          <w:lang w:val="en-AU"/>
        </w:rPr>
        <w:tab/>
      </w:r>
      <w:r>
        <w:rPr>
          <w:sz w:val="24"/>
          <w:szCs w:val="24"/>
          <w:lang w:val="en-AU"/>
        </w:rPr>
        <w:tab/>
        <w:t>Frequently Asked Questions</w:t>
      </w:r>
    </w:p>
    <w:p w14:paraId="1250DD0B" w14:textId="77777777" w:rsidR="00D21A08" w:rsidRDefault="00D21A08" w:rsidP="00D21A08">
      <w:pPr>
        <w:spacing w:after="0"/>
        <w:rPr>
          <w:sz w:val="24"/>
          <w:szCs w:val="24"/>
          <w:lang w:val="en-AU"/>
        </w:rPr>
      </w:pPr>
      <w:r w:rsidRPr="0002036D">
        <w:rPr>
          <w:b/>
          <w:color w:val="4472C4" w:themeColor="accent1"/>
          <w:sz w:val="24"/>
          <w:szCs w:val="24"/>
          <w:lang w:val="en-AU"/>
        </w:rPr>
        <w:t>GAVI</w:t>
      </w:r>
      <w:r>
        <w:rPr>
          <w:sz w:val="24"/>
          <w:szCs w:val="24"/>
          <w:lang w:val="en-AU"/>
        </w:rPr>
        <w:tab/>
      </w:r>
      <w:r>
        <w:rPr>
          <w:sz w:val="24"/>
          <w:szCs w:val="24"/>
          <w:lang w:val="en-AU"/>
        </w:rPr>
        <w:tab/>
        <w:t>Global Alliance, Vaccines and Immunisation</w:t>
      </w:r>
    </w:p>
    <w:p w14:paraId="433C9E93" w14:textId="49FED7EB" w:rsidR="00D21A08" w:rsidRDefault="00D21A08" w:rsidP="00D21A08">
      <w:pPr>
        <w:spacing w:after="0"/>
        <w:rPr>
          <w:sz w:val="24"/>
          <w:szCs w:val="24"/>
          <w:lang w:val="en-AU"/>
        </w:rPr>
      </w:pPr>
      <w:r w:rsidRPr="0002036D">
        <w:rPr>
          <w:b/>
          <w:color w:val="4472C4" w:themeColor="accent1"/>
          <w:sz w:val="24"/>
          <w:szCs w:val="24"/>
          <w:lang w:val="en-AU"/>
        </w:rPr>
        <w:t>GoT</w:t>
      </w:r>
      <w:r>
        <w:rPr>
          <w:b/>
          <w:sz w:val="24"/>
          <w:szCs w:val="24"/>
          <w:lang w:val="en-AU"/>
        </w:rPr>
        <w:tab/>
      </w:r>
      <w:r>
        <w:rPr>
          <w:b/>
          <w:sz w:val="24"/>
          <w:szCs w:val="24"/>
          <w:lang w:val="en-AU"/>
        </w:rPr>
        <w:tab/>
      </w:r>
      <w:r>
        <w:rPr>
          <w:sz w:val="24"/>
          <w:szCs w:val="24"/>
          <w:lang w:val="en-AU"/>
        </w:rPr>
        <w:t>Government of Tanzania</w:t>
      </w:r>
    </w:p>
    <w:p w14:paraId="50AE1CED" w14:textId="037302CD" w:rsidR="003A14F2" w:rsidRPr="003A14F2" w:rsidRDefault="003A14F2" w:rsidP="00D21A08">
      <w:pPr>
        <w:spacing w:after="0"/>
        <w:rPr>
          <w:sz w:val="24"/>
          <w:szCs w:val="24"/>
          <w:lang w:val="en-AU"/>
        </w:rPr>
      </w:pPr>
      <w:r w:rsidRPr="0002036D">
        <w:rPr>
          <w:b/>
          <w:color w:val="4472C4" w:themeColor="accent1"/>
          <w:sz w:val="24"/>
          <w:szCs w:val="24"/>
          <w:lang w:val="en-AU"/>
        </w:rPr>
        <w:t>HPU</w:t>
      </w:r>
      <w:r w:rsidRPr="0002036D">
        <w:rPr>
          <w:b/>
          <w:color w:val="4472C4" w:themeColor="accent1"/>
          <w:sz w:val="24"/>
          <w:szCs w:val="24"/>
          <w:lang w:val="en-AU"/>
        </w:rPr>
        <w:tab/>
      </w:r>
      <w:r>
        <w:rPr>
          <w:b/>
          <w:sz w:val="24"/>
          <w:szCs w:val="24"/>
          <w:lang w:val="en-AU"/>
        </w:rPr>
        <w:tab/>
      </w:r>
      <w:r>
        <w:rPr>
          <w:sz w:val="24"/>
          <w:szCs w:val="24"/>
          <w:lang w:val="en-AU"/>
        </w:rPr>
        <w:t xml:space="preserve">Health Promotion Unit </w:t>
      </w:r>
      <w:r w:rsidRPr="003A14F2">
        <w:rPr>
          <w:sz w:val="24"/>
          <w:szCs w:val="24"/>
          <w:lang w:val="en-AU"/>
        </w:rPr>
        <w:t>(MOHCDGEC)</w:t>
      </w:r>
    </w:p>
    <w:p w14:paraId="079C545C" w14:textId="77777777" w:rsidR="00D21A08" w:rsidRPr="0094587B" w:rsidRDefault="00D21A08" w:rsidP="00D21A08">
      <w:pPr>
        <w:spacing w:after="0"/>
        <w:rPr>
          <w:sz w:val="24"/>
          <w:szCs w:val="24"/>
          <w:lang w:val="en-AU"/>
        </w:rPr>
      </w:pPr>
      <w:r w:rsidRPr="0002036D">
        <w:rPr>
          <w:b/>
          <w:color w:val="4472C4" w:themeColor="accent1"/>
          <w:sz w:val="24"/>
          <w:szCs w:val="24"/>
          <w:lang w:val="en-AU"/>
        </w:rPr>
        <w:t>HPV</w:t>
      </w:r>
      <w:r>
        <w:rPr>
          <w:sz w:val="24"/>
          <w:szCs w:val="24"/>
          <w:lang w:val="en-AU"/>
        </w:rPr>
        <w:tab/>
      </w:r>
      <w:r>
        <w:rPr>
          <w:sz w:val="24"/>
          <w:szCs w:val="24"/>
          <w:lang w:val="en-AU"/>
        </w:rPr>
        <w:tab/>
      </w:r>
      <w:r w:rsidRPr="00A62526">
        <w:rPr>
          <w:sz w:val="24"/>
          <w:szCs w:val="24"/>
          <w:lang w:val="en-AU"/>
        </w:rPr>
        <w:t>Human Papillomavirus</w:t>
      </w:r>
    </w:p>
    <w:p w14:paraId="135CF091" w14:textId="77777777" w:rsidR="00D21A08" w:rsidRPr="0094587B" w:rsidRDefault="00D21A08" w:rsidP="00D21A08">
      <w:pPr>
        <w:spacing w:after="0"/>
        <w:rPr>
          <w:sz w:val="24"/>
          <w:szCs w:val="24"/>
          <w:lang w:val="en-AU"/>
        </w:rPr>
      </w:pPr>
      <w:r w:rsidRPr="0002036D">
        <w:rPr>
          <w:b/>
          <w:color w:val="4472C4" w:themeColor="accent1"/>
          <w:sz w:val="24"/>
          <w:szCs w:val="24"/>
          <w:lang w:val="en-AU"/>
        </w:rPr>
        <w:t>ICC</w:t>
      </w:r>
      <w:r w:rsidRPr="0002036D">
        <w:rPr>
          <w:b/>
          <w:color w:val="4472C4" w:themeColor="accent1"/>
          <w:sz w:val="24"/>
          <w:szCs w:val="24"/>
          <w:lang w:val="en-AU"/>
        </w:rPr>
        <w:tab/>
      </w:r>
      <w:r>
        <w:rPr>
          <w:sz w:val="24"/>
          <w:szCs w:val="24"/>
          <w:lang w:val="en-AU"/>
        </w:rPr>
        <w:tab/>
        <w:t>Inter-Agency Coordinating Committee</w:t>
      </w:r>
    </w:p>
    <w:p w14:paraId="6F85A56B" w14:textId="77777777" w:rsidR="00D21A08" w:rsidRPr="0094587B" w:rsidRDefault="00D21A08" w:rsidP="00D21A08">
      <w:pPr>
        <w:spacing w:after="0"/>
        <w:rPr>
          <w:sz w:val="24"/>
          <w:szCs w:val="24"/>
          <w:lang w:val="en-AU"/>
        </w:rPr>
      </w:pPr>
      <w:r w:rsidRPr="0002036D">
        <w:rPr>
          <w:b/>
          <w:color w:val="4472C4" w:themeColor="accent1"/>
          <w:sz w:val="24"/>
          <w:szCs w:val="24"/>
          <w:lang w:val="en-AU"/>
        </w:rPr>
        <w:t>IEC</w:t>
      </w:r>
      <w:r>
        <w:rPr>
          <w:sz w:val="24"/>
          <w:szCs w:val="24"/>
          <w:lang w:val="en-AU"/>
        </w:rPr>
        <w:tab/>
      </w:r>
      <w:r>
        <w:rPr>
          <w:sz w:val="24"/>
          <w:szCs w:val="24"/>
          <w:lang w:val="en-AU"/>
        </w:rPr>
        <w:tab/>
        <w:t>Information Education and Communication</w:t>
      </w:r>
    </w:p>
    <w:p w14:paraId="7527E34B" w14:textId="71ACA19A" w:rsidR="00D21A08" w:rsidRPr="0094587B" w:rsidRDefault="00D21A08" w:rsidP="00D21A08">
      <w:pPr>
        <w:spacing w:after="0"/>
        <w:rPr>
          <w:sz w:val="24"/>
          <w:szCs w:val="24"/>
          <w:lang w:val="en-AU"/>
        </w:rPr>
      </w:pPr>
      <w:r w:rsidRPr="0002036D">
        <w:rPr>
          <w:b/>
          <w:color w:val="4472C4" w:themeColor="accent1"/>
          <w:sz w:val="24"/>
          <w:szCs w:val="24"/>
          <w:lang w:val="en-AU"/>
        </w:rPr>
        <w:t>IVDP</w:t>
      </w:r>
      <w:r w:rsidRPr="0002036D">
        <w:rPr>
          <w:b/>
          <w:color w:val="4472C4" w:themeColor="accent1"/>
          <w:sz w:val="24"/>
          <w:szCs w:val="24"/>
          <w:lang w:val="en-AU"/>
        </w:rPr>
        <w:tab/>
      </w:r>
      <w:r>
        <w:rPr>
          <w:sz w:val="24"/>
          <w:szCs w:val="24"/>
          <w:lang w:val="en-AU"/>
        </w:rPr>
        <w:tab/>
        <w:t>Immunisation and Vaccine Development Programme</w:t>
      </w:r>
      <w:r w:rsidR="003A14F2">
        <w:rPr>
          <w:sz w:val="24"/>
          <w:szCs w:val="24"/>
          <w:lang w:val="en-AU"/>
        </w:rPr>
        <w:t xml:space="preserve"> </w:t>
      </w:r>
      <w:r w:rsidR="003A14F2" w:rsidRPr="003A14F2">
        <w:rPr>
          <w:sz w:val="24"/>
          <w:szCs w:val="24"/>
          <w:lang w:val="en-AU"/>
        </w:rPr>
        <w:t>(MOHCDGEC)</w:t>
      </w:r>
    </w:p>
    <w:p w14:paraId="1647A3F8" w14:textId="77777777" w:rsidR="00D21A08" w:rsidRPr="0094587B" w:rsidRDefault="00D21A08" w:rsidP="00D21A08">
      <w:pPr>
        <w:spacing w:after="0"/>
        <w:rPr>
          <w:sz w:val="24"/>
          <w:szCs w:val="24"/>
          <w:lang w:val="en-AU"/>
        </w:rPr>
      </w:pPr>
      <w:r w:rsidRPr="0002036D">
        <w:rPr>
          <w:b/>
          <w:color w:val="4472C4" w:themeColor="accent1"/>
          <w:sz w:val="24"/>
          <w:szCs w:val="24"/>
          <w:lang w:val="en-AU"/>
        </w:rPr>
        <w:t>KAP</w:t>
      </w:r>
      <w:r w:rsidRPr="0002036D">
        <w:rPr>
          <w:b/>
          <w:color w:val="4472C4" w:themeColor="accent1"/>
          <w:sz w:val="24"/>
          <w:szCs w:val="24"/>
          <w:lang w:val="en-AU"/>
        </w:rPr>
        <w:tab/>
      </w:r>
      <w:r>
        <w:rPr>
          <w:sz w:val="24"/>
          <w:szCs w:val="24"/>
          <w:lang w:val="en-AU"/>
        </w:rPr>
        <w:tab/>
        <w:t>Knowledge Attitude and Practice</w:t>
      </w:r>
    </w:p>
    <w:p w14:paraId="556A0DFA" w14:textId="77777777" w:rsidR="00D21A08" w:rsidRPr="0094587B" w:rsidRDefault="00D21A08" w:rsidP="00D21A08">
      <w:pPr>
        <w:spacing w:after="0"/>
        <w:rPr>
          <w:sz w:val="24"/>
          <w:szCs w:val="24"/>
          <w:lang w:val="en-AU"/>
        </w:rPr>
      </w:pPr>
      <w:r w:rsidRPr="0002036D">
        <w:rPr>
          <w:b/>
          <w:color w:val="4472C4" w:themeColor="accent1"/>
          <w:sz w:val="24"/>
          <w:szCs w:val="24"/>
          <w:lang w:val="en-AU"/>
        </w:rPr>
        <w:t>MAC</w:t>
      </w:r>
      <w:r>
        <w:rPr>
          <w:sz w:val="24"/>
          <w:szCs w:val="24"/>
          <w:lang w:val="en-AU"/>
        </w:rPr>
        <w:tab/>
      </w:r>
      <w:r>
        <w:rPr>
          <w:sz w:val="24"/>
          <w:szCs w:val="24"/>
          <w:lang w:val="en-AU"/>
        </w:rPr>
        <w:tab/>
        <w:t>Multi-Age Cohort</w:t>
      </w:r>
    </w:p>
    <w:p w14:paraId="60A70217" w14:textId="77777777" w:rsidR="00D21A08" w:rsidRDefault="00D21A08" w:rsidP="00D21A08">
      <w:pPr>
        <w:spacing w:after="0"/>
        <w:rPr>
          <w:sz w:val="24"/>
          <w:szCs w:val="24"/>
          <w:lang w:val="en-AU"/>
        </w:rPr>
      </w:pPr>
      <w:r w:rsidRPr="0002036D">
        <w:rPr>
          <w:b/>
          <w:color w:val="4472C4" w:themeColor="accent1"/>
          <w:sz w:val="24"/>
          <w:szCs w:val="24"/>
          <w:lang w:val="en-AU"/>
        </w:rPr>
        <w:t>MEWATA</w:t>
      </w:r>
      <w:r>
        <w:rPr>
          <w:sz w:val="24"/>
          <w:szCs w:val="24"/>
          <w:lang w:val="en-AU"/>
        </w:rPr>
        <w:tab/>
      </w:r>
      <w:r w:rsidRPr="00A62526">
        <w:rPr>
          <w:sz w:val="24"/>
          <w:szCs w:val="24"/>
          <w:lang w:val="en-AU"/>
        </w:rPr>
        <w:t>Medical Women’s Association of Tanzania</w:t>
      </w:r>
    </w:p>
    <w:p w14:paraId="02081722" w14:textId="77777777" w:rsidR="00D21A08" w:rsidRPr="0094587B" w:rsidRDefault="00D21A08" w:rsidP="00D21A08">
      <w:pPr>
        <w:spacing w:after="0"/>
        <w:rPr>
          <w:sz w:val="24"/>
          <w:szCs w:val="24"/>
          <w:lang w:val="en-AU"/>
        </w:rPr>
      </w:pPr>
      <w:r w:rsidRPr="0002036D">
        <w:rPr>
          <w:b/>
          <w:color w:val="4472C4" w:themeColor="accent1"/>
          <w:sz w:val="24"/>
          <w:szCs w:val="24"/>
          <w:lang w:val="en-AU"/>
        </w:rPr>
        <w:t>M&amp;E</w:t>
      </w:r>
      <w:r w:rsidRPr="0002036D">
        <w:rPr>
          <w:b/>
          <w:color w:val="4472C4" w:themeColor="accent1"/>
          <w:sz w:val="24"/>
          <w:szCs w:val="24"/>
          <w:lang w:val="en-AU"/>
        </w:rPr>
        <w:tab/>
      </w:r>
      <w:r>
        <w:rPr>
          <w:sz w:val="24"/>
          <w:szCs w:val="24"/>
          <w:lang w:val="en-AU"/>
        </w:rPr>
        <w:tab/>
        <w:t>Monitoring and Evaluation</w:t>
      </w:r>
    </w:p>
    <w:p w14:paraId="0B6C209D" w14:textId="77777777" w:rsidR="00D21A08" w:rsidRPr="0094587B" w:rsidRDefault="00D21A08" w:rsidP="00D21A08">
      <w:pPr>
        <w:spacing w:after="0"/>
        <w:rPr>
          <w:sz w:val="24"/>
          <w:szCs w:val="24"/>
          <w:lang w:val="en-AU"/>
        </w:rPr>
      </w:pPr>
      <w:r w:rsidRPr="0002036D">
        <w:rPr>
          <w:b/>
          <w:color w:val="4472C4" w:themeColor="accent1"/>
          <w:sz w:val="24"/>
          <w:szCs w:val="24"/>
          <w:lang w:val="en-AU"/>
        </w:rPr>
        <w:t>MOEVT</w:t>
      </w:r>
      <w:r>
        <w:rPr>
          <w:sz w:val="24"/>
          <w:szCs w:val="24"/>
          <w:lang w:val="en-AU"/>
        </w:rPr>
        <w:tab/>
        <w:t>Ministry of Education and Vocational Training</w:t>
      </w:r>
    </w:p>
    <w:p w14:paraId="4E2BCF6C" w14:textId="77777777" w:rsidR="00D21A08" w:rsidRPr="0094587B" w:rsidRDefault="00D21A08" w:rsidP="00D21A08">
      <w:pPr>
        <w:spacing w:after="0"/>
        <w:rPr>
          <w:sz w:val="24"/>
          <w:szCs w:val="24"/>
          <w:lang w:val="en-AU"/>
        </w:rPr>
      </w:pPr>
      <w:r w:rsidRPr="0002036D">
        <w:rPr>
          <w:b/>
          <w:color w:val="4472C4" w:themeColor="accent1"/>
          <w:sz w:val="24"/>
          <w:szCs w:val="24"/>
          <w:lang w:val="en-AU"/>
        </w:rPr>
        <w:t>MOF</w:t>
      </w:r>
      <w:r w:rsidRPr="0002036D">
        <w:rPr>
          <w:b/>
          <w:color w:val="4472C4" w:themeColor="accent1"/>
          <w:sz w:val="24"/>
          <w:szCs w:val="24"/>
          <w:lang w:val="en-AU"/>
        </w:rPr>
        <w:tab/>
      </w:r>
      <w:r>
        <w:rPr>
          <w:sz w:val="24"/>
          <w:szCs w:val="24"/>
          <w:lang w:val="en-AU"/>
        </w:rPr>
        <w:tab/>
        <w:t>Ministry of Finance</w:t>
      </w:r>
    </w:p>
    <w:p w14:paraId="01C14F66" w14:textId="77777777" w:rsidR="00D21A08" w:rsidRPr="0094587B" w:rsidRDefault="00D21A08" w:rsidP="00D21A08">
      <w:pPr>
        <w:spacing w:after="0"/>
        <w:rPr>
          <w:sz w:val="24"/>
          <w:szCs w:val="24"/>
          <w:lang w:val="en-AU"/>
        </w:rPr>
      </w:pPr>
      <w:r w:rsidRPr="0002036D">
        <w:rPr>
          <w:b/>
          <w:color w:val="4472C4" w:themeColor="accent1"/>
          <w:sz w:val="24"/>
          <w:szCs w:val="24"/>
          <w:lang w:val="en-AU"/>
        </w:rPr>
        <w:t>MOHCDGEC</w:t>
      </w:r>
      <w:r>
        <w:rPr>
          <w:sz w:val="24"/>
          <w:szCs w:val="24"/>
          <w:lang w:val="en-AU"/>
        </w:rPr>
        <w:tab/>
      </w:r>
      <w:r w:rsidRPr="00A62526">
        <w:rPr>
          <w:sz w:val="24"/>
          <w:szCs w:val="24"/>
          <w:lang w:val="en-AU"/>
        </w:rPr>
        <w:t>Ministry of Health, Community Development, Gender, Elderly and Children</w:t>
      </w:r>
    </w:p>
    <w:p w14:paraId="700FB932" w14:textId="77777777" w:rsidR="00D21A08" w:rsidRPr="0094587B" w:rsidRDefault="00D21A08" w:rsidP="00D21A08">
      <w:pPr>
        <w:spacing w:after="0"/>
        <w:rPr>
          <w:sz w:val="24"/>
          <w:szCs w:val="24"/>
          <w:lang w:val="en-AU"/>
        </w:rPr>
      </w:pPr>
      <w:r w:rsidRPr="0002036D">
        <w:rPr>
          <w:b/>
          <w:color w:val="4472C4" w:themeColor="accent1"/>
          <w:sz w:val="24"/>
          <w:szCs w:val="24"/>
          <w:lang w:val="en-AU"/>
        </w:rPr>
        <w:t>MR2</w:t>
      </w:r>
      <w:r>
        <w:rPr>
          <w:sz w:val="24"/>
          <w:szCs w:val="24"/>
          <w:lang w:val="en-AU"/>
        </w:rPr>
        <w:tab/>
      </w:r>
      <w:r>
        <w:rPr>
          <w:sz w:val="24"/>
          <w:szCs w:val="24"/>
          <w:lang w:val="en-AU"/>
        </w:rPr>
        <w:tab/>
      </w:r>
      <w:r w:rsidRPr="00A62526">
        <w:rPr>
          <w:sz w:val="24"/>
          <w:szCs w:val="24"/>
          <w:lang w:val="en-AU"/>
        </w:rPr>
        <w:t>Measles and Rubella 2</w:t>
      </w:r>
      <w:r w:rsidRPr="00A62526">
        <w:rPr>
          <w:sz w:val="24"/>
          <w:szCs w:val="24"/>
          <w:vertAlign w:val="superscript"/>
          <w:lang w:val="en-AU"/>
        </w:rPr>
        <w:t>nd</w:t>
      </w:r>
      <w:r w:rsidRPr="00A62526">
        <w:rPr>
          <w:sz w:val="24"/>
          <w:szCs w:val="24"/>
          <w:lang w:val="en-AU"/>
        </w:rPr>
        <w:t xml:space="preserve"> Dose</w:t>
      </w:r>
    </w:p>
    <w:p w14:paraId="26409566" w14:textId="77777777" w:rsidR="00D21A08" w:rsidRPr="0094587B" w:rsidRDefault="00D21A08" w:rsidP="00D21A08">
      <w:pPr>
        <w:spacing w:after="0"/>
        <w:rPr>
          <w:sz w:val="24"/>
          <w:szCs w:val="24"/>
          <w:lang w:val="en-AU"/>
        </w:rPr>
      </w:pPr>
      <w:r w:rsidRPr="0002036D">
        <w:rPr>
          <w:b/>
          <w:color w:val="4472C4" w:themeColor="accent1"/>
          <w:sz w:val="24"/>
          <w:szCs w:val="24"/>
          <w:lang w:val="en-AU"/>
        </w:rPr>
        <w:t>OOS</w:t>
      </w:r>
      <w:r w:rsidRPr="0002036D">
        <w:rPr>
          <w:b/>
          <w:color w:val="4472C4" w:themeColor="accent1"/>
          <w:sz w:val="24"/>
          <w:szCs w:val="24"/>
          <w:lang w:val="en-AU"/>
        </w:rPr>
        <w:tab/>
      </w:r>
      <w:r>
        <w:rPr>
          <w:sz w:val="24"/>
          <w:szCs w:val="24"/>
          <w:lang w:val="en-AU"/>
        </w:rPr>
        <w:tab/>
        <w:t>Out of School</w:t>
      </w:r>
    </w:p>
    <w:p w14:paraId="16B0398E" w14:textId="77777777" w:rsidR="00D21A08" w:rsidRPr="0094587B" w:rsidRDefault="00D21A08" w:rsidP="00D21A08">
      <w:pPr>
        <w:spacing w:after="0"/>
        <w:rPr>
          <w:sz w:val="24"/>
          <w:szCs w:val="24"/>
          <w:lang w:val="en-AU"/>
        </w:rPr>
      </w:pPr>
      <w:r w:rsidRPr="0002036D">
        <w:rPr>
          <w:b/>
          <w:color w:val="4472C4" w:themeColor="accent1"/>
          <w:sz w:val="24"/>
          <w:szCs w:val="24"/>
          <w:lang w:val="en-AU"/>
        </w:rPr>
        <w:t>PCV</w:t>
      </w:r>
      <w:r>
        <w:rPr>
          <w:sz w:val="24"/>
          <w:szCs w:val="24"/>
          <w:lang w:val="en-AU"/>
        </w:rPr>
        <w:tab/>
      </w:r>
      <w:r>
        <w:rPr>
          <w:sz w:val="24"/>
          <w:szCs w:val="24"/>
          <w:lang w:val="en-AU"/>
        </w:rPr>
        <w:tab/>
        <w:t>P</w:t>
      </w:r>
      <w:r w:rsidRPr="00A62526">
        <w:rPr>
          <w:sz w:val="24"/>
          <w:szCs w:val="24"/>
          <w:lang w:val="en-AU"/>
        </w:rPr>
        <w:t xml:space="preserve">neumococcal </w:t>
      </w:r>
      <w:r>
        <w:rPr>
          <w:sz w:val="24"/>
          <w:szCs w:val="24"/>
          <w:lang w:val="en-AU"/>
        </w:rPr>
        <w:t>C</w:t>
      </w:r>
      <w:r w:rsidRPr="00A62526">
        <w:rPr>
          <w:sz w:val="24"/>
          <w:szCs w:val="24"/>
          <w:lang w:val="en-AU"/>
        </w:rPr>
        <w:t xml:space="preserve">onjugate </w:t>
      </w:r>
      <w:r>
        <w:rPr>
          <w:sz w:val="24"/>
          <w:szCs w:val="24"/>
          <w:lang w:val="en-AU"/>
        </w:rPr>
        <w:t>V</w:t>
      </w:r>
      <w:r w:rsidRPr="00A62526">
        <w:rPr>
          <w:sz w:val="24"/>
          <w:szCs w:val="24"/>
          <w:lang w:val="en-AU"/>
        </w:rPr>
        <w:t>accine</w:t>
      </w:r>
    </w:p>
    <w:p w14:paraId="019CCBB7" w14:textId="77777777" w:rsidR="00D21A08" w:rsidRPr="0094587B" w:rsidRDefault="00D21A08" w:rsidP="00D21A08">
      <w:pPr>
        <w:spacing w:after="0"/>
        <w:rPr>
          <w:sz w:val="24"/>
          <w:szCs w:val="24"/>
          <w:lang w:val="en-AU"/>
        </w:rPr>
      </w:pPr>
      <w:r w:rsidRPr="0002036D">
        <w:rPr>
          <w:b/>
          <w:color w:val="4472C4" w:themeColor="accent1"/>
          <w:sz w:val="24"/>
          <w:szCs w:val="24"/>
          <w:lang w:val="en-AU"/>
        </w:rPr>
        <w:t>PIE</w:t>
      </w:r>
      <w:r w:rsidRPr="0002036D">
        <w:rPr>
          <w:b/>
          <w:color w:val="4472C4" w:themeColor="accent1"/>
          <w:sz w:val="24"/>
          <w:szCs w:val="24"/>
          <w:lang w:val="en-AU"/>
        </w:rPr>
        <w:tab/>
      </w:r>
      <w:r>
        <w:rPr>
          <w:sz w:val="24"/>
          <w:szCs w:val="24"/>
          <w:lang w:val="en-AU"/>
        </w:rPr>
        <w:tab/>
        <w:t>Post Introduction Evaluation</w:t>
      </w:r>
    </w:p>
    <w:p w14:paraId="773FD7C3" w14:textId="77777777" w:rsidR="00D21A08" w:rsidRPr="0094587B" w:rsidRDefault="00D21A08" w:rsidP="00D21A08">
      <w:pPr>
        <w:spacing w:after="0"/>
        <w:rPr>
          <w:sz w:val="24"/>
          <w:szCs w:val="24"/>
          <w:lang w:val="en-AU"/>
        </w:rPr>
      </w:pPr>
      <w:r w:rsidRPr="0002036D">
        <w:rPr>
          <w:b/>
          <w:color w:val="4472C4" w:themeColor="accent1"/>
          <w:sz w:val="24"/>
          <w:szCs w:val="24"/>
          <w:lang w:val="en-AU"/>
        </w:rPr>
        <w:t>PORALG</w:t>
      </w:r>
      <w:r>
        <w:rPr>
          <w:sz w:val="24"/>
          <w:szCs w:val="24"/>
          <w:lang w:val="en-AU"/>
        </w:rPr>
        <w:tab/>
        <w:t>President’s Office, Regional and Local Government</w:t>
      </w:r>
    </w:p>
    <w:p w14:paraId="67453B17" w14:textId="437A900E" w:rsidR="00D21A08" w:rsidRDefault="00D21A08" w:rsidP="00D21A08">
      <w:pPr>
        <w:spacing w:after="0"/>
        <w:rPr>
          <w:sz w:val="24"/>
          <w:szCs w:val="24"/>
          <w:lang w:val="en-AU"/>
        </w:rPr>
      </w:pPr>
      <w:r w:rsidRPr="0002036D">
        <w:rPr>
          <w:b/>
          <w:color w:val="4472C4" w:themeColor="accent1"/>
          <w:sz w:val="24"/>
          <w:szCs w:val="24"/>
          <w:lang w:val="en-AU"/>
        </w:rPr>
        <w:t>RHMT</w:t>
      </w:r>
      <w:r>
        <w:rPr>
          <w:sz w:val="24"/>
          <w:szCs w:val="24"/>
          <w:lang w:val="en-AU"/>
        </w:rPr>
        <w:tab/>
      </w:r>
      <w:r>
        <w:rPr>
          <w:sz w:val="24"/>
          <w:szCs w:val="24"/>
          <w:lang w:val="en-AU"/>
        </w:rPr>
        <w:tab/>
        <w:t>Regional Health Management Team</w:t>
      </w:r>
    </w:p>
    <w:p w14:paraId="4FF53F8D" w14:textId="71DC29A9" w:rsidR="00D72D1F" w:rsidRPr="00D72D1F" w:rsidRDefault="00D72D1F" w:rsidP="00D21A08">
      <w:pPr>
        <w:spacing w:after="0"/>
        <w:rPr>
          <w:sz w:val="24"/>
          <w:szCs w:val="24"/>
          <w:lang w:val="en-AU"/>
        </w:rPr>
      </w:pPr>
      <w:r w:rsidRPr="0002036D">
        <w:rPr>
          <w:b/>
          <w:color w:val="4472C4" w:themeColor="accent1"/>
          <w:sz w:val="24"/>
          <w:szCs w:val="24"/>
          <w:lang w:val="en-AU"/>
        </w:rPr>
        <w:t>RHPO</w:t>
      </w:r>
      <w:r w:rsidRPr="0002036D">
        <w:rPr>
          <w:b/>
          <w:color w:val="4472C4" w:themeColor="accent1"/>
          <w:sz w:val="24"/>
          <w:szCs w:val="24"/>
          <w:lang w:val="en-AU"/>
        </w:rPr>
        <w:tab/>
      </w:r>
      <w:r>
        <w:rPr>
          <w:b/>
          <w:sz w:val="24"/>
          <w:szCs w:val="24"/>
          <w:lang w:val="en-AU"/>
        </w:rPr>
        <w:tab/>
      </w:r>
      <w:r>
        <w:rPr>
          <w:sz w:val="24"/>
          <w:szCs w:val="24"/>
          <w:lang w:val="en-AU"/>
        </w:rPr>
        <w:t>Regional Health Promotion Officer</w:t>
      </w:r>
    </w:p>
    <w:p w14:paraId="65F8D245" w14:textId="77777777" w:rsidR="00D21A08" w:rsidRPr="0094587B" w:rsidRDefault="00D21A08" w:rsidP="00D21A08">
      <w:pPr>
        <w:spacing w:after="0"/>
        <w:rPr>
          <w:sz w:val="24"/>
          <w:szCs w:val="24"/>
          <w:lang w:val="en-AU"/>
        </w:rPr>
      </w:pPr>
      <w:r w:rsidRPr="0002036D">
        <w:rPr>
          <w:b/>
          <w:color w:val="4472C4" w:themeColor="accent1"/>
          <w:sz w:val="24"/>
          <w:szCs w:val="24"/>
          <w:lang w:val="en-AU"/>
        </w:rPr>
        <w:t>RI</w:t>
      </w:r>
      <w:r w:rsidRPr="0002036D">
        <w:rPr>
          <w:b/>
          <w:color w:val="4472C4" w:themeColor="accent1"/>
          <w:sz w:val="24"/>
          <w:szCs w:val="24"/>
          <w:lang w:val="en-AU"/>
        </w:rPr>
        <w:tab/>
      </w:r>
      <w:r>
        <w:rPr>
          <w:sz w:val="24"/>
          <w:szCs w:val="24"/>
          <w:lang w:val="en-AU"/>
        </w:rPr>
        <w:tab/>
        <w:t>Routine Immunisation</w:t>
      </w:r>
    </w:p>
    <w:p w14:paraId="15A79702" w14:textId="77777777" w:rsidR="00D21A08" w:rsidRPr="0094587B" w:rsidRDefault="00D21A08" w:rsidP="00D21A08">
      <w:pPr>
        <w:spacing w:after="0"/>
        <w:rPr>
          <w:sz w:val="24"/>
          <w:szCs w:val="24"/>
          <w:lang w:val="en-AU"/>
        </w:rPr>
      </w:pPr>
      <w:r w:rsidRPr="0002036D">
        <w:rPr>
          <w:b/>
          <w:color w:val="4472C4" w:themeColor="accent1"/>
          <w:sz w:val="24"/>
          <w:szCs w:val="24"/>
          <w:lang w:val="en-AU"/>
        </w:rPr>
        <w:t>RIVO</w:t>
      </w:r>
      <w:r>
        <w:rPr>
          <w:sz w:val="24"/>
          <w:szCs w:val="24"/>
          <w:lang w:val="en-AU"/>
        </w:rPr>
        <w:tab/>
      </w:r>
      <w:r>
        <w:rPr>
          <w:sz w:val="24"/>
          <w:szCs w:val="24"/>
          <w:lang w:val="en-AU"/>
        </w:rPr>
        <w:tab/>
        <w:t>R</w:t>
      </w:r>
      <w:r w:rsidRPr="00430031">
        <w:rPr>
          <w:sz w:val="24"/>
          <w:szCs w:val="24"/>
          <w:lang w:val="en-AU"/>
        </w:rPr>
        <w:t>egional Immuni</w:t>
      </w:r>
      <w:r>
        <w:rPr>
          <w:sz w:val="24"/>
          <w:szCs w:val="24"/>
          <w:lang w:val="en-AU"/>
        </w:rPr>
        <w:t>s</w:t>
      </w:r>
      <w:r w:rsidRPr="00430031">
        <w:rPr>
          <w:sz w:val="24"/>
          <w:szCs w:val="24"/>
          <w:lang w:val="en-AU"/>
        </w:rPr>
        <w:t>ation and Vaccines Officer</w:t>
      </w:r>
    </w:p>
    <w:p w14:paraId="5958D774" w14:textId="77777777" w:rsidR="00D21A08" w:rsidRPr="0094587B" w:rsidRDefault="00D21A08" w:rsidP="00D21A08">
      <w:pPr>
        <w:spacing w:after="0"/>
        <w:rPr>
          <w:sz w:val="24"/>
          <w:szCs w:val="24"/>
          <w:lang w:val="en-AU"/>
        </w:rPr>
      </w:pPr>
      <w:r w:rsidRPr="0002036D">
        <w:rPr>
          <w:b/>
          <w:color w:val="4472C4" w:themeColor="accent1"/>
          <w:sz w:val="24"/>
          <w:szCs w:val="24"/>
          <w:lang w:val="en-AU"/>
        </w:rPr>
        <w:t>RMO</w:t>
      </w:r>
      <w:r w:rsidRPr="0002036D">
        <w:rPr>
          <w:b/>
          <w:color w:val="4472C4" w:themeColor="accent1"/>
          <w:sz w:val="24"/>
          <w:szCs w:val="24"/>
          <w:lang w:val="en-AU"/>
        </w:rPr>
        <w:tab/>
      </w:r>
      <w:r>
        <w:rPr>
          <w:sz w:val="24"/>
          <w:szCs w:val="24"/>
          <w:lang w:val="en-AU"/>
        </w:rPr>
        <w:tab/>
        <w:t>Regional Medical Officer</w:t>
      </w:r>
    </w:p>
    <w:p w14:paraId="404E7207" w14:textId="77777777" w:rsidR="00D21A08" w:rsidRPr="0094587B" w:rsidRDefault="00D21A08" w:rsidP="00D21A08">
      <w:pPr>
        <w:spacing w:after="0"/>
        <w:rPr>
          <w:sz w:val="24"/>
          <w:szCs w:val="24"/>
          <w:lang w:val="en-AU"/>
        </w:rPr>
      </w:pPr>
      <w:r w:rsidRPr="0002036D">
        <w:rPr>
          <w:b/>
          <w:color w:val="4472C4" w:themeColor="accent1"/>
          <w:sz w:val="24"/>
          <w:szCs w:val="24"/>
          <w:lang w:val="en-AU"/>
        </w:rPr>
        <w:t>RRCHCO</w:t>
      </w:r>
      <w:r>
        <w:rPr>
          <w:sz w:val="24"/>
          <w:szCs w:val="24"/>
          <w:lang w:val="en-AU"/>
        </w:rPr>
        <w:tab/>
      </w:r>
      <w:r w:rsidRPr="00430031">
        <w:rPr>
          <w:sz w:val="24"/>
          <w:szCs w:val="24"/>
          <w:lang w:val="en-AU"/>
        </w:rPr>
        <w:t>Regional Reproductive and Child Health Coordinator</w:t>
      </w:r>
    </w:p>
    <w:p w14:paraId="1C795E2C" w14:textId="77777777" w:rsidR="00D21A08" w:rsidRPr="0094587B" w:rsidRDefault="00D21A08" w:rsidP="00D21A08">
      <w:pPr>
        <w:spacing w:after="0"/>
        <w:rPr>
          <w:sz w:val="24"/>
          <w:szCs w:val="24"/>
          <w:lang w:val="en-AU"/>
        </w:rPr>
      </w:pPr>
      <w:r w:rsidRPr="0002036D">
        <w:rPr>
          <w:b/>
          <w:color w:val="4472C4" w:themeColor="accent1"/>
          <w:sz w:val="24"/>
          <w:szCs w:val="24"/>
          <w:lang w:val="en-AU"/>
        </w:rPr>
        <w:t>SAC</w:t>
      </w:r>
      <w:r w:rsidRPr="0002036D">
        <w:rPr>
          <w:b/>
          <w:color w:val="4472C4" w:themeColor="accent1"/>
          <w:sz w:val="24"/>
          <w:szCs w:val="24"/>
          <w:lang w:val="en-AU"/>
        </w:rPr>
        <w:tab/>
      </w:r>
      <w:r>
        <w:rPr>
          <w:sz w:val="24"/>
          <w:szCs w:val="24"/>
          <w:lang w:val="en-AU"/>
        </w:rPr>
        <w:tab/>
        <w:t>Single-Age Cohort</w:t>
      </w:r>
    </w:p>
    <w:p w14:paraId="771E7979" w14:textId="77777777" w:rsidR="00D21A08" w:rsidRPr="0094587B" w:rsidRDefault="00D21A08" w:rsidP="00D21A08">
      <w:pPr>
        <w:spacing w:after="0"/>
        <w:rPr>
          <w:sz w:val="24"/>
          <w:szCs w:val="24"/>
          <w:lang w:val="en-AU"/>
        </w:rPr>
      </w:pPr>
      <w:r w:rsidRPr="0002036D">
        <w:rPr>
          <w:b/>
          <w:color w:val="4472C4" w:themeColor="accent1"/>
          <w:sz w:val="24"/>
          <w:szCs w:val="24"/>
          <w:lang w:val="en-AU"/>
        </w:rPr>
        <w:t>SOPs</w:t>
      </w:r>
      <w:r w:rsidRPr="0002036D">
        <w:rPr>
          <w:b/>
          <w:color w:val="4472C4" w:themeColor="accent1"/>
          <w:sz w:val="24"/>
          <w:szCs w:val="24"/>
          <w:lang w:val="en-AU"/>
        </w:rPr>
        <w:tab/>
      </w:r>
      <w:r>
        <w:rPr>
          <w:sz w:val="24"/>
          <w:szCs w:val="24"/>
          <w:lang w:val="en-AU"/>
        </w:rPr>
        <w:tab/>
        <w:t>Standard Operating Procedures</w:t>
      </w:r>
    </w:p>
    <w:p w14:paraId="67271FB3" w14:textId="77777777" w:rsidR="00D21A08" w:rsidRPr="0094587B" w:rsidRDefault="00D21A08" w:rsidP="00D21A08">
      <w:pPr>
        <w:spacing w:after="0"/>
        <w:rPr>
          <w:sz w:val="24"/>
          <w:szCs w:val="24"/>
          <w:lang w:val="en-AU"/>
        </w:rPr>
      </w:pPr>
      <w:r w:rsidRPr="0002036D">
        <w:rPr>
          <w:b/>
          <w:color w:val="4472C4" w:themeColor="accent1"/>
          <w:sz w:val="24"/>
          <w:szCs w:val="24"/>
          <w:lang w:val="en-AU"/>
        </w:rPr>
        <w:t>TCRA</w:t>
      </w:r>
      <w:r w:rsidRPr="0002036D">
        <w:rPr>
          <w:b/>
          <w:color w:val="4472C4" w:themeColor="accent1"/>
          <w:sz w:val="24"/>
          <w:szCs w:val="24"/>
          <w:lang w:val="en-AU"/>
        </w:rPr>
        <w:tab/>
      </w:r>
      <w:r>
        <w:rPr>
          <w:sz w:val="24"/>
          <w:szCs w:val="24"/>
          <w:lang w:val="en-AU"/>
        </w:rPr>
        <w:tab/>
      </w:r>
      <w:r w:rsidRPr="00A62526">
        <w:rPr>
          <w:sz w:val="24"/>
          <w:szCs w:val="24"/>
          <w:lang w:val="en-AU"/>
        </w:rPr>
        <w:t>Tanzania Communications Regulatory Authority</w:t>
      </w:r>
    </w:p>
    <w:p w14:paraId="62F802E5" w14:textId="77777777" w:rsidR="00D21A08" w:rsidRPr="0094587B" w:rsidRDefault="00D21A08" w:rsidP="00D21A08">
      <w:pPr>
        <w:spacing w:after="0"/>
        <w:rPr>
          <w:sz w:val="24"/>
          <w:szCs w:val="24"/>
          <w:lang w:val="en-AU"/>
        </w:rPr>
      </w:pPr>
      <w:r w:rsidRPr="0002036D">
        <w:rPr>
          <w:b/>
          <w:color w:val="4472C4" w:themeColor="accent1"/>
          <w:sz w:val="24"/>
          <w:szCs w:val="24"/>
          <w:lang w:val="en-AU"/>
        </w:rPr>
        <w:lastRenderedPageBreak/>
        <w:t>TDHS</w:t>
      </w:r>
      <w:r>
        <w:rPr>
          <w:sz w:val="24"/>
          <w:szCs w:val="24"/>
          <w:lang w:val="en-AU"/>
        </w:rPr>
        <w:tab/>
      </w:r>
      <w:r>
        <w:rPr>
          <w:sz w:val="24"/>
          <w:szCs w:val="24"/>
          <w:lang w:val="en-AU"/>
        </w:rPr>
        <w:tab/>
      </w:r>
      <w:r w:rsidRPr="00A62526">
        <w:rPr>
          <w:sz w:val="24"/>
          <w:szCs w:val="24"/>
          <w:lang w:val="en-AU"/>
        </w:rPr>
        <w:t>Tanzania Demographic and Health Survey</w:t>
      </w:r>
      <w:r>
        <w:rPr>
          <w:sz w:val="24"/>
          <w:szCs w:val="24"/>
          <w:lang w:val="en-AU"/>
        </w:rPr>
        <w:t xml:space="preserve"> (2015)</w:t>
      </w:r>
    </w:p>
    <w:p w14:paraId="5F940878" w14:textId="77777777" w:rsidR="00D21A08" w:rsidRPr="0094587B" w:rsidRDefault="00D21A08" w:rsidP="00D21A08">
      <w:pPr>
        <w:spacing w:after="0"/>
        <w:rPr>
          <w:sz w:val="24"/>
          <w:szCs w:val="24"/>
          <w:lang w:val="en-AU"/>
        </w:rPr>
      </w:pPr>
      <w:r w:rsidRPr="0002036D">
        <w:rPr>
          <w:b/>
          <w:color w:val="4472C4" w:themeColor="accent1"/>
          <w:sz w:val="24"/>
          <w:szCs w:val="24"/>
          <w:lang w:val="en-AU"/>
        </w:rPr>
        <w:t>TNRA</w:t>
      </w:r>
      <w:r w:rsidRPr="0002036D">
        <w:rPr>
          <w:b/>
          <w:color w:val="4472C4" w:themeColor="accent1"/>
          <w:sz w:val="24"/>
          <w:szCs w:val="24"/>
          <w:lang w:val="en-AU"/>
        </w:rPr>
        <w:tab/>
      </w:r>
      <w:r>
        <w:rPr>
          <w:sz w:val="24"/>
          <w:szCs w:val="24"/>
          <w:lang w:val="en-AU"/>
        </w:rPr>
        <w:tab/>
        <w:t xml:space="preserve">Tanzania </w:t>
      </w:r>
      <w:r w:rsidRPr="00430031">
        <w:rPr>
          <w:sz w:val="24"/>
          <w:szCs w:val="24"/>
          <w:lang w:val="en-AU"/>
        </w:rPr>
        <w:t>National Regulatory Authority</w:t>
      </w:r>
    </w:p>
    <w:p w14:paraId="4D15D868" w14:textId="77777777" w:rsidR="00D21A08" w:rsidRPr="0094587B" w:rsidRDefault="00D21A08" w:rsidP="00D21A08">
      <w:pPr>
        <w:spacing w:after="0"/>
        <w:rPr>
          <w:sz w:val="24"/>
          <w:szCs w:val="24"/>
          <w:lang w:val="en-AU"/>
        </w:rPr>
      </w:pPr>
      <w:r w:rsidRPr="0002036D">
        <w:rPr>
          <w:b/>
          <w:color w:val="4472C4" w:themeColor="accent1"/>
          <w:sz w:val="24"/>
          <w:szCs w:val="24"/>
          <w:lang w:val="en-AU"/>
        </w:rPr>
        <w:t>TV</w:t>
      </w:r>
      <w:r>
        <w:rPr>
          <w:sz w:val="24"/>
          <w:szCs w:val="24"/>
          <w:lang w:val="en-AU"/>
        </w:rPr>
        <w:tab/>
      </w:r>
      <w:r>
        <w:rPr>
          <w:sz w:val="24"/>
          <w:szCs w:val="24"/>
          <w:lang w:val="en-AU"/>
        </w:rPr>
        <w:tab/>
        <w:t>Television</w:t>
      </w:r>
    </w:p>
    <w:p w14:paraId="5A1BEE70" w14:textId="77777777" w:rsidR="00D21A08" w:rsidRPr="0094587B" w:rsidRDefault="00D21A08" w:rsidP="00D21A08">
      <w:pPr>
        <w:spacing w:after="0"/>
        <w:rPr>
          <w:sz w:val="24"/>
          <w:szCs w:val="24"/>
          <w:lang w:val="en-AU"/>
        </w:rPr>
      </w:pPr>
      <w:r w:rsidRPr="0002036D">
        <w:rPr>
          <w:b/>
          <w:color w:val="4472C4" w:themeColor="accent1"/>
          <w:sz w:val="24"/>
          <w:szCs w:val="24"/>
          <w:lang w:val="en-AU"/>
        </w:rPr>
        <w:t>UNICEF</w:t>
      </w:r>
      <w:r>
        <w:rPr>
          <w:sz w:val="24"/>
          <w:szCs w:val="24"/>
          <w:lang w:val="en-AU"/>
        </w:rPr>
        <w:tab/>
        <w:t>United Nations Children’s Fund</w:t>
      </w:r>
    </w:p>
    <w:p w14:paraId="7C9724A9" w14:textId="77777777" w:rsidR="00D21A08" w:rsidRPr="0094587B" w:rsidRDefault="00D21A08" w:rsidP="00D21A08">
      <w:pPr>
        <w:spacing w:after="0"/>
        <w:rPr>
          <w:sz w:val="24"/>
          <w:szCs w:val="24"/>
          <w:lang w:val="en-AU"/>
        </w:rPr>
      </w:pPr>
      <w:r w:rsidRPr="0002036D">
        <w:rPr>
          <w:b/>
          <w:color w:val="4472C4" w:themeColor="accent1"/>
          <w:sz w:val="24"/>
          <w:szCs w:val="24"/>
          <w:lang w:val="en-AU"/>
        </w:rPr>
        <w:t>USAID</w:t>
      </w:r>
      <w:r>
        <w:rPr>
          <w:sz w:val="24"/>
          <w:szCs w:val="24"/>
          <w:lang w:val="en-AU"/>
        </w:rPr>
        <w:tab/>
      </w:r>
      <w:r>
        <w:rPr>
          <w:sz w:val="24"/>
          <w:szCs w:val="24"/>
          <w:lang w:val="en-AU"/>
        </w:rPr>
        <w:tab/>
        <w:t>United States Agency for International Development</w:t>
      </w:r>
    </w:p>
    <w:p w14:paraId="4D666FC3" w14:textId="77777777" w:rsidR="00D21A08" w:rsidRPr="0094587B" w:rsidRDefault="00D21A08" w:rsidP="00D21A08">
      <w:pPr>
        <w:spacing w:after="0"/>
        <w:rPr>
          <w:sz w:val="24"/>
          <w:szCs w:val="24"/>
          <w:lang w:val="en-AU"/>
        </w:rPr>
      </w:pPr>
      <w:r w:rsidRPr="0002036D">
        <w:rPr>
          <w:b/>
          <w:color w:val="4472C4" w:themeColor="accent1"/>
          <w:sz w:val="24"/>
          <w:szCs w:val="24"/>
          <w:lang w:val="en-AU"/>
        </w:rPr>
        <w:t>VEO</w:t>
      </w:r>
      <w:r>
        <w:rPr>
          <w:sz w:val="24"/>
          <w:szCs w:val="24"/>
          <w:lang w:val="en-AU"/>
        </w:rPr>
        <w:tab/>
      </w:r>
      <w:r>
        <w:rPr>
          <w:sz w:val="24"/>
          <w:szCs w:val="24"/>
          <w:lang w:val="en-AU"/>
        </w:rPr>
        <w:tab/>
        <w:t>Village Executive Officer</w:t>
      </w:r>
    </w:p>
    <w:p w14:paraId="6DDA7C28" w14:textId="77777777" w:rsidR="00D21A08" w:rsidRPr="0094587B" w:rsidRDefault="00D21A08" w:rsidP="00D21A08">
      <w:pPr>
        <w:spacing w:after="0"/>
        <w:rPr>
          <w:sz w:val="24"/>
          <w:szCs w:val="24"/>
          <w:lang w:val="en-AU"/>
        </w:rPr>
      </w:pPr>
      <w:r w:rsidRPr="0002036D">
        <w:rPr>
          <w:b/>
          <w:color w:val="4472C4" w:themeColor="accent1"/>
          <w:sz w:val="24"/>
          <w:szCs w:val="24"/>
          <w:lang w:val="en-AU"/>
        </w:rPr>
        <w:t>VHC</w:t>
      </w:r>
      <w:r>
        <w:rPr>
          <w:sz w:val="24"/>
          <w:szCs w:val="24"/>
          <w:lang w:val="en-AU"/>
        </w:rPr>
        <w:tab/>
      </w:r>
      <w:r>
        <w:rPr>
          <w:sz w:val="24"/>
          <w:szCs w:val="24"/>
          <w:lang w:val="en-AU"/>
        </w:rPr>
        <w:tab/>
        <w:t>Village Health Committee</w:t>
      </w:r>
    </w:p>
    <w:p w14:paraId="71D9EF15" w14:textId="77777777" w:rsidR="00D21A08" w:rsidRPr="0094587B" w:rsidRDefault="00D21A08" w:rsidP="00D21A08">
      <w:pPr>
        <w:spacing w:after="0"/>
        <w:rPr>
          <w:sz w:val="24"/>
          <w:szCs w:val="24"/>
          <w:lang w:val="en-AU"/>
        </w:rPr>
      </w:pPr>
      <w:r w:rsidRPr="0002036D">
        <w:rPr>
          <w:b/>
          <w:color w:val="4472C4" w:themeColor="accent1"/>
          <w:sz w:val="24"/>
          <w:szCs w:val="24"/>
          <w:lang w:val="en-AU"/>
        </w:rPr>
        <w:t>WDC</w:t>
      </w:r>
      <w:r>
        <w:rPr>
          <w:sz w:val="24"/>
          <w:szCs w:val="24"/>
          <w:lang w:val="en-AU"/>
        </w:rPr>
        <w:tab/>
      </w:r>
      <w:r>
        <w:rPr>
          <w:sz w:val="24"/>
          <w:szCs w:val="24"/>
          <w:lang w:val="en-AU"/>
        </w:rPr>
        <w:tab/>
      </w:r>
      <w:r>
        <w:rPr>
          <w:sz w:val="24"/>
        </w:rPr>
        <w:t>Ward Development Committee</w:t>
      </w:r>
    </w:p>
    <w:p w14:paraId="50B5EFD7" w14:textId="77777777" w:rsidR="00D21A08" w:rsidRPr="0094587B" w:rsidRDefault="00D21A08" w:rsidP="00D21A08">
      <w:pPr>
        <w:spacing w:after="0"/>
        <w:rPr>
          <w:sz w:val="24"/>
          <w:szCs w:val="24"/>
          <w:lang w:val="en-AU"/>
        </w:rPr>
      </w:pPr>
      <w:r w:rsidRPr="0002036D">
        <w:rPr>
          <w:b/>
          <w:color w:val="4472C4" w:themeColor="accent1"/>
          <w:sz w:val="24"/>
          <w:szCs w:val="24"/>
          <w:lang w:val="en-AU"/>
        </w:rPr>
        <w:t>WEO</w:t>
      </w:r>
      <w:r>
        <w:rPr>
          <w:sz w:val="24"/>
          <w:szCs w:val="24"/>
          <w:lang w:val="en-AU"/>
        </w:rPr>
        <w:tab/>
      </w:r>
      <w:r>
        <w:rPr>
          <w:sz w:val="24"/>
          <w:szCs w:val="24"/>
          <w:lang w:val="en-AU"/>
        </w:rPr>
        <w:tab/>
        <w:t>Ward Executive Officer</w:t>
      </w:r>
    </w:p>
    <w:p w14:paraId="6EBEE4A4" w14:textId="77777777" w:rsidR="00D21A08" w:rsidRPr="0094587B" w:rsidRDefault="00D21A08" w:rsidP="00D21A08">
      <w:pPr>
        <w:spacing w:after="0"/>
        <w:rPr>
          <w:sz w:val="24"/>
          <w:szCs w:val="24"/>
          <w:lang w:val="en-AU"/>
        </w:rPr>
      </w:pPr>
      <w:r w:rsidRPr="0002036D">
        <w:rPr>
          <w:b/>
          <w:color w:val="4472C4" w:themeColor="accent1"/>
          <w:sz w:val="24"/>
          <w:szCs w:val="24"/>
          <w:lang w:val="en-AU"/>
        </w:rPr>
        <w:t>WHO</w:t>
      </w:r>
      <w:r>
        <w:rPr>
          <w:sz w:val="24"/>
          <w:szCs w:val="24"/>
          <w:lang w:val="en-AU"/>
        </w:rPr>
        <w:tab/>
      </w:r>
      <w:r>
        <w:rPr>
          <w:sz w:val="24"/>
          <w:szCs w:val="24"/>
          <w:lang w:val="en-AU"/>
        </w:rPr>
        <w:tab/>
        <w:t>World Health Organisation</w:t>
      </w:r>
    </w:p>
    <w:p w14:paraId="2C566A1B" w14:textId="31A18587" w:rsidR="00332081" w:rsidRDefault="00D21A08" w:rsidP="00D21A08">
      <w:pPr>
        <w:spacing w:after="0"/>
        <w:rPr>
          <w:sz w:val="24"/>
          <w:szCs w:val="24"/>
          <w:lang w:val="en-AU"/>
        </w:rPr>
      </w:pPr>
      <w:r w:rsidRPr="0002036D">
        <w:rPr>
          <w:b/>
          <w:color w:val="4472C4" w:themeColor="accent1"/>
          <w:sz w:val="24"/>
          <w:szCs w:val="24"/>
          <w:lang w:val="en-AU"/>
        </w:rPr>
        <w:t>WQ</w:t>
      </w:r>
      <w:r>
        <w:rPr>
          <w:sz w:val="24"/>
          <w:szCs w:val="24"/>
          <w:lang w:val="en-AU"/>
        </w:rPr>
        <w:tab/>
      </w:r>
      <w:r>
        <w:rPr>
          <w:sz w:val="24"/>
          <w:szCs w:val="24"/>
          <w:lang w:val="en-AU"/>
        </w:rPr>
        <w:tab/>
        <w:t>Wealth Quintile</w:t>
      </w:r>
    </w:p>
    <w:p w14:paraId="1C8C6955" w14:textId="77777777" w:rsidR="00332081" w:rsidRDefault="00332081">
      <w:pPr>
        <w:rPr>
          <w:sz w:val="24"/>
          <w:szCs w:val="24"/>
          <w:lang w:val="en-AU"/>
        </w:rPr>
      </w:pPr>
      <w:r>
        <w:rPr>
          <w:sz w:val="24"/>
          <w:szCs w:val="24"/>
          <w:lang w:val="en-AU"/>
        </w:rPr>
        <w:br w:type="page"/>
      </w:r>
    </w:p>
    <w:p w14:paraId="34942022" w14:textId="27646D22" w:rsidR="00D21A08" w:rsidRDefault="00332081" w:rsidP="00332081">
      <w:pPr>
        <w:pStyle w:val="Heading1"/>
        <w:jc w:val="center"/>
        <w:rPr>
          <w:rFonts w:asciiTheme="minorHAnsi" w:hAnsiTheme="minorHAnsi" w:cstheme="minorHAnsi"/>
          <w:b/>
          <w:lang w:val="en-AU"/>
        </w:rPr>
      </w:pPr>
      <w:bookmarkStart w:id="3" w:name="_Toc512497839"/>
      <w:r w:rsidRPr="00332081">
        <w:rPr>
          <w:rFonts w:asciiTheme="minorHAnsi" w:hAnsiTheme="minorHAnsi" w:cstheme="minorHAnsi"/>
          <w:b/>
          <w:lang w:val="en-AU"/>
        </w:rPr>
        <w:lastRenderedPageBreak/>
        <w:t>Foreword</w:t>
      </w:r>
      <w:bookmarkEnd w:id="3"/>
    </w:p>
    <w:p w14:paraId="52BB8233" w14:textId="7E7EB7FD" w:rsidR="00332081" w:rsidRDefault="00332081" w:rsidP="00332081">
      <w:pPr>
        <w:rPr>
          <w:lang w:val="en-AU"/>
        </w:rPr>
      </w:pPr>
    </w:p>
    <w:p w14:paraId="5E656077" w14:textId="4F42ADB3" w:rsidR="00332081" w:rsidRPr="00332081" w:rsidRDefault="00332081" w:rsidP="00332081">
      <w:pPr>
        <w:rPr>
          <w:b/>
          <w:lang w:val="en-AU"/>
        </w:rPr>
      </w:pPr>
      <w:r w:rsidRPr="00332081">
        <w:rPr>
          <w:b/>
          <w:lang w:val="en-AU"/>
        </w:rPr>
        <w:t>TBC</w:t>
      </w:r>
      <w:r>
        <w:rPr>
          <w:b/>
          <w:lang w:val="en-AU"/>
        </w:rPr>
        <w:t>.</w:t>
      </w:r>
    </w:p>
    <w:p w14:paraId="07C7B170" w14:textId="77777777" w:rsidR="00D21A08" w:rsidRDefault="00D21A08">
      <w:pPr>
        <w:rPr>
          <w:rFonts w:cstheme="minorHAnsi"/>
          <w:b/>
          <w:lang w:val="en-AU"/>
        </w:rPr>
      </w:pPr>
    </w:p>
    <w:p w14:paraId="1B97AF00" w14:textId="77777777" w:rsidR="006E7FA1" w:rsidRDefault="006E7FA1">
      <w:pPr>
        <w:rPr>
          <w:rFonts w:eastAsiaTheme="majorEastAsia" w:cstheme="minorHAnsi"/>
          <w:b/>
          <w:sz w:val="32"/>
          <w:szCs w:val="32"/>
          <w:lang w:val="en-AU"/>
        </w:rPr>
      </w:pPr>
    </w:p>
    <w:p w14:paraId="61940C92" w14:textId="77777777" w:rsidR="00D21A08" w:rsidRDefault="00D21A08">
      <w:pPr>
        <w:rPr>
          <w:rFonts w:eastAsiaTheme="majorEastAsia" w:cstheme="minorHAnsi"/>
          <w:b/>
          <w:sz w:val="32"/>
          <w:szCs w:val="32"/>
          <w:lang w:val="en-AU"/>
        </w:rPr>
      </w:pPr>
      <w:r>
        <w:rPr>
          <w:rFonts w:cstheme="minorHAnsi"/>
          <w:b/>
          <w:lang w:val="en-AU"/>
        </w:rPr>
        <w:br w:type="page"/>
      </w:r>
    </w:p>
    <w:p w14:paraId="3D636254" w14:textId="680256E3" w:rsidR="00332081" w:rsidRDefault="00332081" w:rsidP="00332081">
      <w:pPr>
        <w:pStyle w:val="Heading1"/>
        <w:rPr>
          <w:rFonts w:asciiTheme="minorHAnsi" w:hAnsiTheme="minorHAnsi" w:cstheme="minorHAnsi"/>
          <w:b/>
          <w:lang w:val="en-AU"/>
        </w:rPr>
      </w:pPr>
      <w:bookmarkStart w:id="4" w:name="_Toc512497840"/>
      <w:r w:rsidRPr="00332081">
        <w:rPr>
          <w:rFonts w:asciiTheme="minorHAnsi" w:hAnsiTheme="minorHAnsi" w:cstheme="minorHAnsi"/>
          <w:b/>
          <w:lang w:val="en-AU"/>
        </w:rPr>
        <w:lastRenderedPageBreak/>
        <w:t>Executive Summary</w:t>
      </w:r>
      <w:bookmarkEnd w:id="4"/>
    </w:p>
    <w:p w14:paraId="3CCC1EA1" w14:textId="77777777" w:rsidR="00922C58" w:rsidRPr="00922C58" w:rsidRDefault="00922C58" w:rsidP="00922C58">
      <w:pPr>
        <w:spacing w:after="0"/>
        <w:rPr>
          <w:lang w:val="en-AU"/>
        </w:rPr>
      </w:pPr>
    </w:p>
    <w:p w14:paraId="7C7A4A89" w14:textId="46707F14" w:rsidR="005D0FF4" w:rsidRPr="00922C58" w:rsidRDefault="005D0FF4" w:rsidP="00922C58">
      <w:pPr>
        <w:spacing w:after="0"/>
        <w:jc w:val="both"/>
        <w:rPr>
          <w:sz w:val="24"/>
          <w:szCs w:val="24"/>
          <w:lang w:val="en-AU"/>
        </w:rPr>
      </w:pPr>
      <w:r w:rsidRPr="00922C58">
        <w:rPr>
          <w:sz w:val="24"/>
          <w:szCs w:val="24"/>
          <w:lang w:val="en-AU"/>
        </w:rPr>
        <w:t xml:space="preserve">This </w:t>
      </w:r>
      <w:r w:rsidR="00C27E31" w:rsidRPr="00922C58">
        <w:rPr>
          <w:sz w:val="24"/>
          <w:szCs w:val="24"/>
          <w:lang w:val="en-AU"/>
        </w:rPr>
        <w:t xml:space="preserve">Rolling </w:t>
      </w:r>
      <w:r w:rsidRPr="00922C58">
        <w:rPr>
          <w:sz w:val="24"/>
          <w:szCs w:val="24"/>
          <w:lang w:val="en-AU"/>
        </w:rPr>
        <w:t>Strategy has been developed to guide the design, implementation, and monitoring and evaluation of Advocacy Communication and Social Mobilisation interventions in support of HPV vaccine introduction in Tanzania. The strategy is focused on priorities for the 12 months from May 2018 to April 2019 and is intended for use by implementing partners at the National, Regional and District/Council level.</w:t>
      </w:r>
    </w:p>
    <w:p w14:paraId="2418976F" w14:textId="1D0F79F2" w:rsidR="00F91286" w:rsidRDefault="00F91286" w:rsidP="001350A6">
      <w:pPr>
        <w:spacing w:after="0"/>
        <w:jc w:val="both"/>
        <w:rPr>
          <w:sz w:val="24"/>
          <w:szCs w:val="24"/>
          <w:lang w:val="en-AU"/>
        </w:rPr>
      </w:pPr>
    </w:p>
    <w:p w14:paraId="182D11FD" w14:textId="69EC29CA" w:rsidR="00F91286" w:rsidRDefault="00F91286" w:rsidP="001350A6">
      <w:pPr>
        <w:jc w:val="both"/>
        <w:rPr>
          <w:sz w:val="24"/>
          <w:szCs w:val="24"/>
          <w:lang w:val="en-AU"/>
        </w:rPr>
      </w:pPr>
      <w:r>
        <w:rPr>
          <w:sz w:val="24"/>
          <w:szCs w:val="24"/>
          <w:lang w:val="en-AU"/>
        </w:rPr>
        <w:t>Th</w:t>
      </w:r>
      <w:r w:rsidR="00710D7C">
        <w:rPr>
          <w:sz w:val="24"/>
          <w:szCs w:val="24"/>
          <w:lang w:val="en-AU"/>
        </w:rPr>
        <w:t>e</w:t>
      </w:r>
      <w:r>
        <w:rPr>
          <w:sz w:val="24"/>
          <w:szCs w:val="24"/>
          <w:lang w:val="en-AU"/>
        </w:rPr>
        <w:t xml:space="preserve"> Strategy has been developed in in consultation with</w:t>
      </w:r>
      <w:r w:rsidR="00710D7C">
        <w:rPr>
          <w:sz w:val="24"/>
          <w:szCs w:val="24"/>
          <w:lang w:val="en-AU"/>
        </w:rPr>
        <w:t xml:space="preserve"> the </w:t>
      </w:r>
      <w:r w:rsidR="00710D7C" w:rsidRPr="00A62526">
        <w:rPr>
          <w:sz w:val="24"/>
          <w:szCs w:val="24"/>
          <w:lang w:val="en-AU"/>
        </w:rPr>
        <w:t>Ministry of Health, Community Development, Gender, Elderly and Children</w:t>
      </w:r>
      <w:r w:rsidR="00710D7C">
        <w:rPr>
          <w:sz w:val="24"/>
          <w:szCs w:val="24"/>
          <w:lang w:val="en-AU"/>
        </w:rPr>
        <w:t>, and with</w:t>
      </w:r>
      <w:r>
        <w:rPr>
          <w:sz w:val="24"/>
          <w:szCs w:val="24"/>
          <w:lang w:val="en-AU"/>
        </w:rPr>
        <w:t xml:space="preserve"> HPV partners represented in the Immunisation and Vaccine Development Programme, Technical Working Group. </w:t>
      </w:r>
    </w:p>
    <w:p w14:paraId="1FC260EC" w14:textId="7B97F6FF" w:rsidR="001350A6" w:rsidRDefault="001350A6" w:rsidP="001350A6">
      <w:pPr>
        <w:jc w:val="both"/>
        <w:rPr>
          <w:sz w:val="24"/>
          <w:szCs w:val="24"/>
          <w:lang w:val="en-AU"/>
        </w:rPr>
      </w:pPr>
      <w:r>
        <w:rPr>
          <w:sz w:val="24"/>
          <w:szCs w:val="24"/>
          <w:lang w:val="en-AU"/>
        </w:rPr>
        <w:t xml:space="preserve">Experience from the 2014 HPV Demonstration in Kilimanjaro Region, and from HPV vaccine introductions in other African countries suggest several key </w:t>
      </w:r>
      <w:r w:rsidR="00327644">
        <w:rPr>
          <w:sz w:val="24"/>
          <w:szCs w:val="24"/>
          <w:lang w:val="en-AU"/>
        </w:rPr>
        <w:t xml:space="preserve">communications </w:t>
      </w:r>
      <w:r>
        <w:rPr>
          <w:sz w:val="24"/>
          <w:szCs w:val="24"/>
          <w:lang w:val="en-AU"/>
        </w:rPr>
        <w:t>challenges will need to be addressed</w:t>
      </w:r>
      <w:r w:rsidR="00327644">
        <w:rPr>
          <w:sz w:val="24"/>
          <w:szCs w:val="24"/>
          <w:lang w:val="en-AU"/>
        </w:rPr>
        <w:t xml:space="preserve"> in Tanzania</w:t>
      </w:r>
      <w:r>
        <w:rPr>
          <w:sz w:val="24"/>
          <w:szCs w:val="24"/>
          <w:lang w:val="en-AU"/>
        </w:rPr>
        <w:t>. These include:</w:t>
      </w:r>
    </w:p>
    <w:p w14:paraId="71DED157" w14:textId="215B95F9" w:rsidR="001350A6" w:rsidRPr="001350A6" w:rsidRDefault="001350A6" w:rsidP="00565503">
      <w:pPr>
        <w:pStyle w:val="ListParagraph"/>
        <w:numPr>
          <w:ilvl w:val="0"/>
          <w:numId w:val="45"/>
        </w:numPr>
        <w:jc w:val="both"/>
        <w:rPr>
          <w:sz w:val="24"/>
          <w:szCs w:val="24"/>
          <w:lang w:val="en-AU"/>
        </w:rPr>
      </w:pPr>
      <w:r w:rsidRPr="001350A6">
        <w:rPr>
          <w:sz w:val="24"/>
          <w:szCs w:val="24"/>
          <w:lang w:val="en-AU"/>
        </w:rPr>
        <w:t>Limited awareness of HPV vaccine benefits and efficacy among poor and geographically isolated communities, and within households with lower levels of education</w:t>
      </w:r>
      <w:r>
        <w:rPr>
          <w:sz w:val="24"/>
          <w:szCs w:val="24"/>
          <w:lang w:val="en-AU"/>
        </w:rPr>
        <w:t>.</w:t>
      </w:r>
    </w:p>
    <w:p w14:paraId="47DD4EE3" w14:textId="4E3C2875" w:rsidR="001350A6" w:rsidRDefault="001350A6" w:rsidP="00565503">
      <w:pPr>
        <w:pStyle w:val="ListParagraph"/>
        <w:numPr>
          <w:ilvl w:val="0"/>
          <w:numId w:val="45"/>
        </w:numPr>
        <w:jc w:val="both"/>
        <w:rPr>
          <w:sz w:val="24"/>
          <w:szCs w:val="24"/>
          <w:lang w:val="en-AU"/>
        </w:rPr>
      </w:pPr>
      <w:r w:rsidRPr="001350A6">
        <w:rPr>
          <w:sz w:val="24"/>
          <w:szCs w:val="24"/>
          <w:lang w:val="en-AU"/>
        </w:rPr>
        <w:t>The potential for negative rumours and HPV vaccine misconception</w:t>
      </w:r>
      <w:r>
        <w:rPr>
          <w:sz w:val="24"/>
          <w:szCs w:val="24"/>
          <w:lang w:val="en-AU"/>
        </w:rPr>
        <w:t>s to circulate</w:t>
      </w:r>
      <w:r w:rsidR="00565503">
        <w:rPr>
          <w:sz w:val="24"/>
          <w:szCs w:val="24"/>
          <w:lang w:val="en-AU"/>
        </w:rPr>
        <w:t>/escalate</w:t>
      </w:r>
      <w:r>
        <w:rPr>
          <w:sz w:val="24"/>
          <w:szCs w:val="24"/>
          <w:lang w:val="en-AU"/>
        </w:rPr>
        <w:t xml:space="preserve"> and undermine </w:t>
      </w:r>
      <w:r w:rsidR="00565503">
        <w:rPr>
          <w:sz w:val="24"/>
          <w:szCs w:val="24"/>
          <w:lang w:val="en-AU"/>
        </w:rPr>
        <w:t xml:space="preserve">community trust and optimal </w:t>
      </w:r>
      <w:r>
        <w:rPr>
          <w:sz w:val="24"/>
          <w:szCs w:val="24"/>
          <w:lang w:val="en-AU"/>
        </w:rPr>
        <w:t>coverage.</w:t>
      </w:r>
    </w:p>
    <w:p w14:paraId="2413C15D" w14:textId="70C24717" w:rsidR="001350A6" w:rsidRDefault="001350A6" w:rsidP="00565503">
      <w:pPr>
        <w:pStyle w:val="ListParagraph"/>
        <w:numPr>
          <w:ilvl w:val="0"/>
          <w:numId w:val="45"/>
        </w:numPr>
        <w:jc w:val="both"/>
        <w:rPr>
          <w:sz w:val="24"/>
          <w:szCs w:val="24"/>
          <w:lang w:val="en-AU"/>
        </w:rPr>
      </w:pPr>
      <w:r>
        <w:rPr>
          <w:sz w:val="24"/>
          <w:szCs w:val="24"/>
          <w:lang w:val="en-AU"/>
        </w:rPr>
        <w:t xml:space="preserve">Potential confusion </w:t>
      </w:r>
      <w:r w:rsidR="00565503">
        <w:rPr>
          <w:sz w:val="24"/>
          <w:szCs w:val="24"/>
          <w:lang w:val="en-AU"/>
        </w:rPr>
        <w:t>about</w:t>
      </w:r>
      <w:r>
        <w:rPr>
          <w:sz w:val="24"/>
          <w:szCs w:val="24"/>
          <w:lang w:val="en-AU"/>
        </w:rPr>
        <w:t xml:space="preserve"> HPV vaccination eligibility criteria and dose schedules (within the community and among health workers and teachers).</w:t>
      </w:r>
    </w:p>
    <w:p w14:paraId="66998152" w14:textId="37327B32" w:rsidR="001350A6" w:rsidRDefault="00565503" w:rsidP="00565503">
      <w:pPr>
        <w:pStyle w:val="ListParagraph"/>
        <w:numPr>
          <w:ilvl w:val="0"/>
          <w:numId w:val="45"/>
        </w:numPr>
        <w:jc w:val="both"/>
        <w:rPr>
          <w:sz w:val="24"/>
          <w:szCs w:val="24"/>
          <w:lang w:val="en-AU"/>
        </w:rPr>
      </w:pPr>
      <w:r>
        <w:rPr>
          <w:sz w:val="24"/>
          <w:szCs w:val="24"/>
          <w:lang w:val="en-AU"/>
        </w:rPr>
        <w:t xml:space="preserve">Ensuring sufficient attention is paid to the potential difficulties of tracing, registering and sensitising out-of-school eligible girls on the benefits and efficacy of the HPV vaccine. </w:t>
      </w:r>
    </w:p>
    <w:p w14:paraId="1173C9F5" w14:textId="696E817F" w:rsidR="00565503" w:rsidRDefault="00565503" w:rsidP="00565503">
      <w:pPr>
        <w:pStyle w:val="ListParagraph"/>
        <w:numPr>
          <w:ilvl w:val="0"/>
          <w:numId w:val="45"/>
        </w:numPr>
        <w:jc w:val="both"/>
        <w:rPr>
          <w:sz w:val="24"/>
          <w:szCs w:val="24"/>
          <w:lang w:val="en-AU"/>
        </w:rPr>
      </w:pPr>
      <w:r>
        <w:rPr>
          <w:sz w:val="24"/>
          <w:szCs w:val="24"/>
          <w:lang w:val="en-AU"/>
        </w:rPr>
        <w:t>Vaccine supply shortages and stock-outs and the potential impact this may have on public confidence in the HPV vaccine; and</w:t>
      </w:r>
    </w:p>
    <w:p w14:paraId="4F6ACC16" w14:textId="1179A505" w:rsidR="00565503" w:rsidRPr="00565503" w:rsidRDefault="00565503" w:rsidP="00565503">
      <w:pPr>
        <w:pStyle w:val="ListParagraph"/>
        <w:numPr>
          <w:ilvl w:val="0"/>
          <w:numId w:val="45"/>
        </w:numPr>
        <w:jc w:val="both"/>
        <w:rPr>
          <w:sz w:val="24"/>
          <w:szCs w:val="24"/>
          <w:lang w:val="en-AU"/>
        </w:rPr>
      </w:pPr>
      <w:r>
        <w:rPr>
          <w:sz w:val="24"/>
          <w:szCs w:val="24"/>
          <w:lang w:val="en-AU"/>
        </w:rPr>
        <w:t xml:space="preserve">Inadequate prioritisation of </w:t>
      </w:r>
      <w:r w:rsidRPr="00565503">
        <w:rPr>
          <w:i/>
          <w:sz w:val="24"/>
          <w:szCs w:val="24"/>
          <w:lang w:val="en-AU"/>
        </w:rPr>
        <w:t>strategic</w:t>
      </w:r>
      <w:r>
        <w:rPr>
          <w:sz w:val="24"/>
          <w:szCs w:val="24"/>
          <w:lang w:val="en-AU"/>
        </w:rPr>
        <w:t xml:space="preserve"> communications planning and resource mobilisation </w:t>
      </w:r>
      <w:r w:rsidR="00780FA6">
        <w:rPr>
          <w:sz w:val="24"/>
          <w:szCs w:val="24"/>
          <w:lang w:val="en-AU"/>
        </w:rPr>
        <w:t>by</w:t>
      </w:r>
      <w:r>
        <w:rPr>
          <w:sz w:val="24"/>
          <w:szCs w:val="24"/>
          <w:lang w:val="en-AU"/>
        </w:rPr>
        <w:t xml:space="preserve"> HPV vaccine introduction partners.</w:t>
      </w:r>
    </w:p>
    <w:p w14:paraId="544C1B8E" w14:textId="2DFAB9BF" w:rsidR="00565503" w:rsidRDefault="00565503" w:rsidP="00565503">
      <w:pPr>
        <w:jc w:val="both"/>
        <w:rPr>
          <w:sz w:val="24"/>
          <w:szCs w:val="24"/>
          <w:lang w:val="en-AU"/>
        </w:rPr>
      </w:pPr>
      <w:r>
        <w:rPr>
          <w:sz w:val="24"/>
          <w:szCs w:val="24"/>
          <w:lang w:val="en-AU"/>
        </w:rPr>
        <w:t xml:space="preserve">To address these challenges, the Strategy proposes a judicious and synergistic mix of advocacy, communication and social mobilisation interventions that will </w:t>
      </w:r>
      <w:r w:rsidRPr="001350A6">
        <w:rPr>
          <w:i/>
          <w:sz w:val="24"/>
          <w:szCs w:val="24"/>
          <w:lang w:val="en-AU"/>
        </w:rPr>
        <w:t>– if effectively planned and implemented –</w:t>
      </w:r>
      <w:r>
        <w:rPr>
          <w:sz w:val="24"/>
          <w:szCs w:val="24"/>
          <w:lang w:val="en-AU"/>
        </w:rPr>
        <w:t xml:space="preserve"> contribute to achieving optimal HPV vaccination coverage among eligible girls</w:t>
      </w:r>
      <w:r w:rsidR="00780FA6">
        <w:rPr>
          <w:sz w:val="24"/>
          <w:szCs w:val="24"/>
          <w:lang w:val="en-AU"/>
        </w:rPr>
        <w:t xml:space="preserve">, and community trust in the HPV vaccine. </w:t>
      </w:r>
    </w:p>
    <w:p w14:paraId="301AFB7D" w14:textId="785D373C" w:rsidR="00C27E31" w:rsidRDefault="00565503" w:rsidP="00565503">
      <w:pPr>
        <w:jc w:val="both"/>
        <w:rPr>
          <w:sz w:val="24"/>
          <w:szCs w:val="24"/>
          <w:lang w:val="en-AU"/>
        </w:rPr>
      </w:pPr>
      <w:r>
        <w:rPr>
          <w:sz w:val="24"/>
          <w:szCs w:val="24"/>
          <w:lang w:val="en-AU"/>
        </w:rPr>
        <w:t>The Strategy reviews available evidence on community awareness in relation to cervical cancer</w:t>
      </w:r>
      <w:r w:rsidR="00C61C0C">
        <w:rPr>
          <w:sz w:val="24"/>
          <w:szCs w:val="24"/>
          <w:lang w:val="en-AU"/>
        </w:rPr>
        <w:t xml:space="preserve"> and the HPV vaccine; assess the potential</w:t>
      </w:r>
      <w:r w:rsidR="00C27E31">
        <w:rPr>
          <w:sz w:val="24"/>
          <w:szCs w:val="24"/>
          <w:lang w:val="en-AU"/>
        </w:rPr>
        <w:t>s</w:t>
      </w:r>
      <w:r w:rsidR="00C61C0C">
        <w:rPr>
          <w:sz w:val="24"/>
          <w:szCs w:val="24"/>
          <w:lang w:val="en-AU"/>
        </w:rPr>
        <w:t xml:space="preserve"> of key communication channels; analyses key audience information needs at the </w:t>
      </w:r>
      <w:r w:rsidR="00C27E31">
        <w:rPr>
          <w:sz w:val="24"/>
          <w:szCs w:val="24"/>
          <w:lang w:val="en-AU"/>
        </w:rPr>
        <w:t>primary, secondary and tertiary levels; and, proposes the key communication approaches and interventions</w:t>
      </w:r>
      <w:r w:rsidR="00C61C0C">
        <w:rPr>
          <w:sz w:val="24"/>
          <w:szCs w:val="24"/>
          <w:lang w:val="en-AU"/>
        </w:rPr>
        <w:t xml:space="preserve"> </w:t>
      </w:r>
      <w:r w:rsidR="00C27E31">
        <w:rPr>
          <w:sz w:val="24"/>
          <w:szCs w:val="24"/>
          <w:lang w:val="en-AU"/>
        </w:rPr>
        <w:t xml:space="preserve">needed to maximise vaccination coverage, and </w:t>
      </w:r>
      <w:r w:rsidR="00780FA6">
        <w:rPr>
          <w:sz w:val="24"/>
          <w:szCs w:val="24"/>
          <w:lang w:val="en-AU"/>
        </w:rPr>
        <w:t xml:space="preserve">to </w:t>
      </w:r>
      <w:r w:rsidR="00C27E31">
        <w:rPr>
          <w:sz w:val="24"/>
          <w:szCs w:val="24"/>
          <w:lang w:val="en-AU"/>
        </w:rPr>
        <w:t>freeze out rumours and misconceptions. Also emphasised is the importance of developing local strategies for reaching out-of-school girls, and the need to ensure sustained demand for the HPV vaccine.</w:t>
      </w:r>
    </w:p>
    <w:p w14:paraId="3E15F261" w14:textId="14847BAF" w:rsidR="00C27E31" w:rsidRDefault="00995CF6" w:rsidP="00565503">
      <w:pPr>
        <w:jc w:val="both"/>
        <w:rPr>
          <w:sz w:val="24"/>
          <w:szCs w:val="24"/>
          <w:lang w:val="en-AU"/>
        </w:rPr>
      </w:pPr>
      <w:r>
        <w:rPr>
          <w:sz w:val="24"/>
          <w:szCs w:val="24"/>
          <w:lang w:val="en-AU"/>
        </w:rPr>
        <w:lastRenderedPageBreak/>
        <w:t>T</w:t>
      </w:r>
      <w:r w:rsidR="00C27E31">
        <w:rPr>
          <w:sz w:val="24"/>
          <w:szCs w:val="24"/>
          <w:lang w:val="en-AU"/>
        </w:rPr>
        <w:t>he Strategy contains a Rolling Action Plan designed to allow regular</w:t>
      </w:r>
      <w:r>
        <w:rPr>
          <w:sz w:val="24"/>
          <w:szCs w:val="24"/>
          <w:lang w:val="en-AU"/>
        </w:rPr>
        <w:t xml:space="preserve"> </w:t>
      </w:r>
      <w:r w:rsidR="00C27E31">
        <w:rPr>
          <w:sz w:val="24"/>
          <w:szCs w:val="24"/>
          <w:lang w:val="en-AU"/>
        </w:rPr>
        <w:t>updat</w:t>
      </w:r>
      <w:r>
        <w:rPr>
          <w:sz w:val="24"/>
          <w:szCs w:val="24"/>
          <w:lang w:val="en-AU"/>
        </w:rPr>
        <w:t>ing</w:t>
      </w:r>
      <w:r w:rsidR="00C27E31">
        <w:rPr>
          <w:sz w:val="24"/>
          <w:szCs w:val="24"/>
          <w:lang w:val="en-AU"/>
        </w:rPr>
        <w:t xml:space="preserve"> and revis</w:t>
      </w:r>
      <w:r>
        <w:rPr>
          <w:sz w:val="24"/>
          <w:szCs w:val="24"/>
          <w:lang w:val="en-AU"/>
        </w:rPr>
        <w:t>ion</w:t>
      </w:r>
      <w:r w:rsidR="00C27E31">
        <w:rPr>
          <w:sz w:val="24"/>
          <w:szCs w:val="24"/>
          <w:lang w:val="en-AU"/>
        </w:rPr>
        <w:t xml:space="preserve"> by HPV vaccine introduction partners</w:t>
      </w:r>
      <w:r w:rsidR="00780FA6">
        <w:rPr>
          <w:sz w:val="24"/>
          <w:szCs w:val="24"/>
          <w:lang w:val="en-AU"/>
        </w:rPr>
        <w:t>,</w:t>
      </w:r>
      <w:r w:rsidR="00C27E31">
        <w:rPr>
          <w:sz w:val="24"/>
          <w:szCs w:val="24"/>
          <w:lang w:val="en-AU"/>
        </w:rPr>
        <w:t xml:space="preserve"> and the </w:t>
      </w:r>
      <w:r>
        <w:rPr>
          <w:sz w:val="24"/>
          <w:szCs w:val="24"/>
          <w:lang w:val="en-AU"/>
        </w:rPr>
        <w:t>Immunisation Technical Working Group</w:t>
      </w:r>
      <w:r w:rsidR="00780FA6">
        <w:rPr>
          <w:sz w:val="24"/>
          <w:szCs w:val="24"/>
          <w:lang w:val="en-AU"/>
        </w:rPr>
        <w:t xml:space="preserve"> and its Advocacy, Communication and Social Mobilisation Sub-Committee. </w:t>
      </w:r>
    </w:p>
    <w:p w14:paraId="128E1659" w14:textId="2198BA38" w:rsidR="00995CF6" w:rsidRDefault="00780FA6" w:rsidP="00565503">
      <w:pPr>
        <w:jc w:val="both"/>
        <w:rPr>
          <w:sz w:val="24"/>
          <w:szCs w:val="24"/>
          <w:lang w:val="en-AU"/>
        </w:rPr>
      </w:pPr>
      <w:r>
        <w:rPr>
          <w:sz w:val="24"/>
          <w:szCs w:val="24"/>
          <w:lang w:val="en-AU"/>
        </w:rPr>
        <w:t>T</w:t>
      </w:r>
      <w:r w:rsidR="00995CF6">
        <w:rPr>
          <w:sz w:val="24"/>
          <w:szCs w:val="24"/>
          <w:lang w:val="en-AU"/>
        </w:rPr>
        <w:t xml:space="preserve">he strategy </w:t>
      </w:r>
      <w:r>
        <w:rPr>
          <w:sz w:val="24"/>
          <w:szCs w:val="24"/>
          <w:lang w:val="en-AU"/>
        </w:rPr>
        <w:t xml:space="preserve">also </w:t>
      </w:r>
      <w:r w:rsidR="00995CF6">
        <w:rPr>
          <w:sz w:val="24"/>
          <w:szCs w:val="24"/>
          <w:lang w:val="en-AU"/>
        </w:rPr>
        <w:t xml:space="preserve">contains guidance on monitoring, evaluation and supervision, </w:t>
      </w:r>
      <w:r w:rsidR="00395DEE">
        <w:rPr>
          <w:sz w:val="24"/>
          <w:szCs w:val="24"/>
          <w:lang w:val="en-AU"/>
        </w:rPr>
        <w:t xml:space="preserve">including proposed indicators, a Regional and District level social mobilisation checklist and suggested </w:t>
      </w:r>
      <w:r w:rsidR="00710D7C">
        <w:rPr>
          <w:sz w:val="24"/>
          <w:szCs w:val="24"/>
          <w:lang w:val="en-AU"/>
        </w:rPr>
        <w:t xml:space="preserve">modalities and </w:t>
      </w:r>
      <w:r w:rsidR="00395DEE">
        <w:rPr>
          <w:sz w:val="24"/>
          <w:szCs w:val="24"/>
          <w:lang w:val="en-AU"/>
        </w:rPr>
        <w:t xml:space="preserve">tools for active supervision. </w:t>
      </w:r>
      <w:r w:rsidR="00760610">
        <w:rPr>
          <w:sz w:val="24"/>
          <w:szCs w:val="24"/>
          <w:lang w:val="en-AU"/>
        </w:rPr>
        <w:t>Key e</w:t>
      </w:r>
      <w:r w:rsidR="00395DEE">
        <w:rPr>
          <w:sz w:val="24"/>
          <w:szCs w:val="24"/>
          <w:lang w:val="en-AU"/>
        </w:rPr>
        <w:t>valuation steps ar</w:t>
      </w:r>
      <w:r w:rsidR="00760610">
        <w:rPr>
          <w:sz w:val="24"/>
          <w:szCs w:val="24"/>
          <w:lang w:val="en-AU"/>
        </w:rPr>
        <w:t>e</w:t>
      </w:r>
      <w:r w:rsidR="00395DEE">
        <w:rPr>
          <w:sz w:val="24"/>
          <w:szCs w:val="24"/>
          <w:lang w:val="en-AU"/>
        </w:rPr>
        <w:t xml:space="preserve"> </w:t>
      </w:r>
      <w:r w:rsidR="00760610">
        <w:rPr>
          <w:sz w:val="24"/>
          <w:szCs w:val="24"/>
          <w:lang w:val="en-AU"/>
        </w:rPr>
        <w:t>proposed</w:t>
      </w:r>
      <w:r w:rsidR="00395DEE">
        <w:rPr>
          <w:sz w:val="24"/>
          <w:szCs w:val="24"/>
          <w:lang w:val="en-AU"/>
        </w:rPr>
        <w:t xml:space="preserve"> and include mid-term and annual reviews at 6 and 12 months intervals and post-introduction surveys to assess the effectiveness of communication and social mobilisation activities</w:t>
      </w:r>
      <w:r w:rsidR="00710D7C">
        <w:rPr>
          <w:sz w:val="24"/>
          <w:szCs w:val="24"/>
          <w:lang w:val="en-AU"/>
        </w:rPr>
        <w:t>;</w:t>
      </w:r>
      <w:r w:rsidR="00395DEE">
        <w:rPr>
          <w:sz w:val="24"/>
          <w:szCs w:val="24"/>
          <w:lang w:val="en-AU"/>
        </w:rPr>
        <w:t xml:space="preserve"> and</w:t>
      </w:r>
      <w:r w:rsidR="00710D7C">
        <w:rPr>
          <w:sz w:val="24"/>
          <w:szCs w:val="24"/>
          <w:lang w:val="en-AU"/>
        </w:rPr>
        <w:t>,</w:t>
      </w:r>
      <w:r w:rsidR="00395DEE">
        <w:rPr>
          <w:sz w:val="24"/>
          <w:szCs w:val="24"/>
          <w:lang w:val="en-AU"/>
        </w:rPr>
        <w:t xml:space="preserve"> to inform future strategic adjustments for strengthened planning and implementation. </w:t>
      </w:r>
    </w:p>
    <w:p w14:paraId="18A4DA06" w14:textId="77777777" w:rsidR="00C27E31" w:rsidRDefault="00C27E31" w:rsidP="00565503">
      <w:pPr>
        <w:jc w:val="both"/>
        <w:rPr>
          <w:sz w:val="24"/>
          <w:szCs w:val="24"/>
          <w:lang w:val="en-AU"/>
        </w:rPr>
      </w:pPr>
    </w:p>
    <w:p w14:paraId="3457FFA1" w14:textId="00B063B1" w:rsidR="00565503" w:rsidRDefault="00565503" w:rsidP="00565503">
      <w:pPr>
        <w:jc w:val="both"/>
        <w:rPr>
          <w:sz w:val="24"/>
          <w:szCs w:val="24"/>
          <w:lang w:val="en-AU"/>
        </w:rPr>
      </w:pPr>
    </w:p>
    <w:p w14:paraId="3DDFA57F" w14:textId="47DCCE8E" w:rsidR="00F91286" w:rsidRDefault="00F91286" w:rsidP="005D0FF4">
      <w:pPr>
        <w:rPr>
          <w:sz w:val="24"/>
          <w:szCs w:val="24"/>
          <w:lang w:val="en-AU"/>
        </w:rPr>
      </w:pPr>
    </w:p>
    <w:p w14:paraId="7CECFA1E" w14:textId="2A445D9E" w:rsidR="00F91286" w:rsidRDefault="00F91286" w:rsidP="005D0FF4">
      <w:pPr>
        <w:rPr>
          <w:sz w:val="24"/>
          <w:szCs w:val="24"/>
          <w:lang w:val="en-AU"/>
        </w:rPr>
      </w:pPr>
    </w:p>
    <w:p w14:paraId="1BC82EAC" w14:textId="69B33FC5" w:rsidR="00F91286" w:rsidRDefault="00F91286" w:rsidP="005D0FF4">
      <w:pPr>
        <w:rPr>
          <w:sz w:val="24"/>
          <w:szCs w:val="24"/>
          <w:lang w:val="en-AU"/>
        </w:rPr>
      </w:pPr>
    </w:p>
    <w:p w14:paraId="1CA246C1" w14:textId="188119F4" w:rsidR="00F91286" w:rsidRDefault="00F91286" w:rsidP="005D0FF4">
      <w:pPr>
        <w:rPr>
          <w:sz w:val="24"/>
          <w:szCs w:val="24"/>
          <w:lang w:val="en-AU"/>
        </w:rPr>
      </w:pPr>
    </w:p>
    <w:p w14:paraId="2BCD7631" w14:textId="043BF365" w:rsidR="00F91286" w:rsidRDefault="00F91286" w:rsidP="005D0FF4">
      <w:pPr>
        <w:rPr>
          <w:sz w:val="24"/>
          <w:szCs w:val="24"/>
          <w:lang w:val="en-AU"/>
        </w:rPr>
      </w:pPr>
    </w:p>
    <w:p w14:paraId="0AF52902" w14:textId="77777777" w:rsidR="00F91286" w:rsidRPr="00F91286" w:rsidRDefault="00F91286" w:rsidP="005D0FF4">
      <w:pPr>
        <w:rPr>
          <w:sz w:val="24"/>
          <w:szCs w:val="24"/>
          <w:lang w:val="en-AU"/>
        </w:rPr>
      </w:pPr>
    </w:p>
    <w:p w14:paraId="7C2321A0" w14:textId="0CA1E46F" w:rsidR="00F91286" w:rsidRPr="005D0FF4" w:rsidRDefault="00F91286" w:rsidP="005D0FF4">
      <w:pPr>
        <w:rPr>
          <w:lang w:val="en-AU"/>
        </w:rPr>
      </w:pPr>
    </w:p>
    <w:p w14:paraId="12CC1BA6" w14:textId="650B459B" w:rsidR="00332081" w:rsidRPr="005D0FF4" w:rsidRDefault="00332081" w:rsidP="00332081">
      <w:pPr>
        <w:pStyle w:val="Heading1"/>
        <w:rPr>
          <w:rFonts w:asciiTheme="minorHAnsi" w:hAnsiTheme="minorHAnsi" w:cstheme="minorHAnsi"/>
          <w:color w:val="auto"/>
          <w:sz w:val="24"/>
          <w:szCs w:val="24"/>
          <w:lang w:val="en-AU"/>
        </w:rPr>
      </w:pPr>
      <w:r>
        <w:rPr>
          <w:rFonts w:asciiTheme="minorHAnsi" w:hAnsiTheme="minorHAnsi" w:cstheme="minorHAnsi"/>
          <w:b/>
          <w:lang w:val="en-AU"/>
        </w:rPr>
        <w:br w:type="page"/>
      </w:r>
    </w:p>
    <w:p w14:paraId="613E23E7" w14:textId="10BF37CB" w:rsidR="00013C0F" w:rsidRPr="00A63B28" w:rsidRDefault="0023269F" w:rsidP="0023269F">
      <w:pPr>
        <w:pStyle w:val="Heading1"/>
        <w:rPr>
          <w:rFonts w:asciiTheme="minorHAnsi" w:hAnsiTheme="minorHAnsi" w:cstheme="minorHAnsi"/>
          <w:b/>
          <w:lang w:val="en-AU"/>
        </w:rPr>
      </w:pPr>
      <w:bookmarkStart w:id="5" w:name="_Toc512497841"/>
      <w:r>
        <w:rPr>
          <w:rFonts w:asciiTheme="minorHAnsi" w:hAnsiTheme="minorHAnsi" w:cstheme="minorHAnsi"/>
          <w:b/>
          <w:lang w:val="en-AU"/>
        </w:rPr>
        <w:lastRenderedPageBreak/>
        <w:t xml:space="preserve">1: </w:t>
      </w:r>
      <w:r w:rsidR="00013C0F" w:rsidRPr="00A63B28">
        <w:rPr>
          <w:rFonts w:asciiTheme="minorHAnsi" w:hAnsiTheme="minorHAnsi" w:cstheme="minorHAnsi"/>
          <w:b/>
          <w:lang w:val="en-AU"/>
        </w:rPr>
        <w:t>Introduction</w:t>
      </w:r>
      <w:bookmarkEnd w:id="5"/>
    </w:p>
    <w:p w14:paraId="0E3ECAF6" w14:textId="6EBCF06A" w:rsidR="006E7FA1" w:rsidRDefault="006E7FA1" w:rsidP="00013C0F">
      <w:pPr>
        <w:spacing w:after="0"/>
        <w:rPr>
          <w:lang w:val="en-AU"/>
        </w:rPr>
      </w:pPr>
    </w:p>
    <w:p w14:paraId="258B1E55" w14:textId="12587665" w:rsidR="00BF49EF" w:rsidRDefault="00013C0F" w:rsidP="00013C0F">
      <w:pPr>
        <w:jc w:val="both"/>
        <w:rPr>
          <w:sz w:val="24"/>
          <w:szCs w:val="24"/>
          <w:lang w:val="en-AU"/>
        </w:rPr>
      </w:pPr>
      <w:r w:rsidRPr="00A62526">
        <w:rPr>
          <w:sz w:val="24"/>
          <w:szCs w:val="24"/>
          <w:lang w:val="en-AU"/>
        </w:rPr>
        <w:t xml:space="preserve">This </w:t>
      </w:r>
      <w:r w:rsidR="009B13EA">
        <w:rPr>
          <w:sz w:val="24"/>
          <w:szCs w:val="24"/>
          <w:lang w:val="en-AU"/>
        </w:rPr>
        <w:t xml:space="preserve">Rolling </w:t>
      </w:r>
      <w:r>
        <w:rPr>
          <w:sz w:val="24"/>
          <w:szCs w:val="24"/>
          <w:lang w:val="en-AU"/>
        </w:rPr>
        <w:t xml:space="preserve">Advocacy, </w:t>
      </w:r>
      <w:r w:rsidRPr="00A62526">
        <w:rPr>
          <w:sz w:val="24"/>
          <w:szCs w:val="24"/>
          <w:lang w:val="en-AU"/>
        </w:rPr>
        <w:t>Communication</w:t>
      </w:r>
      <w:r>
        <w:rPr>
          <w:sz w:val="24"/>
          <w:szCs w:val="24"/>
          <w:lang w:val="en-AU"/>
        </w:rPr>
        <w:t xml:space="preserve"> and Social Mobilisation (ACSM)</w:t>
      </w:r>
      <w:r w:rsidRPr="00A62526">
        <w:rPr>
          <w:sz w:val="24"/>
          <w:szCs w:val="24"/>
          <w:lang w:val="en-AU"/>
        </w:rPr>
        <w:t xml:space="preserve"> Strategy </w:t>
      </w:r>
      <w:r w:rsidRPr="009B13EA">
        <w:rPr>
          <w:i/>
          <w:sz w:val="24"/>
          <w:szCs w:val="24"/>
          <w:lang w:val="en-AU"/>
        </w:rPr>
        <w:t>(the Strategy)</w:t>
      </w:r>
      <w:r>
        <w:rPr>
          <w:sz w:val="24"/>
          <w:szCs w:val="24"/>
          <w:lang w:val="en-AU"/>
        </w:rPr>
        <w:t xml:space="preserve"> </w:t>
      </w:r>
      <w:r w:rsidRPr="00A62526">
        <w:rPr>
          <w:sz w:val="24"/>
          <w:szCs w:val="24"/>
          <w:lang w:val="en-AU"/>
        </w:rPr>
        <w:t xml:space="preserve">has been prepared to support </w:t>
      </w:r>
      <w:r w:rsidR="00B23AB8">
        <w:rPr>
          <w:sz w:val="24"/>
          <w:szCs w:val="24"/>
          <w:lang w:val="en-AU"/>
        </w:rPr>
        <w:t xml:space="preserve">the </w:t>
      </w:r>
      <w:r w:rsidRPr="00A62526">
        <w:rPr>
          <w:sz w:val="24"/>
          <w:szCs w:val="24"/>
          <w:lang w:val="en-AU"/>
        </w:rPr>
        <w:t xml:space="preserve">successful </w:t>
      </w:r>
      <w:r w:rsidR="00BF6569">
        <w:rPr>
          <w:sz w:val="24"/>
          <w:szCs w:val="24"/>
          <w:lang w:val="en-AU"/>
        </w:rPr>
        <w:t xml:space="preserve">3-year </w:t>
      </w:r>
      <w:r w:rsidRPr="00A62526">
        <w:rPr>
          <w:sz w:val="24"/>
          <w:szCs w:val="24"/>
          <w:lang w:val="en-AU"/>
        </w:rPr>
        <w:t xml:space="preserve">introduction of </w:t>
      </w:r>
      <w:bookmarkStart w:id="6" w:name="_Hlk509994915"/>
      <w:r w:rsidRPr="00A62526">
        <w:rPr>
          <w:sz w:val="24"/>
          <w:szCs w:val="24"/>
          <w:lang w:val="en-AU"/>
        </w:rPr>
        <w:t xml:space="preserve">Human Papillomavirus </w:t>
      </w:r>
      <w:bookmarkEnd w:id="6"/>
      <w:r w:rsidRPr="00A62526">
        <w:rPr>
          <w:sz w:val="24"/>
          <w:szCs w:val="24"/>
          <w:lang w:val="en-AU"/>
        </w:rPr>
        <w:t>(HPV) Vaccine into Tanzania’s Routine Immuni</w:t>
      </w:r>
      <w:r w:rsidR="00A220D3">
        <w:rPr>
          <w:sz w:val="24"/>
          <w:szCs w:val="24"/>
          <w:lang w:val="en-AU"/>
        </w:rPr>
        <w:t>s</w:t>
      </w:r>
      <w:r w:rsidRPr="00A62526">
        <w:rPr>
          <w:sz w:val="24"/>
          <w:szCs w:val="24"/>
          <w:lang w:val="en-AU"/>
        </w:rPr>
        <w:t>ation</w:t>
      </w:r>
      <w:r w:rsidR="00A220D3">
        <w:rPr>
          <w:sz w:val="24"/>
          <w:szCs w:val="24"/>
          <w:lang w:val="en-AU"/>
        </w:rPr>
        <w:t xml:space="preserve"> (RI)</w:t>
      </w:r>
      <w:r w:rsidRPr="00A62526">
        <w:rPr>
          <w:sz w:val="24"/>
          <w:szCs w:val="24"/>
          <w:lang w:val="en-AU"/>
        </w:rPr>
        <w:t xml:space="preserve"> </w:t>
      </w:r>
      <w:r w:rsidRPr="00013C0F">
        <w:rPr>
          <w:sz w:val="24"/>
          <w:szCs w:val="24"/>
          <w:lang w:val="en-AU"/>
        </w:rPr>
        <w:t>System</w:t>
      </w:r>
      <w:r w:rsidR="00632C47">
        <w:rPr>
          <w:sz w:val="24"/>
          <w:szCs w:val="24"/>
          <w:lang w:val="en-AU"/>
        </w:rPr>
        <w:t>,</w:t>
      </w:r>
      <w:r w:rsidRPr="00013C0F">
        <w:rPr>
          <w:sz w:val="24"/>
          <w:szCs w:val="24"/>
          <w:lang w:val="en-AU"/>
        </w:rPr>
        <w:t xml:space="preserve"> </w:t>
      </w:r>
      <w:r w:rsidR="00BF6569">
        <w:rPr>
          <w:sz w:val="24"/>
          <w:szCs w:val="24"/>
          <w:lang w:val="en-AU"/>
        </w:rPr>
        <w:t>commencing</w:t>
      </w:r>
      <w:r w:rsidRPr="00013C0F">
        <w:rPr>
          <w:sz w:val="24"/>
          <w:szCs w:val="24"/>
          <w:lang w:val="en-AU"/>
        </w:rPr>
        <w:t xml:space="preserve"> 23 April 2018</w:t>
      </w:r>
      <w:r w:rsidRPr="00A62526">
        <w:rPr>
          <w:sz w:val="24"/>
          <w:szCs w:val="24"/>
          <w:lang w:val="en-AU"/>
        </w:rPr>
        <w:t xml:space="preserve">. It provides guidance on generating and sustaining public and institutional demand for </w:t>
      </w:r>
      <w:r w:rsidR="00B23AB8">
        <w:rPr>
          <w:i/>
          <w:sz w:val="24"/>
          <w:szCs w:val="24"/>
          <w:lang w:val="en-AU"/>
        </w:rPr>
        <w:t>(</w:t>
      </w:r>
      <w:r w:rsidRPr="00A62526">
        <w:rPr>
          <w:i/>
          <w:sz w:val="24"/>
          <w:szCs w:val="24"/>
          <w:lang w:val="en-AU"/>
        </w:rPr>
        <w:t>and trust in</w:t>
      </w:r>
      <w:r w:rsidR="00B23AB8">
        <w:rPr>
          <w:i/>
          <w:sz w:val="24"/>
          <w:szCs w:val="24"/>
          <w:lang w:val="en-AU"/>
        </w:rPr>
        <w:t>)</w:t>
      </w:r>
      <w:r w:rsidRPr="00A62526">
        <w:rPr>
          <w:i/>
          <w:sz w:val="24"/>
          <w:szCs w:val="24"/>
          <w:lang w:val="en-AU"/>
        </w:rPr>
        <w:t xml:space="preserve"> </w:t>
      </w:r>
      <w:r w:rsidRPr="00A62526">
        <w:rPr>
          <w:sz w:val="24"/>
          <w:szCs w:val="24"/>
          <w:lang w:val="en-AU"/>
        </w:rPr>
        <w:t xml:space="preserve">the HPV vaccine; and, on how communications challenges arising before, during and after HPV vaccine introduction can be addressed. The Strategy is intended to </w:t>
      </w:r>
      <w:r w:rsidR="002B676A">
        <w:rPr>
          <w:sz w:val="24"/>
          <w:szCs w:val="24"/>
          <w:lang w:val="en-AU"/>
        </w:rPr>
        <w:t>guide</w:t>
      </w:r>
      <w:r w:rsidRPr="00A62526">
        <w:rPr>
          <w:sz w:val="24"/>
          <w:szCs w:val="24"/>
          <w:lang w:val="en-AU"/>
        </w:rPr>
        <w:t xml:space="preserve"> the</w:t>
      </w:r>
      <w:r w:rsidR="002B676A">
        <w:rPr>
          <w:sz w:val="24"/>
          <w:szCs w:val="24"/>
          <w:lang w:val="en-AU"/>
        </w:rPr>
        <w:t xml:space="preserve"> ACSM</w:t>
      </w:r>
      <w:r w:rsidRPr="00A62526">
        <w:rPr>
          <w:sz w:val="24"/>
          <w:szCs w:val="24"/>
          <w:lang w:val="en-AU"/>
        </w:rPr>
        <w:t xml:space="preserve"> work of all HPV vaccine </w:t>
      </w:r>
      <w:r w:rsidR="00C1397D">
        <w:rPr>
          <w:sz w:val="24"/>
          <w:szCs w:val="24"/>
          <w:lang w:val="en-AU"/>
        </w:rPr>
        <w:t>i</w:t>
      </w:r>
      <w:r w:rsidRPr="00A62526">
        <w:rPr>
          <w:sz w:val="24"/>
          <w:szCs w:val="24"/>
          <w:lang w:val="en-AU"/>
        </w:rPr>
        <w:t xml:space="preserve">ntroduction partners at the </w:t>
      </w:r>
      <w:r w:rsidR="00FF0068">
        <w:rPr>
          <w:sz w:val="24"/>
          <w:szCs w:val="24"/>
          <w:lang w:val="en-AU"/>
        </w:rPr>
        <w:t>N</w:t>
      </w:r>
      <w:r w:rsidRPr="00A62526">
        <w:rPr>
          <w:sz w:val="24"/>
          <w:szCs w:val="24"/>
          <w:lang w:val="en-AU"/>
        </w:rPr>
        <w:t xml:space="preserve">ational, </w:t>
      </w:r>
      <w:r w:rsidR="00FF0068">
        <w:rPr>
          <w:sz w:val="24"/>
          <w:szCs w:val="24"/>
          <w:lang w:val="en-AU"/>
        </w:rPr>
        <w:t>R</w:t>
      </w:r>
      <w:r w:rsidRPr="00A62526">
        <w:rPr>
          <w:sz w:val="24"/>
          <w:szCs w:val="24"/>
          <w:lang w:val="en-AU"/>
        </w:rPr>
        <w:t>egional</w:t>
      </w:r>
      <w:r w:rsidR="00FF0068">
        <w:rPr>
          <w:sz w:val="24"/>
          <w:szCs w:val="24"/>
          <w:lang w:val="en-AU"/>
        </w:rPr>
        <w:t xml:space="preserve"> and</w:t>
      </w:r>
      <w:r w:rsidRPr="00A62526">
        <w:rPr>
          <w:sz w:val="24"/>
          <w:szCs w:val="24"/>
          <w:lang w:val="en-AU"/>
        </w:rPr>
        <w:t xml:space="preserve"> </w:t>
      </w:r>
      <w:r w:rsidR="00FF0068">
        <w:rPr>
          <w:sz w:val="24"/>
          <w:szCs w:val="24"/>
          <w:lang w:val="en-AU"/>
        </w:rPr>
        <w:t>D</w:t>
      </w:r>
      <w:r w:rsidRPr="00A62526">
        <w:rPr>
          <w:sz w:val="24"/>
          <w:szCs w:val="24"/>
          <w:lang w:val="en-AU"/>
        </w:rPr>
        <w:t>istrict</w:t>
      </w:r>
      <w:r w:rsidR="00FF0068">
        <w:rPr>
          <w:sz w:val="24"/>
          <w:szCs w:val="24"/>
          <w:lang w:val="en-AU"/>
        </w:rPr>
        <w:t>/Council</w:t>
      </w:r>
      <w:r w:rsidRPr="00A62526">
        <w:rPr>
          <w:sz w:val="24"/>
          <w:szCs w:val="24"/>
          <w:lang w:val="en-AU"/>
        </w:rPr>
        <w:t xml:space="preserve"> levels</w:t>
      </w:r>
      <w:r>
        <w:rPr>
          <w:sz w:val="24"/>
          <w:szCs w:val="24"/>
          <w:lang w:val="en-AU"/>
        </w:rPr>
        <w:t xml:space="preserve"> over the coming three years</w:t>
      </w:r>
      <w:r w:rsidR="001C2B2D">
        <w:rPr>
          <w:sz w:val="24"/>
          <w:szCs w:val="24"/>
          <w:lang w:val="en-AU"/>
        </w:rPr>
        <w:t xml:space="preserve"> (2018 – 2020)</w:t>
      </w:r>
      <w:r w:rsidR="00ED1896">
        <w:rPr>
          <w:sz w:val="24"/>
          <w:szCs w:val="24"/>
          <w:lang w:val="en-AU"/>
        </w:rPr>
        <w:t xml:space="preserve">, with a specific focus on the 12 months from May 2018 to April 2019. </w:t>
      </w:r>
    </w:p>
    <w:p w14:paraId="66FAAA25" w14:textId="31AF90FF" w:rsidR="00013C0F" w:rsidRPr="00A62526" w:rsidRDefault="00013C0F" w:rsidP="00013C0F">
      <w:pPr>
        <w:jc w:val="both"/>
        <w:rPr>
          <w:sz w:val="24"/>
          <w:szCs w:val="24"/>
          <w:lang w:val="en-AU"/>
        </w:rPr>
      </w:pPr>
      <w:r w:rsidRPr="00A62526">
        <w:rPr>
          <w:sz w:val="24"/>
          <w:szCs w:val="24"/>
          <w:lang w:val="en-AU"/>
        </w:rPr>
        <w:t>Th</w:t>
      </w:r>
      <w:r w:rsidR="001C2B2D">
        <w:rPr>
          <w:sz w:val="24"/>
          <w:szCs w:val="24"/>
          <w:lang w:val="en-AU"/>
        </w:rPr>
        <w:t xml:space="preserve">e </w:t>
      </w:r>
      <w:r w:rsidRPr="00A62526">
        <w:rPr>
          <w:sz w:val="24"/>
          <w:szCs w:val="24"/>
          <w:lang w:val="en-AU"/>
        </w:rPr>
        <w:t>Strategy is linked to the Government of Tanzania</w:t>
      </w:r>
      <w:r>
        <w:rPr>
          <w:sz w:val="24"/>
          <w:szCs w:val="24"/>
          <w:lang w:val="en-AU"/>
        </w:rPr>
        <w:t xml:space="preserve"> (GoT)</w:t>
      </w:r>
      <w:r w:rsidRPr="00A62526">
        <w:rPr>
          <w:sz w:val="24"/>
          <w:szCs w:val="24"/>
          <w:lang w:val="en-AU"/>
        </w:rPr>
        <w:t xml:space="preserve">, </w:t>
      </w:r>
      <w:bookmarkStart w:id="7" w:name="_Hlk509995056"/>
      <w:r w:rsidRPr="00A62526">
        <w:rPr>
          <w:sz w:val="24"/>
          <w:szCs w:val="24"/>
          <w:lang w:val="en-AU"/>
        </w:rPr>
        <w:t xml:space="preserve">Ministry of Health, Community Development, Gender, Elderly and Children </w:t>
      </w:r>
      <w:bookmarkEnd w:id="7"/>
      <w:r w:rsidRPr="00A62526">
        <w:rPr>
          <w:sz w:val="24"/>
          <w:szCs w:val="24"/>
          <w:lang w:val="en-AU"/>
        </w:rPr>
        <w:t>(MOHCDGEC), Immunization and Vaccine Development Programme (IVDP)</w:t>
      </w:r>
      <w:r w:rsidR="00C1397D">
        <w:rPr>
          <w:sz w:val="24"/>
          <w:szCs w:val="24"/>
          <w:lang w:val="en-AU"/>
        </w:rPr>
        <w:t>,</w:t>
      </w:r>
      <w:r w:rsidRPr="00A62526">
        <w:rPr>
          <w:sz w:val="24"/>
          <w:szCs w:val="24"/>
          <w:lang w:val="en-AU"/>
        </w:rPr>
        <w:t xml:space="preserve"> 2017 HPV Vaccine Introduction Plan</w:t>
      </w:r>
      <w:r w:rsidR="001C2B2D">
        <w:rPr>
          <w:sz w:val="24"/>
          <w:szCs w:val="24"/>
          <w:lang w:val="en-AU"/>
        </w:rPr>
        <w:t>;</w:t>
      </w:r>
      <w:r w:rsidRPr="00A62526">
        <w:rPr>
          <w:sz w:val="24"/>
          <w:szCs w:val="24"/>
          <w:lang w:val="en-AU"/>
        </w:rPr>
        <w:t xml:space="preserve"> the 2016 – 2020 </w:t>
      </w:r>
      <w:r w:rsidR="008E163A" w:rsidRPr="00A62526">
        <w:rPr>
          <w:sz w:val="24"/>
          <w:szCs w:val="24"/>
          <w:lang w:val="en-AU"/>
        </w:rPr>
        <w:t xml:space="preserve">MOHCDGEC </w:t>
      </w:r>
      <w:r w:rsidRPr="00A62526">
        <w:rPr>
          <w:sz w:val="24"/>
          <w:szCs w:val="24"/>
          <w:lang w:val="en-AU"/>
        </w:rPr>
        <w:t>National Communication Strategy for Routine Immuni</w:t>
      </w:r>
      <w:r>
        <w:rPr>
          <w:sz w:val="24"/>
          <w:szCs w:val="24"/>
          <w:lang w:val="en-AU"/>
        </w:rPr>
        <w:t>s</w:t>
      </w:r>
      <w:r w:rsidRPr="00A62526">
        <w:rPr>
          <w:sz w:val="24"/>
          <w:szCs w:val="24"/>
          <w:lang w:val="en-AU"/>
        </w:rPr>
        <w:t>ation</w:t>
      </w:r>
      <w:r w:rsidR="001C2B2D">
        <w:rPr>
          <w:sz w:val="24"/>
          <w:szCs w:val="24"/>
          <w:lang w:val="en-AU"/>
        </w:rPr>
        <w:t xml:space="preserve">; and, the </w:t>
      </w:r>
      <w:r w:rsidR="001C2B2D" w:rsidRPr="00A62526">
        <w:rPr>
          <w:sz w:val="24"/>
          <w:szCs w:val="24"/>
          <w:lang w:val="en-AU"/>
        </w:rPr>
        <w:t>MOHCDGEC</w:t>
      </w:r>
      <w:r w:rsidR="001C2B2D">
        <w:rPr>
          <w:sz w:val="24"/>
          <w:szCs w:val="24"/>
          <w:lang w:val="en-AU"/>
        </w:rPr>
        <w:t xml:space="preserve"> Community Health Programme</w:t>
      </w:r>
      <w:r w:rsidRPr="00A62526">
        <w:rPr>
          <w:sz w:val="24"/>
          <w:szCs w:val="24"/>
          <w:lang w:val="en-AU"/>
        </w:rPr>
        <w:t xml:space="preserve">. </w:t>
      </w:r>
      <w:r>
        <w:rPr>
          <w:sz w:val="24"/>
          <w:szCs w:val="24"/>
          <w:lang w:val="en-AU"/>
        </w:rPr>
        <w:t xml:space="preserve">It also reflects key accountabilities and modalities for ACSM detailed in the </w:t>
      </w:r>
      <w:r w:rsidR="001C2B2D" w:rsidRPr="00A62526">
        <w:rPr>
          <w:sz w:val="24"/>
          <w:szCs w:val="24"/>
          <w:lang w:val="en-AU"/>
        </w:rPr>
        <w:t>MOHCDGEC</w:t>
      </w:r>
      <w:r w:rsidR="008E163A">
        <w:rPr>
          <w:sz w:val="24"/>
          <w:szCs w:val="24"/>
          <w:lang w:val="en-AU"/>
        </w:rPr>
        <w:t xml:space="preserve">/IVDP </w:t>
      </w:r>
      <w:r w:rsidR="001C2B2D">
        <w:rPr>
          <w:sz w:val="24"/>
          <w:szCs w:val="24"/>
          <w:lang w:val="en-AU"/>
        </w:rPr>
        <w:t xml:space="preserve">2018 </w:t>
      </w:r>
      <w:r>
        <w:rPr>
          <w:sz w:val="24"/>
          <w:szCs w:val="24"/>
          <w:lang w:val="en-AU"/>
        </w:rPr>
        <w:t>HPV Vaccine Introduction Guidelines.</w:t>
      </w:r>
    </w:p>
    <w:p w14:paraId="395E3152" w14:textId="60B0CBA2" w:rsidR="00013C0F" w:rsidRPr="00A62526" w:rsidRDefault="00013C0F" w:rsidP="00013C0F">
      <w:pPr>
        <w:jc w:val="both"/>
        <w:rPr>
          <w:sz w:val="24"/>
          <w:szCs w:val="24"/>
          <w:lang w:val="en-AU"/>
        </w:rPr>
      </w:pPr>
      <w:r w:rsidRPr="00A62526">
        <w:rPr>
          <w:sz w:val="24"/>
          <w:szCs w:val="24"/>
          <w:lang w:val="en-AU"/>
        </w:rPr>
        <w:t>The Strategy is informed by evidence from a variety of sources</w:t>
      </w:r>
      <w:r w:rsidR="00B23AB8">
        <w:rPr>
          <w:sz w:val="24"/>
          <w:szCs w:val="24"/>
          <w:lang w:val="en-AU"/>
        </w:rPr>
        <w:t>,</w:t>
      </w:r>
      <w:r w:rsidRPr="00A62526">
        <w:rPr>
          <w:sz w:val="24"/>
          <w:szCs w:val="24"/>
          <w:lang w:val="en-AU"/>
        </w:rPr>
        <w:t xml:space="preserve"> includ</w:t>
      </w:r>
      <w:r w:rsidR="00B23AB8">
        <w:rPr>
          <w:sz w:val="24"/>
          <w:szCs w:val="24"/>
          <w:lang w:val="en-AU"/>
        </w:rPr>
        <w:t>ing</w:t>
      </w:r>
      <w:r w:rsidRPr="00A62526">
        <w:rPr>
          <w:sz w:val="24"/>
          <w:szCs w:val="24"/>
          <w:lang w:val="en-AU"/>
        </w:rPr>
        <w:t>:</w:t>
      </w:r>
      <w:r w:rsidR="001C2B2D">
        <w:rPr>
          <w:sz w:val="24"/>
          <w:szCs w:val="24"/>
          <w:lang w:val="en-AU"/>
        </w:rPr>
        <w:t xml:space="preserve"> </w:t>
      </w:r>
      <w:r w:rsidRPr="00A62526">
        <w:rPr>
          <w:sz w:val="24"/>
          <w:szCs w:val="24"/>
          <w:lang w:val="en-AU"/>
        </w:rPr>
        <w:t xml:space="preserve">lessons from a HPV vaccine demonstration in the Kilimanjaro region in 2014 and related coverage data; knowledge attitude and practice (KAP) data collected in 2013 to inform the introduction of pneumococcal and rotavirus vaccines; </w:t>
      </w:r>
      <w:r w:rsidR="001C2B2D">
        <w:rPr>
          <w:sz w:val="24"/>
          <w:szCs w:val="24"/>
          <w:lang w:val="en-AU"/>
        </w:rPr>
        <w:t>the</w:t>
      </w:r>
      <w:r w:rsidRPr="00A62526">
        <w:rPr>
          <w:sz w:val="24"/>
          <w:szCs w:val="24"/>
          <w:lang w:val="en-AU"/>
        </w:rPr>
        <w:t xml:space="preserve"> 2015 </w:t>
      </w:r>
      <w:bookmarkStart w:id="8" w:name="_Hlk509994863"/>
      <w:r w:rsidRPr="00A62526">
        <w:rPr>
          <w:sz w:val="24"/>
          <w:szCs w:val="24"/>
          <w:lang w:val="en-AU"/>
        </w:rPr>
        <w:t xml:space="preserve">Effective Vaccine Management </w:t>
      </w:r>
      <w:bookmarkEnd w:id="8"/>
      <w:r w:rsidRPr="00A62526">
        <w:rPr>
          <w:sz w:val="24"/>
          <w:szCs w:val="24"/>
          <w:lang w:val="en-AU"/>
        </w:rPr>
        <w:t xml:space="preserve">(EVM) Assessment for Tanzania; the 2015 </w:t>
      </w:r>
      <w:bookmarkStart w:id="9" w:name="_Hlk509995264"/>
      <w:r w:rsidRPr="00A62526">
        <w:rPr>
          <w:sz w:val="24"/>
          <w:szCs w:val="24"/>
          <w:lang w:val="en-AU"/>
        </w:rPr>
        <w:t xml:space="preserve">Tanzania Demographic and Health Survey </w:t>
      </w:r>
      <w:bookmarkEnd w:id="9"/>
      <w:r w:rsidRPr="00A62526">
        <w:rPr>
          <w:sz w:val="24"/>
          <w:szCs w:val="24"/>
          <w:lang w:val="en-AU"/>
        </w:rPr>
        <w:t>(</w:t>
      </w:r>
      <w:r>
        <w:rPr>
          <w:sz w:val="24"/>
          <w:szCs w:val="24"/>
          <w:lang w:val="en-AU"/>
        </w:rPr>
        <w:t>T</w:t>
      </w:r>
      <w:r w:rsidRPr="00A62526">
        <w:rPr>
          <w:sz w:val="24"/>
          <w:szCs w:val="24"/>
          <w:lang w:val="en-AU"/>
        </w:rPr>
        <w:t xml:space="preserve">DHS); and, documented global and regional evidence </w:t>
      </w:r>
      <w:r w:rsidR="001C2B2D">
        <w:rPr>
          <w:sz w:val="24"/>
          <w:szCs w:val="24"/>
          <w:lang w:val="en-AU"/>
        </w:rPr>
        <w:t xml:space="preserve">relating to </w:t>
      </w:r>
      <w:r w:rsidRPr="00A62526">
        <w:rPr>
          <w:sz w:val="24"/>
          <w:szCs w:val="24"/>
          <w:lang w:val="en-AU"/>
        </w:rPr>
        <w:t>HPV</w:t>
      </w:r>
      <w:r w:rsidR="001C2B2D">
        <w:rPr>
          <w:sz w:val="24"/>
          <w:szCs w:val="24"/>
          <w:lang w:val="en-AU"/>
        </w:rPr>
        <w:t xml:space="preserve"> vaccine</w:t>
      </w:r>
      <w:r w:rsidRPr="00A62526">
        <w:rPr>
          <w:sz w:val="24"/>
          <w:szCs w:val="24"/>
          <w:lang w:val="en-AU"/>
        </w:rPr>
        <w:t xml:space="preserve"> introduction</w:t>
      </w:r>
      <w:r w:rsidR="001C2B2D">
        <w:rPr>
          <w:sz w:val="24"/>
          <w:szCs w:val="24"/>
          <w:lang w:val="en-AU"/>
        </w:rPr>
        <w:t xml:space="preserve"> in other countries</w:t>
      </w:r>
      <w:r w:rsidRPr="00A62526">
        <w:rPr>
          <w:sz w:val="24"/>
          <w:szCs w:val="24"/>
          <w:lang w:val="en-AU"/>
        </w:rPr>
        <w:t>.</w:t>
      </w:r>
      <w:r w:rsidR="00400238">
        <w:rPr>
          <w:sz w:val="24"/>
          <w:szCs w:val="24"/>
          <w:lang w:val="en-AU"/>
        </w:rPr>
        <w:t xml:space="preserve"> </w:t>
      </w:r>
      <w:r w:rsidR="007A5A56">
        <w:rPr>
          <w:sz w:val="24"/>
          <w:szCs w:val="24"/>
          <w:lang w:val="en-AU"/>
        </w:rPr>
        <w:t>T</w:t>
      </w:r>
      <w:r w:rsidR="00400238">
        <w:rPr>
          <w:sz w:val="24"/>
          <w:szCs w:val="24"/>
          <w:lang w:val="en-AU"/>
        </w:rPr>
        <w:t>he Strategy is also informed and guide</w:t>
      </w:r>
      <w:r w:rsidR="007A5A56">
        <w:rPr>
          <w:sz w:val="24"/>
          <w:szCs w:val="24"/>
          <w:lang w:val="en-AU"/>
        </w:rPr>
        <w:t>d</w:t>
      </w:r>
      <w:r w:rsidR="00400238">
        <w:rPr>
          <w:sz w:val="24"/>
          <w:szCs w:val="24"/>
          <w:lang w:val="en-AU"/>
        </w:rPr>
        <w:t xml:space="preserve"> by consultations with the </w:t>
      </w:r>
      <w:r w:rsidR="00400238" w:rsidRPr="00A62526">
        <w:rPr>
          <w:sz w:val="24"/>
          <w:szCs w:val="24"/>
          <w:lang w:val="en-AU"/>
        </w:rPr>
        <w:t>MOHCDGEC</w:t>
      </w:r>
      <w:r w:rsidR="00400238">
        <w:rPr>
          <w:sz w:val="24"/>
          <w:szCs w:val="24"/>
          <w:lang w:val="en-AU"/>
        </w:rPr>
        <w:t xml:space="preserve"> Health Promotion Unit (HPU), the IVDP Technical Working Group and HPV vaccine introduction partners in Tanzania.</w:t>
      </w:r>
      <w:r w:rsidR="00177ED2" w:rsidRPr="00177ED2">
        <w:rPr>
          <w:rStyle w:val="FootnoteReference"/>
          <w:sz w:val="24"/>
          <w:szCs w:val="24"/>
          <w:lang w:val="en-AU"/>
        </w:rPr>
        <w:t xml:space="preserve"> </w:t>
      </w:r>
      <w:r w:rsidR="00177ED2">
        <w:rPr>
          <w:rStyle w:val="FootnoteReference"/>
          <w:sz w:val="24"/>
          <w:szCs w:val="24"/>
          <w:lang w:val="en-AU"/>
        </w:rPr>
        <w:footnoteReference w:id="1"/>
      </w:r>
    </w:p>
    <w:p w14:paraId="45B2732B" w14:textId="0378D90A" w:rsidR="00C1397D" w:rsidRDefault="00013C0F" w:rsidP="00013C0F">
      <w:pPr>
        <w:jc w:val="both"/>
        <w:rPr>
          <w:sz w:val="24"/>
          <w:szCs w:val="24"/>
          <w:lang w:val="en-AU"/>
        </w:rPr>
      </w:pPr>
      <w:r w:rsidRPr="00A62526">
        <w:rPr>
          <w:sz w:val="24"/>
          <w:szCs w:val="24"/>
          <w:lang w:val="en-AU"/>
        </w:rPr>
        <w:t>This Strategy defines clear communications actions and accountabilities essential for successful HPV vaccine introduction</w:t>
      </w:r>
      <w:r w:rsidR="001C2B2D">
        <w:rPr>
          <w:sz w:val="24"/>
          <w:szCs w:val="24"/>
          <w:lang w:val="en-AU"/>
        </w:rPr>
        <w:t xml:space="preserve"> </w:t>
      </w:r>
      <w:r w:rsidRPr="00A62526">
        <w:rPr>
          <w:sz w:val="24"/>
          <w:szCs w:val="24"/>
          <w:lang w:val="en-AU"/>
        </w:rPr>
        <w:t xml:space="preserve">and for the sustainable inclusion of the vaccine within Tanzania’s </w:t>
      </w:r>
      <w:r w:rsidR="00A220D3">
        <w:rPr>
          <w:sz w:val="24"/>
          <w:szCs w:val="24"/>
          <w:lang w:val="en-AU"/>
        </w:rPr>
        <w:t xml:space="preserve">RI </w:t>
      </w:r>
      <w:r w:rsidRPr="00A62526">
        <w:rPr>
          <w:sz w:val="24"/>
          <w:szCs w:val="24"/>
          <w:lang w:val="en-AU"/>
        </w:rPr>
        <w:t>schedule.</w:t>
      </w:r>
      <w:r w:rsidR="001C2B2D">
        <w:rPr>
          <w:sz w:val="24"/>
          <w:szCs w:val="24"/>
          <w:lang w:val="en-AU"/>
        </w:rPr>
        <w:t xml:space="preserve"> </w:t>
      </w:r>
    </w:p>
    <w:p w14:paraId="0DF1385D" w14:textId="33DD23C8" w:rsidR="00013C0F" w:rsidRDefault="00013C0F" w:rsidP="00013C0F">
      <w:pPr>
        <w:jc w:val="both"/>
        <w:rPr>
          <w:sz w:val="24"/>
          <w:szCs w:val="24"/>
          <w:lang w:val="en-AU"/>
        </w:rPr>
      </w:pPr>
      <w:r w:rsidRPr="00A62526">
        <w:rPr>
          <w:sz w:val="24"/>
          <w:szCs w:val="24"/>
          <w:lang w:val="en-AU"/>
        </w:rPr>
        <w:t>However,</w:t>
      </w:r>
      <w:r w:rsidR="00C1397D">
        <w:rPr>
          <w:sz w:val="24"/>
          <w:szCs w:val="24"/>
          <w:lang w:val="en-AU"/>
        </w:rPr>
        <w:t xml:space="preserve"> importantly,</w:t>
      </w:r>
      <w:r w:rsidRPr="00A62526">
        <w:rPr>
          <w:sz w:val="24"/>
          <w:szCs w:val="24"/>
          <w:lang w:val="en-AU"/>
        </w:rPr>
        <w:t xml:space="preserve"> </w:t>
      </w:r>
      <w:r w:rsidR="00643CDC">
        <w:rPr>
          <w:sz w:val="24"/>
          <w:szCs w:val="24"/>
          <w:lang w:val="en-AU"/>
        </w:rPr>
        <w:t>the Strategy</w:t>
      </w:r>
      <w:r w:rsidRPr="00A62526">
        <w:rPr>
          <w:sz w:val="24"/>
          <w:szCs w:val="24"/>
          <w:lang w:val="en-AU"/>
        </w:rPr>
        <w:t xml:space="preserve"> is intended to function as a ‘living’ </w:t>
      </w:r>
      <w:r w:rsidR="007A5A56">
        <w:rPr>
          <w:sz w:val="24"/>
          <w:szCs w:val="24"/>
          <w:lang w:val="en-AU"/>
        </w:rPr>
        <w:t>document</w:t>
      </w:r>
      <w:r w:rsidRPr="00A62526">
        <w:rPr>
          <w:sz w:val="24"/>
          <w:szCs w:val="24"/>
          <w:lang w:val="en-AU"/>
        </w:rPr>
        <w:t xml:space="preserve"> that can be updated and revised to reflect shifting circumstances</w:t>
      </w:r>
      <w:r w:rsidR="00B23AB8">
        <w:rPr>
          <w:sz w:val="24"/>
          <w:szCs w:val="24"/>
          <w:lang w:val="en-AU"/>
        </w:rPr>
        <w:t>,</w:t>
      </w:r>
      <w:r w:rsidRPr="00A62526">
        <w:rPr>
          <w:sz w:val="24"/>
          <w:szCs w:val="24"/>
          <w:lang w:val="en-AU"/>
        </w:rPr>
        <w:t xml:space="preserve"> priorities</w:t>
      </w:r>
      <w:r w:rsidR="00B23AB8">
        <w:rPr>
          <w:sz w:val="24"/>
          <w:szCs w:val="24"/>
          <w:lang w:val="en-AU"/>
        </w:rPr>
        <w:t xml:space="preserve"> and/or management and coordination arrangements.</w:t>
      </w:r>
    </w:p>
    <w:p w14:paraId="55BB12C9" w14:textId="750FD9CD" w:rsidR="00CA19FD" w:rsidRDefault="00643CDC" w:rsidP="006F0A5F">
      <w:pPr>
        <w:jc w:val="both"/>
        <w:rPr>
          <w:sz w:val="24"/>
          <w:szCs w:val="24"/>
          <w:lang w:val="en-AU"/>
        </w:rPr>
      </w:pPr>
      <w:r>
        <w:rPr>
          <w:sz w:val="24"/>
          <w:szCs w:val="24"/>
          <w:lang w:val="en-AU"/>
        </w:rPr>
        <w:lastRenderedPageBreak/>
        <w:t>The Strategy narrative describes the background and rational for HPV vaccine introduction in Tanzania</w:t>
      </w:r>
      <w:r w:rsidR="006F0A5F">
        <w:rPr>
          <w:sz w:val="24"/>
          <w:szCs w:val="24"/>
          <w:lang w:val="en-AU"/>
        </w:rPr>
        <w:t>;</w:t>
      </w:r>
      <w:r>
        <w:rPr>
          <w:sz w:val="24"/>
          <w:szCs w:val="24"/>
          <w:lang w:val="en-AU"/>
        </w:rPr>
        <w:t xml:space="preserve"> key </w:t>
      </w:r>
      <w:r w:rsidR="00DA034C">
        <w:rPr>
          <w:sz w:val="24"/>
          <w:szCs w:val="24"/>
          <w:lang w:val="en-AU"/>
        </w:rPr>
        <w:t xml:space="preserve">programme and ACSM </w:t>
      </w:r>
      <w:r>
        <w:rPr>
          <w:sz w:val="24"/>
          <w:szCs w:val="24"/>
          <w:lang w:val="en-AU"/>
        </w:rPr>
        <w:t>objectives</w:t>
      </w:r>
      <w:r w:rsidR="006F0A5F">
        <w:rPr>
          <w:sz w:val="24"/>
          <w:szCs w:val="24"/>
          <w:lang w:val="en-AU"/>
        </w:rPr>
        <w:t>;</w:t>
      </w:r>
      <w:r w:rsidR="00E46C8A">
        <w:rPr>
          <w:sz w:val="24"/>
          <w:szCs w:val="24"/>
          <w:lang w:val="en-AU"/>
        </w:rPr>
        <w:t xml:space="preserve"> and</w:t>
      </w:r>
      <w:r w:rsidR="006F0A5F">
        <w:rPr>
          <w:sz w:val="24"/>
          <w:szCs w:val="24"/>
          <w:lang w:val="en-AU"/>
        </w:rPr>
        <w:t>,</w:t>
      </w:r>
      <w:r w:rsidR="00DA034C">
        <w:rPr>
          <w:sz w:val="24"/>
          <w:szCs w:val="24"/>
          <w:lang w:val="en-AU"/>
        </w:rPr>
        <w:t xml:space="preserve"> </w:t>
      </w:r>
      <w:r>
        <w:rPr>
          <w:sz w:val="24"/>
          <w:szCs w:val="24"/>
          <w:lang w:val="en-AU"/>
        </w:rPr>
        <w:t>management and implementation arrangements</w:t>
      </w:r>
      <w:r w:rsidR="00E46C8A">
        <w:rPr>
          <w:sz w:val="24"/>
          <w:szCs w:val="24"/>
          <w:lang w:val="en-AU"/>
        </w:rPr>
        <w:t>.</w:t>
      </w:r>
      <w:r>
        <w:rPr>
          <w:sz w:val="24"/>
          <w:szCs w:val="24"/>
          <w:lang w:val="en-AU"/>
        </w:rPr>
        <w:t xml:space="preserve"> </w:t>
      </w:r>
      <w:r w:rsidR="007A5A56">
        <w:rPr>
          <w:sz w:val="24"/>
          <w:szCs w:val="24"/>
          <w:lang w:val="en-AU"/>
        </w:rPr>
        <w:t>It</w:t>
      </w:r>
      <w:r w:rsidR="00E46C8A">
        <w:rPr>
          <w:sz w:val="24"/>
          <w:szCs w:val="24"/>
          <w:lang w:val="en-AU"/>
        </w:rPr>
        <w:t xml:space="preserve"> also assesses </w:t>
      </w:r>
      <w:r w:rsidR="006F0A5F">
        <w:rPr>
          <w:sz w:val="24"/>
          <w:szCs w:val="24"/>
          <w:lang w:val="en-AU"/>
        </w:rPr>
        <w:t xml:space="preserve">public </w:t>
      </w:r>
      <w:r w:rsidR="00DA034C">
        <w:rPr>
          <w:sz w:val="24"/>
          <w:szCs w:val="24"/>
          <w:lang w:val="en-AU"/>
        </w:rPr>
        <w:t>awareness of cervical cancer and the HPV vaccine</w:t>
      </w:r>
      <w:r w:rsidR="00E46C8A">
        <w:rPr>
          <w:sz w:val="24"/>
          <w:szCs w:val="24"/>
          <w:lang w:val="en-AU"/>
        </w:rPr>
        <w:t>;</w:t>
      </w:r>
      <w:r w:rsidR="00DA034C">
        <w:rPr>
          <w:sz w:val="24"/>
          <w:szCs w:val="24"/>
          <w:lang w:val="en-AU"/>
        </w:rPr>
        <w:t xml:space="preserve"> trust in vaccination services; </w:t>
      </w:r>
      <w:r w:rsidR="00E46C8A">
        <w:rPr>
          <w:sz w:val="24"/>
          <w:szCs w:val="24"/>
          <w:lang w:val="en-AU"/>
        </w:rPr>
        <w:t>and</w:t>
      </w:r>
      <w:r w:rsidR="006F0A5F">
        <w:rPr>
          <w:sz w:val="24"/>
          <w:szCs w:val="24"/>
          <w:lang w:val="en-AU"/>
        </w:rPr>
        <w:t>,</w:t>
      </w:r>
      <w:r w:rsidR="00E46C8A">
        <w:rPr>
          <w:sz w:val="24"/>
          <w:szCs w:val="24"/>
          <w:lang w:val="en-AU"/>
        </w:rPr>
        <w:t xml:space="preserve"> </w:t>
      </w:r>
      <w:r w:rsidR="00B23AB8">
        <w:rPr>
          <w:sz w:val="24"/>
          <w:szCs w:val="24"/>
          <w:lang w:val="en-AU"/>
        </w:rPr>
        <w:t xml:space="preserve">key </w:t>
      </w:r>
      <w:r w:rsidR="006F0A5F">
        <w:rPr>
          <w:sz w:val="24"/>
          <w:szCs w:val="24"/>
          <w:lang w:val="en-AU"/>
        </w:rPr>
        <w:t xml:space="preserve">HPV vaccine introduction </w:t>
      </w:r>
      <w:r w:rsidR="00DA034C">
        <w:rPr>
          <w:sz w:val="24"/>
          <w:szCs w:val="24"/>
          <w:lang w:val="en-AU"/>
        </w:rPr>
        <w:t>audiences and their</w:t>
      </w:r>
      <w:r w:rsidR="006F0A5F">
        <w:rPr>
          <w:sz w:val="24"/>
          <w:szCs w:val="24"/>
          <w:lang w:val="en-AU"/>
        </w:rPr>
        <w:t xml:space="preserve"> </w:t>
      </w:r>
      <w:r w:rsidR="00DA034C">
        <w:rPr>
          <w:sz w:val="24"/>
          <w:szCs w:val="24"/>
          <w:lang w:val="en-AU"/>
        </w:rPr>
        <w:t>information needs</w:t>
      </w:r>
      <w:r w:rsidR="00E46C8A">
        <w:rPr>
          <w:sz w:val="24"/>
          <w:szCs w:val="24"/>
          <w:lang w:val="en-AU"/>
        </w:rPr>
        <w:t>. The Strategy narrative</w:t>
      </w:r>
      <w:r w:rsidR="00B23AB8">
        <w:rPr>
          <w:sz w:val="24"/>
          <w:szCs w:val="24"/>
          <w:lang w:val="en-AU"/>
        </w:rPr>
        <w:t xml:space="preserve"> </w:t>
      </w:r>
      <w:r w:rsidR="002B676A">
        <w:rPr>
          <w:sz w:val="24"/>
          <w:szCs w:val="24"/>
          <w:lang w:val="en-AU"/>
        </w:rPr>
        <w:t xml:space="preserve">then </w:t>
      </w:r>
      <w:r w:rsidR="00E46C8A">
        <w:rPr>
          <w:sz w:val="24"/>
          <w:szCs w:val="24"/>
          <w:lang w:val="en-AU"/>
        </w:rPr>
        <w:t xml:space="preserve">details </w:t>
      </w:r>
      <w:r w:rsidR="00DA034C">
        <w:rPr>
          <w:sz w:val="24"/>
          <w:szCs w:val="24"/>
          <w:lang w:val="en-AU"/>
        </w:rPr>
        <w:t xml:space="preserve">key communications interventions </w:t>
      </w:r>
      <w:r w:rsidR="00E46C8A">
        <w:rPr>
          <w:sz w:val="24"/>
          <w:szCs w:val="24"/>
          <w:lang w:val="en-AU"/>
        </w:rPr>
        <w:t xml:space="preserve">required </w:t>
      </w:r>
      <w:r w:rsidR="00DA034C">
        <w:rPr>
          <w:sz w:val="24"/>
          <w:szCs w:val="24"/>
          <w:lang w:val="en-AU"/>
        </w:rPr>
        <w:t>at the national, regional and district/council levels</w:t>
      </w:r>
      <w:r w:rsidR="006F0A5F">
        <w:rPr>
          <w:sz w:val="24"/>
          <w:szCs w:val="24"/>
          <w:lang w:val="en-AU"/>
        </w:rPr>
        <w:t>;</w:t>
      </w:r>
      <w:r w:rsidR="00E46C8A">
        <w:rPr>
          <w:sz w:val="24"/>
          <w:szCs w:val="24"/>
          <w:lang w:val="en-AU"/>
        </w:rPr>
        <w:t xml:space="preserve"> </w:t>
      </w:r>
      <w:r w:rsidR="007A5A56">
        <w:rPr>
          <w:sz w:val="24"/>
          <w:szCs w:val="24"/>
          <w:lang w:val="en-AU"/>
        </w:rPr>
        <w:t xml:space="preserve">provides guidance on risk communication and </w:t>
      </w:r>
      <w:r w:rsidR="00B23AB8">
        <w:rPr>
          <w:sz w:val="24"/>
          <w:szCs w:val="24"/>
          <w:lang w:val="en-AU"/>
        </w:rPr>
        <w:t xml:space="preserve">ensuring </w:t>
      </w:r>
      <w:r w:rsidR="007A5A56">
        <w:rPr>
          <w:sz w:val="24"/>
          <w:szCs w:val="24"/>
          <w:lang w:val="en-AU"/>
        </w:rPr>
        <w:t>sustain</w:t>
      </w:r>
      <w:r w:rsidR="00B23AB8">
        <w:rPr>
          <w:sz w:val="24"/>
          <w:szCs w:val="24"/>
          <w:lang w:val="en-AU"/>
        </w:rPr>
        <w:t>ed</w:t>
      </w:r>
      <w:r w:rsidR="007A5A56">
        <w:rPr>
          <w:sz w:val="24"/>
          <w:szCs w:val="24"/>
          <w:lang w:val="en-AU"/>
        </w:rPr>
        <w:t xml:space="preserve"> demand; </w:t>
      </w:r>
      <w:r w:rsidR="00E46C8A">
        <w:rPr>
          <w:sz w:val="24"/>
          <w:szCs w:val="24"/>
          <w:lang w:val="en-AU"/>
        </w:rPr>
        <w:t>and</w:t>
      </w:r>
      <w:r w:rsidR="006F0A5F">
        <w:rPr>
          <w:sz w:val="24"/>
          <w:szCs w:val="24"/>
          <w:lang w:val="en-AU"/>
        </w:rPr>
        <w:t>,</w:t>
      </w:r>
      <w:r w:rsidR="00E46C8A">
        <w:rPr>
          <w:sz w:val="24"/>
          <w:szCs w:val="24"/>
          <w:lang w:val="en-AU"/>
        </w:rPr>
        <w:t xml:space="preserve"> proposes modalities for monitoring and evaluation. </w:t>
      </w:r>
    </w:p>
    <w:p w14:paraId="08BE6D48" w14:textId="30081703" w:rsidR="006F0A5F" w:rsidRDefault="00B23AB8" w:rsidP="00177ED2">
      <w:pPr>
        <w:spacing w:after="0"/>
        <w:jc w:val="both"/>
        <w:rPr>
          <w:sz w:val="24"/>
          <w:szCs w:val="24"/>
          <w:lang w:val="en-AU"/>
        </w:rPr>
      </w:pPr>
      <w:r>
        <w:rPr>
          <w:sz w:val="24"/>
          <w:szCs w:val="24"/>
          <w:lang w:val="en-AU"/>
        </w:rPr>
        <w:t>In addition, the</w:t>
      </w:r>
      <w:r w:rsidR="006F0A5F">
        <w:rPr>
          <w:sz w:val="24"/>
          <w:szCs w:val="24"/>
          <w:lang w:val="en-AU"/>
        </w:rPr>
        <w:t xml:space="preserve"> Strategy contains </w:t>
      </w:r>
      <w:r w:rsidR="0091243A">
        <w:rPr>
          <w:sz w:val="24"/>
          <w:szCs w:val="24"/>
          <w:lang w:val="en-AU"/>
        </w:rPr>
        <w:t>a</w:t>
      </w:r>
      <w:r w:rsidR="00ED1896">
        <w:rPr>
          <w:sz w:val="24"/>
          <w:szCs w:val="24"/>
          <w:lang w:val="en-AU"/>
        </w:rPr>
        <w:t>s Annexes an ACSM Risk Analysis(Annex A); a description of key ACSM products and related priorities (Annex B); a</w:t>
      </w:r>
      <w:r w:rsidR="0091243A">
        <w:rPr>
          <w:sz w:val="24"/>
          <w:szCs w:val="24"/>
          <w:lang w:val="en-AU"/>
        </w:rPr>
        <w:t xml:space="preserve"> </w:t>
      </w:r>
      <w:r w:rsidR="00ED1896">
        <w:rPr>
          <w:sz w:val="24"/>
          <w:szCs w:val="24"/>
          <w:lang w:val="en-AU"/>
        </w:rPr>
        <w:t xml:space="preserve">rolling </w:t>
      </w:r>
      <w:r w:rsidR="006F0A5F" w:rsidRPr="00ED1896">
        <w:rPr>
          <w:i/>
          <w:sz w:val="24"/>
          <w:szCs w:val="24"/>
          <w:lang w:val="en-AU"/>
        </w:rPr>
        <w:t>‘real-time’</w:t>
      </w:r>
      <w:r w:rsidR="006F0A5F">
        <w:rPr>
          <w:sz w:val="24"/>
          <w:szCs w:val="24"/>
          <w:lang w:val="en-AU"/>
        </w:rPr>
        <w:t xml:space="preserve"> action plan </w:t>
      </w:r>
      <w:r>
        <w:rPr>
          <w:sz w:val="24"/>
          <w:szCs w:val="24"/>
          <w:lang w:val="en-AU"/>
        </w:rPr>
        <w:t>which illustrates</w:t>
      </w:r>
      <w:r w:rsidR="006F0A5F">
        <w:rPr>
          <w:sz w:val="24"/>
          <w:szCs w:val="24"/>
          <w:lang w:val="en-AU"/>
        </w:rPr>
        <w:t xml:space="preserve"> the status of recommended communications activities</w:t>
      </w:r>
      <w:r w:rsidR="00ED1896">
        <w:rPr>
          <w:sz w:val="24"/>
          <w:szCs w:val="24"/>
          <w:lang w:val="en-AU"/>
        </w:rPr>
        <w:t xml:space="preserve"> (Annex C); a Regional and District Level ACSM checklist (Annex D); and, a proposal for the engagement of Regional and District Level Health Promotion Officers for strengthened sub-national social mobilisation (Special Annex).</w:t>
      </w:r>
    </w:p>
    <w:p w14:paraId="747B1829" w14:textId="77777777" w:rsidR="00177ED2" w:rsidRPr="006F0A5F" w:rsidRDefault="00177ED2" w:rsidP="00177ED2">
      <w:pPr>
        <w:spacing w:after="0"/>
        <w:jc w:val="both"/>
        <w:rPr>
          <w:sz w:val="24"/>
          <w:szCs w:val="24"/>
          <w:lang w:val="en-AU"/>
        </w:rPr>
      </w:pPr>
    </w:p>
    <w:p w14:paraId="68EDF372" w14:textId="77777777" w:rsidR="00332081" w:rsidRDefault="00332081">
      <w:pPr>
        <w:rPr>
          <w:rFonts w:eastAsiaTheme="majorEastAsia" w:cstheme="minorHAnsi"/>
          <w:b/>
          <w:color w:val="2F5496" w:themeColor="accent1" w:themeShade="BF"/>
          <w:sz w:val="32"/>
          <w:szCs w:val="32"/>
          <w:lang w:val="en-AU"/>
        </w:rPr>
      </w:pPr>
      <w:r>
        <w:rPr>
          <w:rFonts w:cstheme="minorHAnsi"/>
          <w:b/>
          <w:lang w:val="en-AU"/>
        </w:rPr>
        <w:br w:type="page"/>
      </w:r>
    </w:p>
    <w:p w14:paraId="6FB32598" w14:textId="59B0A670" w:rsidR="0091243A" w:rsidRPr="00A63B28" w:rsidRDefault="0023269F" w:rsidP="00177ED2">
      <w:pPr>
        <w:pStyle w:val="Heading1"/>
        <w:spacing w:before="0"/>
        <w:rPr>
          <w:rFonts w:asciiTheme="minorHAnsi" w:hAnsiTheme="minorHAnsi" w:cstheme="minorHAnsi"/>
          <w:b/>
          <w:lang w:val="en-AU"/>
        </w:rPr>
      </w:pPr>
      <w:bookmarkStart w:id="10" w:name="_Toc512497842"/>
      <w:r>
        <w:rPr>
          <w:rFonts w:asciiTheme="minorHAnsi" w:hAnsiTheme="minorHAnsi" w:cstheme="minorHAnsi"/>
          <w:b/>
          <w:lang w:val="en-AU"/>
        </w:rPr>
        <w:lastRenderedPageBreak/>
        <w:t xml:space="preserve">2: </w:t>
      </w:r>
      <w:r w:rsidR="0091243A" w:rsidRPr="00A63B28">
        <w:rPr>
          <w:rFonts w:asciiTheme="minorHAnsi" w:hAnsiTheme="minorHAnsi" w:cstheme="minorHAnsi"/>
          <w:b/>
          <w:lang w:val="en-AU"/>
        </w:rPr>
        <w:t>Background and Rationale</w:t>
      </w:r>
      <w:r w:rsidR="00D21A08" w:rsidRPr="00A63B28">
        <w:rPr>
          <w:rFonts w:asciiTheme="minorHAnsi" w:hAnsiTheme="minorHAnsi" w:cstheme="minorHAnsi"/>
          <w:b/>
          <w:lang w:val="en-AU"/>
        </w:rPr>
        <w:t xml:space="preserve"> for HPV Vaccine Introduction</w:t>
      </w:r>
      <w:bookmarkEnd w:id="10"/>
    </w:p>
    <w:p w14:paraId="46B6210B" w14:textId="77777777" w:rsidR="0091243A" w:rsidRDefault="0091243A" w:rsidP="0091243A">
      <w:pPr>
        <w:spacing w:after="0"/>
        <w:rPr>
          <w:lang w:val="en-AU"/>
        </w:rPr>
      </w:pPr>
    </w:p>
    <w:p w14:paraId="541E8154" w14:textId="720A8E08" w:rsidR="0091243A" w:rsidRPr="0023269F" w:rsidRDefault="0023269F" w:rsidP="0023269F">
      <w:pPr>
        <w:pStyle w:val="Heading2"/>
        <w:rPr>
          <w:rFonts w:asciiTheme="minorHAnsi" w:hAnsiTheme="minorHAnsi" w:cstheme="minorHAnsi"/>
          <w:b/>
          <w:i/>
          <w:sz w:val="28"/>
          <w:szCs w:val="28"/>
          <w:lang w:val="en-AU"/>
        </w:rPr>
      </w:pPr>
      <w:bookmarkStart w:id="11" w:name="_Toc511979060"/>
      <w:bookmarkStart w:id="12" w:name="_Toc512497843"/>
      <w:r w:rsidRPr="0023269F">
        <w:rPr>
          <w:rFonts w:asciiTheme="minorHAnsi" w:hAnsiTheme="minorHAnsi" w:cstheme="minorHAnsi"/>
          <w:b/>
          <w:i/>
          <w:sz w:val="28"/>
          <w:szCs w:val="28"/>
          <w:lang w:val="en-AU"/>
        </w:rPr>
        <w:t xml:space="preserve">2.1. </w:t>
      </w:r>
      <w:r w:rsidR="0091243A" w:rsidRPr="0023269F">
        <w:rPr>
          <w:rFonts w:asciiTheme="minorHAnsi" w:hAnsiTheme="minorHAnsi" w:cstheme="minorHAnsi"/>
          <w:b/>
          <w:i/>
          <w:sz w:val="28"/>
          <w:szCs w:val="28"/>
          <w:lang w:val="en-AU"/>
        </w:rPr>
        <w:t>Burden of Cervical Cancer</w:t>
      </w:r>
      <w:bookmarkEnd w:id="11"/>
      <w:bookmarkEnd w:id="12"/>
    </w:p>
    <w:p w14:paraId="315467A8" w14:textId="35661727" w:rsidR="0091243A" w:rsidRPr="00A62526" w:rsidRDefault="0091243A" w:rsidP="0091243A">
      <w:pPr>
        <w:jc w:val="both"/>
        <w:rPr>
          <w:sz w:val="24"/>
          <w:szCs w:val="24"/>
          <w:lang w:val="en-AU"/>
        </w:rPr>
      </w:pPr>
      <w:r w:rsidRPr="00A62526">
        <w:rPr>
          <w:sz w:val="24"/>
          <w:szCs w:val="24"/>
          <w:lang w:val="en-AU"/>
        </w:rPr>
        <w:t xml:space="preserve">In Tanzania, cervical cancer </w:t>
      </w:r>
      <w:r w:rsidR="00B23AB8">
        <w:rPr>
          <w:i/>
          <w:sz w:val="24"/>
          <w:szCs w:val="24"/>
          <w:lang w:val="en-AU"/>
        </w:rPr>
        <w:t>(</w:t>
      </w:r>
      <w:r w:rsidRPr="00A62526">
        <w:rPr>
          <w:i/>
          <w:sz w:val="24"/>
          <w:szCs w:val="24"/>
          <w:lang w:val="en-AU"/>
        </w:rPr>
        <w:t>a preventable disease</w:t>
      </w:r>
      <w:r w:rsidR="00B23AB8">
        <w:rPr>
          <w:i/>
          <w:sz w:val="24"/>
          <w:szCs w:val="24"/>
          <w:lang w:val="en-AU"/>
        </w:rPr>
        <w:t>)</w:t>
      </w:r>
      <w:r w:rsidRPr="00A62526">
        <w:rPr>
          <w:sz w:val="24"/>
          <w:szCs w:val="24"/>
          <w:lang w:val="en-AU"/>
        </w:rPr>
        <w:t xml:space="preserve"> is the number one cause of women’s morbidity and mortality. Tanzania also has the highest incidence of cervical cancer in East Africa. </w:t>
      </w:r>
    </w:p>
    <w:p w14:paraId="0E196057" w14:textId="77777777" w:rsidR="0091243A" w:rsidRPr="00A62526" w:rsidRDefault="0091243A" w:rsidP="0091243A">
      <w:pPr>
        <w:jc w:val="both"/>
        <w:rPr>
          <w:sz w:val="24"/>
          <w:szCs w:val="24"/>
          <w:lang w:val="en-AU"/>
        </w:rPr>
      </w:pPr>
      <w:r w:rsidRPr="00A62526">
        <w:rPr>
          <w:sz w:val="24"/>
          <w:szCs w:val="24"/>
          <w:lang w:val="en-AU"/>
        </w:rPr>
        <w:t>Evidence presented in the 2017 HPV Introduction Plan and the United Republic of Tanzania, Human Papillomavirus and Related Diseases Report</w:t>
      </w:r>
      <w:r w:rsidRPr="00A62526">
        <w:rPr>
          <w:rStyle w:val="FootnoteReference"/>
          <w:sz w:val="24"/>
          <w:szCs w:val="24"/>
          <w:lang w:val="en-AU"/>
        </w:rPr>
        <w:footnoteReference w:id="2"/>
      </w:r>
      <w:r w:rsidRPr="00A62526">
        <w:rPr>
          <w:sz w:val="24"/>
          <w:szCs w:val="24"/>
          <w:lang w:val="en-AU"/>
        </w:rPr>
        <w:t xml:space="preserve"> clearly illustrates the acute burden of cervical cancer in Tanzania: The data show:</w:t>
      </w:r>
    </w:p>
    <w:p w14:paraId="7E91A7F1" w14:textId="77777777" w:rsidR="0091243A" w:rsidRPr="00A62526" w:rsidRDefault="0091243A" w:rsidP="0091243A">
      <w:pPr>
        <w:pStyle w:val="ListParagraph"/>
        <w:numPr>
          <w:ilvl w:val="0"/>
          <w:numId w:val="1"/>
        </w:numPr>
        <w:ind w:left="360"/>
        <w:rPr>
          <w:sz w:val="24"/>
          <w:szCs w:val="24"/>
          <w:lang w:val="en-AU"/>
        </w:rPr>
      </w:pPr>
      <w:r w:rsidRPr="00A62526">
        <w:rPr>
          <w:sz w:val="24"/>
          <w:szCs w:val="24"/>
          <w:lang w:val="en-AU"/>
        </w:rPr>
        <w:t xml:space="preserve">15.9 million Tanzanian women over the age of 15 are at risk of cervical cancer </w:t>
      </w:r>
    </w:p>
    <w:p w14:paraId="34E4CD8D" w14:textId="77777777" w:rsidR="0091243A" w:rsidRPr="00A62526" w:rsidRDefault="0091243A" w:rsidP="0091243A">
      <w:pPr>
        <w:pStyle w:val="ListParagraph"/>
        <w:numPr>
          <w:ilvl w:val="0"/>
          <w:numId w:val="1"/>
        </w:numPr>
        <w:ind w:left="360"/>
        <w:rPr>
          <w:sz w:val="24"/>
          <w:szCs w:val="24"/>
          <w:lang w:val="en-AU"/>
        </w:rPr>
      </w:pPr>
      <w:r w:rsidRPr="00A62526">
        <w:rPr>
          <w:sz w:val="24"/>
          <w:szCs w:val="24"/>
          <w:lang w:val="en-AU"/>
        </w:rPr>
        <w:t xml:space="preserve">7305 annual cases, and 4216 deaths </w:t>
      </w:r>
    </w:p>
    <w:p w14:paraId="48AE5D95" w14:textId="77777777" w:rsidR="0091243A" w:rsidRPr="00A62526" w:rsidRDefault="0091243A" w:rsidP="0091243A">
      <w:pPr>
        <w:pStyle w:val="ListParagraph"/>
        <w:numPr>
          <w:ilvl w:val="0"/>
          <w:numId w:val="1"/>
        </w:numPr>
        <w:ind w:left="360"/>
        <w:rPr>
          <w:sz w:val="24"/>
          <w:szCs w:val="24"/>
          <w:lang w:val="en-AU"/>
        </w:rPr>
      </w:pPr>
      <w:r w:rsidRPr="00A62526">
        <w:rPr>
          <w:sz w:val="24"/>
          <w:szCs w:val="24"/>
          <w:lang w:val="en-AU"/>
        </w:rPr>
        <w:t>Over the past 5 years, 80% of women with cervical cancer cases presented at an advanced stage and of those, only 1 in 5 survive</w:t>
      </w:r>
    </w:p>
    <w:p w14:paraId="64490248" w14:textId="77777777" w:rsidR="0091243A" w:rsidRPr="00A62526" w:rsidRDefault="0091243A" w:rsidP="0091243A">
      <w:pPr>
        <w:pStyle w:val="ListParagraph"/>
        <w:numPr>
          <w:ilvl w:val="0"/>
          <w:numId w:val="1"/>
        </w:numPr>
        <w:ind w:left="360"/>
        <w:rPr>
          <w:sz w:val="24"/>
          <w:szCs w:val="24"/>
          <w:lang w:val="en-AU"/>
        </w:rPr>
      </w:pPr>
      <w:r w:rsidRPr="00A62526">
        <w:rPr>
          <w:sz w:val="24"/>
          <w:szCs w:val="24"/>
          <w:lang w:val="en-AU"/>
        </w:rPr>
        <w:t xml:space="preserve">35,000 cases of cervical cancer each year </w:t>
      </w:r>
    </w:p>
    <w:p w14:paraId="5FE9663C" w14:textId="09969CD0" w:rsidR="0091243A" w:rsidRPr="0023269F" w:rsidRDefault="0023269F" w:rsidP="0023269F">
      <w:pPr>
        <w:pStyle w:val="Heading2"/>
        <w:rPr>
          <w:rFonts w:asciiTheme="minorHAnsi" w:hAnsiTheme="minorHAnsi" w:cstheme="minorHAnsi"/>
          <w:b/>
          <w:i/>
          <w:sz w:val="28"/>
          <w:szCs w:val="28"/>
          <w:lang w:val="en-AU"/>
        </w:rPr>
      </w:pPr>
      <w:bookmarkStart w:id="13" w:name="_Toc511979061"/>
      <w:bookmarkStart w:id="14" w:name="_Toc512497844"/>
      <w:r w:rsidRPr="0023269F">
        <w:rPr>
          <w:rFonts w:asciiTheme="minorHAnsi" w:hAnsiTheme="minorHAnsi" w:cstheme="minorHAnsi"/>
          <w:b/>
          <w:i/>
          <w:sz w:val="28"/>
          <w:szCs w:val="28"/>
          <w:lang w:val="en-AU"/>
        </w:rPr>
        <w:t xml:space="preserve">2.2. </w:t>
      </w:r>
      <w:r w:rsidR="0091243A" w:rsidRPr="0023269F">
        <w:rPr>
          <w:rFonts w:asciiTheme="minorHAnsi" w:hAnsiTheme="minorHAnsi" w:cstheme="minorHAnsi"/>
          <w:b/>
          <w:i/>
          <w:sz w:val="28"/>
          <w:szCs w:val="28"/>
          <w:lang w:val="en-AU"/>
        </w:rPr>
        <w:t>Prevention of Cervical Cancer</w:t>
      </w:r>
      <w:bookmarkEnd w:id="13"/>
      <w:bookmarkEnd w:id="14"/>
    </w:p>
    <w:p w14:paraId="5F22BFE2" w14:textId="55771BFD" w:rsidR="0091243A" w:rsidRPr="00A62526" w:rsidRDefault="0091243A" w:rsidP="0091243A">
      <w:pPr>
        <w:jc w:val="both"/>
        <w:rPr>
          <w:sz w:val="24"/>
          <w:szCs w:val="24"/>
          <w:lang w:val="en-AU"/>
        </w:rPr>
      </w:pPr>
      <w:r w:rsidRPr="00A62526">
        <w:rPr>
          <w:sz w:val="24"/>
          <w:szCs w:val="24"/>
          <w:lang w:val="en-AU"/>
        </w:rPr>
        <w:t xml:space="preserve">Access to preventive screening services for cervical cancer </w:t>
      </w:r>
      <w:r w:rsidRPr="00A62526">
        <w:rPr>
          <w:i/>
          <w:sz w:val="24"/>
          <w:szCs w:val="24"/>
          <w:lang w:val="en-AU"/>
        </w:rPr>
        <w:t>(early detection and the treatment of pre-cancerous lesions before they progress to cervical cancer)</w:t>
      </w:r>
      <w:r w:rsidRPr="00A62526">
        <w:rPr>
          <w:sz w:val="24"/>
          <w:szCs w:val="24"/>
          <w:lang w:val="en-AU"/>
        </w:rPr>
        <w:t xml:space="preserve"> </w:t>
      </w:r>
      <w:r>
        <w:rPr>
          <w:sz w:val="24"/>
          <w:szCs w:val="24"/>
          <w:lang w:val="en-AU"/>
        </w:rPr>
        <w:t>is improving in Tanzania but remains</w:t>
      </w:r>
      <w:r w:rsidRPr="00A62526">
        <w:rPr>
          <w:sz w:val="24"/>
          <w:szCs w:val="24"/>
          <w:lang w:val="en-AU"/>
        </w:rPr>
        <w:t xml:space="preserve"> </w:t>
      </w:r>
      <w:r>
        <w:rPr>
          <w:sz w:val="24"/>
          <w:szCs w:val="24"/>
          <w:lang w:val="en-AU"/>
        </w:rPr>
        <w:t>restricted</w:t>
      </w:r>
      <w:r w:rsidRPr="00A62526">
        <w:rPr>
          <w:sz w:val="24"/>
          <w:szCs w:val="24"/>
          <w:lang w:val="en-AU"/>
        </w:rPr>
        <w:t xml:space="preserve"> for poor and/or rural women. Accessing treatment is also a major challenge for women with advanced cervical cancer. </w:t>
      </w:r>
    </w:p>
    <w:p w14:paraId="53282F9F" w14:textId="370E43E8" w:rsidR="0091243A" w:rsidRDefault="0091243A" w:rsidP="0091243A">
      <w:pPr>
        <w:jc w:val="both"/>
        <w:rPr>
          <w:sz w:val="24"/>
          <w:szCs w:val="24"/>
          <w:lang w:val="en-AU"/>
        </w:rPr>
      </w:pPr>
      <w:r w:rsidRPr="00A62526">
        <w:rPr>
          <w:sz w:val="24"/>
          <w:szCs w:val="24"/>
          <w:lang w:val="en-AU"/>
        </w:rPr>
        <w:t xml:space="preserve">Infection with the human papillomavirus is recognised as a major cause of cervical cancer. Fortunately, infection with HPV types 16 and 18 – </w:t>
      </w:r>
      <w:r w:rsidRPr="00A62526">
        <w:rPr>
          <w:i/>
          <w:sz w:val="24"/>
          <w:szCs w:val="24"/>
          <w:lang w:val="en-AU"/>
        </w:rPr>
        <w:t xml:space="preserve">the cause of some 70% of all cervical cancers – </w:t>
      </w:r>
      <w:r w:rsidRPr="00A62526">
        <w:rPr>
          <w:sz w:val="24"/>
          <w:szCs w:val="24"/>
          <w:lang w:val="en-AU"/>
        </w:rPr>
        <w:t xml:space="preserve">can be prevented by vaccinating girls before sexual debut. For Tanzania, this represents a practical and cost-effective means to reduce the huge personal, social and economic burden of cervical cancer. </w:t>
      </w:r>
    </w:p>
    <w:p w14:paraId="47B7BD87" w14:textId="7288EA6F" w:rsidR="0091243A" w:rsidRPr="0023269F" w:rsidRDefault="0023269F" w:rsidP="0023269F">
      <w:pPr>
        <w:pStyle w:val="Heading2"/>
        <w:rPr>
          <w:rFonts w:asciiTheme="minorHAnsi" w:hAnsiTheme="minorHAnsi" w:cstheme="minorHAnsi"/>
          <w:b/>
          <w:i/>
          <w:sz w:val="28"/>
          <w:szCs w:val="28"/>
          <w:lang w:val="en-AU"/>
        </w:rPr>
      </w:pPr>
      <w:bookmarkStart w:id="15" w:name="_Toc511979062"/>
      <w:bookmarkStart w:id="16" w:name="_Toc512497845"/>
      <w:r w:rsidRPr="0023269F">
        <w:rPr>
          <w:rFonts w:asciiTheme="minorHAnsi" w:hAnsiTheme="minorHAnsi" w:cstheme="minorHAnsi"/>
          <w:b/>
          <w:i/>
          <w:sz w:val="28"/>
          <w:szCs w:val="28"/>
          <w:lang w:val="en-AU"/>
        </w:rPr>
        <w:t xml:space="preserve">2.3. </w:t>
      </w:r>
      <w:r w:rsidR="0091243A" w:rsidRPr="0023269F">
        <w:rPr>
          <w:rFonts w:asciiTheme="minorHAnsi" w:hAnsiTheme="minorHAnsi" w:cstheme="minorHAnsi"/>
          <w:b/>
          <w:i/>
          <w:sz w:val="28"/>
          <w:szCs w:val="28"/>
          <w:lang w:val="en-AU"/>
        </w:rPr>
        <w:t xml:space="preserve">Government </w:t>
      </w:r>
      <w:r w:rsidR="005320B8" w:rsidRPr="0023269F">
        <w:rPr>
          <w:rFonts w:asciiTheme="minorHAnsi" w:hAnsiTheme="minorHAnsi" w:cstheme="minorHAnsi"/>
          <w:b/>
          <w:i/>
          <w:sz w:val="28"/>
          <w:szCs w:val="28"/>
          <w:lang w:val="en-AU"/>
        </w:rPr>
        <w:t>C</w:t>
      </w:r>
      <w:r w:rsidR="0091243A" w:rsidRPr="0023269F">
        <w:rPr>
          <w:rFonts w:asciiTheme="minorHAnsi" w:hAnsiTheme="minorHAnsi" w:cstheme="minorHAnsi"/>
          <w:b/>
          <w:i/>
          <w:sz w:val="28"/>
          <w:szCs w:val="28"/>
          <w:lang w:val="en-AU"/>
        </w:rPr>
        <w:t xml:space="preserve">ommitment and </w:t>
      </w:r>
      <w:r w:rsidR="005320B8" w:rsidRPr="0023269F">
        <w:rPr>
          <w:rFonts w:asciiTheme="minorHAnsi" w:hAnsiTheme="minorHAnsi" w:cstheme="minorHAnsi"/>
          <w:b/>
          <w:i/>
          <w:sz w:val="28"/>
          <w:szCs w:val="28"/>
          <w:lang w:val="en-AU"/>
        </w:rPr>
        <w:t>P</w:t>
      </w:r>
      <w:r w:rsidR="0091243A" w:rsidRPr="0023269F">
        <w:rPr>
          <w:rFonts w:asciiTheme="minorHAnsi" w:hAnsiTheme="minorHAnsi" w:cstheme="minorHAnsi"/>
          <w:b/>
          <w:i/>
          <w:sz w:val="28"/>
          <w:szCs w:val="28"/>
          <w:lang w:val="en-AU"/>
        </w:rPr>
        <w:t xml:space="preserve">rogress to </w:t>
      </w:r>
      <w:r w:rsidR="005320B8" w:rsidRPr="0023269F">
        <w:rPr>
          <w:rFonts w:asciiTheme="minorHAnsi" w:hAnsiTheme="minorHAnsi" w:cstheme="minorHAnsi"/>
          <w:b/>
          <w:i/>
          <w:sz w:val="28"/>
          <w:szCs w:val="28"/>
          <w:lang w:val="en-AU"/>
        </w:rPr>
        <w:t>D</w:t>
      </w:r>
      <w:r w:rsidR="0091243A" w:rsidRPr="0023269F">
        <w:rPr>
          <w:rFonts w:asciiTheme="minorHAnsi" w:hAnsiTheme="minorHAnsi" w:cstheme="minorHAnsi"/>
          <w:b/>
          <w:i/>
          <w:sz w:val="28"/>
          <w:szCs w:val="28"/>
          <w:lang w:val="en-AU"/>
        </w:rPr>
        <w:t>ate</w:t>
      </w:r>
      <w:bookmarkEnd w:id="15"/>
      <w:bookmarkEnd w:id="16"/>
    </w:p>
    <w:p w14:paraId="6EEECAEB" w14:textId="573E6D35" w:rsidR="0091243A" w:rsidRPr="00A62526" w:rsidRDefault="0091243A" w:rsidP="0091243A">
      <w:pPr>
        <w:jc w:val="both"/>
        <w:rPr>
          <w:sz w:val="24"/>
          <w:szCs w:val="24"/>
          <w:lang w:val="en-AU"/>
        </w:rPr>
      </w:pPr>
      <w:r w:rsidRPr="00A62526">
        <w:rPr>
          <w:sz w:val="24"/>
          <w:szCs w:val="24"/>
          <w:lang w:val="en-AU"/>
        </w:rPr>
        <w:t>Accordingly, the Go</w:t>
      </w:r>
      <w:r w:rsidR="00C1397D">
        <w:rPr>
          <w:sz w:val="24"/>
          <w:szCs w:val="24"/>
          <w:lang w:val="en-AU"/>
        </w:rPr>
        <w:t>T</w:t>
      </w:r>
      <w:r w:rsidRPr="00A62526">
        <w:rPr>
          <w:sz w:val="24"/>
          <w:szCs w:val="24"/>
          <w:lang w:val="en-AU"/>
        </w:rPr>
        <w:t xml:space="preserve"> and stakeholders are fully committed to scaling up primary prevention</w:t>
      </w:r>
      <w:r>
        <w:rPr>
          <w:sz w:val="24"/>
          <w:szCs w:val="24"/>
          <w:lang w:val="en-AU"/>
        </w:rPr>
        <w:t>,</w:t>
      </w:r>
      <w:r w:rsidRPr="00A62526">
        <w:rPr>
          <w:sz w:val="24"/>
          <w:szCs w:val="24"/>
          <w:lang w:val="en-AU"/>
        </w:rPr>
        <w:t xml:space="preserve"> </w:t>
      </w:r>
      <w:r>
        <w:rPr>
          <w:sz w:val="24"/>
          <w:szCs w:val="24"/>
          <w:lang w:val="en-AU"/>
        </w:rPr>
        <w:t xml:space="preserve">including </w:t>
      </w:r>
      <w:r w:rsidRPr="00A62526">
        <w:rPr>
          <w:sz w:val="24"/>
          <w:szCs w:val="24"/>
          <w:lang w:val="en-AU"/>
        </w:rPr>
        <w:t>through the successful introduction of the HPV vaccine.</w:t>
      </w:r>
      <w:r w:rsidRPr="00A62526">
        <w:rPr>
          <w:rStyle w:val="FootnoteReference"/>
          <w:sz w:val="24"/>
          <w:szCs w:val="24"/>
          <w:lang w:val="en-AU"/>
        </w:rPr>
        <w:footnoteReference w:id="3"/>
      </w:r>
      <w:r w:rsidRPr="00A62526">
        <w:rPr>
          <w:sz w:val="24"/>
          <w:szCs w:val="24"/>
          <w:lang w:val="en-AU"/>
        </w:rPr>
        <w:t xml:space="preserve"> To reach this point key achievements have been realised. These include:</w:t>
      </w:r>
    </w:p>
    <w:p w14:paraId="59EB8245" w14:textId="77777777" w:rsidR="0091243A" w:rsidRPr="00A62526" w:rsidRDefault="0091243A" w:rsidP="0091243A">
      <w:pPr>
        <w:pStyle w:val="ListParagraph"/>
        <w:numPr>
          <w:ilvl w:val="0"/>
          <w:numId w:val="1"/>
        </w:numPr>
        <w:ind w:left="360"/>
        <w:rPr>
          <w:sz w:val="24"/>
          <w:szCs w:val="24"/>
          <w:lang w:val="en-AU"/>
        </w:rPr>
      </w:pPr>
      <w:r w:rsidRPr="00C1397D">
        <w:rPr>
          <w:b/>
          <w:sz w:val="24"/>
          <w:szCs w:val="24"/>
          <w:lang w:val="en-AU"/>
        </w:rPr>
        <w:t>2011:</w:t>
      </w:r>
      <w:r w:rsidRPr="00A62526">
        <w:rPr>
          <w:sz w:val="24"/>
          <w:szCs w:val="24"/>
          <w:lang w:val="en-AU"/>
        </w:rPr>
        <w:t xml:space="preserve"> Recognition within the National Cervical Cancer Prevention and Control Strategic Plan that HPV vaccine introduction is a key strategy for primary prevention.</w:t>
      </w:r>
    </w:p>
    <w:p w14:paraId="3AF1764C" w14:textId="77777777" w:rsidR="0091243A" w:rsidRPr="00A62526" w:rsidRDefault="0091243A" w:rsidP="0091243A">
      <w:pPr>
        <w:pStyle w:val="ListParagraph"/>
        <w:numPr>
          <w:ilvl w:val="0"/>
          <w:numId w:val="1"/>
        </w:numPr>
        <w:ind w:left="360"/>
        <w:rPr>
          <w:sz w:val="24"/>
          <w:szCs w:val="24"/>
          <w:lang w:val="en-AU"/>
        </w:rPr>
      </w:pPr>
      <w:r w:rsidRPr="00C1397D">
        <w:rPr>
          <w:b/>
          <w:sz w:val="24"/>
          <w:szCs w:val="24"/>
          <w:lang w:val="en-AU"/>
        </w:rPr>
        <w:t>October 2012:</w:t>
      </w:r>
      <w:r w:rsidRPr="00A62526">
        <w:rPr>
          <w:sz w:val="24"/>
          <w:szCs w:val="24"/>
          <w:lang w:val="en-AU"/>
        </w:rPr>
        <w:t xml:space="preserve"> Use of HPV vaccines endorsed by National Immunisation Inter-Agency Coordinating Committee (ICC). ICC approves application process to the Global Alliance on Vaccine Immunization (GAVI).</w:t>
      </w:r>
    </w:p>
    <w:p w14:paraId="5C54044B" w14:textId="77777777" w:rsidR="0091243A" w:rsidRPr="00A62526" w:rsidRDefault="0091243A" w:rsidP="0091243A">
      <w:pPr>
        <w:pStyle w:val="ListParagraph"/>
        <w:numPr>
          <w:ilvl w:val="0"/>
          <w:numId w:val="1"/>
        </w:numPr>
        <w:ind w:left="360"/>
        <w:rPr>
          <w:sz w:val="24"/>
          <w:szCs w:val="24"/>
          <w:lang w:val="en-AU"/>
        </w:rPr>
      </w:pPr>
      <w:r w:rsidRPr="00C1397D">
        <w:rPr>
          <w:b/>
          <w:sz w:val="24"/>
          <w:szCs w:val="24"/>
          <w:lang w:val="en-AU"/>
        </w:rPr>
        <w:t>July 2013:</w:t>
      </w:r>
      <w:r w:rsidRPr="00A62526">
        <w:rPr>
          <w:sz w:val="24"/>
          <w:szCs w:val="24"/>
          <w:lang w:val="en-AU"/>
        </w:rPr>
        <w:t xml:space="preserve"> ICC approve HPV vaccine demonstration project for Kilimanjaro region.</w:t>
      </w:r>
    </w:p>
    <w:p w14:paraId="1E35A46A" w14:textId="77777777" w:rsidR="0091243A" w:rsidRPr="00A62526" w:rsidRDefault="0091243A" w:rsidP="0091243A">
      <w:pPr>
        <w:pStyle w:val="ListParagraph"/>
        <w:numPr>
          <w:ilvl w:val="0"/>
          <w:numId w:val="1"/>
        </w:numPr>
        <w:ind w:left="360"/>
        <w:rPr>
          <w:sz w:val="24"/>
          <w:szCs w:val="24"/>
          <w:lang w:val="en-AU"/>
        </w:rPr>
      </w:pPr>
      <w:r w:rsidRPr="00C1397D">
        <w:rPr>
          <w:b/>
          <w:sz w:val="24"/>
          <w:szCs w:val="24"/>
          <w:lang w:val="en-AU"/>
        </w:rPr>
        <w:lastRenderedPageBreak/>
        <w:t>May and November 2014:</w:t>
      </w:r>
      <w:r w:rsidRPr="00A62526">
        <w:rPr>
          <w:sz w:val="24"/>
          <w:szCs w:val="24"/>
          <w:lang w:val="en-AU"/>
        </w:rPr>
        <w:t xml:space="preserve"> Two rounds of HPV vaccinations successfully conducted in first year of demonstration project with high coverage (schoolgirls aged 9 and over in Standard 4, and 9-year-old out-of-school (OOS) girls in Kilimanjaro region).</w:t>
      </w:r>
    </w:p>
    <w:p w14:paraId="0AF130F5" w14:textId="7ACBE2B7" w:rsidR="0091243A" w:rsidRPr="00A62526" w:rsidRDefault="0091243A" w:rsidP="0091243A">
      <w:pPr>
        <w:pStyle w:val="ListParagraph"/>
        <w:numPr>
          <w:ilvl w:val="0"/>
          <w:numId w:val="1"/>
        </w:numPr>
        <w:ind w:left="360"/>
        <w:rPr>
          <w:sz w:val="24"/>
          <w:szCs w:val="24"/>
          <w:lang w:val="en-AU"/>
        </w:rPr>
      </w:pPr>
      <w:r w:rsidRPr="00C1397D">
        <w:rPr>
          <w:b/>
          <w:sz w:val="24"/>
          <w:szCs w:val="24"/>
          <w:lang w:val="en-AU"/>
        </w:rPr>
        <w:t>April 2015:</w:t>
      </w:r>
      <w:r w:rsidRPr="00A62526">
        <w:rPr>
          <w:sz w:val="24"/>
          <w:szCs w:val="24"/>
          <w:lang w:val="en-AU"/>
        </w:rPr>
        <w:t xml:space="preserve"> HPV vaccine introduced into </w:t>
      </w:r>
      <w:r w:rsidR="00A220D3">
        <w:rPr>
          <w:sz w:val="24"/>
          <w:szCs w:val="24"/>
          <w:lang w:val="en-AU"/>
        </w:rPr>
        <w:t>RI</w:t>
      </w:r>
      <w:r w:rsidRPr="00A62526">
        <w:rPr>
          <w:sz w:val="24"/>
          <w:szCs w:val="24"/>
          <w:lang w:val="en-AU"/>
        </w:rPr>
        <w:t xml:space="preserve"> system for Kilimanjaro region.</w:t>
      </w:r>
    </w:p>
    <w:p w14:paraId="61EFCE31" w14:textId="0D7015AE" w:rsidR="0091243A" w:rsidRPr="00A62526" w:rsidRDefault="0091243A" w:rsidP="0091243A">
      <w:pPr>
        <w:pStyle w:val="ListParagraph"/>
        <w:numPr>
          <w:ilvl w:val="0"/>
          <w:numId w:val="1"/>
        </w:numPr>
        <w:ind w:left="360"/>
        <w:rPr>
          <w:sz w:val="24"/>
          <w:szCs w:val="24"/>
          <w:lang w:val="en-AU"/>
        </w:rPr>
      </w:pPr>
      <w:r w:rsidRPr="00C1397D">
        <w:rPr>
          <w:b/>
          <w:sz w:val="24"/>
          <w:szCs w:val="24"/>
          <w:lang w:val="en-AU"/>
        </w:rPr>
        <w:t>May 2016:</w:t>
      </w:r>
      <w:r w:rsidRPr="00A62526">
        <w:rPr>
          <w:sz w:val="24"/>
          <w:szCs w:val="24"/>
          <w:lang w:val="en-AU"/>
        </w:rPr>
        <w:t xml:space="preserve"> ICC endorses GAVI application for national introduction to </w:t>
      </w:r>
      <w:r w:rsidR="00A220D3">
        <w:rPr>
          <w:sz w:val="24"/>
          <w:szCs w:val="24"/>
          <w:lang w:val="en-AU"/>
        </w:rPr>
        <w:t>RI</w:t>
      </w:r>
      <w:r w:rsidRPr="00A62526">
        <w:rPr>
          <w:sz w:val="24"/>
          <w:szCs w:val="24"/>
          <w:lang w:val="en-AU"/>
        </w:rPr>
        <w:t xml:space="preserve"> targeting only 9-year-old girls.</w:t>
      </w:r>
    </w:p>
    <w:p w14:paraId="47C60791" w14:textId="77777777" w:rsidR="0091243A" w:rsidRPr="00A62526" w:rsidRDefault="0091243A" w:rsidP="0091243A">
      <w:pPr>
        <w:pStyle w:val="ListParagraph"/>
        <w:numPr>
          <w:ilvl w:val="0"/>
          <w:numId w:val="1"/>
        </w:numPr>
        <w:ind w:left="360"/>
        <w:rPr>
          <w:sz w:val="24"/>
          <w:szCs w:val="24"/>
          <w:lang w:val="en-AU"/>
        </w:rPr>
      </w:pPr>
      <w:r w:rsidRPr="00C1397D">
        <w:rPr>
          <w:b/>
          <w:sz w:val="24"/>
          <w:szCs w:val="24"/>
          <w:lang w:val="en-AU"/>
        </w:rPr>
        <w:t>August 2016:</w:t>
      </w:r>
      <w:r w:rsidRPr="00A62526">
        <w:rPr>
          <w:sz w:val="24"/>
          <w:szCs w:val="24"/>
          <w:lang w:val="en-AU"/>
        </w:rPr>
        <w:t xml:space="preserve"> ICC requests IVDP to delay application to GAVI and to negotiate a revised application covering national introduction for girls 9 – 14 years of age in the first year, and for all girls aged 9 in the second year. </w:t>
      </w:r>
    </w:p>
    <w:p w14:paraId="131D1062" w14:textId="710340F9" w:rsidR="0091243A" w:rsidRPr="00A62526" w:rsidRDefault="0091243A" w:rsidP="0091243A">
      <w:pPr>
        <w:pStyle w:val="ListParagraph"/>
        <w:numPr>
          <w:ilvl w:val="0"/>
          <w:numId w:val="1"/>
        </w:numPr>
        <w:ind w:left="360"/>
        <w:rPr>
          <w:sz w:val="24"/>
          <w:szCs w:val="24"/>
          <w:lang w:val="en-AU"/>
        </w:rPr>
      </w:pPr>
      <w:r w:rsidRPr="00C1397D">
        <w:rPr>
          <w:b/>
          <w:sz w:val="24"/>
          <w:szCs w:val="24"/>
          <w:lang w:val="en-AU"/>
        </w:rPr>
        <w:t>2017:</w:t>
      </w:r>
      <w:r w:rsidRPr="00A62526">
        <w:rPr>
          <w:sz w:val="24"/>
          <w:szCs w:val="24"/>
          <w:lang w:val="en-AU"/>
        </w:rPr>
        <w:t xml:space="preserve"> ICC endorses WHO Recommendation for HPV Vaccination to immunize 9-14 years girls in the first year of introduction, followed by </w:t>
      </w:r>
      <w:r>
        <w:rPr>
          <w:sz w:val="24"/>
          <w:szCs w:val="24"/>
          <w:lang w:val="en-AU"/>
        </w:rPr>
        <w:t>RI</w:t>
      </w:r>
      <w:r w:rsidRPr="00A62526">
        <w:rPr>
          <w:sz w:val="24"/>
          <w:szCs w:val="24"/>
          <w:lang w:val="en-AU"/>
        </w:rPr>
        <w:t xml:space="preserve"> for 9-year-old girls in subsequent years. A first Zanzibar National ICC also endorses the WHO Recommendation.</w:t>
      </w:r>
      <w:r w:rsidR="00C1397D">
        <w:rPr>
          <w:sz w:val="24"/>
          <w:szCs w:val="24"/>
          <w:lang w:val="en-AU"/>
        </w:rPr>
        <w:t xml:space="preserve"> </w:t>
      </w:r>
      <w:r w:rsidRPr="00A62526">
        <w:rPr>
          <w:sz w:val="24"/>
          <w:szCs w:val="24"/>
          <w:lang w:val="en-AU"/>
        </w:rPr>
        <w:t>Subsequently, and as a consequence of a global shortage of HPV vaccine, ICC endorses vaccination only for 14 years old girls in 2018</w:t>
      </w:r>
      <w:r w:rsidR="00BF6569">
        <w:rPr>
          <w:sz w:val="24"/>
          <w:szCs w:val="24"/>
          <w:lang w:val="en-AU"/>
        </w:rPr>
        <w:t xml:space="preserve"> and 2019</w:t>
      </w:r>
      <w:r w:rsidRPr="00A62526">
        <w:rPr>
          <w:sz w:val="24"/>
          <w:szCs w:val="24"/>
          <w:lang w:val="en-AU"/>
        </w:rPr>
        <w:t>, followed by multi age cohort (MAC) of 9-14 years old girls in 20</w:t>
      </w:r>
      <w:r w:rsidR="00BF6569">
        <w:rPr>
          <w:sz w:val="24"/>
          <w:szCs w:val="24"/>
          <w:lang w:val="en-AU"/>
        </w:rPr>
        <w:t>20</w:t>
      </w:r>
      <w:r w:rsidRPr="00A62526">
        <w:rPr>
          <w:sz w:val="24"/>
          <w:szCs w:val="24"/>
          <w:lang w:val="en-AU"/>
        </w:rPr>
        <w:t>, and a single age cohort (SAC) of 9 years old girls for subsequent years.</w:t>
      </w:r>
    </w:p>
    <w:p w14:paraId="5D0A36BF" w14:textId="6815B3D4" w:rsidR="0091243A" w:rsidRPr="00A62526" w:rsidRDefault="0091243A" w:rsidP="00BF6569">
      <w:pPr>
        <w:spacing w:after="240"/>
        <w:jc w:val="both"/>
        <w:rPr>
          <w:sz w:val="24"/>
          <w:szCs w:val="24"/>
          <w:lang w:val="en-AU"/>
        </w:rPr>
      </w:pPr>
      <w:r w:rsidRPr="00A62526">
        <w:rPr>
          <w:sz w:val="24"/>
          <w:szCs w:val="24"/>
          <w:lang w:val="en-AU"/>
        </w:rPr>
        <w:t xml:space="preserve">Government commitment to HPV introduction is also evident in the 2016 Comprehensive Multi-Year Plan (cYMP) for immunization which commits to the introduction of the HPV vaccine (and 6 other new vaccines) for the Tanzanian mainland and Zanzibar by 2020. Other key objectives under the 2016 – 2020 cYMP include development of new vaccine introduction plans; capacity development for micro-planning; strengthened monitoring and evaluation; and, effective advocacy and social mobilisation. </w:t>
      </w:r>
    </w:p>
    <w:p w14:paraId="25BEC163" w14:textId="220DABEA" w:rsidR="00ED1896" w:rsidRDefault="00ED1896" w:rsidP="00BF6569">
      <w:pPr>
        <w:pStyle w:val="Heading1"/>
        <w:spacing w:before="0"/>
        <w:rPr>
          <w:rFonts w:asciiTheme="minorHAnsi" w:hAnsiTheme="minorHAnsi" w:cstheme="minorHAnsi"/>
          <w:b/>
          <w:lang w:val="en-AU"/>
        </w:rPr>
      </w:pPr>
      <w:bookmarkStart w:id="17" w:name="_Toc511979063"/>
    </w:p>
    <w:p w14:paraId="0188E549" w14:textId="7BD0DA9D" w:rsidR="00ED1896" w:rsidRDefault="00ED1896" w:rsidP="00ED1896">
      <w:pPr>
        <w:rPr>
          <w:lang w:val="en-AU"/>
        </w:rPr>
      </w:pPr>
    </w:p>
    <w:p w14:paraId="165FA29D" w14:textId="6DEE1D80" w:rsidR="00ED1896" w:rsidRDefault="00ED1896" w:rsidP="00ED1896">
      <w:pPr>
        <w:rPr>
          <w:lang w:val="en-AU"/>
        </w:rPr>
      </w:pPr>
    </w:p>
    <w:p w14:paraId="47AD339B" w14:textId="77777777" w:rsidR="00332081" w:rsidRDefault="00332081">
      <w:pPr>
        <w:rPr>
          <w:rFonts w:eastAsiaTheme="majorEastAsia" w:cstheme="minorHAnsi"/>
          <w:b/>
          <w:color w:val="2F5496" w:themeColor="accent1" w:themeShade="BF"/>
          <w:sz w:val="32"/>
          <w:szCs w:val="32"/>
          <w:lang w:val="en-AU"/>
        </w:rPr>
      </w:pPr>
      <w:r>
        <w:rPr>
          <w:rFonts w:cstheme="minorHAnsi"/>
          <w:b/>
          <w:lang w:val="en-AU"/>
        </w:rPr>
        <w:br w:type="page"/>
      </w:r>
    </w:p>
    <w:p w14:paraId="09186389" w14:textId="0BA157AD" w:rsidR="0091243A" w:rsidRPr="00A63B28" w:rsidRDefault="0023269F" w:rsidP="00BF6569">
      <w:pPr>
        <w:pStyle w:val="Heading1"/>
        <w:spacing w:before="0"/>
        <w:rPr>
          <w:rFonts w:asciiTheme="minorHAnsi" w:hAnsiTheme="minorHAnsi" w:cstheme="minorHAnsi"/>
          <w:b/>
          <w:lang w:val="en-AU"/>
        </w:rPr>
      </w:pPr>
      <w:bookmarkStart w:id="18" w:name="_Toc512497846"/>
      <w:r>
        <w:rPr>
          <w:rFonts w:asciiTheme="minorHAnsi" w:hAnsiTheme="minorHAnsi" w:cstheme="minorHAnsi"/>
          <w:b/>
          <w:lang w:val="en-AU"/>
        </w:rPr>
        <w:lastRenderedPageBreak/>
        <w:t xml:space="preserve">3: </w:t>
      </w:r>
      <w:r w:rsidR="0091243A" w:rsidRPr="00A63B28">
        <w:rPr>
          <w:rFonts w:asciiTheme="minorHAnsi" w:hAnsiTheme="minorHAnsi" w:cstheme="minorHAnsi"/>
          <w:b/>
          <w:lang w:val="en-AU"/>
        </w:rPr>
        <w:t>HPV Vaccine Introduction Goals</w:t>
      </w:r>
      <w:r w:rsidR="00435DAB">
        <w:rPr>
          <w:rFonts w:asciiTheme="minorHAnsi" w:hAnsiTheme="minorHAnsi" w:cstheme="minorHAnsi"/>
          <w:b/>
          <w:lang w:val="en-AU"/>
        </w:rPr>
        <w:t xml:space="preserve">, </w:t>
      </w:r>
      <w:r w:rsidR="0091243A" w:rsidRPr="00A63B28">
        <w:rPr>
          <w:rFonts w:asciiTheme="minorHAnsi" w:hAnsiTheme="minorHAnsi" w:cstheme="minorHAnsi"/>
          <w:b/>
          <w:lang w:val="en-AU"/>
        </w:rPr>
        <w:t>Objectives</w:t>
      </w:r>
      <w:bookmarkEnd w:id="17"/>
      <w:r w:rsidR="00435DAB">
        <w:rPr>
          <w:rFonts w:asciiTheme="minorHAnsi" w:hAnsiTheme="minorHAnsi" w:cstheme="minorHAnsi"/>
          <w:b/>
          <w:lang w:val="en-AU"/>
        </w:rPr>
        <w:t xml:space="preserve"> and Eligibility Criteria</w:t>
      </w:r>
      <w:bookmarkEnd w:id="18"/>
    </w:p>
    <w:p w14:paraId="26230AC4" w14:textId="77777777" w:rsidR="0091243A" w:rsidRDefault="0091243A" w:rsidP="002B676A">
      <w:pPr>
        <w:spacing w:after="0" w:line="240" w:lineRule="auto"/>
        <w:jc w:val="both"/>
        <w:rPr>
          <w:highlight w:val="yellow"/>
          <w:lang w:val="en-AU"/>
        </w:rPr>
      </w:pPr>
    </w:p>
    <w:p w14:paraId="64E8866C" w14:textId="246CE334" w:rsidR="0091243A" w:rsidRPr="00435DAB" w:rsidRDefault="0091243A" w:rsidP="0091243A">
      <w:pPr>
        <w:spacing w:line="240" w:lineRule="auto"/>
        <w:jc w:val="both"/>
        <w:rPr>
          <w:sz w:val="24"/>
          <w:szCs w:val="24"/>
          <w:lang w:val="en-AU"/>
        </w:rPr>
      </w:pPr>
      <w:r w:rsidRPr="00A62526">
        <w:rPr>
          <w:i/>
          <w:sz w:val="24"/>
          <w:szCs w:val="24"/>
          <w:lang w:val="en-AU"/>
        </w:rPr>
        <w:t>The overarching goal</w:t>
      </w:r>
      <w:r w:rsidRPr="00A62526">
        <w:rPr>
          <w:sz w:val="24"/>
          <w:szCs w:val="24"/>
          <w:lang w:val="en-AU"/>
        </w:rPr>
        <w:t xml:space="preserve"> of the national HPV introduction</w:t>
      </w:r>
      <w:r>
        <w:rPr>
          <w:sz w:val="24"/>
          <w:szCs w:val="24"/>
          <w:lang w:val="en-AU"/>
        </w:rPr>
        <w:t xml:space="preserve"> </w:t>
      </w:r>
      <w:r w:rsidRPr="00A62526">
        <w:rPr>
          <w:sz w:val="24"/>
          <w:szCs w:val="24"/>
          <w:lang w:val="en-AU"/>
        </w:rPr>
        <w:t xml:space="preserve">is </w:t>
      </w:r>
      <w:r w:rsidR="00632C47">
        <w:rPr>
          <w:i/>
          <w:sz w:val="24"/>
          <w:szCs w:val="24"/>
          <w:lang w:val="en-AU"/>
        </w:rPr>
        <w:t xml:space="preserve">“to </w:t>
      </w:r>
      <w:r w:rsidRPr="0091243A">
        <w:rPr>
          <w:i/>
          <w:sz w:val="24"/>
          <w:szCs w:val="24"/>
          <w:lang w:val="en-AU"/>
        </w:rPr>
        <w:t>reduce the personal, social and economic burden of cervical cancer in Tanzania by ensuring at least 80% HPV vaccination coverage rates among eligible girls, and sustained demand for the vaccine”</w:t>
      </w:r>
      <w:r w:rsidR="00435DAB">
        <w:rPr>
          <w:i/>
          <w:sz w:val="24"/>
          <w:szCs w:val="24"/>
          <w:lang w:val="en-AU"/>
        </w:rPr>
        <w:t xml:space="preserve"> </w:t>
      </w:r>
      <w:r w:rsidR="00ED1896">
        <w:rPr>
          <w:rStyle w:val="FootnoteReference"/>
          <w:i/>
          <w:sz w:val="24"/>
          <w:szCs w:val="24"/>
          <w:lang w:val="en-AU"/>
        </w:rPr>
        <w:footnoteReference w:id="4"/>
      </w:r>
    </w:p>
    <w:p w14:paraId="4779C935" w14:textId="77777777" w:rsidR="0091243A" w:rsidRPr="00A62526" w:rsidRDefault="0091243A" w:rsidP="0091243A">
      <w:pPr>
        <w:spacing w:line="240" w:lineRule="auto"/>
        <w:jc w:val="both"/>
        <w:rPr>
          <w:sz w:val="24"/>
          <w:szCs w:val="24"/>
        </w:rPr>
      </w:pPr>
      <w:r w:rsidRPr="00A62526">
        <w:rPr>
          <w:i/>
          <w:sz w:val="24"/>
          <w:szCs w:val="24"/>
          <w:lang w:val="en-AU"/>
        </w:rPr>
        <w:t>The key objective</w:t>
      </w:r>
      <w:r w:rsidRPr="00A62526">
        <w:rPr>
          <w:sz w:val="24"/>
          <w:szCs w:val="24"/>
          <w:lang w:val="en-AU"/>
        </w:rPr>
        <w:t xml:space="preserve"> of national HPV vaccine introduction </w:t>
      </w:r>
      <w:r w:rsidRPr="00A62526">
        <w:rPr>
          <w:sz w:val="24"/>
          <w:szCs w:val="24"/>
        </w:rPr>
        <w:t xml:space="preserve">is to ensure all eligible girls are fully immunized against HPV infection and protected from cervical cancer. </w:t>
      </w:r>
    </w:p>
    <w:p w14:paraId="2628C647" w14:textId="01831A17" w:rsidR="0091243A" w:rsidRPr="00A62526" w:rsidRDefault="0091243A" w:rsidP="0091243A">
      <w:pPr>
        <w:jc w:val="both"/>
        <w:rPr>
          <w:sz w:val="24"/>
          <w:szCs w:val="24"/>
          <w:lang w:val="en-AU"/>
        </w:rPr>
      </w:pPr>
      <w:r w:rsidRPr="00A62526">
        <w:rPr>
          <w:sz w:val="24"/>
          <w:szCs w:val="24"/>
          <w:lang w:val="en-AU"/>
        </w:rPr>
        <w:t>The table below shows HPV vaccination</w:t>
      </w:r>
      <w:r>
        <w:rPr>
          <w:sz w:val="24"/>
          <w:szCs w:val="24"/>
          <w:lang w:val="en-AU"/>
        </w:rPr>
        <w:t xml:space="preserve"> </w:t>
      </w:r>
      <w:r w:rsidRPr="00A62526">
        <w:rPr>
          <w:sz w:val="24"/>
          <w:szCs w:val="24"/>
          <w:lang w:val="en-AU"/>
        </w:rPr>
        <w:t>coverage targets</w:t>
      </w:r>
      <w:r w:rsidR="00BF6569">
        <w:rPr>
          <w:rStyle w:val="FootnoteReference"/>
          <w:i/>
          <w:sz w:val="24"/>
          <w:szCs w:val="24"/>
          <w:lang w:val="en-AU"/>
        </w:rPr>
        <w:footnoteReference w:id="5"/>
      </w:r>
      <w:r w:rsidRPr="00A62526">
        <w:rPr>
          <w:sz w:val="24"/>
          <w:szCs w:val="24"/>
          <w:lang w:val="en-AU"/>
        </w:rPr>
        <w:t>.</w:t>
      </w:r>
    </w:p>
    <w:tbl>
      <w:tblPr>
        <w:tblStyle w:val="TableGrid"/>
        <w:tblW w:w="0" w:type="auto"/>
        <w:tblLook w:val="04A0" w:firstRow="1" w:lastRow="0" w:firstColumn="1" w:lastColumn="0" w:noHBand="0" w:noVBand="1"/>
      </w:tblPr>
      <w:tblGrid>
        <w:gridCol w:w="2547"/>
        <w:gridCol w:w="1701"/>
        <w:gridCol w:w="1559"/>
        <w:gridCol w:w="1559"/>
        <w:gridCol w:w="1650"/>
      </w:tblGrid>
      <w:tr w:rsidR="0091243A" w:rsidRPr="00C37454" w14:paraId="4FBC865B" w14:textId="77777777" w:rsidTr="0008222B">
        <w:tc>
          <w:tcPr>
            <w:tcW w:w="2547" w:type="dxa"/>
            <w:shd w:val="clear" w:color="auto" w:fill="8EAADB" w:themeFill="accent1" w:themeFillTint="99"/>
          </w:tcPr>
          <w:p w14:paraId="054B6B56" w14:textId="77777777" w:rsidR="0091243A" w:rsidRPr="00C37454" w:rsidRDefault="0091243A" w:rsidP="0008222B">
            <w:pPr>
              <w:rPr>
                <w:b/>
                <w:sz w:val="28"/>
                <w:szCs w:val="28"/>
                <w:lang w:val="en-AU"/>
              </w:rPr>
            </w:pPr>
          </w:p>
        </w:tc>
        <w:tc>
          <w:tcPr>
            <w:tcW w:w="1701" w:type="dxa"/>
            <w:shd w:val="clear" w:color="auto" w:fill="8EAADB" w:themeFill="accent1" w:themeFillTint="99"/>
          </w:tcPr>
          <w:p w14:paraId="3961780B" w14:textId="77777777" w:rsidR="0091243A" w:rsidRPr="00C37454" w:rsidRDefault="0091243A" w:rsidP="0008222B">
            <w:pPr>
              <w:rPr>
                <w:b/>
                <w:sz w:val="28"/>
                <w:szCs w:val="28"/>
                <w:lang w:val="en-AU"/>
              </w:rPr>
            </w:pPr>
            <w:r w:rsidRPr="00C37454">
              <w:rPr>
                <w:b/>
                <w:sz w:val="28"/>
                <w:szCs w:val="28"/>
                <w:lang w:val="en-AU"/>
              </w:rPr>
              <w:t>2018</w:t>
            </w:r>
          </w:p>
        </w:tc>
        <w:tc>
          <w:tcPr>
            <w:tcW w:w="1559" w:type="dxa"/>
            <w:shd w:val="clear" w:color="auto" w:fill="8EAADB" w:themeFill="accent1" w:themeFillTint="99"/>
          </w:tcPr>
          <w:p w14:paraId="6B470181" w14:textId="77777777" w:rsidR="0091243A" w:rsidRPr="00C37454" w:rsidRDefault="0091243A" w:rsidP="0008222B">
            <w:pPr>
              <w:rPr>
                <w:b/>
                <w:sz w:val="28"/>
                <w:szCs w:val="28"/>
                <w:lang w:val="en-AU"/>
              </w:rPr>
            </w:pPr>
            <w:r w:rsidRPr="00C37454">
              <w:rPr>
                <w:b/>
                <w:sz w:val="28"/>
                <w:szCs w:val="28"/>
                <w:lang w:val="en-AU"/>
              </w:rPr>
              <w:t>2019</w:t>
            </w:r>
          </w:p>
        </w:tc>
        <w:tc>
          <w:tcPr>
            <w:tcW w:w="1559" w:type="dxa"/>
            <w:shd w:val="clear" w:color="auto" w:fill="8EAADB" w:themeFill="accent1" w:themeFillTint="99"/>
          </w:tcPr>
          <w:p w14:paraId="1E11A4F5" w14:textId="77777777" w:rsidR="0091243A" w:rsidRPr="00C37454" w:rsidRDefault="0091243A" w:rsidP="0008222B">
            <w:pPr>
              <w:rPr>
                <w:b/>
                <w:sz w:val="28"/>
                <w:szCs w:val="28"/>
                <w:lang w:val="en-AU"/>
              </w:rPr>
            </w:pPr>
            <w:r w:rsidRPr="00C37454">
              <w:rPr>
                <w:b/>
                <w:sz w:val="28"/>
                <w:szCs w:val="28"/>
                <w:lang w:val="en-AU"/>
              </w:rPr>
              <w:t>2020</w:t>
            </w:r>
          </w:p>
        </w:tc>
        <w:tc>
          <w:tcPr>
            <w:tcW w:w="1650" w:type="dxa"/>
            <w:shd w:val="clear" w:color="auto" w:fill="8EAADB" w:themeFill="accent1" w:themeFillTint="99"/>
          </w:tcPr>
          <w:p w14:paraId="25F1FE7B" w14:textId="77777777" w:rsidR="0091243A" w:rsidRPr="00C37454" w:rsidRDefault="0091243A" w:rsidP="0008222B">
            <w:pPr>
              <w:rPr>
                <w:b/>
                <w:sz w:val="28"/>
                <w:szCs w:val="28"/>
                <w:lang w:val="en-AU"/>
              </w:rPr>
            </w:pPr>
            <w:r w:rsidRPr="00C37454">
              <w:rPr>
                <w:b/>
                <w:sz w:val="28"/>
                <w:szCs w:val="28"/>
                <w:lang w:val="en-AU"/>
              </w:rPr>
              <w:t>2021</w:t>
            </w:r>
          </w:p>
        </w:tc>
      </w:tr>
      <w:tr w:rsidR="0091243A" w:rsidRPr="003A06A1" w14:paraId="14D20280" w14:textId="77777777" w:rsidTr="0008222B">
        <w:tc>
          <w:tcPr>
            <w:tcW w:w="2547" w:type="dxa"/>
            <w:shd w:val="clear" w:color="auto" w:fill="8EAADB" w:themeFill="accent1" w:themeFillTint="99"/>
          </w:tcPr>
          <w:p w14:paraId="0E7B2A74" w14:textId="77777777" w:rsidR="0091243A" w:rsidRPr="003A06A1" w:rsidRDefault="0091243A" w:rsidP="0008222B">
            <w:pPr>
              <w:rPr>
                <w:b/>
                <w:sz w:val="24"/>
                <w:szCs w:val="24"/>
                <w:lang w:val="en-AU"/>
              </w:rPr>
            </w:pPr>
            <w:r w:rsidRPr="003A06A1">
              <w:rPr>
                <w:rFonts w:cstheme="minorHAnsi"/>
                <w:b/>
                <w:sz w:val="24"/>
                <w:szCs w:val="24"/>
              </w:rPr>
              <w:t>Eligible Girls  (14 years)</w:t>
            </w:r>
          </w:p>
        </w:tc>
        <w:tc>
          <w:tcPr>
            <w:tcW w:w="1701" w:type="dxa"/>
            <w:shd w:val="clear" w:color="auto" w:fill="E7E6E6" w:themeFill="background2"/>
          </w:tcPr>
          <w:p w14:paraId="26184C01" w14:textId="77777777" w:rsidR="0091243A" w:rsidRPr="003A06A1" w:rsidRDefault="0091243A" w:rsidP="0008222B">
            <w:pPr>
              <w:rPr>
                <w:sz w:val="24"/>
                <w:szCs w:val="24"/>
                <w:lang w:val="en-AU"/>
              </w:rPr>
            </w:pPr>
            <w:r>
              <w:rPr>
                <w:rFonts w:cstheme="minorHAnsi"/>
                <w:color w:val="000000"/>
                <w:sz w:val="24"/>
                <w:szCs w:val="24"/>
              </w:rPr>
              <w:t>80%</w:t>
            </w:r>
          </w:p>
        </w:tc>
        <w:tc>
          <w:tcPr>
            <w:tcW w:w="1559" w:type="dxa"/>
            <w:shd w:val="clear" w:color="auto" w:fill="E7E6E6" w:themeFill="background2"/>
          </w:tcPr>
          <w:p w14:paraId="0D288E1F" w14:textId="77777777" w:rsidR="0091243A" w:rsidRPr="003A06A1" w:rsidRDefault="0091243A" w:rsidP="0008222B">
            <w:pPr>
              <w:rPr>
                <w:sz w:val="24"/>
                <w:szCs w:val="24"/>
                <w:lang w:val="en-AU"/>
              </w:rPr>
            </w:pPr>
            <w:r>
              <w:rPr>
                <w:sz w:val="24"/>
                <w:szCs w:val="24"/>
                <w:lang w:val="en-AU"/>
              </w:rPr>
              <w:t>80%</w:t>
            </w:r>
          </w:p>
        </w:tc>
        <w:tc>
          <w:tcPr>
            <w:tcW w:w="1559" w:type="dxa"/>
            <w:shd w:val="clear" w:color="auto" w:fill="E7E6E6" w:themeFill="background2"/>
          </w:tcPr>
          <w:p w14:paraId="67E0E0E0" w14:textId="77777777" w:rsidR="0091243A" w:rsidRPr="003A06A1" w:rsidRDefault="0091243A" w:rsidP="0008222B">
            <w:pPr>
              <w:rPr>
                <w:sz w:val="24"/>
                <w:szCs w:val="24"/>
                <w:lang w:val="en-AU"/>
              </w:rPr>
            </w:pPr>
          </w:p>
        </w:tc>
        <w:tc>
          <w:tcPr>
            <w:tcW w:w="1650" w:type="dxa"/>
            <w:shd w:val="clear" w:color="auto" w:fill="E7E6E6" w:themeFill="background2"/>
          </w:tcPr>
          <w:p w14:paraId="391FD242" w14:textId="77777777" w:rsidR="0091243A" w:rsidRPr="003A06A1" w:rsidRDefault="0091243A" w:rsidP="0008222B">
            <w:pPr>
              <w:rPr>
                <w:sz w:val="24"/>
                <w:szCs w:val="24"/>
                <w:lang w:val="en-AU"/>
              </w:rPr>
            </w:pPr>
          </w:p>
        </w:tc>
      </w:tr>
      <w:tr w:rsidR="0091243A" w:rsidRPr="003A06A1" w14:paraId="538350B0" w14:textId="77777777" w:rsidTr="0008222B">
        <w:tc>
          <w:tcPr>
            <w:tcW w:w="2547" w:type="dxa"/>
            <w:shd w:val="clear" w:color="auto" w:fill="8EAADB" w:themeFill="accent1" w:themeFillTint="99"/>
          </w:tcPr>
          <w:p w14:paraId="57B697C7" w14:textId="77777777" w:rsidR="0091243A" w:rsidRPr="003A06A1" w:rsidRDefault="0091243A" w:rsidP="0008222B">
            <w:pPr>
              <w:rPr>
                <w:b/>
                <w:sz w:val="24"/>
                <w:szCs w:val="24"/>
                <w:lang w:val="en-AU"/>
              </w:rPr>
            </w:pPr>
            <w:r w:rsidRPr="003A06A1">
              <w:rPr>
                <w:rFonts w:cstheme="minorHAnsi"/>
                <w:b/>
                <w:sz w:val="24"/>
                <w:szCs w:val="24"/>
              </w:rPr>
              <w:t>Eligible Girls (9-14 years)</w:t>
            </w:r>
          </w:p>
        </w:tc>
        <w:tc>
          <w:tcPr>
            <w:tcW w:w="1701" w:type="dxa"/>
            <w:shd w:val="clear" w:color="auto" w:fill="E7E6E6" w:themeFill="background2"/>
          </w:tcPr>
          <w:p w14:paraId="12E99EBD" w14:textId="7D9B4EE2" w:rsidR="0091243A" w:rsidRPr="003A06A1" w:rsidRDefault="0091243A" w:rsidP="0008222B">
            <w:pPr>
              <w:rPr>
                <w:sz w:val="24"/>
                <w:szCs w:val="24"/>
                <w:lang w:val="en-AU"/>
              </w:rPr>
            </w:pPr>
          </w:p>
        </w:tc>
        <w:tc>
          <w:tcPr>
            <w:tcW w:w="1559" w:type="dxa"/>
            <w:shd w:val="clear" w:color="auto" w:fill="E7E6E6" w:themeFill="background2"/>
          </w:tcPr>
          <w:p w14:paraId="277B6C4A" w14:textId="77777777" w:rsidR="0091243A" w:rsidRPr="003A06A1" w:rsidRDefault="0091243A" w:rsidP="0008222B">
            <w:pPr>
              <w:rPr>
                <w:sz w:val="24"/>
                <w:szCs w:val="24"/>
                <w:lang w:val="en-AU"/>
              </w:rPr>
            </w:pPr>
          </w:p>
        </w:tc>
        <w:tc>
          <w:tcPr>
            <w:tcW w:w="1559" w:type="dxa"/>
            <w:shd w:val="clear" w:color="auto" w:fill="E7E6E6" w:themeFill="background2"/>
          </w:tcPr>
          <w:p w14:paraId="44F60C21" w14:textId="77777777" w:rsidR="0091243A" w:rsidRPr="003A06A1" w:rsidRDefault="0091243A" w:rsidP="0008222B">
            <w:pPr>
              <w:rPr>
                <w:sz w:val="24"/>
                <w:szCs w:val="24"/>
                <w:lang w:val="en-AU"/>
              </w:rPr>
            </w:pPr>
            <w:r>
              <w:rPr>
                <w:sz w:val="24"/>
                <w:szCs w:val="24"/>
                <w:lang w:val="en-AU"/>
              </w:rPr>
              <w:t>80%</w:t>
            </w:r>
          </w:p>
        </w:tc>
        <w:tc>
          <w:tcPr>
            <w:tcW w:w="1650" w:type="dxa"/>
            <w:shd w:val="clear" w:color="auto" w:fill="E7E6E6" w:themeFill="background2"/>
          </w:tcPr>
          <w:p w14:paraId="2E3C1F23" w14:textId="77777777" w:rsidR="0091243A" w:rsidRPr="003A06A1" w:rsidRDefault="0091243A" w:rsidP="0008222B">
            <w:pPr>
              <w:rPr>
                <w:sz w:val="24"/>
                <w:szCs w:val="24"/>
                <w:lang w:val="en-AU"/>
              </w:rPr>
            </w:pPr>
          </w:p>
        </w:tc>
      </w:tr>
      <w:tr w:rsidR="0091243A" w:rsidRPr="003A06A1" w14:paraId="11C74F15" w14:textId="77777777" w:rsidTr="0008222B">
        <w:tc>
          <w:tcPr>
            <w:tcW w:w="2547" w:type="dxa"/>
            <w:shd w:val="clear" w:color="auto" w:fill="8EAADB" w:themeFill="accent1" w:themeFillTint="99"/>
          </w:tcPr>
          <w:p w14:paraId="6FBB5B02" w14:textId="77777777" w:rsidR="0091243A" w:rsidRPr="003A06A1" w:rsidRDefault="0091243A" w:rsidP="0008222B">
            <w:pPr>
              <w:rPr>
                <w:b/>
                <w:sz w:val="24"/>
                <w:szCs w:val="24"/>
                <w:lang w:val="en-AU"/>
              </w:rPr>
            </w:pPr>
            <w:r w:rsidRPr="003A06A1">
              <w:rPr>
                <w:rFonts w:cstheme="minorHAnsi"/>
                <w:b/>
                <w:sz w:val="24"/>
                <w:szCs w:val="24"/>
              </w:rPr>
              <w:t xml:space="preserve">Eligible Girls </w:t>
            </w:r>
            <w:r>
              <w:rPr>
                <w:rFonts w:cstheme="minorHAnsi"/>
                <w:b/>
                <w:sz w:val="24"/>
                <w:szCs w:val="24"/>
              </w:rPr>
              <w:t>for</w:t>
            </w:r>
            <w:r w:rsidRPr="003A06A1">
              <w:rPr>
                <w:rFonts w:cstheme="minorHAnsi"/>
                <w:b/>
                <w:sz w:val="24"/>
                <w:szCs w:val="24"/>
              </w:rPr>
              <w:t xml:space="preserve"> subsequent years (9 years</w:t>
            </w:r>
            <w:r>
              <w:rPr>
                <w:rFonts w:cstheme="minorHAnsi"/>
                <w:b/>
                <w:sz w:val="24"/>
                <w:szCs w:val="24"/>
              </w:rPr>
              <w:t xml:space="preserve"> old</w:t>
            </w:r>
            <w:r w:rsidRPr="003A06A1">
              <w:rPr>
                <w:rFonts w:cstheme="minorHAnsi"/>
                <w:b/>
                <w:sz w:val="24"/>
                <w:szCs w:val="24"/>
              </w:rPr>
              <w:t>)</w:t>
            </w:r>
          </w:p>
        </w:tc>
        <w:tc>
          <w:tcPr>
            <w:tcW w:w="1701" w:type="dxa"/>
            <w:shd w:val="clear" w:color="auto" w:fill="E7E6E6" w:themeFill="background2"/>
          </w:tcPr>
          <w:p w14:paraId="019F4B39" w14:textId="77777777" w:rsidR="0091243A" w:rsidRPr="003A06A1" w:rsidRDefault="0091243A" w:rsidP="0008222B">
            <w:pPr>
              <w:rPr>
                <w:sz w:val="24"/>
                <w:szCs w:val="24"/>
                <w:lang w:val="en-AU"/>
              </w:rPr>
            </w:pPr>
          </w:p>
        </w:tc>
        <w:tc>
          <w:tcPr>
            <w:tcW w:w="1559" w:type="dxa"/>
            <w:shd w:val="clear" w:color="auto" w:fill="E7E6E6" w:themeFill="background2"/>
          </w:tcPr>
          <w:p w14:paraId="571587F9" w14:textId="77777777" w:rsidR="0091243A" w:rsidRPr="003A06A1" w:rsidRDefault="0091243A" w:rsidP="0008222B">
            <w:pPr>
              <w:rPr>
                <w:sz w:val="24"/>
                <w:szCs w:val="24"/>
                <w:lang w:val="en-AU"/>
              </w:rPr>
            </w:pPr>
          </w:p>
        </w:tc>
        <w:tc>
          <w:tcPr>
            <w:tcW w:w="1559" w:type="dxa"/>
            <w:shd w:val="clear" w:color="auto" w:fill="E7E6E6" w:themeFill="background2"/>
          </w:tcPr>
          <w:p w14:paraId="700E331F" w14:textId="77777777" w:rsidR="0091243A" w:rsidRPr="003A06A1" w:rsidRDefault="0091243A" w:rsidP="0008222B">
            <w:pPr>
              <w:rPr>
                <w:sz w:val="24"/>
                <w:szCs w:val="24"/>
                <w:lang w:val="en-AU"/>
              </w:rPr>
            </w:pPr>
          </w:p>
        </w:tc>
        <w:tc>
          <w:tcPr>
            <w:tcW w:w="1650" w:type="dxa"/>
            <w:shd w:val="clear" w:color="auto" w:fill="E7E6E6" w:themeFill="background2"/>
          </w:tcPr>
          <w:p w14:paraId="6BCC257E" w14:textId="77777777" w:rsidR="0091243A" w:rsidRPr="003A06A1" w:rsidRDefault="0091243A" w:rsidP="0008222B">
            <w:pPr>
              <w:rPr>
                <w:sz w:val="24"/>
                <w:szCs w:val="24"/>
                <w:lang w:val="en-AU"/>
              </w:rPr>
            </w:pPr>
            <w:r>
              <w:rPr>
                <w:rFonts w:cstheme="minorHAnsi"/>
                <w:color w:val="000000"/>
                <w:sz w:val="24"/>
                <w:szCs w:val="24"/>
              </w:rPr>
              <w:t>80%</w:t>
            </w:r>
          </w:p>
        </w:tc>
      </w:tr>
    </w:tbl>
    <w:p w14:paraId="2631994B" w14:textId="77777777" w:rsidR="0091243A" w:rsidRPr="004E0972" w:rsidRDefault="0091243A" w:rsidP="0091243A">
      <w:pPr>
        <w:rPr>
          <w:b/>
          <w:lang w:val="en-AU"/>
        </w:rPr>
      </w:pPr>
      <w:r w:rsidRPr="004E0972">
        <w:rPr>
          <w:b/>
          <w:i/>
          <w:lang w:val="en-AU"/>
        </w:rPr>
        <w:t xml:space="preserve">Source: </w:t>
      </w:r>
      <w:r w:rsidRPr="004E0972">
        <w:rPr>
          <w:b/>
          <w:lang w:val="en-AU"/>
        </w:rPr>
        <w:t>IVDP HPV Introduction Plan</w:t>
      </w:r>
    </w:p>
    <w:p w14:paraId="57D2A2B8" w14:textId="3EE72D29" w:rsidR="0091243A" w:rsidRPr="00A62526" w:rsidRDefault="0091243A" w:rsidP="0091243A">
      <w:pPr>
        <w:jc w:val="both"/>
        <w:rPr>
          <w:sz w:val="24"/>
          <w:szCs w:val="24"/>
          <w:lang w:val="en-AU"/>
        </w:rPr>
      </w:pPr>
      <w:r w:rsidRPr="00435DAB">
        <w:rPr>
          <w:i/>
          <w:sz w:val="24"/>
          <w:szCs w:val="24"/>
          <w:lang w:val="en-AU"/>
        </w:rPr>
        <w:t>In terms of eligibility</w:t>
      </w:r>
      <w:r w:rsidRPr="00A62526">
        <w:rPr>
          <w:sz w:val="24"/>
          <w:szCs w:val="24"/>
          <w:lang w:val="en-AU"/>
        </w:rPr>
        <w:t xml:space="preserve">, the upper age limit for eligible girls in 2018 </w:t>
      </w:r>
      <w:r>
        <w:rPr>
          <w:sz w:val="24"/>
          <w:szCs w:val="24"/>
          <w:lang w:val="en-AU"/>
        </w:rPr>
        <w:t xml:space="preserve">and 2019 </w:t>
      </w:r>
      <w:r w:rsidRPr="00A62526">
        <w:rPr>
          <w:sz w:val="24"/>
          <w:szCs w:val="24"/>
          <w:lang w:val="en-AU"/>
        </w:rPr>
        <w:t>will be 14 years</w:t>
      </w:r>
      <w:r w:rsidR="00CB6556">
        <w:rPr>
          <w:sz w:val="24"/>
          <w:szCs w:val="24"/>
          <w:lang w:val="en-AU"/>
        </w:rPr>
        <w:t xml:space="preserve"> for 1</w:t>
      </w:r>
      <w:r w:rsidR="00CB6556" w:rsidRPr="00CB6556">
        <w:rPr>
          <w:sz w:val="24"/>
          <w:szCs w:val="24"/>
          <w:vertAlign w:val="superscript"/>
          <w:lang w:val="en-AU"/>
        </w:rPr>
        <w:t>st</w:t>
      </w:r>
      <w:r w:rsidR="00CB6556">
        <w:rPr>
          <w:sz w:val="24"/>
          <w:szCs w:val="24"/>
          <w:lang w:val="en-AU"/>
        </w:rPr>
        <w:t xml:space="preserve"> dose of the HPV vaccine</w:t>
      </w:r>
      <w:r w:rsidRPr="00A62526">
        <w:rPr>
          <w:sz w:val="24"/>
          <w:szCs w:val="24"/>
          <w:lang w:val="en-AU"/>
        </w:rPr>
        <w:t xml:space="preserve">. Only girls </w:t>
      </w:r>
      <w:r>
        <w:rPr>
          <w:sz w:val="24"/>
          <w:szCs w:val="24"/>
          <w:lang w:val="en-AU"/>
        </w:rPr>
        <w:t xml:space="preserve">who are aged 14 when they present for vaccination </w:t>
      </w:r>
      <w:r w:rsidRPr="00A62526">
        <w:rPr>
          <w:sz w:val="24"/>
          <w:szCs w:val="24"/>
          <w:lang w:val="en-AU"/>
        </w:rPr>
        <w:t xml:space="preserve">will be eligible for </w:t>
      </w:r>
      <w:r w:rsidR="00CB6556">
        <w:rPr>
          <w:sz w:val="24"/>
          <w:szCs w:val="24"/>
          <w:lang w:val="en-AU"/>
        </w:rPr>
        <w:t>1</w:t>
      </w:r>
      <w:r w:rsidR="00CB6556" w:rsidRPr="00CB6556">
        <w:rPr>
          <w:sz w:val="24"/>
          <w:szCs w:val="24"/>
          <w:vertAlign w:val="superscript"/>
          <w:lang w:val="en-AU"/>
        </w:rPr>
        <w:t>st</w:t>
      </w:r>
      <w:r w:rsidR="00CB6556">
        <w:rPr>
          <w:sz w:val="24"/>
          <w:szCs w:val="24"/>
          <w:lang w:val="en-AU"/>
        </w:rPr>
        <w:t xml:space="preserve"> dose </w:t>
      </w:r>
      <w:r w:rsidRPr="00A62526">
        <w:rPr>
          <w:sz w:val="24"/>
          <w:szCs w:val="24"/>
          <w:lang w:val="en-AU"/>
        </w:rPr>
        <w:t>HPV vaccination</w:t>
      </w:r>
      <w:r>
        <w:rPr>
          <w:sz w:val="24"/>
          <w:szCs w:val="24"/>
          <w:lang w:val="en-AU"/>
        </w:rPr>
        <w:t xml:space="preserve"> in 2018 and 2019. </w:t>
      </w:r>
      <w:r w:rsidRPr="00A62526">
        <w:rPr>
          <w:sz w:val="24"/>
          <w:szCs w:val="24"/>
          <w:lang w:val="en-AU"/>
        </w:rPr>
        <w:t xml:space="preserve">Both in-school and out-of-school </w:t>
      </w:r>
      <w:r>
        <w:rPr>
          <w:sz w:val="24"/>
          <w:szCs w:val="24"/>
          <w:lang w:val="en-AU"/>
        </w:rPr>
        <w:t xml:space="preserve">14-year-old </w:t>
      </w:r>
      <w:r w:rsidRPr="00A62526">
        <w:rPr>
          <w:sz w:val="24"/>
          <w:szCs w:val="24"/>
          <w:lang w:val="en-AU"/>
        </w:rPr>
        <w:t xml:space="preserve">girls will be targeted for vaccination. </w:t>
      </w:r>
    </w:p>
    <w:p w14:paraId="46B949D4" w14:textId="6DEA1A9C" w:rsidR="0091243A" w:rsidRDefault="0091243A" w:rsidP="0091243A">
      <w:pPr>
        <w:jc w:val="both"/>
        <w:rPr>
          <w:sz w:val="24"/>
          <w:szCs w:val="24"/>
          <w:lang w:val="en-AU"/>
        </w:rPr>
      </w:pPr>
      <w:r w:rsidRPr="00A62526">
        <w:rPr>
          <w:sz w:val="24"/>
          <w:szCs w:val="24"/>
          <w:lang w:val="en-AU"/>
        </w:rPr>
        <w:t>For 20</w:t>
      </w:r>
      <w:r>
        <w:rPr>
          <w:sz w:val="24"/>
          <w:szCs w:val="24"/>
          <w:lang w:val="en-AU"/>
        </w:rPr>
        <w:t>20</w:t>
      </w:r>
      <w:r w:rsidRPr="00A62526">
        <w:rPr>
          <w:sz w:val="24"/>
          <w:szCs w:val="24"/>
          <w:lang w:val="en-AU"/>
        </w:rPr>
        <w:t>, girls must be aged between 9 and 14 years of age to be eligible to receive</w:t>
      </w:r>
      <w:r w:rsidR="00CB6556">
        <w:rPr>
          <w:sz w:val="24"/>
          <w:szCs w:val="24"/>
          <w:lang w:val="en-AU"/>
        </w:rPr>
        <w:t xml:space="preserve"> their</w:t>
      </w:r>
      <w:r w:rsidRPr="00A62526">
        <w:rPr>
          <w:sz w:val="24"/>
          <w:szCs w:val="24"/>
          <w:lang w:val="en-AU"/>
        </w:rPr>
        <w:t xml:space="preserve"> </w:t>
      </w:r>
      <w:r w:rsidR="00CB6556">
        <w:rPr>
          <w:sz w:val="24"/>
          <w:szCs w:val="24"/>
          <w:lang w:val="en-AU"/>
        </w:rPr>
        <w:t>1</w:t>
      </w:r>
      <w:r w:rsidR="00CB6556" w:rsidRPr="00CB6556">
        <w:rPr>
          <w:sz w:val="24"/>
          <w:szCs w:val="24"/>
          <w:vertAlign w:val="superscript"/>
          <w:lang w:val="en-AU"/>
        </w:rPr>
        <w:t>st</w:t>
      </w:r>
      <w:r w:rsidR="00CB6556">
        <w:rPr>
          <w:sz w:val="24"/>
          <w:szCs w:val="24"/>
          <w:lang w:val="en-AU"/>
        </w:rPr>
        <w:t xml:space="preserve"> dose</w:t>
      </w:r>
      <w:r w:rsidRPr="00A62526">
        <w:rPr>
          <w:sz w:val="24"/>
          <w:szCs w:val="24"/>
          <w:lang w:val="en-AU"/>
        </w:rPr>
        <w:t xml:space="preserve"> </w:t>
      </w:r>
      <w:r w:rsidR="00CB6556">
        <w:rPr>
          <w:sz w:val="24"/>
          <w:szCs w:val="24"/>
          <w:lang w:val="en-AU"/>
        </w:rPr>
        <w:t xml:space="preserve">of the </w:t>
      </w:r>
      <w:r w:rsidRPr="00A62526">
        <w:rPr>
          <w:sz w:val="24"/>
          <w:szCs w:val="24"/>
          <w:lang w:val="en-AU"/>
        </w:rPr>
        <w:t>HPV vaccine. For 202</w:t>
      </w:r>
      <w:r>
        <w:rPr>
          <w:sz w:val="24"/>
          <w:szCs w:val="24"/>
          <w:lang w:val="en-AU"/>
        </w:rPr>
        <w:t>1</w:t>
      </w:r>
      <w:r w:rsidRPr="00A62526">
        <w:rPr>
          <w:sz w:val="24"/>
          <w:szCs w:val="24"/>
          <w:lang w:val="en-AU"/>
        </w:rPr>
        <w:t xml:space="preserve"> the target cohort will be girls aged 9 years, and girls aged 9 to 14 who missed either their first or second HPV vaccination. </w:t>
      </w:r>
    </w:p>
    <w:p w14:paraId="43A0C50D" w14:textId="71A61522" w:rsidR="00CB6556" w:rsidRDefault="00CB6556" w:rsidP="0091243A">
      <w:pPr>
        <w:jc w:val="both"/>
        <w:rPr>
          <w:sz w:val="24"/>
          <w:szCs w:val="24"/>
          <w:lang w:val="en-AU"/>
        </w:rPr>
      </w:pPr>
      <w:r>
        <w:rPr>
          <w:sz w:val="24"/>
          <w:szCs w:val="24"/>
          <w:lang w:val="en-AU"/>
        </w:rPr>
        <w:t>Girls who have received their 1</w:t>
      </w:r>
      <w:r w:rsidRPr="00CB6556">
        <w:rPr>
          <w:sz w:val="24"/>
          <w:szCs w:val="24"/>
          <w:vertAlign w:val="superscript"/>
          <w:lang w:val="en-AU"/>
        </w:rPr>
        <w:t>st</w:t>
      </w:r>
      <w:r>
        <w:rPr>
          <w:sz w:val="24"/>
          <w:szCs w:val="24"/>
          <w:lang w:val="en-AU"/>
        </w:rPr>
        <w:t xml:space="preserve"> dose of the HPV vaccine are eligible to receive the 2</w:t>
      </w:r>
      <w:r w:rsidRPr="00CB6556">
        <w:rPr>
          <w:sz w:val="24"/>
          <w:szCs w:val="24"/>
          <w:vertAlign w:val="superscript"/>
          <w:lang w:val="en-AU"/>
        </w:rPr>
        <w:t>nd</w:t>
      </w:r>
      <w:r>
        <w:rPr>
          <w:sz w:val="24"/>
          <w:szCs w:val="24"/>
          <w:lang w:val="en-AU"/>
        </w:rPr>
        <w:t xml:space="preserve"> dose after 6 </w:t>
      </w:r>
      <w:r w:rsidR="00332081">
        <w:rPr>
          <w:sz w:val="24"/>
          <w:szCs w:val="24"/>
          <w:lang w:val="en-AU"/>
        </w:rPr>
        <w:t>months and</w:t>
      </w:r>
      <w:r>
        <w:rPr>
          <w:sz w:val="24"/>
          <w:szCs w:val="24"/>
          <w:lang w:val="en-AU"/>
        </w:rPr>
        <w:t xml:space="preserve"> will remain eligible for the 2</w:t>
      </w:r>
      <w:r w:rsidRPr="00CB6556">
        <w:rPr>
          <w:sz w:val="24"/>
          <w:szCs w:val="24"/>
          <w:vertAlign w:val="superscript"/>
          <w:lang w:val="en-AU"/>
        </w:rPr>
        <w:t>nd</w:t>
      </w:r>
      <w:r>
        <w:rPr>
          <w:sz w:val="24"/>
          <w:szCs w:val="24"/>
          <w:lang w:val="en-AU"/>
        </w:rPr>
        <w:t xml:space="preserve"> dose up to 12 months after receiving their 1</w:t>
      </w:r>
      <w:r w:rsidRPr="00CB6556">
        <w:rPr>
          <w:sz w:val="24"/>
          <w:szCs w:val="24"/>
          <w:vertAlign w:val="superscript"/>
          <w:lang w:val="en-AU"/>
        </w:rPr>
        <w:t>st</w:t>
      </w:r>
      <w:r>
        <w:rPr>
          <w:sz w:val="24"/>
          <w:szCs w:val="24"/>
          <w:lang w:val="en-AU"/>
        </w:rPr>
        <w:t xml:space="preserve"> dose. </w:t>
      </w:r>
    </w:p>
    <w:p w14:paraId="053CCD4F" w14:textId="77777777" w:rsidR="00332081" w:rsidRDefault="00332081">
      <w:pPr>
        <w:rPr>
          <w:rFonts w:eastAsiaTheme="majorEastAsia" w:cstheme="minorHAnsi"/>
          <w:b/>
          <w:color w:val="2F5496" w:themeColor="accent1" w:themeShade="BF"/>
          <w:sz w:val="32"/>
          <w:szCs w:val="32"/>
          <w:lang w:val="en-AU"/>
        </w:rPr>
      </w:pPr>
      <w:bookmarkStart w:id="19" w:name="_Toc511979064"/>
      <w:r>
        <w:rPr>
          <w:rFonts w:cstheme="minorHAnsi"/>
          <w:b/>
          <w:lang w:val="en-AU"/>
        </w:rPr>
        <w:br w:type="page"/>
      </w:r>
    </w:p>
    <w:p w14:paraId="659A9EAF" w14:textId="5AA19E25" w:rsidR="0091243A" w:rsidRPr="00A63B28" w:rsidRDefault="0023269F" w:rsidP="0091243A">
      <w:pPr>
        <w:pStyle w:val="Heading1"/>
        <w:rPr>
          <w:rFonts w:asciiTheme="minorHAnsi" w:hAnsiTheme="minorHAnsi" w:cstheme="minorHAnsi"/>
          <w:b/>
          <w:lang w:val="en-AU"/>
        </w:rPr>
      </w:pPr>
      <w:bookmarkStart w:id="20" w:name="_Toc512497847"/>
      <w:r>
        <w:rPr>
          <w:rFonts w:asciiTheme="minorHAnsi" w:hAnsiTheme="minorHAnsi" w:cstheme="minorHAnsi"/>
          <w:b/>
          <w:lang w:val="en-AU"/>
        </w:rPr>
        <w:lastRenderedPageBreak/>
        <w:t xml:space="preserve">4: </w:t>
      </w:r>
      <w:r w:rsidR="0091243A" w:rsidRPr="00A63B28">
        <w:rPr>
          <w:rFonts w:asciiTheme="minorHAnsi" w:hAnsiTheme="minorHAnsi" w:cstheme="minorHAnsi"/>
          <w:b/>
          <w:lang w:val="en-AU"/>
        </w:rPr>
        <w:t>Communication Goals and Objectives for HPV Introduction</w:t>
      </w:r>
      <w:bookmarkEnd w:id="19"/>
      <w:bookmarkEnd w:id="20"/>
    </w:p>
    <w:p w14:paraId="77C67D88" w14:textId="77777777" w:rsidR="0091243A" w:rsidRDefault="0091243A" w:rsidP="0091243A">
      <w:pPr>
        <w:spacing w:after="0"/>
        <w:rPr>
          <w:lang w:val="en-AU"/>
        </w:rPr>
      </w:pPr>
    </w:p>
    <w:p w14:paraId="4183E329" w14:textId="16BED578" w:rsidR="0091243A" w:rsidRPr="00A62526" w:rsidRDefault="0091243A" w:rsidP="0091243A">
      <w:pPr>
        <w:jc w:val="both"/>
        <w:rPr>
          <w:i/>
          <w:sz w:val="24"/>
          <w:szCs w:val="24"/>
          <w:lang w:val="en-AU"/>
        </w:rPr>
      </w:pPr>
      <w:r w:rsidRPr="00A62526">
        <w:rPr>
          <w:sz w:val="24"/>
          <w:szCs w:val="24"/>
          <w:lang w:val="en-AU"/>
        </w:rPr>
        <w:t xml:space="preserve">The Communication Strategy is designed to support the work of HPV vaccine introduction partners to realise the overarching goal of the 2018 HPV vaccine introduction in Tanzania </w:t>
      </w:r>
      <w:r w:rsidRPr="00A62526">
        <w:rPr>
          <w:i/>
          <w:sz w:val="24"/>
          <w:szCs w:val="24"/>
          <w:lang w:val="en-AU"/>
        </w:rPr>
        <w:t>(as</w:t>
      </w:r>
      <w:r>
        <w:rPr>
          <w:i/>
          <w:sz w:val="24"/>
          <w:szCs w:val="24"/>
          <w:lang w:val="en-AU"/>
        </w:rPr>
        <w:t xml:space="preserve"> stated above</w:t>
      </w:r>
      <w:r w:rsidR="006E7FA1">
        <w:rPr>
          <w:i/>
          <w:sz w:val="24"/>
          <w:szCs w:val="24"/>
          <w:lang w:val="en-AU"/>
        </w:rPr>
        <w:t>,</w:t>
      </w:r>
      <w:r>
        <w:rPr>
          <w:i/>
          <w:sz w:val="24"/>
          <w:szCs w:val="24"/>
          <w:lang w:val="en-AU"/>
        </w:rPr>
        <w:t xml:space="preserve"> and in the HPV Vaccine Introduction Plan</w:t>
      </w:r>
      <w:r w:rsidRPr="00A62526">
        <w:rPr>
          <w:i/>
          <w:sz w:val="24"/>
          <w:szCs w:val="24"/>
          <w:lang w:val="en-AU"/>
        </w:rPr>
        <w:t>).</w:t>
      </w:r>
      <w:r w:rsidRPr="00A62526">
        <w:rPr>
          <w:sz w:val="24"/>
          <w:szCs w:val="24"/>
          <w:lang w:val="en-AU"/>
        </w:rPr>
        <w:t xml:space="preserve"> </w:t>
      </w:r>
    </w:p>
    <w:p w14:paraId="7BAE85B1" w14:textId="24E095E8" w:rsidR="0091243A" w:rsidRPr="00A62526" w:rsidRDefault="0091243A" w:rsidP="0091243A">
      <w:pPr>
        <w:jc w:val="both"/>
        <w:rPr>
          <w:sz w:val="24"/>
          <w:szCs w:val="24"/>
          <w:lang w:val="en-AU"/>
        </w:rPr>
      </w:pPr>
      <w:r w:rsidRPr="00A62526">
        <w:rPr>
          <w:sz w:val="24"/>
          <w:szCs w:val="24"/>
          <w:lang w:val="en-AU"/>
        </w:rPr>
        <w:t>In this context, the Communication Strategy has the following objective:</w:t>
      </w:r>
    </w:p>
    <w:p w14:paraId="714BC36B" w14:textId="330EA6AD" w:rsidR="0091243A" w:rsidRPr="00A62526" w:rsidRDefault="0091243A" w:rsidP="0091243A">
      <w:pPr>
        <w:pStyle w:val="ListParagraph"/>
        <w:numPr>
          <w:ilvl w:val="0"/>
          <w:numId w:val="2"/>
        </w:numPr>
        <w:jc w:val="both"/>
        <w:rPr>
          <w:sz w:val="24"/>
          <w:szCs w:val="24"/>
          <w:lang w:val="en-AU"/>
        </w:rPr>
      </w:pPr>
      <w:r w:rsidRPr="00A62526">
        <w:rPr>
          <w:sz w:val="24"/>
          <w:szCs w:val="24"/>
          <w:lang w:val="en-AU"/>
        </w:rPr>
        <w:t>To support and guide HPV introduction partners in the implementation of intensive and sustained communication and social mobilisation interventions that generate and sustain high levels of community demand for the HPV vaccine</w:t>
      </w:r>
      <w:r w:rsidR="00C1397D">
        <w:rPr>
          <w:sz w:val="24"/>
          <w:szCs w:val="24"/>
          <w:lang w:val="en-AU"/>
        </w:rPr>
        <w:t xml:space="preserve"> and contribute towards achieving</w:t>
      </w:r>
      <w:r w:rsidRPr="00A62526">
        <w:rPr>
          <w:sz w:val="24"/>
          <w:szCs w:val="24"/>
          <w:lang w:val="en-AU"/>
        </w:rPr>
        <w:t xml:space="preserve"> </w:t>
      </w:r>
      <w:r>
        <w:rPr>
          <w:sz w:val="24"/>
          <w:szCs w:val="24"/>
          <w:lang w:val="en-AU"/>
        </w:rPr>
        <w:t>8</w:t>
      </w:r>
      <w:r w:rsidRPr="00A62526">
        <w:rPr>
          <w:sz w:val="24"/>
          <w:szCs w:val="24"/>
          <w:lang w:val="en-AU"/>
        </w:rPr>
        <w:t xml:space="preserve">0% coverage </w:t>
      </w:r>
      <w:r w:rsidR="00C1397D">
        <w:rPr>
          <w:sz w:val="24"/>
          <w:szCs w:val="24"/>
          <w:lang w:val="en-AU"/>
        </w:rPr>
        <w:t>among</w:t>
      </w:r>
      <w:r w:rsidRPr="00A62526">
        <w:rPr>
          <w:sz w:val="24"/>
          <w:szCs w:val="24"/>
          <w:lang w:val="en-AU"/>
        </w:rPr>
        <w:t xml:space="preserve"> eligible girls (including eligible OOS girls) in 2018, 2019 and 2020.</w:t>
      </w:r>
    </w:p>
    <w:p w14:paraId="0294E446" w14:textId="0E3DABB3" w:rsidR="0091243A" w:rsidRPr="00A62526" w:rsidRDefault="0091243A" w:rsidP="0091243A">
      <w:pPr>
        <w:jc w:val="both"/>
        <w:rPr>
          <w:sz w:val="24"/>
          <w:szCs w:val="24"/>
          <w:lang w:val="en-AU"/>
        </w:rPr>
      </w:pPr>
      <w:r w:rsidRPr="00A62526">
        <w:rPr>
          <w:sz w:val="24"/>
          <w:szCs w:val="24"/>
          <w:lang w:val="en-AU"/>
        </w:rPr>
        <w:t xml:space="preserve">The specific objective of the Strategy </w:t>
      </w:r>
      <w:r w:rsidR="00B87FE5">
        <w:rPr>
          <w:sz w:val="24"/>
          <w:szCs w:val="24"/>
          <w:lang w:val="en-AU"/>
        </w:rPr>
        <w:t>is</w:t>
      </w:r>
      <w:r w:rsidRPr="00A62526">
        <w:rPr>
          <w:sz w:val="24"/>
          <w:szCs w:val="24"/>
          <w:lang w:val="en-AU"/>
        </w:rPr>
        <w:t xml:space="preserve"> to support and guide HPV introduction partners in the implementation of intensive and sustained communication and social mobilisation interventions which result</w:t>
      </w:r>
      <w:r w:rsidR="00507925">
        <w:rPr>
          <w:sz w:val="24"/>
          <w:szCs w:val="24"/>
          <w:lang w:val="en-AU"/>
        </w:rPr>
        <w:t>s</w:t>
      </w:r>
      <w:r w:rsidRPr="00A62526">
        <w:rPr>
          <w:sz w:val="24"/>
          <w:szCs w:val="24"/>
          <w:lang w:val="en-AU"/>
        </w:rPr>
        <w:t xml:space="preserve"> in:</w:t>
      </w:r>
    </w:p>
    <w:p w14:paraId="25060369" w14:textId="07C385B7" w:rsidR="0091243A" w:rsidRPr="00A62526" w:rsidRDefault="0091243A" w:rsidP="0091243A">
      <w:pPr>
        <w:pStyle w:val="ListParagraph"/>
        <w:numPr>
          <w:ilvl w:val="0"/>
          <w:numId w:val="2"/>
        </w:numPr>
        <w:jc w:val="both"/>
        <w:rPr>
          <w:sz w:val="24"/>
          <w:szCs w:val="24"/>
          <w:lang w:val="en-AU"/>
        </w:rPr>
      </w:pPr>
      <w:r>
        <w:rPr>
          <w:sz w:val="24"/>
          <w:szCs w:val="24"/>
          <w:lang w:val="en-AU"/>
        </w:rPr>
        <w:t>E</w:t>
      </w:r>
      <w:r w:rsidRPr="00A62526">
        <w:rPr>
          <w:sz w:val="24"/>
          <w:szCs w:val="24"/>
          <w:lang w:val="en-AU"/>
        </w:rPr>
        <w:t xml:space="preserve">ligible girls and their caregivers: a) being aware cervical cancer can be prevented through HPV vaccination; b) understanding HPV vaccine is safe and effective; and, </w:t>
      </w:r>
      <w:r w:rsidR="00FF0068">
        <w:rPr>
          <w:sz w:val="24"/>
          <w:szCs w:val="24"/>
          <w:lang w:val="en-AU"/>
        </w:rPr>
        <w:t xml:space="preserve">c) </w:t>
      </w:r>
      <w:r w:rsidRPr="00A62526">
        <w:rPr>
          <w:sz w:val="24"/>
          <w:szCs w:val="24"/>
          <w:lang w:val="en-AU"/>
        </w:rPr>
        <w:t>accepting and proactively consenting for HPV vaccination.</w:t>
      </w:r>
    </w:p>
    <w:p w14:paraId="08C97B75" w14:textId="77777777" w:rsidR="00332081" w:rsidRDefault="00332081">
      <w:pPr>
        <w:rPr>
          <w:rFonts w:eastAsiaTheme="majorEastAsia" w:cstheme="minorHAnsi"/>
          <w:b/>
          <w:color w:val="2F5496" w:themeColor="accent1" w:themeShade="BF"/>
          <w:sz w:val="32"/>
          <w:szCs w:val="32"/>
          <w:lang w:val="en-AU"/>
        </w:rPr>
      </w:pPr>
      <w:r>
        <w:rPr>
          <w:rFonts w:cstheme="minorHAnsi"/>
          <w:b/>
          <w:lang w:val="en-AU"/>
        </w:rPr>
        <w:br w:type="page"/>
      </w:r>
    </w:p>
    <w:p w14:paraId="23E67A68" w14:textId="089CF757" w:rsidR="00FF0068" w:rsidRPr="00A63B28" w:rsidRDefault="0023269F" w:rsidP="00FF0068">
      <w:pPr>
        <w:pStyle w:val="Heading1"/>
        <w:rPr>
          <w:rFonts w:asciiTheme="minorHAnsi" w:hAnsiTheme="minorHAnsi" w:cstheme="minorHAnsi"/>
          <w:b/>
          <w:lang w:val="en-AU"/>
        </w:rPr>
      </w:pPr>
      <w:bookmarkStart w:id="21" w:name="_Toc512497848"/>
      <w:r>
        <w:rPr>
          <w:rFonts w:asciiTheme="minorHAnsi" w:hAnsiTheme="minorHAnsi" w:cstheme="minorHAnsi"/>
          <w:b/>
          <w:lang w:val="en-AU"/>
        </w:rPr>
        <w:lastRenderedPageBreak/>
        <w:t xml:space="preserve">5: </w:t>
      </w:r>
      <w:r w:rsidR="00FF0068" w:rsidRPr="00A63B28">
        <w:rPr>
          <w:rFonts w:asciiTheme="minorHAnsi" w:hAnsiTheme="minorHAnsi" w:cstheme="minorHAnsi"/>
          <w:b/>
          <w:lang w:val="en-AU"/>
        </w:rPr>
        <w:t>Management and Implementation Arrangements for HPV Vaccine Introduction</w:t>
      </w:r>
      <w:bookmarkEnd w:id="21"/>
    </w:p>
    <w:p w14:paraId="5BF2A5BF" w14:textId="77777777" w:rsidR="00FF0068" w:rsidRPr="00A62526" w:rsidRDefault="00FF0068" w:rsidP="00FF0068">
      <w:pPr>
        <w:spacing w:after="0"/>
        <w:rPr>
          <w:sz w:val="24"/>
          <w:szCs w:val="24"/>
          <w:lang w:val="en-AU"/>
        </w:rPr>
      </w:pPr>
    </w:p>
    <w:p w14:paraId="06CD728C" w14:textId="5D606CA3" w:rsidR="00FF0068" w:rsidRPr="00A62526" w:rsidRDefault="00FF0068" w:rsidP="00FF0068">
      <w:pPr>
        <w:jc w:val="both"/>
        <w:rPr>
          <w:sz w:val="24"/>
          <w:szCs w:val="24"/>
          <w:lang w:val="en-AU"/>
        </w:rPr>
      </w:pPr>
      <w:r w:rsidRPr="00A62526">
        <w:rPr>
          <w:sz w:val="24"/>
          <w:szCs w:val="24"/>
          <w:lang w:val="en-AU"/>
        </w:rPr>
        <w:t>From 2</w:t>
      </w:r>
      <w:r>
        <w:rPr>
          <w:sz w:val="24"/>
          <w:szCs w:val="24"/>
          <w:lang w:val="en-AU"/>
        </w:rPr>
        <w:t>3</w:t>
      </w:r>
      <w:r w:rsidRPr="00A62526">
        <w:rPr>
          <w:sz w:val="24"/>
          <w:szCs w:val="24"/>
          <w:lang w:val="en-AU"/>
        </w:rPr>
        <w:t xml:space="preserve"> April 2018, the HPV vaccine will be delivered free of charge through Tanzania’s </w:t>
      </w:r>
      <w:r w:rsidR="00A220D3">
        <w:rPr>
          <w:sz w:val="24"/>
          <w:szCs w:val="24"/>
          <w:lang w:val="en-AU"/>
        </w:rPr>
        <w:t>RI</w:t>
      </w:r>
      <w:r w:rsidRPr="00A62526">
        <w:rPr>
          <w:sz w:val="24"/>
          <w:szCs w:val="24"/>
          <w:lang w:val="en-AU"/>
        </w:rPr>
        <w:t xml:space="preserve"> system.</w:t>
      </w:r>
      <w:r>
        <w:rPr>
          <w:rStyle w:val="FootnoteReference"/>
          <w:sz w:val="24"/>
          <w:szCs w:val="24"/>
          <w:lang w:val="en-AU"/>
        </w:rPr>
        <w:footnoteReference w:id="6"/>
      </w:r>
      <w:r w:rsidRPr="00A62526">
        <w:rPr>
          <w:sz w:val="24"/>
          <w:szCs w:val="24"/>
          <w:lang w:val="en-AU"/>
        </w:rPr>
        <w:t xml:space="preserve"> For the first three years of introduction (2018 – 2020) two months of every year will be designated for </w:t>
      </w:r>
      <w:r>
        <w:rPr>
          <w:sz w:val="24"/>
          <w:szCs w:val="24"/>
          <w:lang w:val="en-AU"/>
        </w:rPr>
        <w:t>i</w:t>
      </w:r>
      <w:r w:rsidRPr="00A62526">
        <w:rPr>
          <w:sz w:val="24"/>
          <w:szCs w:val="24"/>
          <w:lang w:val="en-AU"/>
        </w:rPr>
        <w:t>ntensified HPV vaccination. For 2018, intensified immunisation activities will take place in May and in November. For subsequent year</w:t>
      </w:r>
      <w:r>
        <w:rPr>
          <w:sz w:val="24"/>
          <w:szCs w:val="24"/>
          <w:lang w:val="en-AU"/>
        </w:rPr>
        <w:t>s</w:t>
      </w:r>
      <w:r w:rsidRPr="00A62526">
        <w:rPr>
          <w:sz w:val="24"/>
          <w:szCs w:val="24"/>
          <w:lang w:val="en-AU"/>
        </w:rPr>
        <w:t xml:space="preserve">, districts will decide when to implement intensified immunisation activities in consultation with the regions and depending on local circumstances. </w:t>
      </w:r>
    </w:p>
    <w:p w14:paraId="12B01664" w14:textId="497C85E2" w:rsidR="00FF0068" w:rsidRDefault="00FF0068" w:rsidP="00FF0068">
      <w:pPr>
        <w:jc w:val="both"/>
        <w:rPr>
          <w:sz w:val="24"/>
          <w:szCs w:val="24"/>
          <w:lang w:val="en-AU"/>
        </w:rPr>
      </w:pPr>
      <w:r w:rsidRPr="00A62526">
        <w:rPr>
          <w:sz w:val="24"/>
          <w:szCs w:val="24"/>
          <w:lang w:val="en-AU"/>
        </w:rPr>
        <w:t xml:space="preserve">Health facilities will be the main providers of the HPV vaccine, alongside existing outreach services for </w:t>
      </w:r>
      <w:r w:rsidR="00A220D3">
        <w:rPr>
          <w:sz w:val="24"/>
          <w:szCs w:val="24"/>
          <w:lang w:val="en-AU"/>
        </w:rPr>
        <w:t>RI</w:t>
      </w:r>
      <w:r w:rsidRPr="00A62526">
        <w:rPr>
          <w:sz w:val="24"/>
          <w:szCs w:val="24"/>
          <w:lang w:val="en-AU"/>
        </w:rPr>
        <w:t>. Eligible girls will also be able to receive the HPV vaccine at schools</w:t>
      </w:r>
      <w:r>
        <w:rPr>
          <w:sz w:val="24"/>
          <w:szCs w:val="24"/>
          <w:lang w:val="en-AU"/>
        </w:rPr>
        <w:t xml:space="preserve">, and as such the </w:t>
      </w:r>
      <w:bookmarkStart w:id="22" w:name="_Hlk509995013"/>
      <w:r>
        <w:rPr>
          <w:sz w:val="24"/>
          <w:szCs w:val="24"/>
          <w:lang w:val="en-AU"/>
        </w:rPr>
        <w:t xml:space="preserve">Ministry of Education and Vocational Training </w:t>
      </w:r>
      <w:bookmarkEnd w:id="22"/>
      <w:r>
        <w:rPr>
          <w:sz w:val="24"/>
          <w:szCs w:val="24"/>
          <w:lang w:val="en-AU"/>
        </w:rPr>
        <w:t>(MOEVT) is a key partner, and critical to achieving a successful introduction.</w:t>
      </w:r>
    </w:p>
    <w:p w14:paraId="0857B048" w14:textId="77777777" w:rsidR="00FF0068" w:rsidRPr="000075A3" w:rsidRDefault="00FF0068" w:rsidP="00FF0068">
      <w:pPr>
        <w:jc w:val="both"/>
        <w:rPr>
          <w:lang w:val="en-AU"/>
        </w:rPr>
      </w:pPr>
      <w:r w:rsidRPr="00430031">
        <w:rPr>
          <w:sz w:val="24"/>
          <w:szCs w:val="24"/>
          <w:lang w:val="en-AU"/>
        </w:rPr>
        <w:t xml:space="preserve">HPV Vaccine introduction is the overall responsibility of the </w:t>
      </w:r>
      <w:r w:rsidRPr="00A62526">
        <w:rPr>
          <w:sz w:val="24"/>
          <w:szCs w:val="24"/>
          <w:lang w:val="en-AU"/>
        </w:rPr>
        <w:t>MOHCDGEC</w:t>
      </w:r>
      <w:r>
        <w:rPr>
          <w:sz w:val="24"/>
          <w:szCs w:val="24"/>
          <w:lang w:val="en-AU"/>
        </w:rPr>
        <w:t xml:space="preserve"> IVDP in collaboration with the MOEVT and the </w:t>
      </w:r>
      <w:bookmarkStart w:id="23" w:name="_Hlk509995143"/>
      <w:r>
        <w:rPr>
          <w:sz w:val="24"/>
          <w:szCs w:val="24"/>
          <w:lang w:val="en-AU"/>
        </w:rPr>
        <w:t xml:space="preserve">President’s Office, Regional and Local Government </w:t>
      </w:r>
      <w:bookmarkEnd w:id="23"/>
      <w:r>
        <w:rPr>
          <w:sz w:val="24"/>
          <w:szCs w:val="24"/>
          <w:lang w:val="en-AU"/>
        </w:rPr>
        <w:t>(PORALG); supported by immunization partners</w:t>
      </w:r>
      <w:r w:rsidRPr="00430031">
        <w:rPr>
          <w:sz w:val="24"/>
          <w:szCs w:val="24"/>
          <w:lang w:val="en-AU"/>
        </w:rPr>
        <w:t xml:space="preserve"> through the national IVD Technical Working Group (TWG). The IVDP contains six main sections. These are: </w:t>
      </w:r>
      <w:r w:rsidRPr="000075A3">
        <w:rPr>
          <w:sz w:val="24"/>
          <w:szCs w:val="24"/>
          <w:lang w:val="en-AU"/>
        </w:rPr>
        <w:t>Administration</w:t>
      </w:r>
      <w:r>
        <w:rPr>
          <w:sz w:val="24"/>
          <w:szCs w:val="24"/>
          <w:lang w:val="en-AU"/>
        </w:rPr>
        <w:t>;</w:t>
      </w:r>
      <w:r w:rsidRPr="000075A3">
        <w:rPr>
          <w:sz w:val="24"/>
          <w:szCs w:val="24"/>
          <w:lang w:val="en-AU"/>
        </w:rPr>
        <w:t xml:space="preserve"> Immunization Operations</w:t>
      </w:r>
      <w:r>
        <w:rPr>
          <w:sz w:val="24"/>
          <w:szCs w:val="24"/>
          <w:lang w:val="en-AU"/>
        </w:rPr>
        <w:t>;</w:t>
      </w:r>
      <w:r w:rsidRPr="000075A3">
        <w:rPr>
          <w:sz w:val="24"/>
          <w:szCs w:val="24"/>
          <w:lang w:val="en-AU"/>
        </w:rPr>
        <w:t xml:space="preserve"> Training and Social Mobilization</w:t>
      </w:r>
      <w:r>
        <w:rPr>
          <w:sz w:val="24"/>
          <w:szCs w:val="24"/>
          <w:lang w:val="en-AU"/>
        </w:rPr>
        <w:t>;</w:t>
      </w:r>
      <w:r w:rsidRPr="000075A3">
        <w:rPr>
          <w:sz w:val="24"/>
          <w:szCs w:val="24"/>
          <w:lang w:val="en-AU"/>
        </w:rPr>
        <w:t xml:space="preserve"> Logist</w:t>
      </w:r>
      <w:r>
        <w:rPr>
          <w:sz w:val="24"/>
          <w:szCs w:val="24"/>
          <w:lang w:val="en-AU"/>
        </w:rPr>
        <w:t xml:space="preserve">ics, </w:t>
      </w:r>
      <w:r w:rsidRPr="000075A3">
        <w:rPr>
          <w:sz w:val="24"/>
          <w:szCs w:val="24"/>
          <w:lang w:val="en-AU"/>
        </w:rPr>
        <w:t>Cold Chain and Vaccine Management</w:t>
      </w:r>
      <w:r>
        <w:rPr>
          <w:sz w:val="24"/>
          <w:szCs w:val="24"/>
          <w:lang w:val="en-AU"/>
        </w:rPr>
        <w:t>;</w:t>
      </w:r>
      <w:r w:rsidRPr="000075A3">
        <w:rPr>
          <w:sz w:val="24"/>
          <w:szCs w:val="24"/>
          <w:lang w:val="en-AU"/>
        </w:rPr>
        <w:t xml:space="preserve"> </w:t>
      </w:r>
      <w:r>
        <w:rPr>
          <w:sz w:val="24"/>
          <w:szCs w:val="24"/>
          <w:lang w:val="en-AU"/>
        </w:rPr>
        <w:t xml:space="preserve">and, </w:t>
      </w:r>
      <w:r w:rsidRPr="000075A3">
        <w:rPr>
          <w:sz w:val="24"/>
          <w:szCs w:val="24"/>
          <w:lang w:val="en-AU"/>
        </w:rPr>
        <w:t>Surveillance and Data Management. The overall function</w:t>
      </w:r>
      <w:r>
        <w:rPr>
          <w:sz w:val="24"/>
          <w:szCs w:val="24"/>
          <w:lang w:val="en-AU"/>
        </w:rPr>
        <w:t>s of</w:t>
      </w:r>
      <w:r w:rsidRPr="000075A3">
        <w:rPr>
          <w:sz w:val="24"/>
          <w:szCs w:val="24"/>
          <w:lang w:val="en-AU"/>
        </w:rPr>
        <w:t xml:space="preserve"> the </w:t>
      </w:r>
      <w:r>
        <w:rPr>
          <w:sz w:val="24"/>
          <w:szCs w:val="24"/>
          <w:lang w:val="en-AU"/>
        </w:rPr>
        <w:t>IVDP</w:t>
      </w:r>
      <w:r w:rsidRPr="000075A3">
        <w:rPr>
          <w:sz w:val="24"/>
          <w:szCs w:val="24"/>
          <w:lang w:val="en-AU"/>
        </w:rPr>
        <w:t xml:space="preserve"> </w:t>
      </w:r>
      <w:r>
        <w:rPr>
          <w:sz w:val="24"/>
          <w:szCs w:val="24"/>
          <w:lang w:val="en-AU"/>
        </w:rPr>
        <w:t xml:space="preserve">include policy formulation and the development of </w:t>
      </w:r>
      <w:r w:rsidRPr="000075A3">
        <w:rPr>
          <w:sz w:val="24"/>
          <w:szCs w:val="24"/>
          <w:lang w:val="en-AU"/>
        </w:rPr>
        <w:t>guidelines and standards for strategic planning</w:t>
      </w:r>
      <w:r>
        <w:rPr>
          <w:sz w:val="24"/>
          <w:szCs w:val="24"/>
          <w:lang w:val="en-AU"/>
        </w:rPr>
        <w:t>,</w:t>
      </w:r>
      <w:r w:rsidRPr="000075A3">
        <w:rPr>
          <w:sz w:val="24"/>
          <w:szCs w:val="24"/>
          <w:lang w:val="en-AU"/>
        </w:rPr>
        <w:t xml:space="preserve"> and </w:t>
      </w:r>
      <w:r>
        <w:rPr>
          <w:sz w:val="24"/>
          <w:szCs w:val="24"/>
          <w:lang w:val="en-AU"/>
        </w:rPr>
        <w:t xml:space="preserve">for </w:t>
      </w:r>
      <w:r w:rsidRPr="000075A3">
        <w:rPr>
          <w:sz w:val="24"/>
          <w:szCs w:val="24"/>
          <w:lang w:val="en-AU"/>
        </w:rPr>
        <w:t xml:space="preserve">budgeting immunization activities </w:t>
      </w:r>
      <w:r>
        <w:rPr>
          <w:sz w:val="24"/>
          <w:szCs w:val="24"/>
          <w:lang w:val="en-AU"/>
        </w:rPr>
        <w:t>across</w:t>
      </w:r>
      <w:r w:rsidRPr="000075A3">
        <w:rPr>
          <w:sz w:val="24"/>
          <w:szCs w:val="24"/>
          <w:lang w:val="en-AU"/>
        </w:rPr>
        <w:t xml:space="preserve"> the country. Other functions include monitoring, training, technical support to the regions and districts, supervision, facilitating procurement of vaccines, equipment and related supplies</w:t>
      </w:r>
      <w:r>
        <w:rPr>
          <w:sz w:val="24"/>
          <w:szCs w:val="24"/>
          <w:lang w:val="en-AU"/>
        </w:rPr>
        <w:t>,</w:t>
      </w:r>
      <w:r w:rsidRPr="000075A3">
        <w:rPr>
          <w:sz w:val="24"/>
          <w:szCs w:val="24"/>
          <w:lang w:val="en-AU"/>
        </w:rPr>
        <w:t xml:space="preserve"> as well as ensuring quality service delivery. </w:t>
      </w:r>
    </w:p>
    <w:p w14:paraId="2712653E" w14:textId="46D60600" w:rsidR="00FF0068" w:rsidRDefault="00FF0068" w:rsidP="00FF0068">
      <w:pPr>
        <w:jc w:val="both"/>
        <w:rPr>
          <w:sz w:val="24"/>
          <w:szCs w:val="24"/>
          <w:lang w:val="en-AU"/>
        </w:rPr>
      </w:pPr>
      <w:r>
        <w:rPr>
          <w:sz w:val="24"/>
          <w:szCs w:val="24"/>
          <w:lang w:val="en-AU"/>
        </w:rPr>
        <w:t>At the national level the IVDP TWG (and its Sub-Committees) has overall responsibility for implementation of the HPV introduction</w:t>
      </w:r>
      <w:r w:rsidR="006E7FA1">
        <w:rPr>
          <w:sz w:val="24"/>
          <w:szCs w:val="24"/>
          <w:lang w:val="en-AU"/>
        </w:rPr>
        <w:t xml:space="preserve">. </w:t>
      </w:r>
      <w:r w:rsidRPr="00430031">
        <w:rPr>
          <w:sz w:val="24"/>
          <w:szCs w:val="24"/>
          <w:lang w:val="en-AU"/>
        </w:rPr>
        <w:t>The National IVD</w:t>
      </w:r>
      <w:r>
        <w:rPr>
          <w:sz w:val="24"/>
          <w:szCs w:val="24"/>
          <w:lang w:val="en-AU"/>
        </w:rPr>
        <w:t>P</w:t>
      </w:r>
      <w:r w:rsidRPr="00430031">
        <w:rPr>
          <w:sz w:val="24"/>
          <w:szCs w:val="24"/>
          <w:lang w:val="en-AU"/>
        </w:rPr>
        <w:t xml:space="preserve"> TWG </w:t>
      </w:r>
      <w:r>
        <w:rPr>
          <w:sz w:val="24"/>
          <w:szCs w:val="24"/>
          <w:lang w:val="en-AU"/>
        </w:rPr>
        <w:t xml:space="preserve">is coordinated by the </w:t>
      </w:r>
      <w:r w:rsidRPr="00430031">
        <w:rPr>
          <w:sz w:val="24"/>
          <w:szCs w:val="24"/>
          <w:lang w:val="en-AU"/>
        </w:rPr>
        <w:t>National</w:t>
      </w:r>
      <w:r>
        <w:rPr>
          <w:sz w:val="24"/>
          <w:szCs w:val="24"/>
          <w:lang w:val="en-AU"/>
        </w:rPr>
        <w:t xml:space="preserve"> </w:t>
      </w:r>
      <w:r w:rsidRPr="00430031">
        <w:rPr>
          <w:sz w:val="24"/>
          <w:szCs w:val="24"/>
          <w:lang w:val="en-AU"/>
        </w:rPr>
        <w:t>ICC</w:t>
      </w:r>
      <w:r>
        <w:rPr>
          <w:sz w:val="24"/>
          <w:szCs w:val="24"/>
          <w:lang w:val="en-AU"/>
        </w:rPr>
        <w:t xml:space="preserve"> (mainland and Zanzibar)</w:t>
      </w:r>
      <w:r w:rsidRPr="00430031">
        <w:rPr>
          <w:sz w:val="24"/>
          <w:szCs w:val="24"/>
          <w:lang w:val="en-AU"/>
        </w:rPr>
        <w:t xml:space="preserve">. The </w:t>
      </w:r>
      <w:r w:rsidR="00507925">
        <w:rPr>
          <w:sz w:val="24"/>
          <w:szCs w:val="24"/>
          <w:lang w:val="en-AU"/>
        </w:rPr>
        <w:t>ICC</w:t>
      </w:r>
      <w:r w:rsidRPr="00430031">
        <w:rPr>
          <w:sz w:val="24"/>
          <w:szCs w:val="24"/>
          <w:lang w:val="en-AU"/>
        </w:rPr>
        <w:t xml:space="preserve"> is chaired by </w:t>
      </w:r>
      <w:r>
        <w:rPr>
          <w:sz w:val="24"/>
          <w:szCs w:val="24"/>
          <w:lang w:val="en-AU"/>
        </w:rPr>
        <w:t xml:space="preserve">the </w:t>
      </w:r>
      <w:r w:rsidRPr="00A62526">
        <w:rPr>
          <w:sz w:val="24"/>
          <w:szCs w:val="24"/>
          <w:lang w:val="en-AU"/>
        </w:rPr>
        <w:t>MOHCDGEC</w:t>
      </w:r>
      <w:r w:rsidRPr="00430031">
        <w:rPr>
          <w:sz w:val="24"/>
          <w:szCs w:val="24"/>
          <w:lang w:val="en-AU"/>
        </w:rPr>
        <w:t xml:space="preserve"> Permanent Secretary </w:t>
      </w:r>
      <w:r>
        <w:rPr>
          <w:sz w:val="24"/>
          <w:szCs w:val="24"/>
          <w:lang w:val="en-AU"/>
        </w:rPr>
        <w:t xml:space="preserve">and its </w:t>
      </w:r>
      <w:r w:rsidRPr="00430031">
        <w:rPr>
          <w:sz w:val="24"/>
          <w:szCs w:val="24"/>
          <w:lang w:val="en-AU"/>
        </w:rPr>
        <w:t xml:space="preserve">membership </w:t>
      </w:r>
      <w:r>
        <w:rPr>
          <w:sz w:val="24"/>
          <w:szCs w:val="24"/>
          <w:lang w:val="en-AU"/>
        </w:rPr>
        <w:t>includes</w:t>
      </w:r>
      <w:r w:rsidRPr="00430031">
        <w:rPr>
          <w:sz w:val="24"/>
          <w:szCs w:val="24"/>
          <w:lang w:val="en-AU"/>
        </w:rPr>
        <w:t xml:space="preserve"> WHO, UNICEF</w:t>
      </w:r>
      <w:r>
        <w:rPr>
          <w:sz w:val="24"/>
          <w:szCs w:val="24"/>
          <w:lang w:val="en-AU"/>
        </w:rPr>
        <w:t>, the United States Agency for International Development (USAID), the United States Center for Disease Control (</w:t>
      </w:r>
      <w:r w:rsidRPr="00430031">
        <w:rPr>
          <w:sz w:val="24"/>
          <w:szCs w:val="24"/>
          <w:lang w:val="en-AU"/>
        </w:rPr>
        <w:t>CDC</w:t>
      </w:r>
      <w:r>
        <w:rPr>
          <w:sz w:val="24"/>
          <w:szCs w:val="24"/>
          <w:lang w:val="en-AU"/>
        </w:rPr>
        <w:t>)</w:t>
      </w:r>
      <w:r w:rsidRPr="00430031">
        <w:rPr>
          <w:sz w:val="24"/>
          <w:szCs w:val="24"/>
          <w:lang w:val="en-AU"/>
        </w:rPr>
        <w:t xml:space="preserve">, </w:t>
      </w:r>
      <w:r>
        <w:rPr>
          <w:sz w:val="24"/>
          <w:szCs w:val="24"/>
          <w:lang w:val="en-AU"/>
        </w:rPr>
        <w:t xml:space="preserve">the </w:t>
      </w:r>
      <w:r w:rsidRPr="00430031">
        <w:rPr>
          <w:sz w:val="24"/>
          <w:szCs w:val="24"/>
          <w:lang w:val="en-AU"/>
        </w:rPr>
        <w:t xml:space="preserve">Paediatric Association of Tanzania, </w:t>
      </w:r>
      <w:r>
        <w:rPr>
          <w:sz w:val="24"/>
          <w:szCs w:val="24"/>
          <w:lang w:val="en-AU"/>
        </w:rPr>
        <w:t xml:space="preserve">the Government of </w:t>
      </w:r>
      <w:bookmarkStart w:id="24" w:name="_Hlk509995281"/>
      <w:r>
        <w:rPr>
          <w:sz w:val="24"/>
          <w:szCs w:val="24"/>
          <w:lang w:val="en-AU"/>
        </w:rPr>
        <w:t xml:space="preserve">Tanzania </w:t>
      </w:r>
      <w:r w:rsidRPr="00430031">
        <w:rPr>
          <w:sz w:val="24"/>
          <w:szCs w:val="24"/>
          <w:lang w:val="en-AU"/>
        </w:rPr>
        <w:t xml:space="preserve">National Regulatory Authority </w:t>
      </w:r>
      <w:bookmarkEnd w:id="24"/>
      <w:r w:rsidRPr="00430031">
        <w:rPr>
          <w:sz w:val="24"/>
          <w:szCs w:val="24"/>
          <w:lang w:val="en-AU"/>
        </w:rPr>
        <w:t>(T</w:t>
      </w:r>
      <w:r>
        <w:rPr>
          <w:sz w:val="24"/>
          <w:szCs w:val="24"/>
          <w:lang w:val="en-AU"/>
        </w:rPr>
        <w:t>NR</w:t>
      </w:r>
      <w:r w:rsidRPr="00430031">
        <w:rPr>
          <w:sz w:val="24"/>
          <w:szCs w:val="24"/>
          <w:lang w:val="en-AU"/>
        </w:rPr>
        <w:t xml:space="preserve">A), </w:t>
      </w:r>
      <w:r>
        <w:rPr>
          <w:sz w:val="24"/>
          <w:szCs w:val="24"/>
          <w:lang w:val="en-AU"/>
        </w:rPr>
        <w:t xml:space="preserve">the </w:t>
      </w:r>
      <w:r w:rsidRPr="00430031">
        <w:rPr>
          <w:sz w:val="24"/>
          <w:szCs w:val="24"/>
          <w:lang w:val="en-AU"/>
        </w:rPr>
        <w:t xml:space="preserve">Red Cross, </w:t>
      </w:r>
      <w:r>
        <w:rPr>
          <w:sz w:val="24"/>
          <w:szCs w:val="24"/>
          <w:lang w:val="en-AU"/>
        </w:rPr>
        <w:t xml:space="preserve">the </w:t>
      </w:r>
      <w:r w:rsidRPr="00430031">
        <w:rPr>
          <w:sz w:val="24"/>
          <w:szCs w:val="24"/>
          <w:lang w:val="en-AU"/>
        </w:rPr>
        <w:t>C</w:t>
      </w:r>
      <w:r>
        <w:rPr>
          <w:sz w:val="24"/>
          <w:szCs w:val="24"/>
          <w:lang w:val="en-AU"/>
        </w:rPr>
        <w:t xml:space="preserve">linton </w:t>
      </w:r>
      <w:r w:rsidRPr="00430031">
        <w:rPr>
          <w:sz w:val="24"/>
          <w:szCs w:val="24"/>
          <w:lang w:val="en-AU"/>
        </w:rPr>
        <w:t>H</w:t>
      </w:r>
      <w:r>
        <w:rPr>
          <w:sz w:val="24"/>
          <w:szCs w:val="24"/>
          <w:lang w:val="en-AU"/>
        </w:rPr>
        <w:t>ealth Access Initiative (CHAI)</w:t>
      </w:r>
      <w:r w:rsidRPr="00430031">
        <w:rPr>
          <w:sz w:val="24"/>
          <w:szCs w:val="24"/>
          <w:lang w:val="en-AU"/>
        </w:rPr>
        <w:t xml:space="preserve"> and </w:t>
      </w:r>
      <w:r>
        <w:rPr>
          <w:sz w:val="24"/>
          <w:szCs w:val="24"/>
          <w:lang w:val="en-AU"/>
        </w:rPr>
        <w:t xml:space="preserve">the </w:t>
      </w:r>
      <w:r w:rsidRPr="00430031">
        <w:rPr>
          <w:sz w:val="24"/>
          <w:szCs w:val="24"/>
          <w:lang w:val="en-AU"/>
        </w:rPr>
        <w:t xml:space="preserve">Lions Club. </w:t>
      </w:r>
      <w:r>
        <w:rPr>
          <w:sz w:val="24"/>
          <w:szCs w:val="24"/>
          <w:lang w:val="en-AU"/>
        </w:rPr>
        <w:t xml:space="preserve">The </w:t>
      </w:r>
      <w:r w:rsidRPr="00430031">
        <w:rPr>
          <w:sz w:val="24"/>
          <w:szCs w:val="24"/>
          <w:lang w:val="en-AU"/>
        </w:rPr>
        <w:t xml:space="preserve">ICC meets quarterly and </w:t>
      </w:r>
      <w:r>
        <w:rPr>
          <w:sz w:val="24"/>
          <w:szCs w:val="24"/>
          <w:lang w:val="en-AU"/>
        </w:rPr>
        <w:t>convenes</w:t>
      </w:r>
      <w:r w:rsidRPr="00430031">
        <w:rPr>
          <w:sz w:val="24"/>
          <w:szCs w:val="24"/>
          <w:lang w:val="en-AU"/>
        </w:rPr>
        <w:t xml:space="preserve"> ad hoc meetings </w:t>
      </w:r>
      <w:r>
        <w:rPr>
          <w:sz w:val="24"/>
          <w:szCs w:val="24"/>
          <w:lang w:val="en-AU"/>
        </w:rPr>
        <w:t>as appropriate</w:t>
      </w:r>
      <w:r w:rsidRPr="00430031">
        <w:rPr>
          <w:sz w:val="24"/>
          <w:szCs w:val="24"/>
          <w:lang w:val="en-AU"/>
        </w:rPr>
        <w:t>.</w:t>
      </w:r>
    </w:p>
    <w:p w14:paraId="07C2C003" w14:textId="68698E7C" w:rsidR="00FF0068" w:rsidRPr="00430031" w:rsidRDefault="00FF0068" w:rsidP="00FF0068">
      <w:pPr>
        <w:jc w:val="both"/>
        <w:rPr>
          <w:sz w:val="24"/>
          <w:szCs w:val="24"/>
          <w:lang w:val="en-AU"/>
        </w:rPr>
      </w:pPr>
      <w:r>
        <w:rPr>
          <w:sz w:val="24"/>
          <w:szCs w:val="24"/>
          <w:lang w:val="en-AU"/>
        </w:rPr>
        <w:t xml:space="preserve">At the regional level, interventions are coordinated by the </w:t>
      </w:r>
      <w:bookmarkStart w:id="25" w:name="_Hlk509995177"/>
      <w:r>
        <w:rPr>
          <w:sz w:val="24"/>
          <w:szCs w:val="24"/>
          <w:lang w:val="en-AU"/>
        </w:rPr>
        <w:t>R</w:t>
      </w:r>
      <w:r w:rsidRPr="00430031">
        <w:rPr>
          <w:sz w:val="24"/>
          <w:szCs w:val="24"/>
          <w:lang w:val="en-AU"/>
        </w:rPr>
        <w:t>egional Immuni</w:t>
      </w:r>
      <w:r>
        <w:rPr>
          <w:sz w:val="24"/>
          <w:szCs w:val="24"/>
          <w:lang w:val="en-AU"/>
        </w:rPr>
        <w:t>s</w:t>
      </w:r>
      <w:r w:rsidRPr="00430031">
        <w:rPr>
          <w:sz w:val="24"/>
          <w:szCs w:val="24"/>
          <w:lang w:val="en-AU"/>
        </w:rPr>
        <w:t>ation and Vaccines Officer</w:t>
      </w:r>
      <w:bookmarkEnd w:id="25"/>
      <w:r w:rsidRPr="00430031">
        <w:rPr>
          <w:sz w:val="24"/>
          <w:szCs w:val="24"/>
          <w:lang w:val="en-AU"/>
        </w:rPr>
        <w:t xml:space="preserve"> (RIVO) and </w:t>
      </w:r>
      <w:r>
        <w:rPr>
          <w:sz w:val="24"/>
          <w:szCs w:val="24"/>
          <w:lang w:val="en-AU"/>
        </w:rPr>
        <w:t xml:space="preserve">supported by the </w:t>
      </w:r>
      <w:bookmarkStart w:id="26" w:name="_Hlk509995212"/>
      <w:r w:rsidRPr="00430031">
        <w:rPr>
          <w:sz w:val="24"/>
          <w:szCs w:val="24"/>
          <w:lang w:val="en-AU"/>
        </w:rPr>
        <w:t xml:space="preserve">Regional Reproductive and Child Health Coordinator </w:t>
      </w:r>
      <w:bookmarkEnd w:id="26"/>
      <w:r w:rsidRPr="00430031">
        <w:rPr>
          <w:sz w:val="24"/>
          <w:szCs w:val="24"/>
          <w:lang w:val="en-AU"/>
        </w:rPr>
        <w:t>(RRCHCO)</w:t>
      </w:r>
      <w:r>
        <w:rPr>
          <w:sz w:val="24"/>
          <w:szCs w:val="24"/>
          <w:lang w:val="en-AU"/>
        </w:rPr>
        <w:t>, both of who report</w:t>
      </w:r>
      <w:r w:rsidRPr="00430031">
        <w:rPr>
          <w:sz w:val="24"/>
          <w:szCs w:val="24"/>
          <w:lang w:val="en-AU"/>
        </w:rPr>
        <w:t xml:space="preserve"> to the Regional Medical Officer (RMO). At </w:t>
      </w:r>
      <w:r w:rsidR="00B87FE5">
        <w:rPr>
          <w:sz w:val="24"/>
          <w:szCs w:val="24"/>
          <w:lang w:val="en-AU"/>
        </w:rPr>
        <w:t>D</w:t>
      </w:r>
      <w:r>
        <w:rPr>
          <w:sz w:val="24"/>
          <w:szCs w:val="24"/>
          <w:lang w:val="en-AU"/>
        </w:rPr>
        <w:t>istrict/</w:t>
      </w:r>
      <w:r w:rsidR="00B87FE5">
        <w:rPr>
          <w:sz w:val="24"/>
          <w:szCs w:val="24"/>
          <w:lang w:val="en-AU"/>
        </w:rPr>
        <w:t>C</w:t>
      </w:r>
      <w:r>
        <w:rPr>
          <w:sz w:val="24"/>
          <w:szCs w:val="24"/>
          <w:lang w:val="en-AU"/>
        </w:rPr>
        <w:t>ouncil</w:t>
      </w:r>
      <w:r w:rsidRPr="00430031">
        <w:rPr>
          <w:sz w:val="24"/>
          <w:szCs w:val="24"/>
          <w:lang w:val="en-AU"/>
        </w:rPr>
        <w:t xml:space="preserve"> level, there is a </w:t>
      </w:r>
      <w:bookmarkStart w:id="27" w:name="_Hlk509994777"/>
      <w:r w:rsidRPr="00430031">
        <w:rPr>
          <w:sz w:val="24"/>
          <w:szCs w:val="24"/>
          <w:lang w:val="en-AU"/>
        </w:rPr>
        <w:t xml:space="preserve">District Immunization and Vaccines Officer </w:t>
      </w:r>
      <w:bookmarkEnd w:id="27"/>
      <w:r w:rsidRPr="00430031">
        <w:rPr>
          <w:sz w:val="24"/>
          <w:szCs w:val="24"/>
          <w:lang w:val="en-AU"/>
        </w:rPr>
        <w:t>(DIVO) and</w:t>
      </w:r>
      <w:r>
        <w:rPr>
          <w:sz w:val="24"/>
          <w:szCs w:val="24"/>
          <w:lang w:val="en-AU"/>
        </w:rPr>
        <w:t xml:space="preserve"> a</w:t>
      </w:r>
      <w:r w:rsidRPr="00430031">
        <w:rPr>
          <w:sz w:val="24"/>
          <w:szCs w:val="24"/>
          <w:lang w:val="en-AU"/>
        </w:rPr>
        <w:t xml:space="preserve"> </w:t>
      </w:r>
      <w:bookmarkStart w:id="28" w:name="_Hlk509994846"/>
      <w:r w:rsidRPr="00430031">
        <w:rPr>
          <w:sz w:val="24"/>
          <w:szCs w:val="24"/>
          <w:lang w:val="en-AU"/>
        </w:rPr>
        <w:t xml:space="preserve">District Reproductive and Child Health Coordinator </w:t>
      </w:r>
      <w:bookmarkEnd w:id="28"/>
      <w:r w:rsidRPr="00430031">
        <w:rPr>
          <w:sz w:val="24"/>
          <w:szCs w:val="24"/>
          <w:lang w:val="en-AU"/>
        </w:rPr>
        <w:t xml:space="preserve">(DRCHCO) </w:t>
      </w:r>
      <w:r>
        <w:rPr>
          <w:sz w:val="24"/>
          <w:szCs w:val="24"/>
          <w:lang w:val="en-AU"/>
        </w:rPr>
        <w:t>who report</w:t>
      </w:r>
      <w:r w:rsidRPr="00430031">
        <w:rPr>
          <w:sz w:val="24"/>
          <w:szCs w:val="24"/>
          <w:lang w:val="en-AU"/>
        </w:rPr>
        <w:t xml:space="preserve"> to the </w:t>
      </w:r>
      <w:bookmarkStart w:id="29" w:name="_Hlk509994804"/>
      <w:r w:rsidRPr="00430031">
        <w:rPr>
          <w:sz w:val="24"/>
          <w:szCs w:val="24"/>
          <w:lang w:val="en-AU"/>
        </w:rPr>
        <w:t>District Medical Officer</w:t>
      </w:r>
      <w:bookmarkEnd w:id="29"/>
      <w:r w:rsidRPr="00430031">
        <w:rPr>
          <w:sz w:val="24"/>
          <w:szCs w:val="24"/>
          <w:lang w:val="en-AU"/>
        </w:rPr>
        <w:t xml:space="preserve"> (DMO). </w:t>
      </w:r>
    </w:p>
    <w:p w14:paraId="554CE750" w14:textId="7CA6D2FC" w:rsidR="00FF0068" w:rsidRPr="00430031" w:rsidRDefault="00FF0068" w:rsidP="00FF0068">
      <w:pPr>
        <w:jc w:val="both"/>
        <w:rPr>
          <w:sz w:val="24"/>
          <w:szCs w:val="24"/>
          <w:lang w:val="en-AU"/>
        </w:rPr>
      </w:pPr>
      <w:r w:rsidRPr="00430031">
        <w:rPr>
          <w:sz w:val="24"/>
          <w:szCs w:val="24"/>
          <w:lang w:val="en-AU"/>
        </w:rPr>
        <w:lastRenderedPageBreak/>
        <w:t xml:space="preserve">RIVOs </w:t>
      </w:r>
      <w:r>
        <w:rPr>
          <w:sz w:val="24"/>
          <w:szCs w:val="24"/>
          <w:lang w:val="en-AU"/>
        </w:rPr>
        <w:t xml:space="preserve">and DIVOs </w:t>
      </w:r>
      <w:r w:rsidRPr="00430031">
        <w:rPr>
          <w:sz w:val="24"/>
          <w:szCs w:val="24"/>
          <w:lang w:val="en-AU"/>
        </w:rPr>
        <w:t>oversee immunization services in the region</w:t>
      </w:r>
      <w:r>
        <w:rPr>
          <w:sz w:val="24"/>
          <w:szCs w:val="24"/>
          <w:lang w:val="en-AU"/>
        </w:rPr>
        <w:t xml:space="preserve">s and districts, </w:t>
      </w:r>
      <w:r w:rsidRPr="00430031">
        <w:rPr>
          <w:sz w:val="24"/>
          <w:szCs w:val="24"/>
          <w:lang w:val="en-AU"/>
        </w:rPr>
        <w:t>includ</w:t>
      </w:r>
      <w:r>
        <w:rPr>
          <w:sz w:val="24"/>
          <w:szCs w:val="24"/>
          <w:lang w:val="en-AU"/>
        </w:rPr>
        <w:t>ing</w:t>
      </w:r>
      <w:r w:rsidRPr="00430031">
        <w:rPr>
          <w:sz w:val="24"/>
          <w:szCs w:val="24"/>
          <w:lang w:val="en-AU"/>
        </w:rPr>
        <w:t xml:space="preserve"> </w:t>
      </w:r>
      <w:r>
        <w:rPr>
          <w:sz w:val="24"/>
          <w:szCs w:val="24"/>
          <w:lang w:val="en-AU"/>
        </w:rPr>
        <w:t>the management of</w:t>
      </w:r>
      <w:r w:rsidRPr="00430031">
        <w:rPr>
          <w:sz w:val="24"/>
          <w:szCs w:val="24"/>
          <w:lang w:val="en-AU"/>
        </w:rPr>
        <w:t xml:space="preserve"> Regional Vaccine Stores. </w:t>
      </w:r>
      <w:r>
        <w:rPr>
          <w:sz w:val="24"/>
          <w:szCs w:val="24"/>
          <w:lang w:val="en-AU"/>
        </w:rPr>
        <w:t>The d</w:t>
      </w:r>
      <w:r w:rsidRPr="00430031">
        <w:rPr>
          <w:sz w:val="24"/>
          <w:szCs w:val="24"/>
          <w:lang w:val="en-AU"/>
        </w:rPr>
        <w:t>istribution of</w:t>
      </w:r>
      <w:r>
        <w:rPr>
          <w:sz w:val="24"/>
          <w:szCs w:val="24"/>
          <w:lang w:val="en-AU"/>
        </w:rPr>
        <w:t xml:space="preserve"> v</w:t>
      </w:r>
      <w:r w:rsidRPr="00430031">
        <w:rPr>
          <w:sz w:val="24"/>
          <w:szCs w:val="24"/>
          <w:lang w:val="en-AU"/>
        </w:rPr>
        <w:t>accines from the region to the district is</w:t>
      </w:r>
      <w:r>
        <w:rPr>
          <w:sz w:val="24"/>
          <w:szCs w:val="24"/>
          <w:lang w:val="en-AU"/>
        </w:rPr>
        <w:t xml:space="preserve"> managed </w:t>
      </w:r>
      <w:r w:rsidRPr="00430031">
        <w:rPr>
          <w:sz w:val="24"/>
          <w:szCs w:val="24"/>
          <w:lang w:val="en-AU"/>
        </w:rPr>
        <w:t>by the RIVO</w:t>
      </w:r>
      <w:r>
        <w:rPr>
          <w:sz w:val="24"/>
          <w:szCs w:val="24"/>
          <w:lang w:val="en-AU"/>
        </w:rPr>
        <w:t xml:space="preserve"> although </w:t>
      </w:r>
      <w:r w:rsidRPr="00430031">
        <w:rPr>
          <w:sz w:val="24"/>
          <w:szCs w:val="24"/>
          <w:lang w:val="en-AU"/>
        </w:rPr>
        <w:t>districts can collect their vaccines from the region when</w:t>
      </w:r>
      <w:r>
        <w:rPr>
          <w:sz w:val="24"/>
          <w:szCs w:val="24"/>
          <w:lang w:val="en-AU"/>
        </w:rPr>
        <w:t xml:space="preserve"> regions are unable to facilitate delivery</w:t>
      </w:r>
      <w:r w:rsidRPr="00430031">
        <w:rPr>
          <w:sz w:val="24"/>
          <w:szCs w:val="24"/>
          <w:lang w:val="en-AU"/>
        </w:rPr>
        <w:t xml:space="preserve">. At the </w:t>
      </w:r>
      <w:r w:rsidR="00B87FE5">
        <w:rPr>
          <w:sz w:val="24"/>
          <w:szCs w:val="24"/>
          <w:lang w:val="en-AU"/>
        </w:rPr>
        <w:t>D</w:t>
      </w:r>
      <w:r w:rsidRPr="00430031">
        <w:rPr>
          <w:sz w:val="24"/>
          <w:szCs w:val="24"/>
          <w:lang w:val="en-AU"/>
        </w:rPr>
        <w:t>istrict level,</w:t>
      </w:r>
      <w:r>
        <w:rPr>
          <w:sz w:val="24"/>
          <w:szCs w:val="24"/>
          <w:lang w:val="en-AU"/>
        </w:rPr>
        <w:t xml:space="preserve"> supportive</w:t>
      </w:r>
      <w:r w:rsidRPr="00430031">
        <w:rPr>
          <w:sz w:val="24"/>
          <w:szCs w:val="24"/>
          <w:lang w:val="en-AU"/>
        </w:rPr>
        <w:t xml:space="preserve"> supervision</w:t>
      </w:r>
      <w:r>
        <w:rPr>
          <w:sz w:val="24"/>
          <w:szCs w:val="24"/>
          <w:lang w:val="en-AU"/>
        </w:rPr>
        <w:t xml:space="preserve"> is</w:t>
      </w:r>
      <w:r w:rsidRPr="00430031">
        <w:rPr>
          <w:sz w:val="24"/>
          <w:szCs w:val="24"/>
          <w:lang w:val="en-AU"/>
        </w:rPr>
        <w:t xml:space="preserve"> </w:t>
      </w:r>
      <w:r>
        <w:rPr>
          <w:sz w:val="24"/>
          <w:szCs w:val="24"/>
          <w:lang w:val="en-AU"/>
        </w:rPr>
        <w:t>scheduled</w:t>
      </w:r>
      <w:r w:rsidRPr="00430031">
        <w:rPr>
          <w:sz w:val="24"/>
          <w:szCs w:val="24"/>
          <w:lang w:val="en-AU"/>
        </w:rPr>
        <w:t xml:space="preserve"> monthly </w:t>
      </w:r>
      <w:r>
        <w:rPr>
          <w:sz w:val="24"/>
          <w:szCs w:val="24"/>
          <w:lang w:val="en-AU"/>
        </w:rPr>
        <w:t>at</w:t>
      </w:r>
      <w:r w:rsidRPr="00430031">
        <w:rPr>
          <w:sz w:val="24"/>
          <w:szCs w:val="24"/>
          <w:lang w:val="en-AU"/>
        </w:rPr>
        <w:t xml:space="preserve"> health facility</w:t>
      </w:r>
      <w:r>
        <w:rPr>
          <w:sz w:val="24"/>
          <w:szCs w:val="24"/>
          <w:lang w:val="en-AU"/>
        </w:rPr>
        <w:t xml:space="preserve"> level</w:t>
      </w:r>
      <w:r w:rsidRPr="00430031">
        <w:rPr>
          <w:sz w:val="24"/>
          <w:szCs w:val="24"/>
          <w:lang w:val="en-AU"/>
        </w:rPr>
        <w:t xml:space="preserve"> </w:t>
      </w:r>
      <w:r>
        <w:rPr>
          <w:sz w:val="24"/>
          <w:szCs w:val="24"/>
          <w:lang w:val="en-AU"/>
        </w:rPr>
        <w:t>but is sometimes delayed or cancelled because of human and financial resource constraints.</w:t>
      </w:r>
    </w:p>
    <w:p w14:paraId="0252D90F" w14:textId="43240FF9" w:rsidR="00FF0068" w:rsidRPr="00D0434B" w:rsidRDefault="00FF0068" w:rsidP="00FF0068">
      <w:pPr>
        <w:jc w:val="both"/>
        <w:rPr>
          <w:sz w:val="24"/>
          <w:szCs w:val="24"/>
          <w:lang w:val="en-AU"/>
        </w:rPr>
      </w:pPr>
      <w:r w:rsidRPr="00D0434B">
        <w:rPr>
          <w:sz w:val="24"/>
          <w:szCs w:val="24"/>
          <w:lang w:val="en-AU"/>
        </w:rPr>
        <w:t xml:space="preserve">At </w:t>
      </w:r>
      <w:r>
        <w:rPr>
          <w:sz w:val="24"/>
          <w:szCs w:val="24"/>
          <w:lang w:val="en-AU"/>
        </w:rPr>
        <w:t xml:space="preserve">the </w:t>
      </w:r>
      <w:r w:rsidRPr="00D0434B">
        <w:rPr>
          <w:sz w:val="24"/>
          <w:szCs w:val="24"/>
          <w:lang w:val="en-AU"/>
        </w:rPr>
        <w:t>health facility level</w:t>
      </w:r>
      <w:r>
        <w:rPr>
          <w:sz w:val="24"/>
          <w:szCs w:val="24"/>
          <w:lang w:val="en-AU"/>
        </w:rPr>
        <w:t>, vaccinations are given</w:t>
      </w:r>
      <w:r w:rsidRPr="00D0434B">
        <w:rPr>
          <w:sz w:val="24"/>
          <w:szCs w:val="24"/>
          <w:lang w:val="en-AU"/>
        </w:rPr>
        <w:t xml:space="preserve"> by</w:t>
      </w:r>
      <w:r>
        <w:rPr>
          <w:sz w:val="24"/>
          <w:szCs w:val="24"/>
          <w:lang w:val="en-AU"/>
        </w:rPr>
        <w:t xml:space="preserve"> </w:t>
      </w:r>
      <w:r w:rsidRPr="00D0434B">
        <w:rPr>
          <w:sz w:val="24"/>
          <w:szCs w:val="24"/>
          <w:lang w:val="en-AU"/>
        </w:rPr>
        <w:t>Public Health Nurse</w:t>
      </w:r>
      <w:r>
        <w:rPr>
          <w:sz w:val="24"/>
          <w:szCs w:val="24"/>
          <w:lang w:val="en-AU"/>
        </w:rPr>
        <w:t>s (PHN), who are also</w:t>
      </w:r>
      <w:r w:rsidRPr="00D0434B">
        <w:rPr>
          <w:sz w:val="24"/>
          <w:szCs w:val="24"/>
          <w:lang w:val="en-AU"/>
        </w:rPr>
        <w:t xml:space="preserve"> responsible for outreach services, social mobilization and data management. </w:t>
      </w:r>
    </w:p>
    <w:p w14:paraId="3F5DC4A1" w14:textId="0A31C89D" w:rsidR="00FF0068" w:rsidRPr="00F420CB" w:rsidRDefault="00FF0068" w:rsidP="00FF0068">
      <w:pPr>
        <w:jc w:val="both"/>
        <w:rPr>
          <w:sz w:val="24"/>
          <w:szCs w:val="24"/>
          <w:lang w:val="en-AU"/>
        </w:rPr>
      </w:pPr>
      <w:r w:rsidRPr="00F420CB">
        <w:rPr>
          <w:sz w:val="24"/>
          <w:szCs w:val="24"/>
          <w:lang w:val="en-AU"/>
        </w:rPr>
        <w:t>In terms of implementation modalit</w:t>
      </w:r>
      <w:r>
        <w:rPr>
          <w:sz w:val="24"/>
          <w:szCs w:val="24"/>
          <w:lang w:val="en-AU"/>
        </w:rPr>
        <w:t>ies</w:t>
      </w:r>
      <w:r w:rsidRPr="00F420CB">
        <w:rPr>
          <w:sz w:val="24"/>
          <w:szCs w:val="24"/>
          <w:lang w:val="en-AU"/>
        </w:rPr>
        <w:t xml:space="preserve">, HPV vaccine introduction will be achieved through the </w:t>
      </w:r>
      <w:r w:rsidR="00A220D3">
        <w:rPr>
          <w:sz w:val="24"/>
          <w:szCs w:val="24"/>
          <w:lang w:val="en-AU"/>
        </w:rPr>
        <w:t xml:space="preserve">RI </w:t>
      </w:r>
      <w:r w:rsidRPr="00F420CB">
        <w:rPr>
          <w:sz w:val="24"/>
          <w:szCs w:val="24"/>
          <w:lang w:val="en-AU"/>
        </w:rPr>
        <w:t xml:space="preserve">system, and as such will rely on </w:t>
      </w:r>
      <w:r w:rsidRPr="00A62526">
        <w:rPr>
          <w:sz w:val="24"/>
          <w:szCs w:val="24"/>
          <w:lang w:val="en-AU"/>
        </w:rPr>
        <w:t>MOHCDGEC</w:t>
      </w:r>
      <w:r>
        <w:rPr>
          <w:sz w:val="24"/>
          <w:szCs w:val="24"/>
          <w:lang w:val="en-AU"/>
        </w:rPr>
        <w:t xml:space="preserve"> and IVDP infrastructure and human resources to achieve coverage targets, provide supportive supervision and ensure effective data management and monitoring. </w:t>
      </w:r>
    </w:p>
    <w:p w14:paraId="0B4D2677" w14:textId="3473DADB" w:rsidR="00FF0068" w:rsidRPr="00F420CB" w:rsidRDefault="00FF0068" w:rsidP="00FF0068">
      <w:pPr>
        <w:jc w:val="both"/>
        <w:rPr>
          <w:sz w:val="24"/>
          <w:szCs w:val="24"/>
          <w:lang w:val="en-AU"/>
        </w:rPr>
      </w:pPr>
      <w:r>
        <w:rPr>
          <w:sz w:val="24"/>
          <w:szCs w:val="24"/>
          <w:lang w:val="en-AU"/>
        </w:rPr>
        <w:t xml:space="preserve">Assuming </w:t>
      </w:r>
      <w:r w:rsidR="00507925">
        <w:rPr>
          <w:sz w:val="24"/>
          <w:szCs w:val="24"/>
          <w:lang w:val="en-AU"/>
        </w:rPr>
        <w:t>stable</w:t>
      </w:r>
      <w:r>
        <w:rPr>
          <w:sz w:val="24"/>
          <w:szCs w:val="24"/>
          <w:lang w:val="en-AU"/>
        </w:rPr>
        <w:t xml:space="preserve"> vaccine supply, h</w:t>
      </w:r>
      <w:r w:rsidRPr="00F420CB">
        <w:rPr>
          <w:sz w:val="24"/>
          <w:szCs w:val="24"/>
          <w:lang w:val="en-AU"/>
        </w:rPr>
        <w:t xml:space="preserve">ealth </w:t>
      </w:r>
      <w:r>
        <w:rPr>
          <w:sz w:val="24"/>
          <w:szCs w:val="24"/>
          <w:lang w:val="en-AU"/>
        </w:rPr>
        <w:t>f</w:t>
      </w:r>
      <w:r w:rsidRPr="00F420CB">
        <w:rPr>
          <w:sz w:val="24"/>
          <w:szCs w:val="24"/>
          <w:lang w:val="en-AU"/>
        </w:rPr>
        <w:t xml:space="preserve">acilities will </w:t>
      </w:r>
      <w:r>
        <w:rPr>
          <w:sz w:val="24"/>
          <w:szCs w:val="24"/>
          <w:lang w:val="en-AU"/>
        </w:rPr>
        <w:t xml:space="preserve">provide HPV </w:t>
      </w:r>
      <w:r w:rsidRPr="00F420CB">
        <w:rPr>
          <w:sz w:val="24"/>
          <w:szCs w:val="24"/>
          <w:lang w:val="en-AU"/>
        </w:rPr>
        <w:t>vaccin</w:t>
      </w:r>
      <w:r>
        <w:rPr>
          <w:sz w:val="24"/>
          <w:szCs w:val="24"/>
          <w:lang w:val="en-AU"/>
        </w:rPr>
        <w:t>ation</w:t>
      </w:r>
      <w:r w:rsidRPr="00F420CB">
        <w:rPr>
          <w:sz w:val="24"/>
          <w:szCs w:val="24"/>
          <w:lang w:val="en-AU"/>
        </w:rPr>
        <w:t xml:space="preserve"> on a continuous basis. Eligible girls </w:t>
      </w:r>
      <w:r>
        <w:rPr>
          <w:sz w:val="24"/>
          <w:szCs w:val="24"/>
          <w:lang w:val="en-AU"/>
        </w:rPr>
        <w:t>will</w:t>
      </w:r>
      <w:r w:rsidRPr="00F420CB">
        <w:rPr>
          <w:sz w:val="24"/>
          <w:szCs w:val="24"/>
          <w:lang w:val="en-AU"/>
        </w:rPr>
        <w:t xml:space="preserve"> be vaccinated either at health facilit</w:t>
      </w:r>
      <w:r>
        <w:rPr>
          <w:sz w:val="24"/>
          <w:szCs w:val="24"/>
          <w:lang w:val="en-AU"/>
        </w:rPr>
        <w:t>ies</w:t>
      </w:r>
      <w:r w:rsidRPr="00F420CB">
        <w:rPr>
          <w:sz w:val="24"/>
          <w:szCs w:val="24"/>
          <w:lang w:val="en-AU"/>
        </w:rPr>
        <w:t xml:space="preserve">, outreach posts or schools depending on joint planning </w:t>
      </w:r>
      <w:r>
        <w:rPr>
          <w:sz w:val="24"/>
          <w:szCs w:val="24"/>
          <w:lang w:val="en-AU"/>
        </w:rPr>
        <w:t xml:space="preserve">arrangements agreed </w:t>
      </w:r>
      <w:r w:rsidRPr="00F420CB">
        <w:rPr>
          <w:sz w:val="24"/>
          <w:szCs w:val="24"/>
          <w:lang w:val="en-AU"/>
        </w:rPr>
        <w:t xml:space="preserve">between </w:t>
      </w:r>
      <w:r>
        <w:rPr>
          <w:sz w:val="24"/>
          <w:szCs w:val="24"/>
          <w:lang w:val="en-AU"/>
        </w:rPr>
        <w:t>h</w:t>
      </w:r>
      <w:r w:rsidRPr="00F420CB">
        <w:rPr>
          <w:sz w:val="24"/>
          <w:szCs w:val="24"/>
          <w:lang w:val="en-AU"/>
        </w:rPr>
        <w:t xml:space="preserve">ealth facilities, </w:t>
      </w:r>
      <w:r>
        <w:rPr>
          <w:sz w:val="24"/>
          <w:szCs w:val="24"/>
          <w:lang w:val="en-AU"/>
        </w:rPr>
        <w:t>s</w:t>
      </w:r>
      <w:r w:rsidRPr="00F420CB">
        <w:rPr>
          <w:sz w:val="24"/>
          <w:szCs w:val="24"/>
          <w:lang w:val="en-AU"/>
        </w:rPr>
        <w:t xml:space="preserve">chools and </w:t>
      </w:r>
      <w:r>
        <w:rPr>
          <w:sz w:val="24"/>
          <w:szCs w:val="24"/>
          <w:lang w:val="en-AU"/>
        </w:rPr>
        <w:t>c</w:t>
      </w:r>
      <w:r w:rsidRPr="00F420CB">
        <w:rPr>
          <w:sz w:val="24"/>
          <w:szCs w:val="24"/>
          <w:lang w:val="en-AU"/>
        </w:rPr>
        <w:t>ommunities within catchment area</w:t>
      </w:r>
      <w:r>
        <w:rPr>
          <w:sz w:val="24"/>
          <w:szCs w:val="24"/>
          <w:lang w:val="en-AU"/>
        </w:rPr>
        <w:t>s</w:t>
      </w:r>
      <w:r w:rsidRPr="00F420CB">
        <w:rPr>
          <w:sz w:val="24"/>
          <w:szCs w:val="24"/>
          <w:lang w:val="en-AU"/>
        </w:rPr>
        <w:t>.</w:t>
      </w:r>
      <w:r>
        <w:rPr>
          <w:sz w:val="24"/>
          <w:szCs w:val="24"/>
          <w:lang w:val="en-AU"/>
        </w:rPr>
        <w:t xml:space="preserve"> R</w:t>
      </w:r>
      <w:r w:rsidR="00A220D3">
        <w:rPr>
          <w:sz w:val="24"/>
          <w:szCs w:val="24"/>
          <w:lang w:val="en-AU"/>
        </w:rPr>
        <w:t>I</w:t>
      </w:r>
      <w:r w:rsidRPr="00F420CB">
        <w:rPr>
          <w:sz w:val="24"/>
          <w:szCs w:val="24"/>
          <w:lang w:val="en-AU"/>
        </w:rPr>
        <w:t xml:space="preserve"> </w:t>
      </w:r>
      <w:r>
        <w:rPr>
          <w:sz w:val="24"/>
          <w:szCs w:val="24"/>
          <w:lang w:val="en-AU"/>
        </w:rPr>
        <w:t xml:space="preserve">outreach </w:t>
      </w:r>
      <w:r w:rsidRPr="00F420CB">
        <w:rPr>
          <w:sz w:val="24"/>
          <w:szCs w:val="24"/>
          <w:lang w:val="en-AU"/>
        </w:rPr>
        <w:t>services</w:t>
      </w:r>
      <w:r>
        <w:rPr>
          <w:sz w:val="24"/>
          <w:szCs w:val="24"/>
          <w:lang w:val="en-AU"/>
        </w:rPr>
        <w:t xml:space="preserve"> will be employed to maximise coverage, and depending on planning arrangements, s</w:t>
      </w:r>
      <w:r w:rsidRPr="00F420CB">
        <w:rPr>
          <w:sz w:val="24"/>
          <w:szCs w:val="24"/>
          <w:lang w:val="en-AU"/>
        </w:rPr>
        <w:t xml:space="preserve">chools </w:t>
      </w:r>
      <w:r>
        <w:rPr>
          <w:sz w:val="24"/>
          <w:szCs w:val="24"/>
          <w:lang w:val="en-AU"/>
        </w:rPr>
        <w:t xml:space="preserve">may </w:t>
      </w:r>
      <w:r w:rsidRPr="00F420CB">
        <w:rPr>
          <w:sz w:val="24"/>
          <w:szCs w:val="24"/>
          <w:lang w:val="en-AU"/>
        </w:rPr>
        <w:t>be used as addition</w:t>
      </w:r>
      <w:r>
        <w:rPr>
          <w:sz w:val="24"/>
          <w:szCs w:val="24"/>
          <w:lang w:val="en-AU"/>
        </w:rPr>
        <w:t>al</w:t>
      </w:r>
      <w:r w:rsidRPr="00F420CB">
        <w:rPr>
          <w:sz w:val="24"/>
          <w:szCs w:val="24"/>
          <w:lang w:val="en-AU"/>
        </w:rPr>
        <w:t xml:space="preserve"> outreach posts </w:t>
      </w:r>
      <w:r>
        <w:rPr>
          <w:sz w:val="24"/>
          <w:szCs w:val="24"/>
          <w:lang w:val="en-AU"/>
        </w:rPr>
        <w:t xml:space="preserve">during intensified immunisation </w:t>
      </w:r>
      <w:r w:rsidR="00C238B0">
        <w:rPr>
          <w:sz w:val="24"/>
          <w:szCs w:val="24"/>
          <w:lang w:val="en-AU"/>
        </w:rPr>
        <w:t>months</w:t>
      </w:r>
      <w:r>
        <w:rPr>
          <w:sz w:val="24"/>
          <w:szCs w:val="24"/>
          <w:lang w:val="en-AU"/>
        </w:rPr>
        <w:t xml:space="preserve">. </w:t>
      </w:r>
    </w:p>
    <w:p w14:paraId="29C962C5" w14:textId="1E409815" w:rsidR="00FF0068" w:rsidRDefault="00FF0068" w:rsidP="00FF0068">
      <w:pPr>
        <w:jc w:val="both"/>
        <w:rPr>
          <w:sz w:val="24"/>
          <w:szCs w:val="24"/>
          <w:lang w:val="en-AU"/>
        </w:rPr>
      </w:pPr>
      <w:r w:rsidRPr="00F420CB">
        <w:rPr>
          <w:sz w:val="24"/>
          <w:szCs w:val="24"/>
          <w:lang w:val="en-AU"/>
        </w:rPr>
        <w:t xml:space="preserve">Prior to implementation, </w:t>
      </w:r>
      <w:r>
        <w:rPr>
          <w:sz w:val="24"/>
          <w:szCs w:val="24"/>
          <w:lang w:val="en-AU"/>
        </w:rPr>
        <w:t>several key tasks were identified in the HPV Introduction Plan as being of key importance for successful implementation. These include:</w:t>
      </w:r>
    </w:p>
    <w:p w14:paraId="2DDEFA9B" w14:textId="584893AC" w:rsidR="00FF0068" w:rsidRDefault="00FF0068" w:rsidP="00FF0068">
      <w:pPr>
        <w:pStyle w:val="ListParagraph"/>
        <w:numPr>
          <w:ilvl w:val="0"/>
          <w:numId w:val="3"/>
        </w:numPr>
        <w:jc w:val="both"/>
        <w:rPr>
          <w:sz w:val="24"/>
          <w:szCs w:val="24"/>
          <w:lang w:val="en-AU"/>
        </w:rPr>
      </w:pPr>
      <w:r w:rsidRPr="000B4BDA">
        <w:rPr>
          <w:sz w:val="24"/>
          <w:szCs w:val="24"/>
          <w:lang w:val="en-AU"/>
        </w:rPr>
        <w:t>Development of comprehensive HPV Introduction Guidelines. These guidelines will address all required activities, and clearly delineate accountabilities at different levels</w:t>
      </w:r>
      <w:r w:rsidR="00507925">
        <w:rPr>
          <w:sz w:val="24"/>
          <w:szCs w:val="24"/>
          <w:lang w:val="en-AU"/>
        </w:rPr>
        <w:t>.</w:t>
      </w:r>
      <w:r>
        <w:rPr>
          <w:rStyle w:val="FootnoteReference"/>
          <w:sz w:val="24"/>
          <w:szCs w:val="24"/>
          <w:lang w:val="en-AU"/>
        </w:rPr>
        <w:footnoteReference w:id="7"/>
      </w:r>
    </w:p>
    <w:p w14:paraId="5E40DA62" w14:textId="6AE46D78" w:rsidR="00FF0068" w:rsidRDefault="00FF0068" w:rsidP="00FF0068">
      <w:pPr>
        <w:pStyle w:val="ListParagraph"/>
        <w:numPr>
          <w:ilvl w:val="0"/>
          <w:numId w:val="3"/>
        </w:numPr>
        <w:jc w:val="both"/>
        <w:rPr>
          <w:sz w:val="24"/>
          <w:szCs w:val="24"/>
          <w:lang w:val="en-AU"/>
        </w:rPr>
      </w:pPr>
      <w:r>
        <w:rPr>
          <w:sz w:val="24"/>
          <w:szCs w:val="24"/>
          <w:lang w:val="en-AU"/>
        </w:rPr>
        <w:t>The development of a communications strategy to guide advocacy and social mobilisation</w:t>
      </w:r>
      <w:r w:rsidR="00507925">
        <w:rPr>
          <w:sz w:val="24"/>
          <w:szCs w:val="24"/>
          <w:lang w:val="en-AU"/>
        </w:rPr>
        <w:t>.</w:t>
      </w:r>
    </w:p>
    <w:p w14:paraId="7906C5C7" w14:textId="735609B8" w:rsidR="00FF0068" w:rsidRDefault="00FF0068" w:rsidP="00FF0068">
      <w:pPr>
        <w:pStyle w:val="ListParagraph"/>
        <w:numPr>
          <w:ilvl w:val="0"/>
          <w:numId w:val="3"/>
        </w:numPr>
        <w:jc w:val="both"/>
        <w:rPr>
          <w:sz w:val="24"/>
          <w:szCs w:val="24"/>
          <w:lang w:val="en-AU"/>
        </w:rPr>
      </w:pPr>
      <w:r>
        <w:rPr>
          <w:sz w:val="24"/>
          <w:szCs w:val="24"/>
          <w:lang w:val="en-AU"/>
        </w:rPr>
        <w:t>The implementation of advocacy and communications activities that support introduction</w:t>
      </w:r>
      <w:r w:rsidR="00507925">
        <w:rPr>
          <w:sz w:val="24"/>
          <w:szCs w:val="24"/>
          <w:lang w:val="en-AU"/>
        </w:rPr>
        <w:t>.</w:t>
      </w:r>
    </w:p>
    <w:p w14:paraId="13DE5DE1" w14:textId="46BFC8B0" w:rsidR="00FF0068" w:rsidRDefault="00FF0068" w:rsidP="00FF0068">
      <w:pPr>
        <w:pStyle w:val="ListParagraph"/>
        <w:numPr>
          <w:ilvl w:val="0"/>
          <w:numId w:val="3"/>
        </w:numPr>
        <w:jc w:val="both"/>
        <w:rPr>
          <w:sz w:val="24"/>
          <w:szCs w:val="24"/>
          <w:lang w:val="en-AU"/>
        </w:rPr>
      </w:pPr>
      <w:r>
        <w:rPr>
          <w:sz w:val="24"/>
          <w:szCs w:val="24"/>
          <w:lang w:val="en-AU"/>
        </w:rPr>
        <w:t>The development and dissemination to all levels of a risk and crisis communication plan, protocols and standard operating procedures (SOPs) to manage negative rumours and misconceptions, and/or any dramatic escalation of negative rumours or misconceptions</w:t>
      </w:r>
      <w:r w:rsidR="00507925">
        <w:rPr>
          <w:sz w:val="24"/>
          <w:szCs w:val="24"/>
          <w:lang w:val="en-AU"/>
        </w:rPr>
        <w:t>.</w:t>
      </w:r>
    </w:p>
    <w:p w14:paraId="54C43A82" w14:textId="4682D0B1" w:rsidR="00FF0068" w:rsidRDefault="00FF0068" w:rsidP="00FF0068">
      <w:pPr>
        <w:pStyle w:val="ListParagraph"/>
        <w:numPr>
          <w:ilvl w:val="0"/>
          <w:numId w:val="3"/>
        </w:numPr>
        <w:jc w:val="both"/>
        <w:rPr>
          <w:sz w:val="24"/>
          <w:szCs w:val="24"/>
          <w:lang w:val="en-AU"/>
        </w:rPr>
      </w:pPr>
      <w:r>
        <w:rPr>
          <w:sz w:val="24"/>
          <w:szCs w:val="24"/>
          <w:lang w:val="en-AU"/>
        </w:rPr>
        <w:t>The development of training materials and manuals and the roll out trainings for Regional and District Health Management Teams (in English) and for Health Workers and School Health Teachers (in Swahili)</w:t>
      </w:r>
      <w:r w:rsidR="00507925">
        <w:rPr>
          <w:sz w:val="24"/>
          <w:szCs w:val="24"/>
          <w:lang w:val="en-AU"/>
        </w:rPr>
        <w:t>.</w:t>
      </w:r>
    </w:p>
    <w:p w14:paraId="070568CB" w14:textId="238CFE74" w:rsidR="00FF0068" w:rsidRDefault="00FF0068" w:rsidP="00FF0068">
      <w:pPr>
        <w:pStyle w:val="ListParagraph"/>
        <w:numPr>
          <w:ilvl w:val="0"/>
          <w:numId w:val="3"/>
        </w:numPr>
        <w:rPr>
          <w:sz w:val="24"/>
          <w:szCs w:val="24"/>
          <w:lang w:val="en-AU"/>
        </w:rPr>
      </w:pPr>
      <w:r w:rsidRPr="00A62526">
        <w:rPr>
          <w:sz w:val="24"/>
          <w:szCs w:val="24"/>
          <w:lang w:val="en-AU"/>
        </w:rPr>
        <w:lastRenderedPageBreak/>
        <w:t>The development by health workers, teachers and community leaders of quality micro plans to ensure all eligible girls from government and non-government schools (and OOS girls) are vaccinated</w:t>
      </w:r>
      <w:r w:rsidR="00507925">
        <w:rPr>
          <w:sz w:val="24"/>
          <w:szCs w:val="24"/>
          <w:lang w:val="en-AU"/>
        </w:rPr>
        <w:t>.</w:t>
      </w:r>
    </w:p>
    <w:p w14:paraId="7591E5DF" w14:textId="46E028C7" w:rsidR="00FF0068" w:rsidRPr="00A62526" w:rsidRDefault="00FF0068" w:rsidP="00FF0068">
      <w:pPr>
        <w:pStyle w:val="ListParagraph"/>
        <w:numPr>
          <w:ilvl w:val="0"/>
          <w:numId w:val="3"/>
        </w:numPr>
        <w:rPr>
          <w:sz w:val="24"/>
          <w:szCs w:val="24"/>
          <w:lang w:val="en-AU"/>
        </w:rPr>
      </w:pPr>
      <w:r w:rsidRPr="00A62526">
        <w:rPr>
          <w:sz w:val="24"/>
          <w:szCs w:val="24"/>
          <w:lang w:val="en-AU"/>
        </w:rPr>
        <w:t xml:space="preserve">Sensitisation </w:t>
      </w:r>
      <w:r w:rsidR="003362BC">
        <w:rPr>
          <w:sz w:val="24"/>
          <w:szCs w:val="24"/>
          <w:lang w:val="en-AU"/>
        </w:rPr>
        <w:t xml:space="preserve">and engagement </w:t>
      </w:r>
      <w:r w:rsidRPr="00A62526">
        <w:rPr>
          <w:sz w:val="24"/>
          <w:szCs w:val="24"/>
          <w:lang w:val="en-AU"/>
        </w:rPr>
        <w:t>of girls, parents, caregivers and communities, and vaccine demand generation</w:t>
      </w:r>
    </w:p>
    <w:p w14:paraId="792C89B4" w14:textId="730A6E0C" w:rsidR="00FF0068" w:rsidRDefault="00FF0068" w:rsidP="00FF0068">
      <w:pPr>
        <w:pStyle w:val="ListParagraph"/>
        <w:numPr>
          <w:ilvl w:val="0"/>
          <w:numId w:val="3"/>
        </w:numPr>
        <w:jc w:val="both"/>
        <w:rPr>
          <w:sz w:val="24"/>
          <w:szCs w:val="24"/>
          <w:lang w:val="en-AU"/>
        </w:rPr>
      </w:pPr>
      <w:r>
        <w:rPr>
          <w:sz w:val="24"/>
          <w:szCs w:val="24"/>
          <w:lang w:val="en-AU"/>
        </w:rPr>
        <w:t>Registration and socialisation of eligible school girls by teachers, and OOS girls by Community Health Workers (CHW) and community leaders</w:t>
      </w:r>
      <w:r w:rsidR="00507925">
        <w:rPr>
          <w:sz w:val="24"/>
          <w:szCs w:val="24"/>
          <w:lang w:val="en-AU"/>
        </w:rPr>
        <w:t>.</w:t>
      </w:r>
    </w:p>
    <w:p w14:paraId="3CABBB99" w14:textId="722CAE41" w:rsidR="00FF0068" w:rsidRDefault="00FF0068" w:rsidP="00FF0068">
      <w:pPr>
        <w:pStyle w:val="ListParagraph"/>
        <w:numPr>
          <w:ilvl w:val="0"/>
          <w:numId w:val="3"/>
        </w:numPr>
        <w:jc w:val="both"/>
        <w:rPr>
          <w:sz w:val="24"/>
          <w:szCs w:val="24"/>
          <w:lang w:val="en-AU"/>
        </w:rPr>
      </w:pPr>
      <w:r>
        <w:rPr>
          <w:sz w:val="24"/>
          <w:szCs w:val="24"/>
          <w:lang w:val="en-AU"/>
        </w:rPr>
        <w:t>Parents and teacher’s meetings, and community level meetings, to generate demand and support for introduction</w:t>
      </w:r>
      <w:r w:rsidR="00507925">
        <w:rPr>
          <w:sz w:val="24"/>
          <w:szCs w:val="24"/>
          <w:lang w:val="en-AU"/>
        </w:rPr>
        <w:t>.</w:t>
      </w:r>
    </w:p>
    <w:p w14:paraId="2348A424" w14:textId="3549DC68" w:rsidR="00FF0068" w:rsidRDefault="00FF0068" w:rsidP="00FF0068">
      <w:pPr>
        <w:pStyle w:val="ListParagraph"/>
        <w:numPr>
          <w:ilvl w:val="0"/>
          <w:numId w:val="3"/>
        </w:numPr>
        <w:jc w:val="both"/>
        <w:rPr>
          <w:sz w:val="24"/>
          <w:szCs w:val="24"/>
          <w:lang w:val="en-AU"/>
        </w:rPr>
      </w:pPr>
      <w:r>
        <w:rPr>
          <w:sz w:val="24"/>
          <w:szCs w:val="24"/>
          <w:lang w:val="en-AU"/>
        </w:rPr>
        <w:t>HPV vaccine distribution to the regions and transfer on to the districts and health facilities</w:t>
      </w:r>
      <w:r w:rsidR="00507925">
        <w:rPr>
          <w:sz w:val="24"/>
          <w:szCs w:val="24"/>
          <w:lang w:val="en-AU"/>
        </w:rPr>
        <w:t>.</w:t>
      </w:r>
    </w:p>
    <w:p w14:paraId="214F4F3D" w14:textId="77777777" w:rsidR="00332081" w:rsidRDefault="00332081">
      <w:pPr>
        <w:rPr>
          <w:rFonts w:eastAsiaTheme="majorEastAsia" w:cstheme="minorHAnsi"/>
          <w:b/>
          <w:color w:val="2F5496" w:themeColor="accent1" w:themeShade="BF"/>
          <w:sz w:val="32"/>
          <w:szCs w:val="32"/>
          <w:lang w:val="en-AU"/>
        </w:rPr>
      </w:pPr>
      <w:r>
        <w:rPr>
          <w:rFonts w:cstheme="minorHAnsi"/>
          <w:b/>
          <w:lang w:val="en-AU"/>
        </w:rPr>
        <w:br w:type="page"/>
      </w:r>
    </w:p>
    <w:p w14:paraId="2827F103" w14:textId="0B85A673" w:rsidR="00FF0068" w:rsidRPr="00A63B28" w:rsidRDefault="0023269F" w:rsidP="00FF0068">
      <w:pPr>
        <w:pStyle w:val="Heading1"/>
        <w:rPr>
          <w:rFonts w:asciiTheme="minorHAnsi" w:hAnsiTheme="minorHAnsi" w:cstheme="minorHAnsi"/>
          <w:b/>
          <w:lang w:val="en-AU"/>
        </w:rPr>
      </w:pPr>
      <w:bookmarkStart w:id="30" w:name="_Toc512497849"/>
      <w:r>
        <w:rPr>
          <w:rFonts w:asciiTheme="minorHAnsi" w:hAnsiTheme="minorHAnsi" w:cstheme="minorHAnsi"/>
          <w:b/>
          <w:lang w:val="en-AU"/>
        </w:rPr>
        <w:lastRenderedPageBreak/>
        <w:t xml:space="preserve">6: </w:t>
      </w:r>
      <w:r w:rsidR="00FF0068" w:rsidRPr="00A63B28">
        <w:rPr>
          <w:rFonts w:asciiTheme="minorHAnsi" w:hAnsiTheme="minorHAnsi" w:cstheme="minorHAnsi"/>
          <w:b/>
          <w:lang w:val="en-AU"/>
        </w:rPr>
        <w:t>Communication Strategy Overview</w:t>
      </w:r>
      <w:bookmarkEnd w:id="30"/>
      <w:r w:rsidR="00FF0068" w:rsidRPr="00A63B28">
        <w:rPr>
          <w:rFonts w:asciiTheme="minorHAnsi" w:hAnsiTheme="minorHAnsi" w:cstheme="minorHAnsi"/>
          <w:b/>
          <w:lang w:val="en-AU"/>
        </w:rPr>
        <w:t xml:space="preserve"> </w:t>
      </w:r>
    </w:p>
    <w:p w14:paraId="1F55CCAB" w14:textId="77777777" w:rsidR="00FF0068" w:rsidRPr="00A62526" w:rsidRDefault="00FF0068" w:rsidP="00FF0068">
      <w:pPr>
        <w:spacing w:after="0"/>
        <w:rPr>
          <w:sz w:val="24"/>
          <w:szCs w:val="24"/>
          <w:lang w:val="en-AU"/>
        </w:rPr>
      </w:pPr>
    </w:p>
    <w:p w14:paraId="5626A6F3" w14:textId="56F01815" w:rsidR="00895EFE" w:rsidRDefault="00FF0068" w:rsidP="00FF0068">
      <w:pPr>
        <w:spacing w:after="0"/>
        <w:jc w:val="both"/>
        <w:rPr>
          <w:sz w:val="24"/>
          <w:szCs w:val="24"/>
          <w:lang w:val="en-AU"/>
        </w:rPr>
      </w:pPr>
      <w:r w:rsidRPr="00A62526">
        <w:rPr>
          <w:sz w:val="24"/>
          <w:szCs w:val="24"/>
          <w:lang w:val="en-AU"/>
        </w:rPr>
        <w:t xml:space="preserve">This Communication Strategy delineates actions and processes </w:t>
      </w:r>
      <w:r>
        <w:rPr>
          <w:sz w:val="24"/>
          <w:szCs w:val="24"/>
          <w:lang w:val="en-AU"/>
        </w:rPr>
        <w:t>to</w:t>
      </w:r>
      <w:r w:rsidRPr="00A62526">
        <w:rPr>
          <w:sz w:val="24"/>
          <w:szCs w:val="24"/>
          <w:lang w:val="en-AU"/>
        </w:rPr>
        <w:t xml:space="preserve"> generate and sustain demand for the HPV vaccine among eligible girls, their parents and caregivers, and within the broader community</w:t>
      </w:r>
      <w:r w:rsidR="00CF4EE0">
        <w:rPr>
          <w:sz w:val="24"/>
          <w:szCs w:val="24"/>
          <w:lang w:val="en-AU"/>
        </w:rPr>
        <w:t xml:space="preserve"> for the 12 months to April 2019. </w:t>
      </w:r>
      <w:r w:rsidR="00895EFE">
        <w:rPr>
          <w:sz w:val="24"/>
          <w:szCs w:val="24"/>
          <w:lang w:val="en-AU"/>
        </w:rPr>
        <w:t>It is intended to provide guidance to National, Regional and District/Council level programme implementers in relation to key ACSM challenges, and how they can best be addressed.</w:t>
      </w:r>
    </w:p>
    <w:p w14:paraId="529C3E94" w14:textId="77777777" w:rsidR="00895EFE" w:rsidRDefault="00895EFE" w:rsidP="00FF0068">
      <w:pPr>
        <w:spacing w:after="0"/>
        <w:jc w:val="both"/>
        <w:rPr>
          <w:sz w:val="24"/>
          <w:szCs w:val="24"/>
          <w:lang w:val="en-AU"/>
        </w:rPr>
      </w:pPr>
    </w:p>
    <w:p w14:paraId="256BEEB8" w14:textId="5D0C0661" w:rsidR="00CF4EE0" w:rsidRDefault="00CF4EE0" w:rsidP="00FF0068">
      <w:pPr>
        <w:spacing w:after="0"/>
        <w:jc w:val="both"/>
        <w:rPr>
          <w:sz w:val="24"/>
          <w:szCs w:val="24"/>
          <w:lang w:val="en-AU"/>
        </w:rPr>
      </w:pPr>
      <w:r>
        <w:rPr>
          <w:sz w:val="24"/>
          <w:szCs w:val="24"/>
          <w:lang w:val="en-AU"/>
        </w:rPr>
        <w:t xml:space="preserve">Following mid-term and annual reviews of </w:t>
      </w:r>
      <w:r w:rsidR="00895EFE">
        <w:rPr>
          <w:sz w:val="24"/>
          <w:szCs w:val="24"/>
          <w:lang w:val="en-AU"/>
        </w:rPr>
        <w:t xml:space="preserve">ACSM support for </w:t>
      </w:r>
      <w:r>
        <w:rPr>
          <w:sz w:val="24"/>
          <w:szCs w:val="24"/>
          <w:lang w:val="en-AU"/>
        </w:rPr>
        <w:t>HPV introduction at the</w:t>
      </w:r>
      <w:r w:rsidR="00895EFE">
        <w:rPr>
          <w:sz w:val="24"/>
          <w:szCs w:val="24"/>
          <w:lang w:val="en-AU"/>
        </w:rPr>
        <w:t xml:space="preserve"> National and</w:t>
      </w:r>
      <w:r>
        <w:rPr>
          <w:sz w:val="24"/>
          <w:szCs w:val="24"/>
          <w:lang w:val="en-AU"/>
        </w:rPr>
        <w:t xml:space="preserve"> Regional Level</w:t>
      </w:r>
      <w:r w:rsidR="00895EFE">
        <w:rPr>
          <w:sz w:val="24"/>
          <w:szCs w:val="24"/>
          <w:lang w:val="en-AU"/>
        </w:rPr>
        <w:t xml:space="preserve"> –</w:t>
      </w:r>
      <w:r w:rsidRPr="00895EFE">
        <w:rPr>
          <w:i/>
          <w:sz w:val="24"/>
          <w:szCs w:val="24"/>
          <w:lang w:val="en-AU"/>
        </w:rPr>
        <w:t xml:space="preserve"> and the generation of key KAP evidence in the first quarter of 2019 (see section 15)</w:t>
      </w:r>
      <w:r w:rsidR="00895EFE" w:rsidRPr="00895EFE">
        <w:rPr>
          <w:i/>
          <w:sz w:val="24"/>
          <w:szCs w:val="24"/>
          <w:lang w:val="en-AU"/>
        </w:rPr>
        <w:t xml:space="preserve"> –</w:t>
      </w:r>
      <w:r>
        <w:rPr>
          <w:sz w:val="24"/>
          <w:szCs w:val="24"/>
          <w:lang w:val="en-AU"/>
        </w:rPr>
        <w:t xml:space="preserve"> the Strategy will need to be revised to </w:t>
      </w:r>
      <w:r w:rsidR="00895EFE">
        <w:rPr>
          <w:sz w:val="24"/>
          <w:szCs w:val="24"/>
          <w:lang w:val="en-AU"/>
        </w:rPr>
        <w:t>reflect changing circumstances, and/or</w:t>
      </w:r>
      <w:r>
        <w:rPr>
          <w:sz w:val="24"/>
          <w:szCs w:val="24"/>
          <w:lang w:val="en-AU"/>
        </w:rPr>
        <w:t xml:space="preserve"> any emerging ACSM challenges (e.g. vaccine refusals</w:t>
      </w:r>
      <w:r w:rsidR="00895EFE">
        <w:rPr>
          <w:sz w:val="24"/>
          <w:szCs w:val="24"/>
          <w:lang w:val="en-AU"/>
        </w:rPr>
        <w:t xml:space="preserve"> or low coverage among OOS girls). </w:t>
      </w:r>
    </w:p>
    <w:p w14:paraId="1630975B" w14:textId="77777777" w:rsidR="00CF4EE0" w:rsidRDefault="00CF4EE0" w:rsidP="00FF0068">
      <w:pPr>
        <w:spacing w:after="0"/>
        <w:jc w:val="both"/>
        <w:rPr>
          <w:sz w:val="24"/>
          <w:szCs w:val="24"/>
          <w:lang w:val="en-AU"/>
        </w:rPr>
      </w:pPr>
    </w:p>
    <w:p w14:paraId="39998806" w14:textId="2256F8CD" w:rsidR="00FF0068" w:rsidRDefault="00FF0068" w:rsidP="00FF0068">
      <w:pPr>
        <w:spacing w:after="0"/>
        <w:jc w:val="both"/>
        <w:rPr>
          <w:sz w:val="24"/>
          <w:szCs w:val="24"/>
          <w:lang w:val="en-AU"/>
        </w:rPr>
      </w:pPr>
      <w:r w:rsidRPr="00A62526">
        <w:rPr>
          <w:sz w:val="24"/>
          <w:szCs w:val="24"/>
          <w:lang w:val="en-AU"/>
        </w:rPr>
        <w:t>The Strategy delineates</w:t>
      </w:r>
      <w:r w:rsidR="00CF4EE0">
        <w:rPr>
          <w:sz w:val="24"/>
          <w:szCs w:val="24"/>
          <w:lang w:val="en-AU"/>
        </w:rPr>
        <w:t xml:space="preserve"> clear</w:t>
      </w:r>
      <w:r w:rsidRPr="00A62526">
        <w:rPr>
          <w:sz w:val="24"/>
          <w:szCs w:val="24"/>
          <w:lang w:val="en-AU"/>
        </w:rPr>
        <w:t xml:space="preserve"> actions and processes </w:t>
      </w:r>
      <w:r>
        <w:rPr>
          <w:sz w:val="24"/>
          <w:szCs w:val="24"/>
          <w:lang w:val="en-AU"/>
        </w:rPr>
        <w:t>to</w:t>
      </w:r>
      <w:r w:rsidRPr="00A62526">
        <w:rPr>
          <w:sz w:val="24"/>
          <w:szCs w:val="24"/>
          <w:lang w:val="en-AU"/>
        </w:rPr>
        <w:t xml:space="preserve"> promote understanding of the HPV vaccine’s benefits and efficacy;</w:t>
      </w:r>
      <w:r w:rsidR="00CF4EE0">
        <w:rPr>
          <w:sz w:val="24"/>
          <w:szCs w:val="24"/>
          <w:lang w:val="en-AU"/>
        </w:rPr>
        <w:t xml:space="preserve"> </w:t>
      </w:r>
      <w:r w:rsidRPr="00A62526">
        <w:rPr>
          <w:sz w:val="24"/>
          <w:szCs w:val="24"/>
          <w:lang w:val="en-AU"/>
        </w:rPr>
        <w:t>minimise risks associated with misconceptions and negative rumours</w:t>
      </w:r>
      <w:r w:rsidR="00CF4EE0">
        <w:rPr>
          <w:sz w:val="24"/>
          <w:szCs w:val="24"/>
          <w:lang w:val="en-AU"/>
        </w:rPr>
        <w:t>; and, enhance capacity for community level social mobilisation.</w:t>
      </w:r>
    </w:p>
    <w:p w14:paraId="52042818" w14:textId="77777777" w:rsidR="00FF0068" w:rsidRDefault="00FF0068" w:rsidP="00FF0068">
      <w:pPr>
        <w:spacing w:after="0"/>
        <w:jc w:val="both"/>
        <w:rPr>
          <w:sz w:val="24"/>
          <w:szCs w:val="24"/>
          <w:lang w:val="en-AU"/>
        </w:rPr>
      </w:pPr>
    </w:p>
    <w:p w14:paraId="0482F95D" w14:textId="77777777" w:rsidR="00FF0068" w:rsidRDefault="00FF0068" w:rsidP="00FF0068">
      <w:pPr>
        <w:spacing w:after="0"/>
        <w:jc w:val="both"/>
        <w:rPr>
          <w:sz w:val="24"/>
          <w:szCs w:val="24"/>
          <w:lang w:val="en-AU"/>
        </w:rPr>
      </w:pPr>
      <w:r>
        <w:rPr>
          <w:sz w:val="24"/>
          <w:szCs w:val="24"/>
          <w:lang w:val="en-AU"/>
        </w:rPr>
        <w:t>The Strategy is underpinned by the following guiding principles:</w:t>
      </w:r>
    </w:p>
    <w:p w14:paraId="2FA513B1" w14:textId="77777777" w:rsidR="00FF0068" w:rsidRDefault="00FF0068" w:rsidP="00FF0068">
      <w:pPr>
        <w:spacing w:after="0"/>
        <w:jc w:val="both"/>
        <w:rPr>
          <w:sz w:val="24"/>
          <w:szCs w:val="24"/>
          <w:lang w:val="en-AU"/>
        </w:rPr>
      </w:pPr>
    </w:p>
    <w:p w14:paraId="6AF13BE6" w14:textId="77777777" w:rsidR="00FF0068" w:rsidRDefault="00FF0068" w:rsidP="00FF0068">
      <w:pPr>
        <w:pStyle w:val="ListParagraph"/>
        <w:numPr>
          <w:ilvl w:val="0"/>
          <w:numId w:val="7"/>
        </w:numPr>
        <w:spacing w:after="0"/>
        <w:jc w:val="both"/>
        <w:rPr>
          <w:sz w:val="24"/>
          <w:szCs w:val="24"/>
          <w:lang w:val="en-AU"/>
        </w:rPr>
      </w:pPr>
      <w:r w:rsidRPr="0075348C">
        <w:rPr>
          <w:sz w:val="24"/>
          <w:szCs w:val="24"/>
          <w:lang w:val="en-AU"/>
        </w:rPr>
        <w:t>The importance of partnership, collaboration and transparency</w:t>
      </w:r>
    </w:p>
    <w:p w14:paraId="4393D526" w14:textId="77777777" w:rsidR="00FF0068" w:rsidRPr="0075348C" w:rsidRDefault="00FF0068" w:rsidP="00FF0068">
      <w:pPr>
        <w:pStyle w:val="ListParagraph"/>
        <w:numPr>
          <w:ilvl w:val="0"/>
          <w:numId w:val="7"/>
        </w:numPr>
        <w:spacing w:after="0"/>
        <w:jc w:val="both"/>
        <w:rPr>
          <w:sz w:val="24"/>
          <w:szCs w:val="24"/>
          <w:lang w:val="en-AU"/>
        </w:rPr>
      </w:pPr>
      <w:r>
        <w:rPr>
          <w:sz w:val="24"/>
          <w:szCs w:val="24"/>
          <w:lang w:val="en-AU"/>
        </w:rPr>
        <w:t>The generation and use of evidence for planning</w:t>
      </w:r>
    </w:p>
    <w:p w14:paraId="1964F08B" w14:textId="77777777" w:rsidR="00FF0068" w:rsidRPr="0075348C" w:rsidRDefault="00FF0068" w:rsidP="00FF0068">
      <w:pPr>
        <w:pStyle w:val="ListParagraph"/>
        <w:numPr>
          <w:ilvl w:val="0"/>
          <w:numId w:val="7"/>
        </w:numPr>
        <w:spacing w:after="0"/>
        <w:jc w:val="both"/>
        <w:rPr>
          <w:sz w:val="24"/>
          <w:szCs w:val="24"/>
          <w:lang w:val="en-AU"/>
        </w:rPr>
      </w:pPr>
      <w:r w:rsidRPr="0075348C">
        <w:rPr>
          <w:sz w:val="24"/>
          <w:szCs w:val="24"/>
          <w:lang w:val="en-AU"/>
        </w:rPr>
        <w:t xml:space="preserve">Respect for human rights </w:t>
      </w:r>
    </w:p>
    <w:p w14:paraId="506CC0E3" w14:textId="6FE42186" w:rsidR="00FF0068" w:rsidRPr="0075348C" w:rsidRDefault="00FF0068" w:rsidP="00FF0068">
      <w:pPr>
        <w:pStyle w:val="ListParagraph"/>
        <w:numPr>
          <w:ilvl w:val="0"/>
          <w:numId w:val="7"/>
        </w:numPr>
        <w:spacing w:after="0"/>
        <w:jc w:val="both"/>
        <w:rPr>
          <w:sz w:val="24"/>
          <w:szCs w:val="24"/>
          <w:lang w:val="en-AU"/>
        </w:rPr>
      </w:pPr>
      <w:r w:rsidRPr="0075348C">
        <w:rPr>
          <w:sz w:val="24"/>
          <w:szCs w:val="24"/>
          <w:lang w:val="en-AU"/>
        </w:rPr>
        <w:t>Ensuring equitable</w:t>
      </w:r>
      <w:r w:rsidR="00895EFE">
        <w:rPr>
          <w:sz w:val="24"/>
          <w:szCs w:val="24"/>
          <w:lang w:val="en-AU"/>
        </w:rPr>
        <w:t xml:space="preserve"> and pro-poor</w:t>
      </w:r>
      <w:r w:rsidRPr="0075348C">
        <w:rPr>
          <w:sz w:val="24"/>
          <w:szCs w:val="24"/>
          <w:lang w:val="en-AU"/>
        </w:rPr>
        <w:t xml:space="preserve"> coverage</w:t>
      </w:r>
    </w:p>
    <w:p w14:paraId="7730ADBC" w14:textId="77777777" w:rsidR="00FF0068" w:rsidRPr="0075348C" w:rsidRDefault="00FF0068" w:rsidP="00FF0068">
      <w:pPr>
        <w:pStyle w:val="ListParagraph"/>
        <w:numPr>
          <w:ilvl w:val="0"/>
          <w:numId w:val="7"/>
        </w:numPr>
        <w:spacing w:after="0"/>
        <w:jc w:val="both"/>
        <w:rPr>
          <w:sz w:val="24"/>
          <w:szCs w:val="24"/>
          <w:lang w:val="en-AU"/>
        </w:rPr>
      </w:pPr>
      <w:r w:rsidRPr="0075348C">
        <w:rPr>
          <w:sz w:val="24"/>
          <w:szCs w:val="24"/>
          <w:lang w:val="en-AU"/>
        </w:rPr>
        <w:t>Sensitivity to local needs and contexts</w:t>
      </w:r>
    </w:p>
    <w:p w14:paraId="21860D5E" w14:textId="77777777" w:rsidR="00FF0068" w:rsidRPr="0075348C" w:rsidRDefault="00FF0068" w:rsidP="00FF0068">
      <w:pPr>
        <w:pStyle w:val="ListParagraph"/>
        <w:numPr>
          <w:ilvl w:val="0"/>
          <w:numId w:val="7"/>
        </w:numPr>
        <w:spacing w:after="0"/>
        <w:jc w:val="both"/>
        <w:rPr>
          <w:sz w:val="24"/>
          <w:szCs w:val="24"/>
          <w:lang w:val="en-AU"/>
        </w:rPr>
      </w:pPr>
      <w:r w:rsidRPr="0075348C">
        <w:rPr>
          <w:sz w:val="24"/>
          <w:szCs w:val="24"/>
          <w:lang w:val="en-AU"/>
        </w:rPr>
        <w:t xml:space="preserve">HPV vaccine introduction sustainability in the </w:t>
      </w:r>
      <w:r>
        <w:rPr>
          <w:sz w:val="24"/>
          <w:szCs w:val="24"/>
          <w:lang w:val="en-AU"/>
        </w:rPr>
        <w:t>RI</w:t>
      </w:r>
      <w:r w:rsidRPr="0075348C">
        <w:rPr>
          <w:sz w:val="24"/>
          <w:szCs w:val="24"/>
          <w:lang w:val="en-AU"/>
        </w:rPr>
        <w:t xml:space="preserve"> system</w:t>
      </w:r>
    </w:p>
    <w:p w14:paraId="2EBBA398" w14:textId="77777777" w:rsidR="00FF0068" w:rsidRPr="00A62526" w:rsidRDefault="00FF0068" w:rsidP="00FF0068">
      <w:pPr>
        <w:spacing w:after="0"/>
        <w:jc w:val="both"/>
        <w:rPr>
          <w:sz w:val="24"/>
          <w:szCs w:val="24"/>
          <w:lang w:val="en-AU"/>
        </w:rPr>
      </w:pPr>
    </w:p>
    <w:p w14:paraId="6F7FCCE4" w14:textId="77777777" w:rsidR="00FF0068" w:rsidRDefault="00FF0068" w:rsidP="00FF0068">
      <w:pPr>
        <w:spacing w:after="0"/>
        <w:jc w:val="both"/>
        <w:rPr>
          <w:sz w:val="24"/>
          <w:szCs w:val="24"/>
          <w:lang w:val="en-AU"/>
        </w:rPr>
      </w:pPr>
      <w:r>
        <w:rPr>
          <w:sz w:val="24"/>
          <w:szCs w:val="24"/>
          <w:lang w:val="en-AU"/>
        </w:rPr>
        <w:t>The Strategy advocates for a synergistic, mutually reinforcing mix of communications approaches. The communications approaches are:</w:t>
      </w:r>
    </w:p>
    <w:p w14:paraId="14E43C65" w14:textId="77777777" w:rsidR="00FF0068" w:rsidRDefault="00FF0068" w:rsidP="00FF0068">
      <w:pPr>
        <w:spacing w:after="0"/>
        <w:jc w:val="both"/>
        <w:rPr>
          <w:sz w:val="24"/>
          <w:szCs w:val="24"/>
          <w:lang w:val="en-AU"/>
        </w:rPr>
      </w:pPr>
    </w:p>
    <w:p w14:paraId="12EDA205" w14:textId="3CEE64FF" w:rsidR="00FF0068" w:rsidRPr="00FF0068" w:rsidRDefault="00FF0068" w:rsidP="00FF0068">
      <w:pPr>
        <w:pStyle w:val="ListParagraph"/>
        <w:numPr>
          <w:ilvl w:val="0"/>
          <w:numId w:val="8"/>
        </w:numPr>
        <w:autoSpaceDE w:val="0"/>
        <w:autoSpaceDN w:val="0"/>
        <w:adjustRightInd w:val="0"/>
        <w:spacing w:after="0" w:line="240" w:lineRule="auto"/>
        <w:rPr>
          <w:rFonts w:cstheme="minorHAnsi"/>
          <w:sz w:val="24"/>
          <w:szCs w:val="24"/>
          <w:lang w:val="en-AU"/>
        </w:rPr>
      </w:pPr>
      <w:r w:rsidRPr="00FF0068">
        <w:rPr>
          <w:rFonts w:cstheme="minorHAnsi"/>
          <w:b/>
          <w:i/>
          <w:sz w:val="24"/>
          <w:szCs w:val="24"/>
          <w:lang w:val="en-AU"/>
        </w:rPr>
        <w:t>Advocacy:</w:t>
      </w:r>
      <w:r w:rsidRPr="00FF0068">
        <w:rPr>
          <w:rFonts w:cstheme="minorHAnsi"/>
          <w:sz w:val="24"/>
          <w:szCs w:val="24"/>
          <w:lang w:val="en-AU"/>
        </w:rPr>
        <w:t xml:space="preserve"> Interventions and activities designed to influence, generate and maintain the support and participation of opinion leaders, decision-makers and programme implementers</w:t>
      </w:r>
      <w:r w:rsidR="00C238B0">
        <w:rPr>
          <w:rFonts w:cstheme="minorHAnsi"/>
          <w:sz w:val="24"/>
          <w:szCs w:val="24"/>
          <w:lang w:val="en-AU"/>
        </w:rPr>
        <w:t>.</w:t>
      </w:r>
    </w:p>
    <w:p w14:paraId="416D5D8D" w14:textId="77777777" w:rsidR="00FF0068" w:rsidRPr="00FF0068" w:rsidRDefault="00FF0068" w:rsidP="00FF0068">
      <w:pPr>
        <w:pStyle w:val="ListParagraph"/>
        <w:numPr>
          <w:ilvl w:val="0"/>
          <w:numId w:val="8"/>
        </w:numPr>
        <w:autoSpaceDE w:val="0"/>
        <w:autoSpaceDN w:val="0"/>
        <w:adjustRightInd w:val="0"/>
        <w:spacing w:after="0" w:line="240" w:lineRule="auto"/>
        <w:rPr>
          <w:rFonts w:cstheme="minorHAnsi"/>
          <w:sz w:val="24"/>
          <w:szCs w:val="24"/>
          <w:lang w:val="en-AU"/>
        </w:rPr>
      </w:pPr>
      <w:r w:rsidRPr="00FF0068">
        <w:rPr>
          <w:rFonts w:cstheme="minorHAnsi"/>
          <w:b/>
          <w:i/>
          <w:sz w:val="24"/>
          <w:szCs w:val="24"/>
          <w:lang w:val="en-AU"/>
        </w:rPr>
        <w:t xml:space="preserve">Social mobilisation: </w:t>
      </w:r>
      <w:r w:rsidRPr="00FF0068">
        <w:rPr>
          <w:rFonts w:cstheme="minorHAnsi"/>
          <w:sz w:val="24"/>
          <w:szCs w:val="24"/>
          <w:lang w:val="en-AU"/>
        </w:rPr>
        <w:t>Sensitizing and empowering a wide variety of stakeholders to gain and sustain their support, and to act for the attainment of common objectives.</w:t>
      </w:r>
    </w:p>
    <w:p w14:paraId="1BAACBDB" w14:textId="77777777" w:rsidR="00FF0068" w:rsidRPr="00FF0068" w:rsidRDefault="00FF0068" w:rsidP="00FF0068">
      <w:pPr>
        <w:pStyle w:val="ListParagraph"/>
        <w:numPr>
          <w:ilvl w:val="0"/>
          <w:numId w:val="8"/>
        </w:numPr>
        <w:autoSpaceDE w:val="0"/>
        <w:autoSpaceDN w:val="0"/>
        <w:adjustRightInd w:val="0"/>
        <w:spacing w:after="0" w:line="240" w:lineRule="auto"/>
        <w:rPr>
          <w:rFonts w:cstheme="minorHAnsi"/>
          <w:sz w:val="24"/>
          <w:szCs w:val="24"/>
          <w:lang w:val="en-AU"/>
        </w:rPr>
      </w:pPr>
      <w:r w:rsidRPr="00FF0068">
        <w:rPr>
          <w:rFonts w:cstheme="minorHAnsi"/>
          <w:b/>
          <w:i/>
          <w:sz w:val="24"/>
          <w:szCs w:val="24"/>
          <w:lang w:val="en-AU"/>
        </w:rPr>
        <w:t>Communication for social change</w:t>
      </w:r>
      <w:r w:rsidRPr="00FF0068">
        <w:rPr>
          <w:rFonts w:cstheme="minorHAnsi"/>
          <w:b/>
          <w:bCs/>
          <w:i/>
          <w:sz w:val="24"/>
          <w:szCs w:val="24"/>
          <w:lang w:val="en-AU"/>
        </w:rPr>
        <w:t xml:space="preserve">: </w:t>
      </w:r>
      <w:r w:rsidRPr="00FF0068">
        <w:rPr>
          <w:rFonts w:cstheme="minorHAnsi"/>
          <w:sz w:val="24"/>
          <w:szCs w:val="24"/>
          <w:lang w:val="en-AU"/>
        </w:rPr>
        <w:t xml:space="preserve">Processes aimed at empowering and enabling community members (eligible girls, their parents and caregivers) to adopt a particular behaviour (vaccination). </w:t>
      </w:r>
    </w:p>
    <w:p w14:paraId="025B5E0A" w14:textId="77777777" w:rsidR="00FF0068" w:rsidRPr="00FF0068" w:rsidRDefault="00FF0068" w:rsidP="00FF0068">
      <w:pPr>
        <w:pStyle w:val="ListParagraph"/>
        <w:numPr>
          <w:ilvl w:val="0"/>
          <w:numId w:val="8"/>
        </w:numPr>
        <w:autoSpaceDE w:val="0"/>
        <w:autoSpaceDN w:val="0"/>
        <w:adjustRightInd w:val="0"/>
        <w:spacing w:after="0" w:line="240" w:lineRule="auto"/>
        <w:rPr>
          <w:rFonts w:cstheme="minorHAnsi"/>
          <w:b/>
          <w:sz w:val="24"/>
          <w:szCs w:val="24"/>
          <w:lang w:val="en-AU"/>
        </w:rPr>
      </w:pPr>
      <w:r w:rsidRPr="00FF0068">
        <w:rPr>
          <w:rFonts w:cstheme="minorHAnsi"/>
          <w:b/>
          <w:i/>
          <w:sz w:val="24"/>
          <w:szCs w:val="24"/>
          <w:lang w:val="en-AU"/>
        </w:rPr>
        <w:t xml:space="preserve">Interpersonal communication: </w:t>
      </w:r>
      <w:r w:rsidRPr="00FF0068">
        <w:rPr>
          <w:rFonts w:cstheme="minorHAnsi"/>
          <w:sz w:val="24"/>
          <w:szCs w:val="24"/>
          <w:lang w:val="en-AU"/>
        </w:rPr>
        <w:t>Face to face communication including positive appraisals between individuals and within groups focused on exploring and addressing concerns, and on providing accurate, action-orientated and motivational information.</w:t>
      </w:r>
    </w:p>
    <w:p w14:paraId="06335212" w14:textId="5D1FE1F6" w:rsidR="00FF0068" w:rsidRPr="00282E67" w:rsidRDefault="00C238B0" w:rsidP="00FF0068">
      <w:pPr>
        <w:pStyle w:val="ListParagraph"/>
        <w:numPr>
          <w:ilvl w:val="0"/>
          <w:numId w:val="8"/>
        </w:numPr>
        <w:autoSpaceDE w:val="0"/>
        <w:autoSpaceDN w:val="0"/>
        <w:adjustRightInd w:val="0"/>
        <w:spacing w:after="0" w:line="240" w:lineRule="auto"/>
        <w:rPr>
          <w:rFonts w:cstheme="minorHAnsi"/>
          <w:b/>
          <w:lang w:val="en-AU"/>
        </w:rPr>
      </w:pPr>
      <w:r>
        <w:rPr>
          <w:rFonts w:cstheme="minorHAnsi"/>
          <w:b/>
          <w:i/>
          <w:sz w:val="24"/>
          <w:szCs w:val="24"/>
          <w:lang w:val="en-AU"/>
        </w:rPr>
        <w:t>T</w:t>
      </w:r>
      <w:r w:rsidR="00FF0068" w:rsidRPr="00FF0068">
        <w:rPr>
          <w:rFonts w:cstheme="minorHAnsi"/>
          <w:b/>
          <w:i/>
          <w:sz w:val="24"/>
          <w:szCs w:val="24"/>
          <w:lang w:val="en-AU"/>
        </w:rPr>
        <w:t>ransparent communication:</w:t>
      </w:r>
      <w:r w:rsidR="00FF0068" w:rsidRPr="00FF0068">
        <w:rPr>
          <w:rFonts w:cstheme="minorHAnsi"/>
          <w:b/>
          <w:sz w:val="24"/>
          <w:szCs w:val="24"/>
          <w:lang w:val="en-AU"/>
        </w:rPr>
        <w:t xml:space="preserve"> </w:t>
      </w:r>
      <w:r w:rsidR="00FF0068" w:rsidRPr="00FF0068">
        <w:rPr>
          <w:rFonts w:cstheme="minorHAnsi"/>
          <w:sz w:val="24"/>
          <w:szCs w:val="24"/>
          <w:lang w:val="en-AU"/>
        </w:rPr>
        <w:t>Facilitated by and between stakeholders (verbally or through the dissemination of updates, action plans, briefing notes and guidance) to enhance programme management and implementation</w:t>
      </w:r>
      <w:r w:rsidR="00FF0068" w:rsidRPr="00282E67">
        <w:rPr>
          <w:rFonts w:cstheme="minorHAnsi"/>
          <w:lang w:val="en-AU"/>
        </w:rPr>
        <w:t xml:space="preserve">. </w:t>
      </w:r>
    </w:p>
    <w:p w14:paraId="79E02500" w14:textId="77777777" w:rsidR="00FF0068" w:rsidRPr="00282E67" w:rsidRDefault="00FF0068" w:rsidP="00FF0068">
      <w:pPr>
        <w:autoSpaceDE w:val="0"/>
        <w:autoSpaceDN w:val="0"/>
        <w:adjustRightInd w:val="0"/>
        <w:spacing w:after="0" w:line="240" w:lineRule="auto"/>
        <w:rPr>
          <w:rFonts w:ascii="Univers-Light" w:hAnsi="Univers-Light" w:cs="Univers-Light"/>
          <w:sz w:val="24"/>
          <w:szCs w:val="24"/>
          <w:lang w:val="en-AU"/>
        </w:rPr>
      </w:pPr>
    </w:p>
    <w:p w14:paraId="26F86522" w14:textId="04D30B95" w:rsidR="00FF0068" w:rsidRPr="00A62526" w:rsidRDefault="00FF0068" w:rsidP="00FF0068">
      <w:pPr>
        <w:spacing w:after="0"/>
        <w:jc w:val="both"/>
        <w:rPr>
          <w:sz w:val="24"/>
          <w:szCs w:val="24"/>
          <w:lang w:val="en-AU"/>
        </w:rPr>
      </w:pPr>
      <w:r w:rsidRPr="00A62526">
        <w:rPr>
          <w:sz w:val="24"/>
          <w:szCs w:val="24"/>
          <w:lang w:val="en-AU"/>
        </w:rPr>
        <w:t xml:space="preserve">The actions and processes described in this Strategy are targeted at three general categories of audiences: primary audiences </w:t>
      </w:r>
      <w:r w:rsidRPr="005D6616">
        <w:rPr>
          <w:i/>
          <w:sz w:val="24"/>
          <w:szCs w:val="24"/>
          <w:lang w:val="en-AU"/>
        </w:rPr>
        <w:t>(eligible girls and their parents and caregivers)</w:t>
      </w:r>
      <w:r w:rsidRPr="00A62526">
        <w:rPr>
          <w:sz w:val="24"/>
          <w:szCs w:val="24"/>
          <w:lang w:val="en-AU"/>
        </w:rPr>
        <w:t xml:space="preserve">; secondary audiences </w:t>
      </w:r>
      <w:r w:rsidRPr="005D6616">
        <w:rPr>
          <w:i/>
          <w:sz w:val="24"/>
          <w:szCs w:val="24"/>
          <w:lang w:val="en-AU"/>
        </w:rPr>
        <w:t xml:space="preserve">(health workers and health volunteers, </w:t>
      </w:r>
      <w:r w:rsidR="00895EFE">
        <w:rPr>
          <w:i/>
          <w:sz w:val="24"/>
          <w:szCs w:val="24"/>
          <w:lang w:val="en-AU"/>
        </w:rPr>
        <w:t xml:space="preserve">professional associations, </w:t>
      </w:r>
      <w:r w:rsidRPr="005D6616">
        <w:rPr>
          <w:i/>
          <w:sz w:val="24"/>
          <w:szCs w:val="24"/>
          <w:lang w:val="en-AU"/>
        </w:rPr>
        <w:t>teachers and school administrators, local religious and community leaders, civil society</w:t>
      </w:r>
      <w:r w:rsidR="00895EFE">
        <w:rPr>
          <w:i/>
          <w:sz w:val="24"/>
          <w:szCs w:val="24"/>
          <w:lang w:val="en-AU"/>
        </w:rPr>
        <w:t>, community and faith based organisations</w:t>
      </w:r>
      <w:r w:rsidRPr="005D6616">
        <w:rPr>
          <w:i/>
          <w:sz w:val="24"/>
          <w:szCs w:val="24"/>
          <w:lang w:val="en-AU"/>
        </w:rPr>
        <w:t>);</w:t>
      </w:r>
      <w:r w:rsidRPr="00A62526">
        <w:rPr>
          <w:sz w:val="24"/>
          <w:szCs w:val="24"/>
          <w:lang w:val="en-AU"/>
        </w:rPr>
        <w:t xml:space="preserve"> and, tertiary audiences </w:t>
      </w:r>
      <w:r w:rsidRPr="005D6616">
        <w:rPr>
          <w:i/>
          <w:sz w:val="24"/>
          <w:szCs w:val="24"/>
          <w:lang w:val="en-AU"/>
        </w:rPr>
        <w:t>(National, Regional and District level government authorities, politicians at all levels, media agencies and journalists, private sector influencers, bilateral and multilateral donors, and HPV vaccine introduction partners).</w:t>
      </w:r>
      <w:r w:rsidRPr="00A62526">
        <w:rPr>
          <w:sz w:val="24"/>
          <w:szCs w:val="24"/>
          <w:lang w:val="en-AU"/>
        </w:rPr>
        <w:t xml:space="preserve"> </w:t>
      </w:r>
    </w:p>
    <w:p w14:paraId="224C8286" w14:textId="77777777" w:rsidR="00FF0068" w:rsidRPr="00A62526" w:rsidRDefault="00FF0068" w:rsidP="00FF0068">
      <w:pPr>
        <w:spacing w:after="0"/>
        <w:jc w:val="both"/>
        <w:rPr>
          <w:sz w:val="24"/>
          <w:szCs w:val="24"/>
          <w:lang w:val="en-AU"/>
        </w:rPr>
      </w:pPr>
    </w:p>
    <w:p w14:paraId="6C3818DB" w14:textId="48930B5D" w:rsidR="00FF0068" w:rsidRPr="00A62526" w:rsidRDefault="00FF0068" w:rsidP="00FF0068">
      <w:pPr>
        <w:spacing w:after="0"/>
        <w:jc w:val="both"/>
        <w:rPr>
          <w:sz w:val="24"/>
          <w:szCs w:val="24"/>
          <w:lang w:val="en-AU"/>
        </w:rPr>
      </w:pPr>
      <w:r w:rsidRPr="00A62526">
        <w:rPr>
          <w:sz w:val="24"/>
          <w:szCs w:val="24"/>
          <w:lang w:val="en-AU"/>
        </w:rPr>
        <w:t xml:space="preserve">Communication and social mobilisation activities will target each of these three key categories of audiences described above, as well as specific </w:t>
      </w:r>
      <w:r>
        <w:rPr>
          <w:sz w:val="24"/>
          <w:szCs w:val="24"/>
          <w:lang w:val="en-AU"/>
        </w:rPr>
        <w:t>sub-</w:t>
      </w:r>
      <w:r w:rsidRPr="00A62526">
        <w:rPr>
          <w:sz w:val="24"/>
          <w:szCs w:val="24"/>
          <w:lang w:val="en-AU"/>
        </w:rPr>
        <w:t xml:space="preserve">audiences within these categories. Interventions are designed in accordance with evidence-based best practice for social mobilisation, advocacy and public communication in support of </w:t>
      </w:r>
      <w:r w:rsidR="00A220D3">
        <w:rPr>
          <w:sz w:val="24"/>
          <w:szCs w:val="24"/>
          <w:lang w:val="en-AU"/>
        </w:rPr>
        <w:t>RI</w:t>
      </w:r>
      <w:r w:rsidRPr="00A62526">
        <w:rPr>
          <w:sz w:val="24"/>
          <w:szCs w:val="24"/>
          <w:lang w:val="en-AU"/>
        </w:rPr>
        <w:t xml:space="preserve"> and new vaccine introduction. </w:t>
      </w:r>
    </w:p>
    <w:p w14:paraId="3F1E8305" w14:textId="77777777" w:rsidR="00FF0068" w:rsidRPr="00A62526" w:rsidRDefault="00FF0068" w:rsidP="00FF0068">
      <w:pPr>
        <w:spacing w:after="0"/>
        <w:jc w:val="both"/>
        <w:rPr>
          <w:sz w:val="24"/>
          <w:szCs w:val="24"/>
          <w:lang w:val="en-AU"/>
        </w:rPr>
      </w:pPr>
    </w:p>
    <w:p w14:paraId="10951B3B" w14:textId="77777777" w:rsidR="00FF0068" w:rsidRPr="00A62526" w:rsidRDefault="00FF0068" w:rsidP="00FF0068">
      <w:pPr>
        <w:spacing w:after="0"/>
        <w:jc w:val="both"/>
        <w:rPr>
          <w:sz w:val="24"/>
          <w:szCs w:val="24"/>
          <w:lang w:val="en-AU"/>
        </w:rPr>
      </w:pPr>
      <w:r w:rsidRPr="00A62526">
        <w:rPr>
          <w:sz w:val="24"/>
          <w:szCs w:val="24"/>
          <w:lang w:val="en-AU"/>
        </w:rPr>
        <w:t xml:space="preserve">The design and prioritisation of activities is informed by: lessons from the 2014 HPV demonstration and related coverage and KAP data; the communications related new vaccine introduction experiences of other countries in the East Africa region; </w:t>
      </w:r>
      <w:r>
        <w:rPr>
          <w:sz w:val="24"/>
          <w:szCs w:val="24"/>
          <w:lang w:val="en-AU"/>
        </w:rPr>
        <w:t xml:space="preserve">stakeholder </w:t>
      </w:r>
      <w:r w:rsidRPr="00A62526">
        <w:rPr>
          <w:sz w:val="24"/>
          <w:szCs w:val="24"/>
          <w:lang w:val="en-AU"/>
        </w:rPr>
        <w:t xml:space="preserve">institutional knowledge and experience; and by the need to maximise impact and cost-effectiveness. </w:t>
      </w:r>
    </w:p>
    <w:p w14:paraId="434253B1" w14:textId="77777777" w:rsidR="00FF0068" w:rsidRPr="00A62526" w:rsidRDefault="00FF0068" w:rsidP="00FF0068">
      <w:pPr>
        <w:spacing w:after="0"/>
        <w:jc w:val="both"/>
        <w:rPr>
          <w:sz w:val="24"/>
          <w:szCs w:val="24"/>
          <w:lang w:val="en-AU"/>
        </w:rPr>
      </w:pPr>
    </w:p>
    <w:p w14:paraId="62917C0C" w14:textId="11FE5C41" w:rsidR="00FF0068" w:rsidRPr="00A62526" w:rsidRDefault="00FF0068" w:rsidP="00FF0068">
      <w:pPr>
        <w:spacing w:after="0"/>
        <w:jc w:val="both"/>
        <w:rPr>
          <w:sz w:val="24"/>
          <w:szCs w:val="24"/>
          <w:lang w:val="en-AU"/>
        </w:rPr>
      </w:pPr>
      <w:r w:rsidRPr="00A62526">
        <w:rPr>
          <w:sz w:val="24"/>
          <w:szCs w:val="24"/>
          <w:lang w:val="en-AU"/>
        </w:rPr>
        <w:t xml:space="preserve">The Strategy delineates a range of communications and social mobilisation </w:t>
      </w:r>
      <w:r>
        <w:rPr>
          <w:sz w:val="24"/>
          <w:szCs w:val="24"/>
          <w:lang w:val="en-AU"/>
        </w:rPr>
        <w:t xml:space="preserve">interventions, approaches and </w:t>
      </w:r>
      <w:r w:rsidRPr="00A62526">
        <w:rPr>
          <w:sz w:val="24"/>
          <w:szCs w:val="24"/>
          <w:lang w:val="en-AU"/>
        </w:rPr>
        <w:t xml:space="preserve">activities to support HPV vaccine </w:t>
      </w:r>
      <w:r>
        <w:rPr>
          <w:sz w:val="24"/>
          <w:szCs w:val="24"/>
          <w:lang w:val="en-AU"/>
        </w:rPr>
        <w:t xml:space="preserve">introduction </w:t>
      </w:r>
      <w:r w:rsidRPr="00A62526">
        <w:rPr>
          <w:sz w:val="24"/>
          <w:szCs w:val="24"/>
          <w:lang w:val="en-AU"/>
        </w:rPr>
        <w:t xml:space="preserve">including </w:t>
      </w:r>
      <w:r w:rsidR="00895EFE">
        <w:rPr>
          <w:sz w:val="24"/>
          <w:szCs w:val="24"/>
          <w:lang w:val="en-AU"/>
        </w:rPr>
        <w:t>N</w:t>
      </w:r>
      <w:r>
        <w:rPr>
          <w:sz w:val="24"/>
          <w:szCs w:val="24"/>
          <w:lang w:val="en-AU"/>
        </w:rPr>
        <w:t>ational,</w:t>
      </w:r>
      <w:r w:rsidRPr="00A62526">
        <w:rPr>
          <w:sz w:val="24"/>
          <w:szCs w:val="24"/>
          <w:lang w:val="en-AU"/>
        </w:rPr>
        <w:t xml:space="preserve"> </w:t>
      </w:r>
      <w:r w:rsidR="00895EFE">
        <w:rPr>
          <w:sz w:val="24"/>
          <w:szCs w:val="24"/>
          <w:lang w:val="en-AU"/>
        </w:rPr>
        <w:t>R</w:t>
      </w:r>
      <w:r w:rsidRPr="00A62526">
        <w:rPr>
          <w:sz w:val="24"/>
          <w:szCs w:val="24"/>
          <w:lang w:val="en-AU"/>
        </w:rPr>
        <w:t xml:space="preserve">egional and </w:t>
      </w:r>
      <w:r w:rsidR="00895EFE">
        <w:rPr>
          <w:sz w:val="24"/>
          <w:szCs w:val="24"/>
          <w:lang w:val="en-AU"/>
        </w:rPr>
        <w:t>D</w:t>
      </w:r>
      <w:r w:rsidRPr="00A62526">
        <w:rPr>
          <w:sz w:val="24"/>
          <w:szCs w:val="24"/>
          <w:lang w:val="en-AU"/>
        </w:rPr>
        <w:t xml:space="preserve">istrict level advocacy meetings; briefings for journalists and media agencies; public service announcements on radio and television; the distribution of brochures and information packages; and the training of sharp-end health workers, teachers, and others with the capacity to advocate for </w:t>
      </w:r>
      <w:r w:rsidRPr="00A62526">
        <w:rPr>
          <w:i/>
          <w:sz w:val="24"/>
          <w:szCs w:val="24"/>
          <w:lang w:val="en-AU"/>
        </w:rPr>
        <w:t>– and promote –</w:t>
      </w:r>
      <w:r w:rsidRPr="00A62526">
        <w:rPr>
          <w:sz w:val="24"/>
          <w:szCs w:val="24"/>
          <w:lang w:val="en-AU"/>
        </w:rPr>
        <w:t xml:space="preserve"> the efficacy of the HPV vaccine. Importantly, the Strategy also delineates activities that can enhance communication between immunisation partners and lead to overall improvements in the management and implementation of HPV introduction, and its longer-term sustainability within Tanzania’s </w:t>
      </w:r>
      <w:r>
        <w:rPr>
          <w:sz w:val="24"/>
          <w:szCs w:val="24"/>
          <w:lang w:val="en-AU"/>
        </w:rPr>
        <w:t>RI</w:t>
      </w:r>
      <w:r w:rsidRPr="00A62526">
        <w:rPr>
          <w:sz w:val="24"/>
          <w:szCs w:val="24"/>
          <w:lang w:val="en-AU"/>
        </w:rPr>
        <w:t xml:space="preserve"> schedule. </w:t>
      </w:r>
    </w:p>
    <w:p w14:paraId="0250D4E5" w14:textId="77777777" w:rsidR="00FF0068" w:rsidRPr="00A62526" w:rsidRDefault="00FF0068" w:rsidP="00FF0068">
      <w:pPr>
        <w:spacing w:after="0"/>
        <w:jc w:val="both"/>
        <w:rPr>
          <w:sz w:val="24"/>
          <w:szCs w:val="24"/>
          <w:lang w:val="en-AU"/>
        </w:rPr>
      </w:pPr>
    </w:p>
    <w:p w14:paraId="72040452" w14:textId="0CBBCA6C" w:rsidR="00FF0068" w:rsidRPr="00A62526" w:rsidRDefault="00FF0068" w:rsidP="00FF0068">
      <w:pPr>
        <w:spacing w:after="0"/>
        <w:jc w:val="both"/>
        <w:rPr>
          <w:sz w:val="24"/>
          <w:szCs w:val="24"/>
          <w:lang w:val="en-AU"/>
        </w:rPr>
      </w:pPr>
      <w:r w:rsidRPr="00A62526">
        <w:rPr>
          <w:sz w:val="24"/>
          <w:szCs w:val="24"/>
          <w:lang w:val="en-AU"/>
        </w:rPr>
        <w:t xml:space="preserve">Before </w:t>
      </w:r>
      <w:r>
        <w:rPr>
          <w:sz w:val="24"/>
          <w:szCs w:val="24"/>
          <w:lang w:val="en-AU"/>
        </w:rPr>
        <w:t>detailing</w:t>
      </w:r>
      <w:r w:rsidRPr="00A62526">
        <w:rPr>
          <w:sz w:val="24"/>
          <w:szCs w:val="24"/>
          <w:lang w:val="en-AU"/>
        </w:rPr>
        <w:t xml:space="preserve"> approaches to advocacy,</w:t>
      </w:r>
      <w:r>
        <w:rPr>
          <w:sz w:val="24"/>
          <w:szCs w:val="24"/>
          <w:lang w:val="en-AU"/>
        </w:rPr>
        <w:t xml:space="preserve"> </w:t>
      </w:r>
      <w:r w:rsidRPr="00A62526">
        <w:rPr>
          <w:sz w:val="24"/>
          <w:szCs w:val="24"/>
          <w:lang w:val="en-AU"/>
        </w:rPr>
        <w:t>communication and social mobilisation employed to support of HPV vaccine introduction, and before mapping out and sequencing the key actions to be taken, the Strategy will consider: lessons from the 2014 Kilimanjaro HPV Demonstration</w:t>
      </w:r>
      <w:r w:rsidR="00C238B0">
        <w:rPr>
          <w:sz w:val="24"/>
          <w:szCs w:val="24"/>
          <w:lang w:val="en-AU"/>
        </w:rPr>
        <w:t>,</w:t>
      </w:r>
      <w:r>
        <w:rPr>
          <w:sz w:val="24"/>
          <w:szCs w:val="24"/>
          <w:lang w:val="en-AU"/>
        </w:rPr>
        <w:t xml:space="preserve"> </w:t>
      </w:r>
      <w:r w:rsidRPr="00A62526">
        <w:rPr>
          <w:sz w:val="24"/>
          <w:szCs w:val="24"/>
          <w:lang w:val="en-AU"/>
        </w:rPr>
        <w:t xml:space="preserve">and the HPV vaccine information and behavioural needs of key audiences. </w:t>
      </w:r>
    </w:p>
    <w:p w14:paraId="57C6E7AB" w14:textId="77777777" w:rsidR="00332081" w:rsidRDefault="00332081">
      <w:pPr>
        <w:rPr>
          <w:rFonts w:eastAsiaTheme="majorEastAsia" w:cstheme="minorHAnsi"/>
          <w:b/>
          <w:color w:val="2F5496" w:themeColor="accent1" w:themeShade="BF"/>
          <w:sz w:val="32"/>
          <w:szCs w:val="32"/>
          <w:lang w:val="en-AU"/>
        </w:rPr>
      </w:pPr>
      <w:bookmarkStart w:id="31" w:name="_Toc511979067"/>
      <w:r>
        <w:rPr>
          <w:rFonts w:cstheme="minorHAnsi"/>
          <w:b/>
          <w:lang w:val="en-AU"/>
        </w:rPr>
        <w:br w:type="page"/>
      </w:r>
    </w:p>
    <w:p w14:paraId="1F26A14C" w14:textId="7A9F993E" w:rsidR="00FF0068" w:rsidRPr="00A63B28" w:rsidRDefault="0023269F" w:rsidP="00FF0068">
      <w:pPr>
        <w:pStyle w:val="Heading1"/>
        <w:rPr>
          <w:rFonts w:asciiTheme="minorHAnsi" w:hAnsiTheme="minorHAnsi" w:cstheme="minorHAnsi"/>
          <w:b/>
          <w:lang w:val="en-AU"/>
        </w:rPr>
      </w:pPr>
      <w:bookmarkStart w:id="32" w:name="_Toc512497850"/>
      <w:r>
        <w:rPr>
          <w:rFonts w:asciiTheme="minorHAnsi" w:hAnsiTheme="minorHAnsi" w:cstheme="minorHAnsi"/>
          <w:b/>
          <w:lang w:val="en-AU"/>
        </w:rPr>
        <w:lastRenderedPageBreak/>
        <w:t>7: L</w:t>
      </w:r>
      <w:r w:rsidR="00FF0068" w:rsidRPr="00A63B28">
        <w:rPr>
          <w:rFonts w:asciiTheme="minorHAnsi" w:hAnsiTheme="minorHAnsi" w:cstheme="minorHAnsi"/>
          <w:b/>
          <w:lang w:val="en-AU"/>
        </w:rPr>
        <w:t>essons from New Vaccine Introductions in Tanzania and the HPV Demonstration</w:t>
      </w:r>
      <w:bookmarkEnd w:id="31"/>
      <w:bookmarkEnd w:id="32"/>
      <w:r w:rsidR="00FF0068" w:rsidRPr="00A63B28">
        <w:rPr>
          <w:rFonts w:asciiTheme="minorHAnsi" w:hAnsiTheme="minorHAnsi" w:cstheme="minorHAnsi"/>
          <w:b/>
          <w:lang w:val="en-AU"/>
        </w:rPr>
        <w:t xml:space="preserve"> </w:t>
      </w:r>
    </w:p>
    <w:p w14:paraId="2806B38F" w14:textId="77777777" w:rsidR="00FF0068" w:rsidRDefault="00FF0068" w:rsidP="00FF0068">
      <w:pPr>
        <w:spacing w:after="0"/>
        <w:rPr>
          <w:lang w:val="en-AU"/>
        </w:rPr>
      </w:pPr>
    </w:p>
    <w:p w14:paraId="24232B59" w14:textId="77777777" w:rsidR="00FF0068" w:rsidRPr="00A62526" w:rsidRDefault="00FF0068" w:rsidP="00FF0068">
      <w:pPr>
        <w:jc w:val="both"/>
        <w:rPr>
          <w:sz w:val="24"/>
          <w:szCs w:val="24"/>
          <w:lang w:val="en-AU"/>
        </w:rPr>
      </w:pPr>
      <w:r w:rsidRPr="00A62526">
        <w:rPr>
          <w:sz w:val="24"/>
          <w:szCs w:val="24"/>
          <w:lang w:val="en-AU"/>
        </w:rPr>
        <w:t xml:space="preserve">The Post Introduction Evaluations (PIE) for the dual introduction of Rotarix and </w:t>
      </w:r>
      <w:bookmarkStart w:id="33" w:name="_Hlk509995099"/>
      <w:r w:rsidRPr="00A62526">
        <w:rPr>
          <w:sz w:val="24"/>
          <w:szCs w:val="24"/>
          <w:lang w:val="en-AU"/>
        </w:rPr>
        <w:t xml:space="preserve">pneumococcal conjugate vaccine </w:t>
      </w:r>
      <w:bookmarkEnd w:id="33"/>
      <w:r w:rsidRPr="00A62526">
        <w:rPr>
          <w:sz w:val="24"/>
          <w:szCs w:val="24"/>
          <w:lang w:val="en-AU"/>
        </w:rPr>
        <w:t xml:space="preserve">(PCV) in December 2012, and for the introduction of the combined </w:t>
      </w:r>
      <w:bookmarkStart w:id="34" w:name="_Hlk509995073"/>
      <w:r w:rsidRPr="00A62526">
        <w:rPr>
          <w:sz w:val="24"/>
          <w:szCs w:val="24"/>
          <w:lang w:val="en-AU"/>
        </w:rPr>
        <w:t>Measles and Rubella 2</w:t>
      </w:r>
      <w:r w:rsidRPr="00A62526">
        <w:rPr>
          <w:sz w:val="24"/>
          <w:szCs w:val="24"/>
          <w:vertAlign w:val="superscript"/>
          <w:lang w:val="en-AU"/>
        </w:rPr>
        <w:t>nd</w:t>
      </w:r>
      <w:r w:rsidRPr="00A62526">
        <w:rPr>
          <w:sz w:val="24"/>
          <w:szCs w:val="24"/>
          <w:lang w:val="en-AU"/>
        </w:rPr>
        <w:t xml:space="preserve"> Dose</w:t>
      </w:r>
      <w:bookmarkEnd w:id="34"/>
      <w:r w:rsidRPr="00A62526">
        <w:rPr>
          <w:sz w:val="24"/>
          <w:szCs w:val="24"/>
          <w:lang w:val="en-AU"/>
        </w:rPr>
        <w:t xml:space="preserve"> (MR2) vaccine in April 2014, both reveal successful implementation and introduction, resulting in high and increasing coverage. However, in relation to communications and social mobilisation, some challenges did become apparent.</w:t>
      </w:r>
    </w:p>
    <w:p w14:paraId="7442CA39" w14:textId="77777777" w:rsidR="00FF0068" w:rsidRPr="00A62526" w:rsidRDefault="00FF0068" w:rsidP="00FF0068">
      <w:pPr>
        <w:jc w:val="both"/>
        <w:rPr>
          <w:sz w:val="24"/>
          <w:szCs w:val="24"/>
          <w:lang w:val="en-AU"/>
        </w:rPr>
      </w:pPr>
      <w:r w:rsidRPr="00A62526">
        <w:rPr>
          <w:sz w:val="24"/>
          <w:szCs w:val="24"/>
          <w:lang w:val="en-AU"/>
        </w:rPr>
        <w:t xml:space="preserve">For Rotarix and PCV, social mobilisation for introduction was less challenging given the target cohort was infants who </w:t>
      </w:r>
      <w:r w:rsidRPr="00A62526">
        <w:rPr>
          <w:i/>
          <w:sz w:val="24"/>
          <w:szCs w:val="24"/>
          <w:lang w:val="en-AU"/>
        </w:rPr>
        <w:t>– along with their caregivers –</w:t>
      </w:r>
      <w:r w:rsidRPr="00A62526">
        <w:rPr>
          <w:sz w:val="24"/>
          <w:szCs w:val="24"/>
          <w:lang w:val="en-AU"/>
        </w:rPr>
        <w:t xml:space="preserve"> have regular contact with health workers and health facilities, in turn enabling regular, sustained, opportunities for interpersonal communication between health workers and caregivers on the benefits of Rotarix and PCV vaccines. Moreover, the introduction of Rotarix and PCV was further enabled and streamlined by existing and widespread support and acceptance in Tanzanian communities for the vaccination of infants against common childhood diseases. </w:t>
      </w:r>
    </w:p>
    <w:p w14:paraId="4154E531" w14:textId="77777777" w:rsidR="00FF0068" w:rsidRPr="00A62526" w:rsidRDefault="00FF0068" w:rsidP="00FF0068">
      <w:pPr>
        <w:jc w:val="both"/>
        <w:rPr>
          <w:sz w:val="24"/>
          <w:szCs w:val="24"/>
          <w:lang w:val="en-AU"/>
        </w:rPr>
      </w:pPr>
      <w:r w:rsidRPr="00A62526">
        <w:rPr>
          <w:sz w:val="24"/>
          <w:szCs w:val="24"/>
          <w:lang w:val="en-AU"/>
        </w:rPr>
        <w:t xml:space="preserve">However, while the introduction of the MR2 vaccine in October 2014 also resulted in high coverage, the PIE revealed inadequate community awareness of vaccine benefits and efficacy, and a lack of knowledge among some health workers of the need to vaccinate infants at 18 months. Introduction of the MR2 vaccine was preceded by a nation-wide catch-up campaign targeting 21 million children aged 9 months to 15 years. According to the post introduction coverage survey the campaign resulted in 88.5% coverage on the Tanzania mainland and 93.1% coverage in Zanzibar, despite inadequate community knowledge and awareness of vaccine benefits and efficacy. This suggests </w:t>
      </w:r>
      <w:r w:rsidRPr="00A62526">
        <w:rPr>
          <w:i/>
          <w:sz w:val="24"/>
          <w:szCs w:val="24"/>
          <w:lang w:val="en-AU"/>
        </w:rPr>
        <w:t xml:space="preserve">(corroborated by stakeholders) </w:t>
      </w:r>
      <w:r w:rsidRPr="00A62526">
        <w:rPr>
          <w:sz w:val="24"/>
          <w:szCs w:val="24"/>
          <w:lang w:val="en-AU"/>
        </w:rPr>
        <w:t xml:space="preserve">public trust in vaccination services in Tanzania </w:t>
      </w:r>
      <w:r w:rsidRPr="00A62526">
        <w:rPr>
          <w:i/>
          <w:sz w:val="24"/>
          <w:szCs w:val="24"/>
          <w:lang w:val="en-AU"/>
        </w:rPr>
        <w:t>– and in public health services and public health recommendations –</w:t>
      </w:r>
      <w:r w:rsidRPr="00A62526">
        <w:rPr>
          <w:sz w:val="24"/>
          <w:szCs w:val="24"/>
          <w:lang w:val="en-AU"/>
        </w:rPr>
        <w:t xml:space="preserve"> is high in Tanzania. </w:t>
      </w:r>
    </w:p>
    <w:p w14:paraId="70E965A2" w14:textId="77777777" w:rsidR="00FF0068" w:rsidRPr="00A62526" w:rsidRDefault="00FF0068" w:rsidP="00FF0068">
      <w:pPr>
        <w:jc w:val="both"/>
        <w:rPr>
          <w:sz w:val="24"/>
          <w:szCs w:val="24"/>
          <w:lang w:val="en-AU"/>
        </w:rPr>
      </w:pPr>
      <w:r w:rsidRPr="00A62526">
        <w:rPr>
          <w:sz w:val="24"/>
          <w:szCs w:val="24"/>
          <w:lang w:val="en-AU"/>
        </w:rPr>
        <w:t>Experiences from the 2014 Kilimanjaro region HPV demonstration in 2014 (implemented in 7 Councils/Districts) also suggest that community acceptance of the potential efficacy of vaccines is high. For example, despite the post HPV demonstration coverage survey revealing just 54.1% of parents and caregivers in the Moshi DC and Same Districts of Kilimanjaro region understood the HPV vaccine prevents cervical cancer (and only 27.9% reporting having discussed the vaccine with their child), coverage was still above 90%.</w:t>
      </w:r>
      <w:r w:rsidRPr="00A62526">
        <w:rPr>
          <w:rStyle w:val="FootnoteReference"/>
          <w:sz w:val="24"/>
          <w:szCs w:val="24"/>
          <w:lang w:val="en-AU"/>
        </w:rPr>
        <w:footnoteReference w:id="8"/>
      </w:r>
      <w:r w:rsidRPr="00A62526">
        <w:rPr>
          <w:sz w:val="24"/>
          <w:szCs w:val="24"/>
          <w:lang w:val="en-AU"/>
        </w:rPr>
        <w:t xml:space="preserve"> </w:t>
      </w:r>
    </w:p>
    <w:p w14:paraId="44ECFA14" w14:textId="77777777" w:rsidR="00FF0068" w:rsidRPr="00A62526" w:rsidRDefault="00FF0068" w:rsidP="00FF0068">
      <w:pPr>
        <w:jc w:val="both"/>
        <w:rPr>
          <w:sz w:val="24"/>
          <w:szCs w:val="24"/>
          <w:lang w:val="en-AU"/>
        </w:rPr>
      </w:pPr>
      <w:r w:rsidRPr="00A62526">
        <w:rPr>
          <w:sz w:val="24"/>
          <w:szCs w:val="24"/>
          <w:lang w:val="en-AU"/>
        </w:rPr>
        <w:t xml:space="preserve">Awareness among eligible girls was however much higher, suggesting the effectiveness of communicating the benefits of the vaccine through the education/school system. The HPV vaccine demonstration PIE report reveals that 61% of eligible girls in Same, and 91% in Moshi DC, were aware of the benefits of the HPV vaccine. Unfortunately, awareness among OOS girls was not assessed. </w:t>
      </w:r>
    </w:p>
    <w:p w14:paraId="52429F6A" w14:textId="77777777" w:rsidR="00FF0068" w:rsidRPr="00A62526" w:rsidRDefault="00FF0068" w:rsidP="00FF0068">
      <w:pPr>
        <w:jc w:val="both"/>
        <w:rPr>
          <w:sz w:val="24"/>
          <w:szCs w:val="24"/>
          <w:lang w:val="en-AU"/>
        </w:rPr>
      </w:pPr>
      <w:r w:rsidRPr="00A62526">
        <w:rPr>
          <w:sz w:val="24"/>
          <w:szCs w:val="24"/>
          <w:lang w:val="en-AU"/>
        </w:rPr>
        <w:t xml:space="preserve">In relation to interpersonal communication on HPV vaccine efficacy and benefits, teachers were by far the most frequently cited source of information for 44% of parents and caregivers in Moshi DC, and Same (23%). The HPV vaccine demonstration PIE report does not specify the </w:t>
      </w:r>
      <w:r w:rsidRPr="00A62526">
        <w:rPr>
          <w:sz w:val="24"/>
          <w:szCs w:val="24"/>
          <w:lang w:val="en-AU"/>
        </w:rPr>
        <w:lastRenderedPageBreak/>
        <w:t xml:space="preserve">percentage of parents that discussed the HPV vaccine with health workers in Moshi DC but for Same just 8% of parents and caregivers discussed the vaccine with health workers. </w:t>
      </w:r>
    </w:p>
    <w:p w14:paraId="60EA90A7" w14:textId="3CB9CF29" w:rsidR="00FF0068" w:rsidRPr="00A62526" w:rsidRDefault="00FF0068" w:rsidP="00FF0068">
      <w:pPr>
        <w:jc w:val="both"/>
        <w:rPr>
          <w:sz w:val="24"/>
          <w:szCs w:val="24"/>
          <w:lang w:val="en-AU"/>
        </w:rPr>
      </w:pPr>
      <w:r w:rsidRPr="00A62526">
        <w:rPr>
          <w:sz w:val="24"/>
          <w:szCs w:val="24"/>
          <w:lang w:val="en-AU"/>
        </w:rPr>
        <w:t>In terms of public communication, radio announcements and announcements in mosques and churches were most frequently cited sources. Respectively, 70% and 25% of parents and caregivers in Moshi DC cited radio announcements and radio talk shows</w:t>
      </w:r>
      <w:r w:rsidR="00D543A5">
        <w:rPr>
          <w:sz w:val="24"/>
          <w:szCs w:val="24"/>
          <w:lang w:val="en-AU"/>
        </w:rPr>
        <w:t>, respectively,</w:t>
      </w:r>
      <w:r w:rsidRPr="00A62526">
        <w:rPr>
          <w:sz w:val="24"/>
          <w:szCs w:val="24"/>
          <w:lang w:val="en-AU"/>
        </w:rPr>
        <w:t xml:space="preserve"> as source of public information (Same 53% and 37%), and 39% cited hearing announcements in churches and mosques (Same 33%)</w:t>
      </w:r>
      <w:r w:rsidR="00142688">
        <w:rPr>
          <w:sz w:val="24"/>
          <w:szCs w:val="24"/>
          <w:lang w:val="en-AU"/>
        </w:rPr>
        <w:t>; clearly indicating the importance of radio as a communication channel, and of working with religious leaders for effective social mobilization.</w:t>
      </w:r>
    </w:p>
    <w:p w14:paraId="21BC4D22" w14:textId="77777777" w:rsidR="00FF0068" w:rsidRPr="00A62526" w:rsidRDefault="00FF0068" w:rsidP="00FF0068">
      <w:pPr>
        <w:autoSpaceDE w:val="0"/>
        <w:autoSpaceDN w:val="0"/>
        <w:adjustRightInd w:val="0"/>
        <w:spacing w:after="0" w:line="271" w:lineRule="auto"/>
        <w:jc w:val="both"/>
        <w:rPr>
          <w:sz w:val="24"/>
          <w:szCs w:val="24"/>
          <w:lang w:val="en-AU"/>
        </w:rPr>
      </w:pPr>
      <w:r w:rsidRPr="00A62526">
        <w:rPr>
          <w:sz w:val="24"/>
          <w:szCs w:val="24"/>
          <w:lang w:val="en-AU"/>
        </w:rPr>
        <w:t xml:space="preserve">Overall, the HPV vaccine demonstration coverage survey data shows that parents and caregivers most frequently received information at the community level through the radio and from </w:t>
      </w:r>
      <w:r>
        <w:rPr>
          <w:sz w:val="24"/>
          <w:szCs w:val="24"/>
          <w:lang w:val="en-AU"/>
        </w:rPr>
        <w:t xml:space="preserve">teachers and </w:t>
      </w:r>
      <w:r w:rsidRPr="00A62526">
        <w:rPr>
          <w:sz w:val="24"/>
          <w:szCs w:val="24"/>
          <w:lang w:val="en-AU"/>
        </w:rPr>
        <w:t xml:space="preserve">religious and community leaders. </w:t>
      </w:r>
      <w:r>
        <w:rPr>
          <w:sz w:val="24"/>
          <w:szCs w:val="24"/>
          <w:lang w:val="en-AU"/>
        </w:rPr>
        <w:t>J</w:t>
      </w:r>
      <w:r w:rsidRPr="00A62526">
        <w:rPr>
          <w:sz w:val="24"/>
          <w:szCs w:val="24"/>
          <w:lang w:val="en-AU"/>
        </w:rPr>
        <w:t xml:space="preserve">ust 8% of parents indicated receiving a leaflet or brochure as the most helpful source of information. </w:t>
      </w:r>
    </w:p>
    <w:p w14:paraId="4FE7CB7F" w14:textId="77777777" w:rsidR="00FF0068" w:rsidRPr="00A62526" w:rsidRDefault="00FF0068" w:rsidP="00FF0068">
      <w:pPr>
        <w:autoSpaceDE w:val="0"/>
        <w:autoSpaceDN w:val="0"/>
        <w:adjustRightInd w:val="0"/>
        <w:spacing w:after="0" w:line="271" w:lineRule="auto"/>
        <w:rPr>
          <w:sz w:val="24"/>
          <w:szCs w:val="24"/>
          <w:lang w:val="en-AU"/>
        </w:rPr>
      </w:pPr>
    </w:p>
    <w:p w14:paraId="0A769F2E" w14:textId="77777777" w:rsidR="00FF0068" w:rsidRPr="00A62526" w:rsidRDefault="00FF0068" w:rsidP="00FF0068">
      <w:pPr>
        <w:autoSpaceDE w:val="0"/>
        <w:autoSpaceDN w:val="0"/>
        <w:adjustRightInd w:val="0"/>
        <w:spacing w:after="0" w:line="271" w:lineRule="auto"/>
        <w:jc w:val="both"/>
        <w:rPr>
          <w:sz w:val="24"/>
          <w:szCs w:val="24"/>
          <w:lang w:val="en-AU"/>
        </w:rPr>
      </w:pPr>
      <w:r w:rsidRPr="00A62526">
        <w:rPr>
          <w:sz w:val="24"/>
          <w:szCs w:val="24"/>
          <w:lang w:val="en-AU"/>
        </w:rPr>
        <w:t xml:space="preserve">In terms of HPV vaccine resistance, less than 1% of parents reported negative rumours about the vaccine as a reason for not vaccinating their child. For AEFI, 5% (29 out of 560) of parents and caregivers reported their child having experienced a side effect as a consequence of </w:t>
      </w:r>
      <w:r>
        <w:rPr>
          <w:sz w:val="24"/>
          <w:szCs w:val="24"/>
          <w:lang w:val="en-AU"/>
        </w:rPr>
        <w:t xml:space="preserve">receiving </w:t>
      </w:r>
      <w:r w:rsidRPr="00A62526">
        <w:rPr>
          <w:sz w:val="24"/>
          <w:szCs w:val="24"/>
          <w:lang w:val="en-AU"/>
        </w:rPr>
        <w:t xml:space="preserve">vaccination. Only 3% of the parents and caregivers who reported a side effect considered it necessary to report symptoms to a health worker. </w:t>
      </w:r>
    </w:p>
    <w:p w14:paraId="03C56B9A" w14:textId="77777777" w:rsidR="00FF0068" w:rsidRPr="00A62526" w:rsidRDefault="00FF0068" w:rsidP="00FF0068">
      <w:pPr>
        <w:autoSpaceDE w:val="0"/>
        <w:autoSpaceDN w:val="0"/>
        <w:adjustRightInd w:val="0"/>
        <w:spacing w:after="0" w:line="271" w:lineRule="auto"/>
        <w:jc w:val="both"/>
        <w:rPr>
          <w:sz w:val="24"/>
          <w:szCs w:val="24"/>
          <w:lang w:val="en-AU"/>
        </w:rPr>
      </w:pPr>
    </w:p>
    <w:p w14:paraId="47BD95C9" w14:textId="77777777" w:rsidR="00FF0068" w:rsidRPr="00A62526" w:rsidRDefault="00FF0068" w:rsidP="00FF0068">
      <w:pPr>
        <w:autoSpaceDE w:val="0"/>
        <w:autoSpaceDN w:val="0"/>
        <w:adjustRightInd w:val="0"/>
        <w:spacing w:after="0" w:line="271" w:lineRule="auto"/>
        <w:jc w:val="both"/>
        <w:rPr>
          <w:sz w:val="24"/>
          <w:szCs w:val="24"/>
          <w:lang w:val="en-AU"/>
        </w:rPr>
      </w:pPr>
      <w:r w:rsidRPr="00A62526">
        <w:rPr>
          <w:sz w:val="24"/>
          <w:szCs w:val="24"/>
          <w:lang w:val="en-AU"/>
        </w:rPr>
        <w:t>Other lessons from the 2014 HPV vaccine demonstration include:</w:t>
      </w:r>
    </w:p>
    <w:p w14:paraId="4F282B9E" w14:textId="77777777" w:rsidR="00FF0068" w:rsidRPr="00A62526" w:rsidRDefault="00FF0068" w:rsidP="00FF0068">
      <w:pPr>
        <w:autoSpaceDE w:val="0"/>
        <w:autoSpaceDN w:val="0"/>
        <w:adjustRightInd w:val="0"/>
        <w:spacing w:after="0" w:line="271" w:lineRule="auto"/>
        <w:jc w:val="both"/>
        <w:rPr>
          <w:sz w:val="24"/>
          <w:szCs w:val="24"/>
          <w:lang w:val="en-AU"/>
        </w:rPr>
      </w:pPr>
    </w:p>
    <w:p w14:paraId="531E1FF1" w14:textId="77777777" w:rsidR="00FF0068" w:rsidRPr="00A62526" w:rsidRDefault="00FF0068" w:rsidP="00FF0068">
      <w:pPr>
        <w:pStyle w:val="ListParagraph"/>
        <w:numPr>
          <w:ilvl w:val="0"/>
          <w:numId w:val="4"/>
        </w:numPr>
        <w:autoSpaceDE w:val="0"/>
        <w:autoSpaceDN w:val="0"/>
        <w:adjustRightInd w:val="0"/>
        <w:spacing w:after="0" w:line="271" w:lineRule="auto"/>
        <w:jc w:val="both"/>
        <w:rPr>
          <w:sz w:val="24"/>
          <w:szCs w:val="24"/>
          <w:lang w:val="en-AU"/>
        </w:rPr>
      </w:pPr>
      <w:r w:rsidRPr="00A62526">
        <w:rPr>
          <w:sz w:val="24"/>
          <w:szCs w:val="24"/>
          <w:lang w:val="en-AU"/>
        </w:rPr>
        <w:t xml:space="preserve">Few households retained vaccination cards (Same 26.8% and Moshi DC 53.2%), but nevertheless just 24 out of 560 parents and caregivers reported their child missing the second dose. </w:t>
      </w:r>
    </w:p>
    <w:p w14:paraId="45BC4EB2" w14:textId="77777777" w:rsidR="00FF0068" w:rsidRPr="00A62526" w:rsidRDefault="00FF0068" w:rsidP="00FF0068">
      <w:pPr>
        <w:pStyle w:val="ListParagraph"/>
        <w:numPr>
          <w:ilvl w:val="0"/>
          <w:numId w:val="4"/>
        </w:numPr>
        <w:autoSpaceDE w:val="0"/>
        <w:autoSpaceDN w:val="0"/>
        <w:adjustRightInd w:val="0"/>
        <w:spacing w:after="0" w:line="271" w:lineRule="auto"/>
        <w:jc w:val="both"/>
        <w:rPr>
          <w:sz w:val="24"/>
          <w:szCs w:val="24"/>
          <w:lang w:val="en-AU"/>
        </w:rPr>
      </w:pPr>
      <w:r w:rsidRPr="00A62526">
        <w:rPr>
          <w:sz w:val="24"/>
          <w:szCs w:val="24"/>
          <w:lang w:val="en-AU"/>
        </w:rPr>
        <w:t xml:space="preserve">Almost all eligible girls received the HPV vaccine at schools – just 1% received vaccination at health facilities – and high coverage was directly related to the delivery of the vaccine at schools, high enrolment rates among girls attending primary school standard 4, and the effective dissemination of key information by teachers. </w:t>
      </w:r>
    </w:p>
    <w:p w14:paraId="6423DCF3" w14:textId="7C69AFF7" w:rsidR="00FF0068" w:rsidRPr="00A62526" w:rsidRDefault="00FF0068" w:rsidP="00FF0068">
      <w:pPr>
        <w:pStyle w:val="ListParagraph"/>
        <w:numPr>
          <w:ilvl w:val="0"/>
          <w:numId w:val="4"/>
        </w:numPr>
        <w:autoSpaceDE w:val="0"/>
        <w:autoSpaceDN w:val="0"/>
        <w:adjustRightInd w:val="0"/>
        <w:spacing w:after="0" w:line="271" w:lineRule="auto"/>
        <w:jc w:val="both"/>
        <w:rPr>
          <w:sz w:val="24"/>
          <w:szCs w:val="24"/>
          <w:lang w:val="en-AU"/>
        </w:rPr>
      </w:pPr>
      <w:r w:rsidRPr="00A62526">
        <w:rPr>
          <w:sz w:val="24"/>
          <w:szCs w:val="24"/>
          <w:lang w:val="en-AU"/>
        </w:rPr>
        <w:t xml:space="preserve">Understanding of HPV vaccine eligibility criteria </w:t>
      </w:r>
      <w:r>
        <w:rPr>
          <w:sz w:val="24"/>
          <w:szCs w:val="24"/>
          <w:lang w:val="en-AU"/>
        </w:rPr>
        <w:t xml:space="preserve">among girls, parents, health workers and teachers </w:t>
      </w:r>
      <w:r w:rsidRPr="00A62526">
        <w:rPr>
          <w:sz w:val="24"/>
          <w:szCs w:val="24"/>
          <w:lang w:val="en-AU"/>
        </w:rPr>
        <w:t>w</w:t>
      </w:r>
      <w:r>
        <w:rPr>
          <w:sz w:val="24"/>
          <w:szCs w:val="24"/>
          <w:lang w:val="en-AU"/>
        </w:rPr>
        <w:t>as sometimes</w:t>
      </w:r>
      <w:r w:rsidRPr="00A62526">
        <w:rPr>
          <w:sz w:val="24"/>
          <w:szCs w:val="24"/>
          <w:lang w:val="en-AU"/>
        </w:rPr>
        <w:t xml:space="preserve"> inadequate</w:t>
      </w:r>
      <w:r>
        <w:rPr>
          <w:sz w:val="24"/>
          <w:szCs w:val="24"/>
          <w:lang w:val="en-AU"/>
        </w:rPr>
        <w:t>,</w:t>
      </w:r>
      <w:r w:rsidRPr="00A62526">
        <w:rPr>
          <w:sz w:val="24"/>
          <w:szCs w:val="24"/>
          <w:lang w:val="en-AU"/>
        </w:rPr>
        <w:t xml:space="preserve"> resulting in ineligible girls receiving vaccination, and girls receiving vaccinations out of synch with the HPV vaccination schedule</w:t>
      </w:r>
      <w:r w:rsidR="00D543A5">
        <w:rPr>
          <w:sz w:val="24"/>
          <w:szCs w:val="24"/>
          <w:lang w:val="en-AU"/>
        </w:rPr>
        <w:t>.</w:t>
      </w:r>
    </w:p>
    <w:p w14:paraId="4EE051C2" w14:textId="77777777" w:rsidR="00FF0068" w:rsidRPr="00A62526" w:rsidRDefault="00FF0068" w:rsidP="00FF0068">
      <w:pPr>
        <w:pStyle w:val="ListParagraph"/>
        <w:numPr>
          <w:ilvl w:val="0"/>
          <w:numId w:val="4"/>
        </w:numPr>
        <w:autoSpaceDE w:val="0"/>
        <w:autoSpaceDN w:val="0"/>
        <w:adjustRightInd w:val="0"/>
        <w:spacing w:after="0" w:line="271" w:lineRule="auto"/>
        <w:jc w:val="both"/>
        <w:rPr>
          <w:sz w:val="24"/>
          <w:szCs w:val="24"/>
          <w:lang w:val="en-AU"/>
        </w:rPr>
      </w:pPr>
      <w:r w:rsidRPr="00A62526">
        <w:rPr>
          <w:sz w:val="24"/>
          <w:szCs w:val="24"/>
          <w:lang w:val="en-AU"/>
        </w:rPr>
        <w:t xml:space="preserve">The absence of clear guidance on follow up for girls who missed HPV vaccination, or the second dose. </w:t>
      </w:r>
    </w:p>
    <w:p w14:paraId="0EAD6682" w14:textId="77777777" w:rsidR="00FF0068" w:rsidRPr="00A62526" w:rsidRDefault="00FF0068" w:rsidP="00FF0068">
      <w:pPr>
        <w:autoSpaceDE w:val="0"/>
        <w:autoSpaceDN w:val="0"/>
        <w:adjustRightInd w:val="0"/>
        <w:spacing w:after="0" w:line="271" w:lineRule="auto"/>
        <w:rPr>
          <w:sz w:val="24"/>
          <w:szCs w:val="24"/>
          <w:lang w:val="en-AU"/>
        </w:rPr>
      </w:pPr>
    </w:p>
    <w:p w14:paraId="2D423356" w14:textId="77777777" w:rsidR="00FF0068" w:rsidRPr="00A62526" w:rsidRDefault="00FF0068" w:rsidP="00FF0068">
      <w:pPr>
        <w:autoSpaceDE w:val="0"/>
        <w:autoSpaceDN w:val="0"/>
        <w:adjustRightInd w:val="0"/>
        <w:spacing w:after="0" w:line="271" w:lineRule="auto"/>
        <w:jc w:val="both"/>
        <w:rPr>
          <w:sz w:val="24"/>
          <w:szCs w:val="24"/>
          <w:lang w:val="en-AU"/>
        </w:rPr>
      </w:pPr>
      <w:r w:rsidRPr="00A62526">
        <w:rPr>
          <w:sz w:val="24"/>
          <w:szCs w:val="24"/>
          <w:lang w:val="en-AU"/>
        </w:rPr>
        <w:t>The HPV vaccine demonstration PIE report concludes by making the following specific recommendations in relation to advocacy, social mobilisation and communication:</w:t>
      </w:r>
    </w:p>
    <w:p w14:paraId="5FB8473A" w14:textId="77777777" w:rsidR="00FF0068" w:rsidRPr="00A62526" w:rsidRDefault="00FF0068" w:rsidP="00FF0068">
      <w:pPr>
        <w:autoSpaceDE w:val="0"/>
        <w:autoSpaceDN w:val="0"/>
        <w:adjustRightInd w:val="0"/>
        <w:spacing w:after="0" w:line="271" w:lineRule="auto"/>
        <w:rPr>
          <w:rFonts w:ascii="Times New Roman" w:hAnsi="Times New Roman"/>
          <w:bCs/>
          <w:sz w:val="24"/>
          <w:szCs w:val="24"/>
          <w:lang w:val="en-US"/>
        </w:rPr>
      </w:pPr>
    </w:p>
    <w:p w14:paraId="3B9165DF" w14:textId="2EECD839" w:rsidR="00FF0068" w:rsidRPr="00A62526" w:rsidRDefault="00FF0068" w:rsidP="00FF0068">
      <w:pPr>
        <w:pStyle w:val="Default"/>
        <w:numPr>
          <w:ilvl w:val="0"/>
          <w:numId w:val="5"/>
        </w:numPr>
        <w:rPr>
          <w:rFonts w:asciiTheme="minorHAnsi" w:hAnsiTheme="minorHAnsi" w:cstheme="minorBidi"/>
          <w:color w:val="auto"/>
        </w:rPr>
      </w:pPr>
      <w:r w:rsidRPr="00A62526">
        <w:rPr>
          <w:rFonts w:asciiTheme="minorHAnsi" w:hAnsiTheme="minorHAnsi" w:cstheme="minorBidi"/>
          <w:color w:val="auto"/>
        </w:rPr>
        <w:t>Develop a comprehensive social mobilization and communication strategy informed by evidence on the most effective approaches</w:t>
      </w:r>
      <w:r>
        <w:rPr>
          <w:rFonts w:asciiTheme="minorHAnsi" w:hAnsiTheme="minorHAnsi" w:cstheme="minorBidi"/>
          <w:color w:val="auto"/>
        </w:rPr>
        <w:t xml:space="preserve"> well in advance of implementation</w:t>
      </w:r>
      <w:r w:rsidR="00D543A5">
        <w:rPr>
          <w:rFonts w:asciiTheme="minorHAnsi" w:hAnsiTheme="minorHAnsi" w:cstheme="minorBidi"/>
          <w:color w:val="auto"/>
        </w:rPr>
        <w:t>..</w:t>
      </w:r>
    </w:p>
    <w:p w14:paraId="53FDE1C5" w14:textId="235153AA" w:rsidR="00FF0068" w:rsidRPr="00A62526" w:rsidRDefault="00FF0068" w:rsidP="00FF0068">
      <w:pPr>
        <w:pStyle w:val="Default"/>
        <w:numPr>
          <w:ilvl w:val="0"/>
          <w:numId w:val="5"/>
        </w:numPr>
        <w:rPr>
          <w:rFonts w:asciiTheme="minorHAnsi" w:hAnsiTheme="minorHAnsi" w:cstheme="minorBidi"/>
          <w:color w:val="auto"/>
        </w:rPr>
      </w:pPr>
      <w:r w:rsidRPr="00A62526">
        <w:rPr>
          <w:rFonts w:asciiTheme="minorHAnsi" w:hAnsiTheme="minorHAnsi" w:cstheme="minorBidi"/>
          <w:color w:val="auto"/>
        </w:rPr>
        <w:lastRenderedPageBreak/>
        <w:t>Begin conducting community mobilisation at least two months prior to commencing HPV vaccination</w:t>
      </w:r>
      <w:r w:rsidR="00D543A5">
        <w:rPr>
          <w:rFonts w:asciiTheme="minorHAnsi" w:hAnsiTheme="minorHAnsi" w:cstheme="minorBidi"/>
          <w:color w:val="auto"/>
        </w:rPr>
        <w:t>.</w:t>
      </w:r>
    </w:p>
    <w:p w14:paraId="4DCB2087" w14:textId="02036B3E" w:rsidR="00FF0068" w:rsidRPr="00A62526" w:rsidRDefault="00FF0068" w:rsidP="00FF0068">
      <w:pPr>
        <w:pStyle w:val="ListParagraph"/>
        <w:numPr>
          <w:ilvl w:val="0"/>
          <w:numId w:val="5"/>
        </w:numPr>
        <w:autoSpaceDE w:val="0"/>
        <w:autoSpaceDN w:val="0"/>
        <w:adjustRightInd w:val="0"/>
        <w:spacing w:after="0" w:line="271" w:lineRule="auto"/>
        <w:rPr>
          <w:i/>
          <w:sz w:val="24"/>
          <w:szCs w:val="24"/>
          <w:lang w:val="en-AU"/>
        </w:rPr>
      </w:pPr>
      <w:r w:rsidRPr="00A62526">
        <w:rPr>
          <w:sz w:val="24"/>
          <w:szCs w:val="24"/>
          <w:lang w:val="en-AU"/>
        </w:rPr>
        <w:t xml:space="preserve">Reinforce messages on an integrated approach to HPV-related cancers to include HPV vaccination and other primary prevention methods </w:t>
      </w:r>
      <w:r w:rsidRPr="00A62526">
        <w:rPr>
          <w:i/>
          <w:sz w:val="24"/>
          <w:szCs w:val="24"/>
          <w:lang w:val="en-AU"/>
        </w:rPr>
        <w:t>(protected sex, no tobacco use, and screening for cervical cancer)</w:t>
      </w:r>
      <w:r w:rsidR="00D543A5">
        <w:rPr>
          <w:i/>
          <w:sz w:val="24"/>
          <w:szCs w:val="24"/>
          <w:lang w:val="en-AU"/>
        </w:rPr>
        <w:t>.</w:t>
      </w:r>
    </w:p>
    <w:p w14:paraId="04ABAC58" w14:textId="77777777" w:rsidR="00FF0068" w:rsidRDefault="00FF0068" w:rsidP="00D543A5">
      <w:pPr>
        <w:spacing w:after="0"/>
        <w:rPr>
          <w:rFonts w:cstheme="minorHAnsi"/>
          <w:b/>
          <w:lang w:val="en-AU"/>
        </w:rPr>
      </w:pPr>
    </w:p>
    <w:p w14:paraId="4B174032" w14:textId="77777777" w:rsidR="00332081" w:rsidRDefault="00332081">
      <w:pPr>
        <w:rPr>
          <w:rFonts w:eastAsiaTheme="majorEastAsia" w:cstheme="minorHAnsi"/>
          <w:b/>
          <w:color w:val="2F5496" w:themeColor="accent1" w:themeShade="BF"/>
          <w:sz w:val="32"/>
          <w:szCs w:val="32"/>
          <w:lang w:val="en-AU"/>
        </w:rPr>
      </w:pPr>
      <w:bookmarkStart w:id="35" w:name="_Toc511979068"/>
      <w:r>
        <w:rPr>
          <w:rFonts w:cstheme="minorHAnsi"/>
          <w:b/>
          <w:lang w:val="en-AU"/>
        </w:rPr>
        <w:br w:type="page"/>
      </w:r>
    </w:p>
    <w:p w14:paraId="48FF6284" w14:textId="04B2669D" w:rsidR="00FF0068" w:rsidRPr="00A63B28" w:rsidRDefault="0023269F" w:rsidP="00FF0068">
      <w:pPr>
        <w:pStyle w:val="Heading1"/>
        <w:spacing w:before="0"/>
        <w:rPr>
          <w:rFonts w:asciiTheme="minorHAnsi" w:hAnsiTheme="minorHAnsi" w:cstheme="minorHAnsi"/>
          <w:b/>
          <w:lang w:val="en-AU"/>
        </w:rPr>
      </w:pPr>
      <w:bookmarkStart w:id="36" w:name="_Toc512497851"/>
      <w:r>
        <w:rPr>
          <w:rFonts w:asciiTheme="minorHAnsi" w:hAnsiTheme="minorHAnsi" w:cstheme="minorHAnsi"/>
          <w:b/>
          <w:lang w:val="en-AU"/>
        </w:rPr>
        <w:lastRenderedPageBreak/>
        <w:t xml:space="preserve">8: </w:t>
      </w:r>
      <w:r w:rsidR="00FF0068" w:rsidRPr="00A63B28">
        <w:rPr>
          <w:rFonts w:asciiTheme="minorHAnsi" w:hAnsiTheme="minorHAnsi" w:cstheme="minorHAnsi"/>
          <w:b/>
          <w:lang w:val="en-AU"/>
        </w:rPr>
        <w:t>Awareness of Cervical Cancer and Public Trust in Vaccin</w:t>
      </w:r>
      <w:r w:rsidR="00A63B28">
        <w:rPr>
          <w:rFonts w:asciiTheme="minorHAnsi" w:hAnsiTheme="minorHAnsi" w:cstheme="minorHAnsi"/>
          <w:b/>
          <w:lang w:val="en-AU"/>
        </w:rPr>
        <w:t>ation</w:t>
      </w:r>
      <w:r w:rsidR="00FF0068" w:rsidRPr="00A63B28">
        <w:rPr>
          <w:rFonts w:asciiTheme="minorHAnsi" w:hAnsiTheme="minorHAnsi" w:cstheme="minorHAnsi"/>
          <w:b/>
          <w:lang w:val="en-AU"/>
        </w:rPr>
        <w:t xml:space="preserve"> Services</w:t>
      </w:r>
      <w:bookmarkEnd w:id="35"/>
      <w:bookmarkEnd w:id="36"/>
    </w:p>
    <w:p w14:paraId="087344CA" w14:textId="77777777" w:rsidR="00FF0068" w:rsidRPr="00D543A5" w:rsidRDefault="00FF0068" w:rsidP="00FF0068">
      <w:pPr>
        <w:pStyle w:val="Heading2"/>
        <w:rPr>
          <w:rFonts w:asciiTheme="minorHAnsi" w:eastAsiaTheme="minorHAnsi" w:hAnsiTheme="minorHAnsi" w:cstheme="minorBidi"/>
          <w:color w:val="auto"/>
          <w:sz w:val="24"/>
          <w:szCs w:val="24"/>
          <w:lang w:val="en-AU"/>
        </w:rPr>
      </w:pPr>
    </w:p>
    <w:p w14:paraId="49229CE6" w14:textId="0FFA7016" w:rsidR="00FF0068" w:rsidRPr="0023269F" w:rsidRDefault="0023269F" w:rsidP="0023269F">
      <w:pPr>
        <w:pStyle w:val="Heading2"/>
        <w:rPr>
          <w:rFonts w:asciiTheme="minorHAnsi" w:hAnsiTheme="minorHAnsi" w:cstheme="minorHAnsi"/>
          <w:b/>
          <w:i/>
          <w:sz w:val="28"/>
          <w:szCs w:val="28"/>
          <w:lang w:val="en-AU"/>
        </w:rPr>
      </w:pPr>
      <w:bookmarkStart w:id="37" w:name="_Toc511979069"/>
      <w:bookmarkStart w:id="38" w:name="_Toc512497852"/>
      <w:r w:rsidRPr="0023269F">
        <w:rPr>
          <w:rFonts w:asciiTheme="minorHAnsi" w:hAnsiTheme="minorHAnsi" w:cstheme="minorHAnsi"/>
          <w:b/>
          <w:i/>
          <w:sz w:val="28"/>
          <w:szCs w:val="28"/>
          <w:lang w:val="en-AU"/>
        </w:rPr>
        <w:t xml:space="preserve">8.1. </w:t>
      </w:r>
      <w:r w:rsidR="00FF0068" w:rsidRPr="0023269F">
        <w:rPr>
          <w:rFonts w:asciiTheme="minorHAnsi" w:hAnsiTheme="minorHAnsi" w:cstheme="minorHAnsi"/>
          <w:b/>
          <w:i/>
          <w:sz w:val="28"/>
          <w:szCs w:val="28"/>
          <w:lang w:val="en-AU"/>
        </w:rPr>
        <w:t>Awareness of Risks</w:t>
      </w:r>
      <w:bookmarkEnd w:id="37"/>
      <w:bookmarkEnd w:id="38"/>
    </w:p>
    <w:p w14:paraId="4FEA0124" w14:textId="77777777" w:rsidR="00FF0068" w:rsidRPr="00A62526" w:rsidRDefault="00FF0068" w:rsidP="00FF0068">
      <w:pPr>
        <w:spacing w:after="0"/>
        <w:jc w:val="both"/>
        <w:rPr>
          <w:sz w:val="24"/>
          <w:szCs w:val="24"/>
          <w:lang w:val="en-AU"/>
        </w:rPr>
      </w:pPr>
      <w:r w:rsidRPr="00A62526">
        <w:rPr>
          <w:sz w:val="24"/>
          <w:szCs w:val="24"/>
          <w:lang w:val="en-AU"/>
        </w:rPr>
        <w:t xml:space="preserve">Unfortunately, there has been no national level survey on knowledge and awareness of HPV infection, cervical cancer, perceived risks, or on vaccine benefits and efficacy among the public, or within the </w:t>
      </w:r>
      <w:r>
        <w:rPr>
          <w:sz w:val="24"/>
          <w:szCs w:val="24"/>
          <w:lang w:val="en-AU"/>
        </w:rPr>
        <w:t xml:space="preserve">health </w:t>
      </w:r>
      <w:r w:rsidRPr="00A62526">
        <w:rPr>
          <w:sz w:val="24"/>
          <w:szCs w:val="24"/>
          <w:lang w:val="en-AU"/>
        </w:rPr>
        <w:t xml:space="preserve">or education systems.  </w:t>
      </w:r>
    </w:p>
    <w:p w14:paraId="5F3A96E5" w14:textId="77777777" w:rsidR="00FF0068" w:rsidRPr="00A62526" w:rsidRDefault="00FF0068" w:rsidP="00FF0068">
      <w:pPr>
        <w:spacing w:after="0"/>
        <w:jc w:val="both"/>
        <w:rPr>
          <w:sz w:val="24"/>
          <w:szCs w:val="24"/>
          <w:lang w:val="en-AU"/>
        </w:rPr>
      </w:pPr>
    </w:p>
    <w:p w14:paraId="65BBC0B5" w14:textId="19F45B41" w:rsidR="00FF0068" w:rsidRPr="00A62526" w:rsidRDefault="00FF0068" w:rsidP="00FF0068">
      <w:pPr>
        <w:spacing w:after="0"/>
        <w:jc w:val="both"/>
        <w:rPr>
          <w:sz w:val="24"/>
          <w:szCs w:val="24"/>
          <w:lang w:val="en-AU"/>
        </w:rPr>
      </w:pPr>
      <w:r w:rsidRPr="00A62526">
        <w:rPr>
          <w:sz w:val="24"/>
          <w:szCs w:val="24"/>
          <w:lang w:val="en-AU"/>
        </w:rPr>
        <w:t xml:space="preserve">However, anecdotal evidence and stakeholders’ views allow some general assumptions to be made about awareness of HPV infection and cervical cancer. Since 2008 </w:t>
      </w:r>
      <w:r w:rsidR="00F91286">
        <w:rPr>
          <w:sz w:val="24"/>
          <w:szCs w:val="24"/>
          <w:lang w:val="en-AU"/>
        </w:rPr>
        <w:t>JPHIEGO</w:t>
      </w:r>
      <w:r w:rsidRPr="00A62526">
        <w:rPr>
          <w:sz w:val="24"/>
          <w:szCs w:val="24"/>
          <w:lang w:val="en-AU"/>
        </w:rPr>
        <w:t xml:space="preserve"> has been actively supporting the MOHCDGEC to scale up cervical cancer screening and prevention. The </w:t>
      </w:r>
      <w:bookmarkStart w:id="39" w:name="_Hlk509994989"/>
      <w:r w:rsidRPr="00A62526">
        <w:rPr>
          <w:sz w:val="24"/>
          <w:szCs w:val="24"/>
          <w:lang w:val="en-AU"/>
        </w:rPr>
        <w:t xml:space="preserve">Medical Women’s Association of Tanzania </w:t>
      </w:r>
      <w:bookmarkEnd w:id="39"/>
      <w:r w:rsidRPr="00A62526">
        <w:rPr>
          <w:sz w:val="24"/>
          <w:szCs w:val="24"/>
          <w:lang w:val="en-AU"/>
        </w:rPr>
        <w:t>(MEWATA) has also worked independently to raise awareness on prevention and screening.</w:t>
      </w:r>
    </w:p>
    <w:p w14:paraId="6EDCC0B5" w14:textId="77777777" w:rsidR="00FF0068" w:rsidRPr="00A62526" w:rsidRDefault="00FF0068" w:rsidP="00FF0068">
      <w:pPr>
        <w:spacing w:after="0"/>
        <w:jc w:val="both"/>
        <w:rPr>
          <w:sz w:val="24"/>
          <w:szCs w:val="24"/>
          <w:lang w:val="en-AU"/>
        </w:rPr>
      </w:pPr>
    </w:p>
    <w:p w14:paraId="25D9E19B" w14:textId="77777777" w:rsidR="00FF0068" w:rsidRPr="00A62526" w:rsidRDefault="00FF0068" w:rsidP="00FF0068">
      <w:pPr>
        <w:spacing w:after="0"/>
        <w:jc w:val="both"/>
        <w:rPr>
          <w:sz w:val="24"/>
          <w:szCs w:val="24"/>
          <w:lang w:val="en-AU"/>
        </w:rPr>
      </w:pPr>
      <w:r w:rsidRPr="00A62526">
        <w:rPr>
          <w:sz w:val="24"/>
          <w:szCs w:val="24"/>
          <w:lang w:val="en-AU"/>
        </w:rPr>
        <w:t xml:space="preserve">Because of these efforts, stakeholders report awareness of the risks and threats of HPV infection and cervical cancer in the community </w:t>
      </w:r>
      <w:r w:rsidRPr="00B45958">
        <w:rPr>
          <w:i/>
          <w:sz w:val="24"/>
          <w:szCs w:val="24"/>
          <w:lang w:val="en-AU"/>
        </w:rPr>
        <w:t>– and within the health system –</w:t>
      </w:r>
      <w:r w:rsidRPr="00A62526">
        <w:rPr>
          <w:sz w:val="24"/>
          <w:szCs w:val="24"/>
          <w:lang w:val="en-AU"/>
        </w:rPr>
        <w:t xml:space="preserve"> has increased steadily over recent years. These efforts </w:t>
      </w:r>
      <w:r>
        <w:rPr>
          <w:sz w:val="24"/>
          <w:szCs w:val="24"/>
          <w:lang w:val="en-AU"/>
        </w:rPr>
        <w:t>will</w:t>
      </w:r>
      <w:r w:rsidRPr="00A62526">
        <w:rPr>
          <w:sz w:val="24"/>
          <w:szCs w:val="24"/>
          <w:lang w:val="en-AU"/>
        </w:rPr>
        <w:t xml:space="preserve"> </w:t>
      </w:r>
      <w:r>
        <w:rPr>
          <w:sz w:val="24"/>
          <w:szCs w:val="24"/>
          <w:lang w:val="en-AU"/>
        </w:rPr>
        <w:t xml:space="preserve">help </w:t>
      </w:r>
      <w:r w:rsidRPr="00A62526">
        <w:rPr>
          <w:sz w:val="24"/>
          <w:szCs w:val="24"/>
          <w:lang w:val="en-AU"/>
        </w:rPr>
        <w:t xml:space="preserve">pave the way for the introduction of the HPV vaccine by strengthening institutional support within the medical community and by generating public demand for the vaccine. However, </w:t>
      </w:r>
      <w:r>
        <w:rPr>
          <w:sz w:val="24"/>
          <w:szCs w:val="24"/>
          <w:lang w:val="en-AU"/>
        </w:rPr>
        <w:t xml:space="preserve">inevitably, </w:t>
      </w:r>
      <w:r w:rsidRPr="00A62526">
        <w:rPr>
          <w:sz w:val="24"/>
          <w:szCs w:val="24"/>
          <w:lang w:val="en-AU"/>
        </w:rPr>
        <w:t xml:space="preserve">awareness of risks and knowledge of the HPV vaccine as a preventive strategy </w:t>
      </w:r>
      <w:r>
        <w:rPr>
          <w:sz w:val="24"/>
          <w:szCs w:val="24"/>
          <w:lang w:val="en-AU"/>
        </w:rPr>
        <w:t>will be</w:t>
      </w:r>
      <w:r w:rsidRPr="00A62526">
        <w:rPr>
          <w:sz w:val="24"/>
          <w:szCs w:val="24"/>
          <w:lang w:val="en-AU"/>
        </w:rPr>
        <w:t xml:space="preserve"> </w:t>
      </w:r>
      <w:r>
        <w:rPr>
          <w:sz w:val="24"/>
          <w:szCs w:val="24"/>
          <w:lang w:val="en-AU"/>
        </w:rPr>
        <w:t xml:space="preserve">widely </w:t>
      </w:r>
      <w:r w:rsidRPr="00A62526">
        <w:rPr>
          <w:sz w:val="24"/>
          <w:szCs w:val="24"/>
          <w:lang w:val="en-AU"/>
        </w:rPr>
        <w:t xml:space="preserve">inconsistent across the country and </w:t>
      </w:r>
      <w:r>
        <w:rPr>
          <w:sz w:val="24"/>
          <w:szCs w:val="24"/>
          <w:lang w:val="en-AU"/>
        </w:rPr>
        <w:t xml:space="preserve">will </w:t>
      </w:r>
      <w:r w:rsidRPr="00A62526">
        <w:rPr>
          <w:sz w:val="24"/>
          <w:szCs w:val="24"/>
          <w:lang w:val="en-AU"/>
        </w:rPr>
        <w:t xml:space="preserve">correlate to levels of education and other socio-economic factors. Nevertheless, it is reasonable to assume enclaves of strong support for the vaccine do exist </w:t>
      </w:r>
      <w:r w:rsidRPr="00A62526">
        <w:rPr>
          <w:i/>
          <w:sz w:val="24"/>
          <w:szCs w:val="24"/>
          <w:lang w:val="en-AU"/>
        </w:rPr>
        <w:t>– especially among tertiary and secondary audiences –</w:t>
      </w:r>
      <w:r w:rsidRPr="00A62526">
        <w:rPr>
          <w:sz w:val="24"/>
          <w:szCs w:val="24"/>
          <w:lang w:val="en-AU"/>
        </w:rPr>
        <w:t xml:space="preserve"> and that these enclaves of support can be actively encouraged and enabled to promote HPV vaccine efficacy, and the prevention of cervical cancer</w:t>
      </w:r>
      <w:r>
        <w:rPr>
          <w:sz w:val="24"/>
          <w:szCs w:val="24"/>
          <w:lang w:val="en-AU"/>
        </w:rPr>
        <w:t xml:space="preserve"> within the wider community</w:t>
      </w:r>
      <w:r w:rsidRPr="00A62526">
        <w:rPr>
          <w:sz w:val="24"/>
          <w:szCs w:val="24"/>
          <w:lang w:val="en-AU"/>
        </w:rPr>
        <w:t xml:space="preserve">. There have been no reports of any significant hesitancy or mistrust of the vaccine within the medical community, or civil society, which reaffirms an assumption of generalised </w:t>
      </w:r>
      <w:r>
        <w:rPr>
          <w:sz w:val="24"/>
          <w:szCs w:val="24"/>
          <w:lang w:val="en-AU"/>
        </w:rPr>
        <w:t xml:space="preserve">tertiary and secondary </w:t>
      </w:r>
      <w:r w:rsidRPr="00A62526">
        <w:rPr>
          <w:sz w:val="24"/>
          <w:szCs w:val="24"/>
          <w:lang w:val="en-AU"/>
        </w:rPr>
        <w:t xml:space="preserve">support. </w:t>
      </w:r>
    </w:p>
    <w:p w14:paraId="32B0C8E8" w14:textId="77777777" w:rsidR="00FF0068" w:rsidRPr="00A62526" w:rsidRDefault="00FF0068" w:rsidP="00FF0068">
      <w:pPr>
        <w:spacing w:after="0"/>
        <w:jc w:val="both"/>
        <w:rPr>
          <w:sz w:val="24"/>
          <w:szCs w:val="24"/>
          <w:lang w:val="en-AU"/>
        </w:rPr>
      </w:pPr>
    </w:p>
    <w:p w14:paraId="43183EB4" w14:textId="0D11F8C6" w:rsidR="00FF0068" w:rsidRPr="00A62526" w:rsidRDefault="00FF0068" w:rsidP="00FF0068">
      <w:pPr>
        <w:spacing w:after="0"/>
        <w:jc w:val="both"/>
        <w:rPr>
          <w:sz w:val="24"/>
          <w:szCs w:val="24"/>
          <w:lang w:val="en-AU"/>
        </w:rPr>
      </w:pPr>
      <w:r w:rsidRPr="00A62526">
        <w:rPr>
          <w:sz w:val="24"/>
          <w:szCs w:val="24"/>
          <w:lang w:val="en-AU"/>
        </w:rPr>
        <w:t xml:space="preserve">In relation to the public, stakeholders </w:t>
      </w:r>
      <w:r>
        <w:rPr>
          <w:sz w:val="24"/>
          <w:szCs w:val="24"/>
          <w:lang w:val="en-AU"/>
        </w:rPr>
        <w:t>also</w:t>
      </w:r>
      <w:r w:rsidR="00142688">
        <w:rPr>
          <w:sz w:val="24"/>
          <w:szCs w:val="24"/>
          <w:lang w:val="en-AU"/>
        </w:rPr>
        <w:t xml:space="preserve"> anecdotally</w:t>
      </w:r>
      <w:r>
        <w:rPr>
          <w:sz w:val="24"/>
          <w:szCs w:val="24"/>
          <w:lang w:val="en-AU"/>
        </w:rPr>
        <w:t xml:space="preserve"> </w:t>
      </w:r>
      <w:r w:rsidRPr="00A62526">
        <w:rPr>
          <w:sz w:val="24"/>
          <w:szCs w:val="24"/>
          <w:lang w:val="en-AU"/>
        </w:rPr>
        <w:t xml:space="preserve">report enclaves of strong support and demand for the HPV vaccine with communities often asking, </w:t>
      </w:r>
      <w:r>
        <w:rPr>
          <w:sz w:val="24"/>
          <w:szCs w:val="24"/>
          <w:lang w:val="en-AU"/>
        </w:rPr>
        <w:t>“</w:t>
      </w:r>
      <w:r w:rsidRPr="00A62526">
        <w:rPr>
          <w:sz w:val="24"/>
          <w:szCs w:val="24"/>
          <w:lang w:val="en-AU"/>
        </w:rPr>
        <w:t>when</w:t>
      </w:r>
      <w:r>
        <w:rPr>
          <w:sz w:val="24"/>
          <w:szCs w:val="24"/>
          <w:lang w:val="en-AU"/>
        </w:rPr>
        <w:t xml:space="preserve"> is</w:t>
      </w:r>
      <w:r w:rsidRPr="00A62526">
        <w:rPr>
          <w:sz w:val="24"/>
          <w:szCs w:val="24"/>
          <w:lang w:val="en-AU"/>
        </w:rPr>
        <w:t xml:space="preserve"> the HPV vaccine is coming</w:t>
      </w:r>
      <w:r>
        <w:rPr>
          <w:sz w:val="24"/>
          <w:szCs w:val="24"/>
          <w:lang w:val="en-AU"/>
        </w:rPr>
        <w:t>?</w:t>
      </w:r>
      <w:r w:rsidRPr="00A62526">
        <w:rPr>
          <w:sz w:val="24"/>
          <w:szCs w:val="24"/>
          <w:lang w:val="en-AU"/>
        </w:rPr>
        <w:t xml:space="preserve">”. The high incidence of cervical cancer and the social and economic burden of the disease also suggest that the risks of cervical cancer are understood </w:t>
      </w:r>
      <w:r w:rsidRPr="00B45958">
        <w:rPr>
          <w:i/>
          <w:sz w:val="24"/>
          <w:szCs w:val="24"/>
          <w:lang w:val="en-AU"/>
        </w:rPr>
        <w:t>– to varying degrees –</w:t>
      </w:r>
      <w:r w:rsidRPr="00A62526">
        <w:rPr>
          <w:sz w:val="24"/>
          <w:szCs w:val="24"/>
          <w:lang w:val="en-AU"/>
        </w:rPr>
        <w:t xml:space="preserve"> within communities, and especially among women and families who have been personally affected by the disease. </w:t>
      </w:r>
    </w:p>
    <w:p w14:paraId="142A51BD" w14:textId="77777777" w:rsidR="00FF0068" w:rsidRPr="00A62526" w:rsidRDefault="00FF0068" w:rsidP="00FF0068">
      <w:pPr>
        <w:spacing w:after="0"/>
        <w:jc w:val="both"/>
        <w:rPr>
          <w:sz w:val="24"/>
          <w:szCs w:val="24"/>
          <w:lang w:val="en-AU"/>
        </w:rPr>
      </w:pPr>
    </w:p>
    <w:p w14:paraId="368E8B0A" w14:textId="77777777" w:rsidR="00FF0068" w:rsidRPr="00A62526" w:rsidRDefault="00FF0068" w:rsidP="00FF0068">
      <w:pPr>
        <w:spacing w:after="0"/>
        <w:jc w:val="both"/>
        <w:rPr>
          <w:sz w:val="24"/>
          <w:szCs w:val="24"/>
          <w:lang w:val="en-AU"/>
        </w:rPr>
      </w:pPr>
      <w:r w:rsidRPr="00A62526">
        <w:rPr>
          <w:sz w:val="24"/>
          <w:szCs w:val="24"/>
          <w:lang w:val="en-AU"/>
        </w:rPr>
        <w:t xml:space="preserve">Regarding understanding the benefits of the HPV vaccine and its efficacy as a strategy to prevent HPV infection among girls (before sexual debut), very little evidence – </w:t>
      </w:r>
      <w:r w:rsidRPr="00A62526">
        <w:rPr>
          <w:i/>
          <w:sz w:val="24"/>
          <w:szCs w:val="24"/>
          <w:lang w:val="en-AU"/>
        </w:rPr>
        <w:t>except for coverage data from the Kilimanjaro demonstration –</w:t>
      </w:r>
      <w:r w:rsidRPr="00A62526">
        <w:rPr>
          <w:sz w:val="24"/>
          <w:szCs w:val="24"/>
          <w:lang w:val="en-AU"/>
        </w:rPr>
        <w:t xml:space="preserve"> is available. </w:t>
      </w:r>
    </w:p>
    <w:p w14:paraId="1578CE22" w14:textId="77777777" w:rsidR="00FF0068" w:rsidRPr="00A62526" w:rsidRDefault="00FF0068" w:rsidP="00FF0068">
      <w:pPr>
        <w:spacing w:after="0"/>
        <w:jc w:val="both"/>
        <w:rPr>
          <w:i/>
          <w:sz w:val="24"/>
          <w:szCs w:val="24"/>
          <w:lang w:val="en-AU"/>
        </w:rPr>
      </w:pPr>
    </w:p>
    <w:p w14:paraId="5688BD7A" w14:textId="309CF1F1" w:rsidR="00FF0068" w:rsidRPr="0023269F" w:rsidRDefault="0023269F" w:rsidP="0023269F">
      <w:pPr>
        <w:pStyle w:val="Heading2"/>
        <w:rPr>
          <w:rFonts w:asciiTheme="minorHAnsi" w:hAnsiTheme="minorHAnsi" w:cstheme="minorHAnsi"/>
          <w:b/>
          <w:i/>
          <w:sz w:val="28"/>
          <w:szCs w:val="28"/>
          <w:lang w:val="en-AU"/>
        </w:rPr>
      </w:pPr>
      <w:bookmarkStart w:id="40" w:name="_Toc511979070"/>
      <w:bookmarkStart w:id="41" w:name="_Toc512497853"/>
      <w:r w:rsidRPr="0023269F">
        <w:rPr>
          <w:rFonts w:asciiTheme="minorHAnsi" w:hAnsiTheme="minorHAnsi" w:cstheme="minorHAnsi"/>
          <w:b/>
          <w:i/>
          <w:sz w:val="28"/>
          <w:szCs w:val="28"/>
          <w:lang w:val="en-AU"/>
        </w:rPr>
        <w:t xml:space="preserve">8.2. </w:t>
      </w:r>
      <w:r w:rsidR="00FF0068" w:rsidRPr="0023269F">
        <w:rPr>
          <w:rFonts w:asciiTheme="minorHAnsi" w:hAnsiTheme="minorHAnsi" w:cstheme="minorHAnsi"/>
          <w:b/>
          <w:i/>
          <w:sz w:val="28"/>
          <w:szCs w:val="28"/>
          <w:lang w:val="en-AU"/>
        </w:rPr>
        <w:t>Trust in the HPV Vaccine and Vaccine Providers</w:t>
      </w:r>
      <w:bookmarkEnd w:id="40"/>
      <w:bookmarkEnd w:id="41"/>
    </w:p>
    <w:p w14:paraId="56D9C3F7" w14:textId="77777777" w:rsidR="00FF0068" w:rsidRPr="00A62526" w:rsidRDefault="00FF0068" w:rsidP="00FF0068">
      <w:pPr>
        <w:spacing w:after="0"/>
        <w:jc w:val="both"/>
        <w:rPr>
          <w:sz w:val="24"/>
          <w:szCs w:val="24"/>
          <w:lang w:val="en-AU"/>
        </w:rPr>
      </w:pPr>
      <w:r w:rsidRPr="00A62526">
        <w:rPr>
          <w:sz w:val="24"/>
          <w:szCs w:val="24"/>
          <w:lang w:val="en-AU"/>
        </w:rPr>
        <w:t xml:space="preserve">Levels of trust in the soon to be introduced HPV vaccine, and public feelings about its introduction in 2018 have also not been comprehensively assessed. However, evidence from </w:t>
      </w:r>
      <w:r w:rsidRPr="00A62526">
        <w:rPr>
          <w:sz w:val="24"/>
          <w:szCs w:val="24"/>
          <w:lang w:val="en-AU"/>
        </w:rPr>
        <w:lastRenderedPageBreak/>
        <w:t xml:space="preserve">the introduction of PCV and Rotarix vaccines, and from the HPV vaccine Kilimanjaro demonstration, show high levels of vaccine acceptance and high coverage despite incomplete and inconsistent levels of knowledge about benefits and efficacy. </w:t>
      </w:r>
    </w:p>
    <w:p w14:paraId="7B3FC1FA" w14:textId="77777777" w:rsidR="00FF0068" w:rsidRPr="00A62526" w:rsidRDefault="00FF0068" w:rsidP="00FF0068">
      <w:pPr>
        <w:spacing w:after="0"/>
        <w:jc w:val="both"/>
        <w:rPr>
          <w:sz w:val="24"/>
          <w:szCs w:val="24"/>
          <w:lang w:val="en-AU"/>
        </w:rPr>
      </w:pPr>
    </w:p>
    <w:p w14:paraId="58019F8F" w14:textId="15B63DD6" w:rsidR="00FF0068" w:rsidRPr="00A62526" w:rsidRDefault="00FF0068" w:rsidP="00FF0068">
      <w:pPr>
        <w:spacing w:after="0"/>
        <w:jc w:val="both"/>
        <w:rPr>
          <w:sz w:val="24"/>
          <w:szCs w:val="24"/>
          <w:lang w:val="en-AU"/>
        </w:rPr>
      </w:pPr>
      <w:r w:rsidRPr="00A62526">
        <w:rPr>
          <w:sz w:val="24"/>
          <w:szCs w:val="24"/>
          <w:lang w:val="en-AU"/>
        </w:rPr>
        <w:t xml:space="preserve">Since 1975 Tanzania has progressively expanded the coverage and reach of immunisation services and has steadily increased the number of districts with coverage above 90% for DPT3 </w:t>
      </w:r>
      <w:r w:rsidRPr="00B45958">
        <w:rPr>
          <w:i/>
          <w:sz w:val="24"/>
          <w:szCs w:val="24"/>
          <w:lang w:val="en-AU"/>
        </w:rPr>
        <w:t xml:space="preserve">(proxy indicator for effectiveness of </w:t>
      </w:r>
      <w:r w:rsidR="00A220D3">
        <w:rPr>
          <w:i/>
          <w:sz w:val="24"/>
          <w:szCs w:val="24"/>
          <w:lang w:val="en-AU"/>
        </w:rPr>
        <w:t>RI</w:t>
      </w:r>
      <w:r w:rsidRPr="00B45958">
        <w:rPr>
          <w:i/>
          <w:sz w:val="24"/>
          <w:szCs w:val="24"/>
          <w:lang w:val="en-AU"/>
        </w:rPr>
        <w:t xml:space="preserve"> systems).</w:t>
      </w:r>
      <w:r w:rsidRPr="00A62526">
        <w:rPr>
          <w:rStyle w:val="FootnoteReference"/>
          <w:sz w:val="24"/>
          <w:szCs w:val="24"/>
          <w:lang w:val="en-AU"/>
        </w:rPr>
        <w:footnoteReference w:id="9"/>
      </w:r>
      <w:r w:rsidRPr="00A62526">
        <w:rPr>
          <w:sz w:val="24"/>
          <w:szCs w:val="24"/>
          <w:lang w:val="en-AU"/>
        </w:rPr>
        <w:t xml:space="preserve"> There are communities </w:t>
      </w:r>
      <w:r>
        <w:rPr>
          <w:sz w:val="24"/>
          <w:szCs w:val="24"/>
          <w:lang w:val="en-AU"/>
        </w:rPr>
        <w:t xml:space="preserve">and districts </w:t>
      </w:r>
      <w:r w:rsidRPr="00A62526">
        <w:rPr>
          <w:sz w:val="24"/>
          <w:szCs w:val="24"/>
          <w:lang w:val="en-AU"/>
        </w:rPr>
        <w:t xml:space="preserve">in Tanzania </w:t>
      </w:r>
      <w:r w:rsidRPr="00B45958">
        <w:rPr>
          <w:i/>
          <w:sz w:val="24"/>
          <w:szCs w:val="24"/>
          <w:lang w:val="en-AU"/>
        </w:rPr>
        <w:t>(</w:t>
      </w:r>
      <w:r>
        <w:rPr>
          <w:i/>
          <w:sz w:val="24"/>
          <w:szCs w:val="24"/>
          <w:lang w:val="en-AU"/>
        </w:rPr>
        <w:t>often</w:t>
      </w:r>
      <w:r w:rsidRPr="00B45958">
        <w:rPr>
          <w:i/>
          <w:sz w:val="24"/>
          <w:szCs w:val="24"/>
          <w:lang w:val="en-AU"/>
        </w:rPr>
        <w:t xml:space="preserve"> poorer and more geographically isolated from services) </w:t>
      </w:r>
      <w:r w:rsidRPr="00A62526">
        <w:rPr>
          <w:sz w:val="24"/>
          <w:szCs w:val="24"/>
          <w:lang w:val="en-AU"/>
        </w:rPr>
        <w:t>where childhood immunisation coverage is sub-optimal. However, generally high levels of coverage across the country, and the Tanzanian immunisation systems visibility as a tangible public health success story, ha</w:t>
      </w:r>
      <w:r w:rsidR="00E45355">
        <w:rPr>
          <w:sz w:val="24"/>
          <w:szCs w:val="24"/>
          <w:lang w:val="en-AU"/>
        </w:rPr>
        <w:t>ve</w:t>
      </w:r>
      <w:r w:rsidRPr="00A62526">
        <w:rPr>
          <w:sz w:val="24"/>
          <w:szCs w:val="24"/>
          <w:lang w:val="en-AU"/>
        </w:rPr>
        <w:t xml:space="preserve"> undoubtedly bolstered public trust and confidence in immunisation and the efficacy of vaccination services over the last two decades.   </w:t>
      </w:r>
    </w:p>
    <w:p w14:paraId="51532802" w14:textId="77777777" w:rsidR="00FF0068" w:rsidRPr="00A62526" w:rsidRDefault="00FF0068" w:rsidP="00FF0068">
      <w:pPr>
        <w:spacing w:after="0"/>
        <w:jc w:val="both"/>
        <w:rPr>
          <w:sz w:val="24"/>
          <w:szCs w:val="24"/>
          <w:lang w:val="en-AU"/>
        </w:rPr>
      </w:pPr>
    </w:p>
    <w:p w14:paraId="7E32C69D" w14:textId="11B50379" w:rsidR="00FF0068" w:rsidRPr="00A62526" w:rsidRDefault="00FF0068" w:rsidP="00FF0068">
      <w:pPr>
        <w:spacing w:after="0"/>
        <w:jc w:val="both"/>
        <w:rPr>
          <w:sz w:val="24"/>
          <w:szCs w:val="24"/>
          <w:lang w:val="en-AU"/>
        </w:rPr>
      </w:pPr>
      <w:r w:rsidRPr="00A62526">
        <w:rPr>
          <w:sz w:val="24"/>
          <w:szCs w:val="24"/>
          <w:lang w:val="en-AU"/>
        </w:rPr>
        <w:t>International evidence also suggests high levels of public trust in vaccination services can translate into high acceptance of vaccine</w:t>
      </w:r>
      <w:r w:rsidR="00E45355">
        <w:rPr>
          <w:sz w:val="24"/>
          <w:szCs w:val="24"/>
          <w:lang w:val="en-AU"/>
        </w:rPr>
        <w:t>s</w:t>
      </w:r>
      <w:r w:rsidRPr="00A62526">
        <w:rPr>
          <w:sz w:val="24"/>
          <w:szCs w:val="24"/>
          <w:lang w:val="en-AU"/>
        </w:rPr>
        <w:t>; and, high levels of vaccination coverage, despite sub-optimal awareness. For example:</w:t>
      </w:r>
    </w:p>
    <w:p w14:paraId="7CFA78D5" w14:textId="77777777" w:rsidR="00FF0068" w:rsidRPr="00A62526" w:rsidRDefault="00FF0068" w:rsidP="00FF0068">
      <w:pPr>
        <w:spacing w:after="0"/>
        <w:jc w:val="both"/>
        <w:rPr>
          <w:sz w:val="24"/>
          <w:szCs w:val="24"/>
          <w:lang w:val="en-AU"/>
        </w:rPr>
      </w:pPr>
    </w:p>
    <w:p w14:paraId="2FFA70B3" w14:textId="77777777" w:rsidR="00FF0068" w:rsidRPr="00A62526" w:rsidRDefault="00FF0068" w:rsidP="00FF0068">
      <w:pPr>
        <w:pStyle w:val="ListParagraph"/>
        <w:numPr>
          <w:ilvl w:val="0"/>
          <w:numId w:val="6"/>
        </w:numPr>
        <w:spacing w:after="0"/>
        <w:jc w:val="both"/>
        <w:rPr>
          <w:sz w:val="24"/>
          <w:szCs w:val="24"/>
          <w:lang w:val="en-AU"/>
        </w:rPr>
      </w:pPr>
      <w:r w:rsidRPr="00A62526">
        <w:rPr>
          <w:sz w:val="24"/>
          <w:szCs w:val="24"/>
          <w:lang w:val="en-AU"/>
        </w:rPr>
        <w:t>A systematic review of 14 studies of HPV vaccine acceptability in 10 Sub-Saharan African countries revealed, that despite low vaccine-related knowledge and awareness, acceptability of the HPV vaccine for daughters was high (range 59% - 100%).</w:t>
      </w:r>
      <w:r w:rsidRPr="00A62526">
        <w:rPr>
          <w:rStyle w:val="FootnoteReference"/>
          <w:sz w:val="24"/>
          <w:szCs w:val="24"/>
          <w:lang w:val="en-AU"/>
        </w:rPr>
        <w:footnoteReference w:id="10"/>
      </w:r>
    </w:p>
    <w:p w14:paraId="35C25D77" w14:textId="77777777" w:rsidR="00FF0068" w:rsidRPr="00A62526" w:rsidRDefault="00FF0068" w:rsidP="00FF0068">
      <w:pPr>
        <w:pStyle w:val="ListParagraph"/>
        <w:numPr>
          <w:ilvl w:val="0"/>
          <w:numId w:val="6"/>
        </w:numPr>
        <w:spacing w:after="0"/>
        <w:jc w:val="both"/>
        <w:rPr>
          <w:sz w:val="24"/>
          <w:szCs w:val="24"/>
          <w:lang w:val="en-AU"/>
        </w:rPr>
      </w:pPr>
      <w:r w:rsidRPr="00A62526">
        <w:rPr>
          <w:sz w:val="24"/>
          <w:szCs w:val="24"/>
          <w:lang w:val="en-AU"/>
        </w:rPr>
        <w:t>Another review of 27 studies representing 13 Sub-Saharan African on HPV knowledge, awareness, acceptability and willingness to vaccinate concluded that the factors influencing acceptability are most often tied to issues of public trust.</w:t>
      </w:r>
      <w:r w:rsidRPr="00A62526">
        <w:rPr>
          <w:rStyle w:val="FootnoteReference"/>
          <w:sz w:val="24"/>
          <w:szCs w:val="24"/>
          <w:lang w:val="en-AU"/>
        </w:rPr>
        <w:footnoteReference w:id="11"/>
      </w:r>
    </w:p>
    <w:p w14:paraId="7C888148" w14:textId="77777777" w:rsidR="00FF0068" w:rsidRPr="00A62526" w:rsidRDefault="00FF0068" w:rsidP="00FF0068">
      <w:pPr>
        <w:spacing w:after="0"/>
        <w:jc w:val="both"/>
        <w:rPr>
          <w:sz w:val="24"/>
          <w:szCs w:val="24"/>
          <w:lang w:val="en-AU"/>
        </w:rPr>
      </w:pPr>
    </w:p>
    <w:p w14:paraId="1BD4AC4E" w14:textId="70576686" w:rsidR="00FF0068" w:rsidRPr="0023269F" w:rsidRDefault="0023269F" w:rsidP="0023269F">
      <w:pPr>
        <w:pStyle w:val="Heading2"/>
        <w:rPr>
          <w:rFonts w:asciiTheme="minorHAnsi" w:hAnsiTheme="minorHAnsi" w:cstheme="minorHAnsi"/>
          <w:b/>
          <w:i/>
          <w:sz w:val="28"/>
          <w:szCs w:val="28"/>
          <w:lang w:val="en-AU"/>
        </w:rPr>
      </w:pPr>
      <w:bookmarkStart w:id="43" w:name="_Toc511979071"/>
      <w:bookmarkStart w:id="44" w:name="_Toc512497854"/>
      <w:r w:rsidRPr="0023269F">
        <w:rPr>
          <w:rFonts w:asciiTheme="minorHAnsi" w:hAnsiTheme="minorHAnsi" w:cstheme="minorHAnsi"/>
          <w:b/>
          <w:i/>
          <w:sz w:val="28"/>
          <w:szCs w:val="28"/>
          <w:lang w:val="en-AU"/>
        </w:rPr>
        <w:t xml:space="preserve">8.3. </w:t>
      </w:r>
      <w:r w:rsidR="00FF0068" w:rsidRPr="0023269F">
        <w:rPr>
          <w:rFonts w:asciiTheme="minorHAnsi" w:hAnsiTheme="minorHAnsi" w:cstheme="minorHAnsi"/>
          <w:b/>
          <w:i/>
          <w:sz w:val="28"/>
          <w:szCs w:val="28"/>
          <w:lang w:val="en-AU"/>
        </w:rPr>
        <w:t>Ease and Convenience of Access</w:t>
      </w:r>
      <w:bookmarkEnd w:id="43"/>
      <w:bookmarkEnd w:id="44"/>
    </w:p>
    <w:p w14:paraId="48E2FDA2" w14:textId="64050BA7" w:rsidR="00FF0068" w:rsidRPr="00A62526" w:rsidRDefault="00FF0068" w:rsidP="00FF0068">
      <w:pPr>
        <w:spacing w:after="0"/>
        <w:jc w:val="both"/>
        <w:rPr>
          <w:sz w:val="24"/>
          <w:szCs w:val="24"/>
          <w:lang w:val="en-AU"/>
        </w:rPr>
      </w:pPr>
      <w:r w:rsidRPr="00A62526">
        <w:rPr>
          <w:sz w:val="24"/>
          <w:szCs w:val="24"/>
          <w:lang w:val="en-AU"/>
        </w:rPr>
        <w:t>Closely related to trust is ease and convenience of access to vaccination services. That is, if vaccines are</w:t>
      </w:r>
      <w:r w:rsidR="0023269F">
        <w:rPr>
          <w:sz w:val="24"/>
          <w:szCs w:val="24"/>
          <w:lang w:val="en-AU"/>
        </w:rPr>
        <w:t xml:space="preserve"> </w:t>
      </w:r>
      <w:r w:rsidRPr="00A62526">
        <w:rPr>
          <w:sz w:val="24"/>
          <w:szCs w:val="24"/>
          <w:lang w:val="en-AU"/>
        </w:rPr>
        <w:t>accessible and communities utilise vaccination services relatively equitably and at scale</w:t>
      </w:r>
      <w:r>
        <w:rPr>
          <w:sz w:val="24"/>
          <w:szCs w:val="24"/>
          <w:lang w:val="en-AU"/>
        </w:rPr>
        <w:t>,</w:t>
      </w:r>
      <w:r w:rsidRPr="00A62526">
        <w:rPr>
          <w:sz w:val="24"/>
          <w:szCs w:val="24"/>
          <w:lang w:val="en-AU"/>
        </w:rPr>
        <w:t xml:space="preserve"> this over time builds and sustains public confidence and trust in vaccine services. </w:t>
      </w:r>
    </w:p>
    <w:p w14:paraId="47290CC3" w14:textId="77777777" w:rsidR="00FF0068" w:rsidRPr="00A62526" w:rsidRDefault="00FF0068" w:rsidP="00FF0068">
      <w:pPr>
        <w:spacing w:after="0"/>
        <w:jc w:val="both"/>
        <w:rPr>
          <w:sz w:val="24"/>
          <w:szCs w:val="24"/>
          <w:lang w:val="en-AU"/>
        </w:rPr>
      </w:pPr>
    </w:p>
    <w:p w14:paraId="0CDB77AC" w14:textId="77777777" w:rsidR="00FF0068" w:rsidRPr="00A62526" w:rsidRDefault="00FF0068" w:rsidP="00FF0068">
      <w:pPr>
        <w:spacing w:after="0"/>
        <w:jc w:val="both"/>
        <w:rPr>
          <w:sz w:val="24"/>
          <w:szCs w:val="24"/>
          <w:lang w:val="en-AU"/>
        </w:rPr>
      </w:pPr>
      <w:r w:rsidRPr="00A62526">
        <w:rPr>
          <w:sz w:val="24"/>
          <w:szCs w:val="24"/>
          <w:lang w:val="en-AU"/>
        </w:rPr>
        <w:t>As noted above, Tanzania has successfully established and consolidated an effective immunisation programme (IVDP) which has achieved steady improvements in immunisation coverage, leading to a significant reduction in the burden of childhood disease. For example, 10 years after DPT3 vaccination was introduced</w:t>
      </w:r>
      <w:r>
        <w:rPr>
          <w:sz w:val="24"/>
          <w:szCs w:val="24"/>
          <w:lang w:val="en-AU"/>
        </w:rPr>
        <w:t>,</w:t>
      </w:r>
      <w:r w:rsidRPr="00A62526">
        <w:rPr>
          <w:sz w:val="24"/>
          <w:szCs w:val="24"/>
          <w:lang w:val="en-AU"/>
        </w:rPr>
        <w:t xml:space="preserve"> childhood pertussis was all but eliminated. Measles has been close to eliminated</w:t>
      </w:r>
      <w:r>
        <w:rPr>
          <w:sz w:val="24"/>
          <w:szCs w:val="24"/>
          <w:lang w:val="en-AU"/>
        </w:rPr>
        <w:t>,</w:t>
      </w:r>
      <w:r w:rsidRPr="00A62526">
        <w:rPr>
          <w:sz w:val="24"/>
          <w:szCs w:val="24"/>
          <w:lang w:val="en-AU"/>
        </w:rPr>
        <w:t xml:space="preserve"> and Tanzania has been certified </w:t>
      </w:r>
      <w:r>
        <w:rPr>
          <w:sz w:val="24"/>
          <w:szCs w:val="24"/>
          <w:lang w:val="en-AU"/>
        </w:rPr>
        <w:t>P</w:t>
      </w:r>
      <w:r w:rsidRPr="00A62526">
        <w:rPr>
          <w:sz w:val="24"/>
          <w:szCs w:val="24"/>
          <w:lang w:val="en-AU"/>
        </w:rPr>
        <w:t>olio free</w:t>
      </w:r>
      <w:r>
        <w:rPr>
          <w:sz w:val="24"/>
          <w:szCs w:val="24"/>
          <w:lang w:val="en-AU"/>
        </w:rPr>
        <w:t xml:space="preserve"> since 2015</w:t>
      </w:r>
      <w:r w:rsidRPr="00A62526">
        <w:rPr>
          <w:sz w:val="24"/>
          <w:szCs w:val="24"/>
          <w:lang w:val="en-AU"/>
        </w:rPr>
        <w:t xml:space="preserve">. Consequently, it is reasonable to conjecture that public trust in immunisation services has </w:t>
      </w:r>
      <w:r w:rsidRPr="00A62526">
        <w:rPr>
          <w:sz w:val="24"/>
          <w:szCs w:val="24"/>
          <w:lang w:val="en-AU"/>
        </w:rPr>
        <w:lastRenderedPageBreak/>
        <w:t xml:space="preserve">been progressively supported and underpinned by the successes of Tanzania’s immunisation system. Immunisation services are also provided free of charge, which </w:t>
      </w:r>
      <w:r>
        <w:rPr>
          <w:sz w:val="24"/>
          <w:szCs w:val="24"/>
          <w:lang w:val="en-AU"/>
        </w:rPr>
        <w:t>further</w:t>
      </w:r>
      <w:r w:rsidRPr="00A62526">
        <w:rPr>
          <w:sz w:val="24"/>
          <w:szCs w:val="24"/>
          <w:lang w:val="en-AU"/>
        </w:rPr>
        <w:t xml:space="preserve"> supports public </w:t>
      </w:r>
      <w:r>
        <w:rPr>
          <w:sz w:val="24"/>
          <w:szCs w:val="24"/>
          <w:lang w:val="en-AU"/>
        </w:rPr>
        <w:t>acceptance of</w:t>
      </w:r>
      <w:r w:rsidRPr="00A62526">
        <w:rPr>
          <w:sz w:val="24"/>
          <w:szCs w:val="24"/>
          <w:lang w:val="en-AU"/>
        </w:rPr>
        <w:t xml:space="preserve"> services, and promotes utilisation.</w:t>
      </w:r>
    </w:p>
    <w:p w14:paraId="5A8ACB5D" w14:textId="77777777" w:rsidR="00FF0068" w:rsidRPr="00A62526" w:rsidRDefault="00FF0068" w:rsidP="00FF0068">
      <w:pPr>
        <w:spacing w:after="0"/>
        <w:jc w:val="both"/>
        <w:rPr>
          <w:sz w:val="24"/>
          <w:szCs w:val="24"/>
          <w:lang w:val="en-AU"/>
        </w:rPr>
      </w:pPr>
    </w:p>
    <w:p w14:paraId="19A88C60" w14:textId="77777777" w:rsidR="00FF0068" w:rsidRPr="00A62526" w:rsidRDefault="00FF0068" w:rsidP="00FF0068">
      <w:pPr>
        <w:spacing w:after="0"/>
        <w:jc w:val="both"/>
        <w:rPr>
          <w:sz w:val="24"/>
          <w:szCs w:val="24"/>
          <w:lang w:val="en-AU"/>
        </w:rPr>
      </w:pPr>
      <w:r w:rsidRPr="00A62526">
        <w:rPr>
          <w:sz w:val="24"/>
          <w:szCs w:val="24"/>
          <w:lang w:val="en-AU"/>
        </w:rPr>
        <w:t xml:space="preserve">However, </w:t>
      </w:r>
      <w:r>
        <w:rPr>
          <w:sz w:val="24"/>
          <w:szCs w:val="24"/>
          <w:lang w:val="en-AU"/>
        </w:rPr>
        <w:t xml:space="preserve">as noted, </w:t>
      </w:r>
      <w:r w:rsidRPr="00A62526">
        <w:rPr>
          <w:sz w:val="24"/>
          <w:szCs w:val="24"/>
          <w:lang w:val="en-AU"/>
        </w:rPr>
        <w:t xml:space="preserve">there are still districts in Tanzania where immunisation coverage is sub-optimal, and some communities are not being adequately reached by health services </w:t>
      </w:r>
      <w:r w:rsidRPr="00A62526">
        <w:rPr>
          <w:i/>
          <w:sz w:val="24"/>
          <w:szCs w:val="24"/>
          <w:lang w:val="en-AU"/>
        </w:rPr>
        <w:t xml:space="preserve">(including outreach services). </w:t>
      </w:r>
      <w:r w:rsidRPr="00A62526">
        <w:rPr>
          <w:sz w:val="24"/>
          <w:szCs w:val="24"/>
          <w:lang w:val="en-AU"/>
        </w:rPr>
        <w:t xml:space="preserve">Within these communities, trust in immunisation services may be less robust. </w:t>
      </w:r>
    </w:p>
    <w:p w14:paraId="721DED54" w14:textId="77777777" w:rsidR="00FF0068" w:rsidRPr="00A62526" w:rsidRDefault="00FF0068" w:rsidP="00FF0068">
      <w:pPr>
        <w:spacing w:after="0"/>
        <w:rPr>
          <w:sz w:val="24"/>
          <w:szCs w:val="24"/>
          <w:lang w:val="en-AU"/>
        </w:rPr>
      </w:pPr>
    </w:p>
    <w:p w14:paraId="0126A109" w14:textId="750166E5" w:rsidR="00FF0068" w:rsidRPr="0023269F" w:rsidRDefault="0023269F" w:rsidP="0023269F">
      <w:pPr>
        <w:pStyle w:val="Heading2"/>
        <w:rPr>
          <w:rFonts w:asciiTheme="minorHAnsi" w:hAnsiTheme="minorHAnsi" w:cstheme="minorHAnsi"/>
          <w:b/>
          <w:i/>
          <w:sz w:val="28"/>
          <w:szCs w:val="28"/>
          <w:lang w:val="en-AU"/>
        </w:rPr>
      </w:pPr>
      <w:bookmarkStart w:id="45" w:name="_Toc511979072"/>
      <w:bookmarkStart w:id="46" w:name="_Toc512497855"/>
      <w:r w:rsidRPr="0023269F">
        <w:rPr>
          <w:rFonts w:asciiTheme="minorHAnsi" w:hAnsiTheme="minorHAnsi" w:cstheme="minorHAnsi"/>
          <w:b/>
          <w:i/>
          <w:sz w:val="28"/>
          <w:szCs w:val="28"/>
          <w:lang w:val="en-AU"/>
        </w:rPr>
        <w:t xml:space="preserve">8.4. </w:t>
      </w:r>
      <w:r w:rsidR="00FF0068" w:rsidRPr="0023269F">
        <w:rPr>
          <w:rFonts w:asciiTheme="minorHAnsi" w:hAnsiTheme="minorHAnsi" w:cstheme="minorHAnsi"/>
          <w:b/>
          <w:i/>
          <w:sz w:val="28"/>
          <w:szCs w:val="28"/>
          <w:lang w:val="en-AU"/>
        </w:rPr>
        <w:t>Vaccine Rumours and Misconceptions</w:t>
      </w:r>
      <w:bookmarkEnd w:id="45"/>
      <w:bookmarkEnd w:id="46"/>
    </w:p>
    <w:p w14:paraId="41FC90F0" w14:textId="77777777" w:rsidR="00FF0068" w:rsidRPr="00A62526" w:rsidRDefault="00FF0068" w:rsidP="00FF0068">
      <w:pPr>
        <w:spacing w:after="0"/>
        <w:jc w:val="both"/>
        <w:rPr>
          <w:sz w:val="24"/>
          <w:szCs w:val="24"/>
          <w:lang w:val="en-AU"/>
        </w:rPr>
      </w:pPr>
      <w:r w:rsidRPr="00A62526">
        <w:rPr>
          <w:sz w:val="24"/>
          <w:szCs w:val="24"/>
          <w:lang w:val="en-AU"/>
        </w:rPr>
        <w:t xml:space="preserve">Even though 93.6% of eligible girls received both doses of the HPV vaccine during the Kilimanjaro demonstration, evidence suggests that there were refusals and hesitancy. 29 out of the 560 parents and caregivers interviewed for post HPV demonstration coverage survey partially vaccinated their daughters (only one dose) claiming they were either unaware of the programme, or that their daughter was absent from school on the day of vaccination. Only 7 respondents refused vaccination on the grounds of either safety or the rumour that the HPV vaccine causes infertility. </w:t>
      </w:r>
      <w:r>
        <w:rPr>
          <w:sz w:val="24"/>
          <w:szCs w:val="24"/>
          <w:lang w:val="en-AU"/>
        </w:rPr>
        <w:t xml:space="preserve">However, while refusals were low, the Kilimanjaro demonstration coverage survey found that a total of 37.3% of parents and caregivers surveyed had heard rumours the vaccine was not safe (Moshi DC 48.9% / Same 25.7%). </w:t>
      </w:r>
    </w:p>
    <w:p w14:paraId="115129A6" w14:textId="77777777" w:rsidR="00FF0068" w:rsidRPr="00A62526" w:rsidRDefault="00FF0068" w:rsidP="00FF0068">
      <w:pPr>
        <w:spacing w:after="0"/>
        <w:jc w:val="both"/>
        <w:rPr>
          <w:sz w:val="24"/>
          <w:szCs w:val="24"/>
          <w:lang w:val="en-AU"/>
        </w:rPr>
      </w:pPr>
    </w:p>
    <w:p w14:paraId="71B777CE" w14:textId="77777777" w:rsidR="00FF0068" w:rsidRPr="00A62526" w:rsidRDefault="00FF0068" w:rsidP="00FF0068">
      <w:pPr>
        <w:spacing w:after="0"/>
        <w:jc w:val="both"/>
        <w:rPr>
          <w:sz w:val="24"/>
          <w:szCs w:val="24"/>
          <w:lang w:val="en-AU"/>
        </w:rPr>
      </w:pPr>
      <w:r>
        <w:rPr>
          <w:sz w:val="24"/>
          <w:szCs w:val="24"/>
          <w:lang w:val="en-AU"/>
        </w:rPr>
        <w:t>Clearly</w:t>
      </w:r>
      <w:r w:rsidRPr="00A62526">
        <w:rPr>
          <w:sz w:val="24"/>
          <w:szCs w:val="24"/>
          <w:lang w:val="en-AU"/>
        </w:rPr>
        <w:t xml:space="preserve"> there is no room for complacency. A 2016 review of HPV vaccine delivery in 28 countries revealed that HPV vaccine refusals can occur at multiple levels – among girls and parents, in the community and at schools </w:t>
      </w:r>
      <w:r w:rsidRPr="00CB4392">
        <w:rPr>
          <w:i/>
          <w:sz w:val="24"/>
          <w:szCs w:val="24"/>
          <w:lang w:val="en-AU"/>
        </w:rPr>
        <w:t>(especially in private and faith-based schools).</w:t>
      </w:r>
      <w:r w:rsidRPr="00A62526">
        <w:rPr>
          <w:sz w:val="24"/>
          <w:szCs w:val="24"/>
          <w:lang w:val="en-AU"/>
        </w:rPr>
        <w:t xml:space="preserve"> Hesitancy among health workers to recommend the vaccine is also observed as a trigger for parental refusal. </w:t>
      </w:r>
    </w:p>
    <w:p w14:paraId="267C0403" w14:textId="77777777" w:rsidR="00FF0068" w:rsidRDefault="00FF0068" w:rsidP="00FF0068">
      <w:pPr>
        <w:spacing w:after="0"/>
        <w:jc w:val="both"/>
        <w:rPr>
          <w:sz w:val="24"/>
          <w:szCs w:val="24"/>
          <w:lang w:val="en-AU"/>
        </w:rPr>
      </w:pPr>
    </w:p>
    <w:p w14:paraId="7EB2A966" w14:textId="77777777" w:rsidR="00FF0068" w:rsidRPr="00A62526" w:rsidRDefault="00FF0068" w:rsidP="00FF0068">
      <w:pPr>
        <w:spacing w:after="0"/>
        <w:jc w:val="both"/>
        <w:rPr>
          <w:sz w:val="24"/>
          <w:szCs w:val="24"/>
          <w:lang w:val="en-AU"/>
        </w:rPr>
      </w:pPr>
      <w:r w:rsidRPr="00A62526">
        <w:rPr>
          <w:sz w:val="24"/>
          <w:szCs w:val="24"/>
          <w:lang w:val="en-AU"/>
        </w:rPr>
        <w:t>Even though by any standard vaccine refusal w</w:t>
      </w:r>
      <w:r>
        <w:rPr>
          <w:sz w:val="24"/>
          <w:szCs w:val="24"/>
          <w:lang w:val="en-AU"/>
        </w:rPr>
        <w:t>as</w:t>
      </w:r>
      <w:r w:rsidRPr="00A62526">
        <w:rPr>
          <w:sz w:val="24"/>
          <w:szCs w:val="24"/>
          <w:lang w:val="en-AU"/>
        </w:rPr>
        <w:t xml:space="preserve"> low for the Kilimanjaro HPV demonstration, the Kilimanjaro region was chosen for the demonstration because of its high school enrolment rates, which allowed for effective social mobilisation with eligible schoolgirls, and facilitated high coverage rates through school-based vaccination. Moreover, Kilimanjaro region also has a reputation for being a hub for education where parents often send their children to study</w:t>
      </w:r>
      <w:r>
        <w:rPr>
          <w:sz w:val="24"/>
          <w:szCs w:val="24"/>
          <w:lang w:val="en-AU"/>
        </w:rPr>
        <w:t>;</w:t>
      </w:r>
      <w:r w:rsidRPr="00A62526">
        <w:rPr>
          <w:sz w:val="24"/>
          <w:szCs w:val="24"/>
          <w:lang w:val="en-AU"/>
        </w:rPr>
        <w:t xml:space="preserve"> and</w:t>
      </w:r>
      <w:r>
        <w:rPr>
          <w:sz w:val="24"/>
          <w:szCs w:val="24"/>
          <w:lang w:val="en-AU"/>
        </w:rPr>
        <w:t>,</w:t>
      </w:r>
      <w:r w:rsidRPr="00A62526">
        <w:rPr>
          <w:sz w:val="24"/>
          <w:szCs w:val="24"/>
          <w:lang w:val="en-AU"/>
        </w:rPr>
        <w:t xml:space="preserve"> for having a relatively well-educated population. For example, the 2015 TDHS shows Kilimanjaro has among the highest levels of household educational attainment, and among the highest primary and secondary school net attendance ratios in the country.</w:t>
      </w:r>
      <w:r w:rsidRPr="00A62526">
        <w:rPr>
          <w:rStyle w:val="FootnoteReference"/>
          <w:sz w:val="24"/>
          <w:szCs w:val="24"/>
          <w:lang w:val="en-AU"/>
        </w:rPr>
        <w:footnoteReference w:id="12"/>
      </w:r>
      <w:r w:rsidRPr="00A62526">
        <w:rPr>
          <w:sz w:val="24"/>
          <w:szCs w:val="24"/>
          <w:lang w:val="en-AU"/>
        </w:rPr>
        <w:t xml:space="preserve"> According to the TDHS, 7.2% and 6.8% of girls and women (over 6 years of age) have no education in Kilimanjaro and Dar es Salaam respectively, whereas nationally 24.1% women have no education. While no reliable data is available to correlate awareness of cervical cancer, HPV infection and of the HPV vaccine with household or caregiver levels of education in Tanzania, </w:t>
      </w:r>
      <w:r>
        <w:rPr>
          <w:sz w:val="24"/>
          <w:szCs w:val="24"/>
          <w:lang w:val="en-AU"/>
        </w:rPr>
        <w:t xml:space="preserve">international evidence suggests </w:t>
      </w:r>
      <w:r w:rsidRPr="00A62526">
        <w:rPr>
          <w:sz w:val="24"/>
          <w:szCs w:val="24"/>
          <w:lang w:val="en-AU"/>
        </w:rPr>
        <w:t xml:space="preserve">it is reasonable to assume such a correlation exists. </w:t>
      </w:r>
    </w:p>
    <w:p w14:paraId="2719A4BE" w14:textId="77777777" w:rsidR="00FF0068" w:rsidRPr="00A62526" w:rsidRDefault="00FF0068" w:rsidP="00FF0068">
      <w:pPr>
        <w:spacing w:after="0"/>
        <w:jc w:val="both"/>
        <w:rPr>
          <w:sz w:val="24"/>
          <w:szCs w:val="24"/>
          <w:lang w:val="en-AU"/>
        </w:rPr>
      </w:pPr>
    </w:p>
    <w:p w14:paraId="1DD1DC13" w14:textId="25C5405E" w:rsidR="00FF0068" w:rsidRPr="00A62526" w:rsidRDefault="00FF0068" w:rsidP="00FF0068">
      <w:pPr>
        <w:spacing w:after="0"/>
        <w:jc w:val="both"/>
        <w:rPr>
          <w:sz w:val="24"/>
          <w:szCs w:val="24"/>
          <w:lang w:val="en-AU"/>
        </w:rPr>
      </w:pPr>
      <w:r w:rsidRPr="00A62526">
        <w:rPr>
          <w:sz w:val="24"/>
          <w:szCs w:val="24"/>
          <w:lang w:val="en-AU"/>
        </w:rPr>
        <w:lastRenderedPageBreak/>
        <w:t>Consequently, and despite evidence to suggest strengthened awareness within the medical system and in within some communities, it is reasonable to assume there remain many eligible girls, caregivers and communities across the country that have either low levels of knowledge and awareness, or none at all. Particularly in poorer locations where educational attainment and school enrolment are less than ideal, it will prove challenging to ensure consistent public trust in the vaccine</w:t>
      </w:r>
      <w:r>
        <w:rPr>
          <w:sz w:val="24"/>
          <w:szCs w:val="24"/>
          <w:lang w:val="en-AU"/>
        </w:rPr>
        <w:t>,</w:t>
      </w:r>
      <w:r w:rsidRPr="00A62526">
        <w:rPr>
          <w:sz w:val="24"/>
          <w:szCs w:val="24"/>
          <w:lang w:val="en-AU"/>
        </w:rPr>
        <w:t xml:space="preserve"> and high coverage.</w:t>
      </w:r>
    </w:p>
    <w:p w14:paraId="16F49095" w14:textId="77777777" w:rsidR="00FF0068" w:rsidRPr="00A62526" w:rsidRDefault="00FF0068" w:rsidP="00FF0068">
      <w:pPr>
        <w:spacing w:after="0"/>
        <w:jc w:val="both"/>
        <w:rPr>
          <w:sz w:val="24"/>
          <w:szCs w:val="24"/>
          <w:lang w:val="en-AU"/>
        </w:rPr>
      </w:pPr>
    </w:p>
    <w:p w14:paraId="3F5B6923" w14:textId="66ACB351" w:rsidR="00FF0068" w:rsidRDefault="00FF0068" w:rsidP="00FF0068">
      <w:pPr>
        <w:spacing w:after="0"/>
        <w:jc w:val="both"/>
        <w:rPr>
          <w:sz w:val="24"/>
          <w:szCs w:val="24"/>
          <w:lang w:val="en-AU"/>
        </w:rPr>
      </w:pPr>
      <w:r w:rsidRPr="00A62526">
        <w:rPr>
          <w:sz w:val="24"/>
          <w:szCs w:val="24"/>
          <w:lang w:val="en-AU"/>
        </w:rPr>
        <w:t>The most persistent and potentially disruptive rumours emerging in relation to the HPV vaccine in East Africa have related to the vaccine causing infertility. Having many children is traditionally seen as a strategy to enhance household security in sub-Saharan African countries. As such, sustained efforts over recent decades to control fertility in some countries, including Tanzania, have led to suspicion</w:t>
      </w:r>
      <w:r>
        <w:rPr>
          <w:sz w:val="24"/>
          <w:szCs w:val="24"/>
          <w:lang w:val="en-AU"/>
        </w:rPr>
        <w:t>s</w:t>
      </w:r>
      <w:r w:rsidRPr="00A62526">
        <w:rPr>
          <w:sz w:val="24"/>
          <w:szCs w:val="24"/>
          <w:lang w:val="en-AU"/>
        </w:rPr>
        <w:t xml:space="preserve"> about public health interventions perceived as related to fertility control. Because girls are targeted for vaccination before sexual debut, and because HPV infection is associated with sexuality, and cervical cancer is associated with </w:t>
      </w:r>
      <w:r>
        <w:rPr>
          <w:sz w:val="24"/>
          <w:szCs w:val="24"/>
          <w:lang w:val="en-AU"/>
        </w:rPr>
        <w:t xml:space="preserve">the </w:t>
      </w:r>
      <w:r w:rsidRPr="00A62526">
        <w:rPr>
          <w:sz w:val="24"/>
          <w:szCs w:val="24"/>
          <w:lang w:val="en-AU"/>
        </w:rPr>
        <w:t>female reproducti</w:t>
      </w:r>
      <w:r>
        <w:rPr>
          <w:sz w:val="24"/>
          <w:szCs w:val="24"/>
          <w:lang w:val="en-AU"/>
        </w:rPr>
        <w:t>ve organs</w:t>
      </w:r>
      <w:r w:rsidRPr="00A62526">
        <w:rPr>
          <w:sz w:val="24"/>
          <w:szCs w:val="24"/>
          <w:lang w:val="en-AU"/>
        </w:rPr>
        <w:t xml:space="preserve">, rumours about the HPV vaccine causing infertility </w:t>
      </w:r>
      <w:r w:rsidRPr="00A62526">
        <w:rPr>
          <w:i/>
          <w:sz w:val="24"/>
          <w:szCs w:val="24"/>
          <w:lang w:val="en-AU"/>
        </w:rPr>
        <w:t>– or being intended to cause infertility –</w:t>
      </w:r>
      <w:r w:rsidRPr="00A62526">
        <w:rPr>
          <w:sz w:val="24"/>
          <w:szCs w:val="24"/>
          <w:lang w:val="en-AU"/>
        </w:rPr>
        <w:t xml:space="preserve"> can take hold. This may be particularly true for isolated communities, communities where educational opportunities are limited, where poverty is acute, or where harmful traditional practices are common. As a 2015 UNICEF review of communications support for new vaccine introduction in Eastern and Southern Africa region reported, the HPV vaccine met with some suspicion or resistance in all demonstration and introduction countries.</w:t>
      </w:r>
      <w:r w:rsidRPr="00A62526">
        <w:rPr>
          <w:rStyle w:val="FootnoteReference"/>
          <w:sz w:val="24"/>
          <w:szCs w:val="24"/>
          <w:lang w:val="en-AU"/>
        </w:rPr>
        <w:footnoteReference w:id="13"/>
      </w:r>
      <w:r w:rsidRPr="00A62526">
        <w:rPr>
          <w:sz w:val="24"/>
          <w:szCs w:val="24"/>
          <w:lang w:val="en-AU"/>
        </w:rPr>
        <w:t xml:space="preserve"> </w:t>
      </w:r>
    </w:p>
    <w:p w14:paraId="0A682144" w14:textId="77777777" w:rsidR="00E45355" w:rsidRDefault="00E45355" w:rsidP="00FF0068">
      <w:pPr>
        <w:spacing w:after="0"/>
        <w:jc w:val="both"/>
        <w:rPr>
          <w:sz w:val="24"/>
          <w:szCs w:val="24"/>
          <w:lang w:val="en-AU"/>
        </w:rPr>
      </w:pPr>
    </w:p>
    <w:p w14:paraId="53DA48DD" w14:textId="77777777" w:rsidR="00332081" w:rsidRDefault="00332081">
      <w:pPr>
        <w:rPr>
          <w:rFonts w:eastAsiaTheme="majorEastAsia" w:cstheme="minorHAnsi"/>
          <w:b/>
          <w:color w:val="2F5496" w:themeColor="accent1" w:themeShade="BF"/>
          <w:sz w:val="32"/>
          <w:szCs w:val="32"/>
          <w:lang w:val="en-AU"/>
        </w:rPr>
      </w:pPr>
      <w:r>
        <w:rPr>
          <w:rFonts w:cstheme="minorHAnsi"/>
          <w:b/>
          <w:lang w:val="en-AU"/>
        </w:rPr>
        <w:br w:type="page"/>
      </w:r>
    </w:p>
    <w:p w14:paraId="2011E80E" w14:textId="5606899E" w:rsidR="00E45355" w:rsidRPr="00A63B28" w:rsidRDefault="0023269F" w:rsidP="00E45355">
      <w:pPr>
        <w:pStyle w:val="Heading1"/>
        <w:spacing w:before="0"/>
        <w:rPr>
          <w:rFonts w:asciiTheme="minorHAnsi" w:hAnsiTheme="minorHAnsi" w:cstheme="minorHAnsi"/>
          <w:b/>
          <w:lang w:val="en-AU"/>
        </w:rPr>
      </w:pPr>
      <w:bookmarkStart w:id="47" w:name="_Toc512497856"/>
      <w:r>
        <w:rPr>
          <w:rFonts w:asciiTheme="minorHAnsi" w:hAnsiTheme="minorHAnsi" w:cstheme="minorHAnsi"/>
          <w:b/>
          <w:lang w:val="en-AU"/>
        </w:rPr>
        <w:lastRenderedPageBreak/>
        <w:t xml:space="preserve">9: </w:t>
      </w:r>
      <w:r w:rsidR="00E45355" w:rsidRPr="00A63B28">
        <w:rPr>
          <w:rFonts w:asciiTheme="minorHAnsi" w:hAnsiTheme="minorHAnsi" w:cstheme="minorHAnsi"/>
          <w:b/>
          <w:lang w:val="en-AU"/>
        </w:rPr>
        <w:t>Audience Analysis and Information Needs</w:t>
      </w:r>
      <w:bookmarkEnd w:id="47"/>
      <w:r w:rsidR="00E45355" w:rsidRPr="00A63B28">
        <w:rPr>
          <w:rFonts w:asciiTheme="minorHAnsi" w:hAnsiTheme="minorHAnsi" w:cstheme="minorHAnsi"/>
          <w:b/>
          <w:lang w:val="en-AU"/>
        </w:rPr>
        <w:t xml:space="preserve"> </w:t>
      </w:r>
    </w:p>
    <w:p w14:paraId="510DD60F" w14:textId="77777777" w:rsidR="00E45355" w:rsidRDefault="00E45355" w:rsidP="00E45355">
      <w:pPr>
        <w:spacing w:after="0"/>
        <w:jc w:val="both"/>
        <w:rPr>
          <w:sz w:val="24"/>
          <w:szCs w:val="24"/>
          <w:lang w:val="en-AU"/>
        </w:rPr>
      </w:pPr>
    </w:p>
    <w:p w14:paraId="55BA2272" w14:textId="29BCF4F3" w:rsidR="00E45355" w:rsidRPr="00A62526" w:rsidRDefault="00E45355" w:rsidP="00E45355">
      <w:pPr>
        <w:spacing w:after="0"/>
        <w:jc w:val="both"/>
        <w:rPr>
          <w:sz w:val="24"/>
          <w:szCs w:val="24"/>
          <w:lang w:val="en-AU"/>
        </w:rPr>
      </w:pPr>
      <w:r w:rsidRPr="00A62526">
        <w:rPr>
          <w:sz w:val="24"/>
          <w:szCs w:val="24"/>
          <w:lang w:val="en-AU"/>
        </w:rPr>
        <w:t xml:space="preserve">Despite the absence of Tanzania-specific formative research to inform communications interventions in support of HPV vaccine introduction, several key challenges and opportunities can be identified for each of the key audiences to be reached with information and messages on the HPV vaccine, and the rationale for its introduction. </w:t>
      </w:r>
    </w:p>
    <w:p w14:paraId="60C85CCF" w14:textId="77777777" w:rsidR="00E45355" w:rsidRPr="00A62526" w:rsidRDefault="00E45355" w:rsidP="00E45355">
      <w:pPr>
        <w:spacing w:after="0"/>
        <w:jc w:val="both"/>
        <w:rPr>
          <w:sz w:val="24"/>
          <w:szCs w:val="24"/>
          <w:lang w:val="en-AU"/>
        </w:rPr>
      </w:pPr>
    </w:p>
    <w:p w14:paraId="2FA229E3" w14:textId="77777777" w:rsidR="00C35669" w:rsidRPr="00332081" w:rsidRDefault="0023269F" w:rsidP="00C35669">
      <w:pPr>
        <w:pStyle w:val="Heading2"/>
        <w:rPr>
          <w:rFonts w:asciiTheme="minorHAnsi" w:hAnsiTheme="minorHAnsi" w:cstheme="minorHAnsi"/>
          <w:b/>
          <w:i/>
          <w:sz w:val="28"/>
          <w:szCs w:val="28"/>
          <w:lang w:val="en-AU"/>
        </w:rPr>
      </w:pPr>
      <w:bookmarkStart w:id="48" w:name="_Toc512497857"/>
      <w:bookmarkStart w:id="49" w:name="_Toc511979074"/>
      <w:r w:rsidRPr="0023269F">
        <w:rPr>
          <w:rFonts w:asciiTheme="minorHAnsi" w:hAnsiTheme="minorHAnsi" w:cstheme="minorHAnsi"/>
          <w:b/>
          <w:i/>
          <w:sz w:val="28"/>
          <w:szCs w:val="28"/>
          <w:lang w:val="en-AU"/>
        </w:rPr>
        <w:t xml:space="preserve">9.1. </w:t>
      </w:r>
      <w:r w:rsidR="00C35669" w:rsidRPr="00332081">
        <w:rPr>
          <w:rFonts w:asciiTheme="minorHAnsi" w:hAnsiTheme="minorHAnsi" w:cstheme="minorHAnsi"/>
          <w:b/>
          <w:i/>
          <w:sz w:val="28"/>
          <w:szCs w:val="28"/>
          <w:lang w:val="en-AU"/>
        </w:rPr>
        <w:t>Primary Audiences</w:t>
      </w:r>
      <w:bookmarkEnd w:id="48"/>
      <w:r w:rsidR="00C35669" w:rsidRPr="00332081">
        <w:rPr>
          <w:rFonts w:asciiTheme="minorHAnsi" w:hAnsiTheme="minorHAnsi" w:cstheme="minorHAnsi"/>
          <w:b/>
          <w:i/>
          <w:sz w:val="28"/>
          <w:szCs w:val="28"/>
          <w:lang w:val="en-AU"/>
        </w:rPr>
        <w:t xml:space="preserve"> </w:t>
      </w:r>
    </w:p>
    <w:p w14:paraId="7B2DC1F4" w14:textId="77777777" w:rsidR="00C35669" w:rsidRPr="00A62526" w:rsidRDefault="00C35669" w:rsidP="00C35669">
      <w:pPr>
        <w:jc w:val="both"/>
        <w:rPr>
          <w:sz w:val="24"/>
          <w:szCs w:val="24"/>
          <w:lang w:val="en-AU"/>
        </w:rPr>
      </w:pPr>
      <w:r w:rsidRPr="00A62526">
        <w:rPr>
          <w:sz w:val="24"/>
          <w:szCs w:val="24"/>
          <w:lang w:val="en-AU"/>
        </w:rPr>
        <w:t xml:space="preserve">Primary audiences include in and out-of-school eligible girls, soon to be eligible school girls and all other schoolgirls in both private and public schools; and, caregivers and parents of all ages. Each of these sub-audiences also have key information and communication needs. </w:t>
      </w:r>
    </w:p>
    <w:tbl>
      <w:tblPr>
        <w:tblStyle w:val="TableGrid"/>
        <w:tblW w:w="9634" w:type="dxa"/>
        <w:tblLook w:val="04A0" w:firstRow="1" w:lastRow="0" w:firstColumn="1" w:lastColumn="0" w:noHBand="0" w:noVBand="1"/>
      </w:tblPr>
      <w:tblGrid>
        <w:gridCol w:w="2263"/>
        <w:gridCol w:w="7371"/>
      </w:tblGrid>
      <w:tr w:rsidR="00C35669" w14:paraId="52320915" w14:textId="77777777" w:rsidTr="00C35669">
        <w:tc>
          <w:tcPr>
            <w:tcW w:w="9634" w:type="dxa"/>
            <w:gridSpan w:val="2"/>
            <w:shd w:val="clear" w:color="auto" w:fill="8EAADB" w:themeFill="accent1" w:themeFillTint="99"/>
          </w:tcPr>
          <w:p w14:paraId="25769B56" w14:textId="77777777" w:rsidR="00C35669" w:rsidRPr="00DE0F02" w:rsidRDefault="00C35669" w:rsidP="00C35669">
            <w:pPr>
              <w:rPr>
                <w:b/>
                <w:sz w:val="28"/>
                <w:szCs w:val="28"/>
                <w:lang w:val="en-AU"/>
              </w:rPr>
            </w:pPr>
            <w:r>
              <w:rPr>
                <w:b/>
                <w:sz w:val="28"/>
                <w:szCs w:val="28"/>
                <w:lang w:val="en-AU"/>
              </w:rPr>
              <w:t>Primary Audiences Information Requirements</w:t>
            </w:r>
          </w:p>
        </w:tc>
      </w:tr>
      <w:tr w:rsidR="00C35669" w14:paraId="03B5FEBD" w14:textId="77777777" w:rsidTr="00C35669">
        <w:tc>
          <w:tcPr>
            <w:tcW w:w="9634" w:type="dxa"/>
            <w:gridSpan w:val="2"/>
            <w:shd w:val="clear" w:color="auto" w:fill="8EAADB" w:themeFill="accent1" w:themeFillTint="99"/>
          </w:tcPr>
          <w:p w14:paraId="64935879" w14:textId="77777777" w:rsidR="00C35669" w:rsidRPr="00DD1A78" w:rsidRDefault="00C35669" w:rsidP="00C35669">
            <w:pPr>
              <w:rPr>
                <w:b/>
                <w:i/>
                <w:sz w:val="28"/>
                <w:szCs w:val="28"/>
                <w:lang w:val="en-AU"/>
              </w:rPr>
            </w:pPr>
            <w:r w:rsidRPr="00DD1A78">
              <w:rPr>
                <w:b/>
                <w:i/>
                <w:sz w:val="28"/>
                <w:szCs w:val="28"/>
                <w:lang w:val="en-AU"/>
              </w:rPr>
              <w:t xml:space="preserve">Information needs: All primary audiences </w:t>
            </w:r>
          </w:p>
        </w:tc>
      </w:tr>
      <w:tr w:rsidR="00C35669" w14:paraId="73132983" w14:textId="77777777" w:rsidTr="00C35669">
        <w:tc>
          <w:tcPr>
            <w:tcW w:w="2263" w:type="dxa"/>
            <w:shd w:val="clear" w:color="auto" w:fill="E7E6E6" w:themeFill="background2"/>
          </w:tcPr>
          <w:p w14:paraId="77FA57E6" w14:textId="77777777" w:rsidR="00C35669" w:rsidRPr="00575B6E" w:rsidRDefault="00C35669" w:rsidP="00C35669">
            <w:pPr>
              <w:pStyle w:val="ListParagraph"/>
              <w:numPr>
                <w:ilvl w:val="0"/>
                <w:numId w:val="9"/>
              </w:numPr>
              <w:ind w:left="247"/>
              <w:rPr>
                <w:sz w:val="20"/>
                <w:szCs w:val="20"/>
                <w:lang w:val="en-AU"/>
              </w:rPr>
            </w:pPr>
            <w:r w:rsidRPr="00575B6E">
              <w:rPr>
                <w:sz w:val="20"/>
                <w:szCs w:val="20"/>
                <w:lang w:val="en-AU"/>
              </w:rPr>
              <w:t>Facts about cervical cancer and prevention</w:t>
            </w:r>
          </w:p>
          <w:p w14:paraId="5A0AF815" w14:textId="77777777" w:rsidR="00C35669" w:rsidRPr="00575B6E" w:rsidRDefault="00C35669" w:rsidP="00C35669">
            <w:pPr>
              <w:pStyle w:val="ListParagraph"/>
              <w:numPr>
                <w:ilvl w:val="0"/>
                <w:numId w:val="9"/>
              </w:numPr>
              <w:ind w:left="247"/>
              <w:rPr>
                <w:sz w:val="20"/>
                <w:szCs w:val="20"/>
                <w:lang w:val="en-AU"/>
              </w:rPr>
            </w:pPr>
            <w:r w:rsidRPr="00575B6E">
              <w:rPr>
                <w:sz w:val="20"/>
                <w:szCs w:val="20"/>
                <w:lang w:val="en-AU"/>
              </w:rPr>
              <w:t>Importance of prevention</w:t>
            </w:r>
          </w:p>
          <w:p w14:paraId="71DC1C43" w14:textId="77777777" w:rsidR="00C35669" w:rsidRPr="00191A19" w:rsidRDefault="00C35669" w:rsidP="00C35669">
            <w:pPr>
              <w:pStyle w:val="ListParagraph"/>
              <w:numPr>
                <w:ilvl w:val="0"/>
                <w:numId w:val="9"/>
              </w:numPr>
              <w:ind w:left="247"/>
              <w:rPr>
                <w:sz w:val="20"/>
                <w:szCs w:val="20"/>
                <w:lang w:val="en-AU"/>
              </w:rPr>
            </w:pPr>
            <w:r w:rsidRPr="00575B6E">
              <w:rPr>
                <w:sz w:val="20"/>
                <w:szCs w:val="20"/>
                <w:lang w:val="en-AU"/>
              </w:rPr>
              <w:t>Benefits of the HPV vaccine</w:t>
            </w:r>
          </w:p>
        </w:tc>
        <w:tc>
          <w:tcPr>
            <w:tcW w:w="7371" w:type="dxa"/>
            <w:shd w:val="clear" w:color="auto" w:fill="E7E6E6" w:themeFill="background2"/>
          </w:tcPr>
          <w:p w14:paraId="24351FFE" w14:textId="77777777" w:rsidR="00C35669" w:rsidRDefault="00C35669" w:rsidP="00C35669">
            <w:pPr>
              <w:pStyle w:val="ListParagraph"/>
              <w:numPr>
                <w:ilvl w:val="0"/>
                <w:numId w:val="9"/>
              </w:numPr>
              <w:ind w:left="247"/>
              <w:rPr>
                <w:sz w:val="20"/>
                <w:szCs w:val="20"/>
                <w:lang w:val="en-AU"/>
              </w:rPr>
            </w:pPr>
            <w:r>
              <w:rPr>
                <w:sz w:val="20"/>
                <w:szCs w:val="20"/>
                <w:lang w:val="en-AU"/>
              </w:rPr>
              <w:t>Eligibility for vaccination</w:t>
            </w:r>
          </w:p>
          <w:p w14:paraId="25190B3F" w14:textId="77777777" w:rsidR="00C35669" w:rsidRPr="00191A19" w:rsidRDefault="00C35669" w:rsidP="00C35669">
            <w:pPr>
              <w:pStyle w:val="ListParagraph"/>
              <w:numPr>
                <w:ilvl w:val="0"/>
                <w:numId w:val="9"/>
              </w:numPr>
              <w:ind w:left="247"/>
              <w:rPr>
                <w:sz w:val="20"/>
                <w:szCs w:val="20"/>
                <w:lang w:val="en-AU"/>
              </w:rPr>
            </w:pPr>
            <w:r>
              <w:rPr>
                <w:sz w:val="20"/>
                <w:szCs w:val="20"/>
                <w:lang w:val="en-AU"/>
              </w:rPr>
              <w:t>Possible low-level AEFIs</w:t>
            </w:r>
          </w:p>
          <w:p w14:paraId="4CD13DA9" w14:textId="77777777" w:rsidR="00C35669" w:rsidRDefault="00C35669" w:rsidP="00C35669">
            <w:pPr>
              <w:pStyle w:val="ListParagraph"/>
              <w:numPr>
                <w:ilvl w:val="0"/>
                <w:numId w:val="9"/>
              </w:numPr>
              <w:ind w:left="247"/>
              <w:rPr>
                <w:sz w:val="20"/>
                <w:szCs w:val="20"/>
                <w:lang w:val="en-AU"/>
              </w:rPr>
            </w:pPr>
            <w:r>
              <w:rPr>
                <w:sz w:val="20"/>
                <w:szCs w:val="20"/>
                <w:lang w:val="en-AU"/>
              </w:rPr>
              <w:t>Common myths and misconceptions about the HP vaccine</w:t>
            </w:r>
          </w:p>
          <w:p w14:paraId="12376B11" w14:textId="77777777" w:rsidR="00C35669" w:rsidRPr="00575B6E" w:rsidRDefault="00C35669" w:rsidP="00C35669">
            <w:pPr>
              <w:pStyle w:val="ListParagraph"/>
              <w:numPr>
                <w:ilvl w:val="0"/>
                <w:numId w:val="9"/>
              </w:numPr>
              <w:ind w:left="247"/>
              <w:rPr>
                <w:sz w:val="20"/>
                <w:szCs w:val="20"/>
                <w:lang w:val="en-AU"/>
              </w:rPr>
            </w:pPr>
            <w:r>
              <w:rPr>
                <w:sz w:val="20"/>
                <w:szCs w:val="20"/>
                <w:lang w:val="en-AU"/>
              </w:rPr>
              <w:t>Vaccine safety</w:t>
            </w:r>
          </w:p>
        </w:tc>
      </w:tr>
      <w:tr w:rsidR="00C35669" w14:paraId="64F3E337" w14:textId="77777777" w:rsidTr="00C35669">
        <w:tc>
          <w:tcPr>
            <w:tcW w:w="9634" w:type="dxa"/>
            <w:gridSpan w:val="2"/>
            <w:shd w:val="clear" w:color="auto" w:fill="8EAADB" w:themeFill="accent1" w:themeFillTint="99"/>
          </w:tcPr>
          <w:p w14:paraId="412C8B96" w14:textId="77777777" w:rsidR="00C35669" w:rsidRPr="00DD1A78" w:rsidRDefault="00C35669" w:rsidP="00C35669">
            <w:pPr>
              <w:rPr>
                <w:b/>
                <w:i/>
                <w:sz w:val="28"/>
                <w:szCs w:val="28"/>
                <w:lang w:val="en-AU"/>
              </w:rPr>
            </w:pPr>
            <w:r w:rsidRPr="00DD1A78">
              <w:rPr>
                <w:b/>
                <w:i/>
                <w:sz w:val="28"/>
                <w:szCs w:val="28"/>
                <w:lang w:val="en-AU"/>
              </w:rPr>
              <w:t>Information needs: Secondary sub-audiences</w:t>
            </w:r>
          </w:p>
        </w:tc>
      </w:tr>
      <w:tr w:rsidR="00C35669" w14:paraId="7E04D8C0" w14:textId="77777777" w:rsidTr="00C35669">
        <w:tc>
          <w:tcPr>
            <w:tcW w:w="2263" w:type="dxa"/>
            <w:shd w:val="clear" w:color="auto" w:fill="8EAADB" w:themeFill="accent1" w:themeFillTint="99"/>
          </w:tcPr>
          <w:p w14:paraId="7B609A21" w14:textId="77777777" w:rsidR="00C35669" w:rsidRPr="00575B6E" w:rsidRDefault="00C35669" w:rsidP="00C35669">
            <w:pPr>
              <w:rPr>
                <w:b/>
                <w:sz w:val="20"/>
                <w:szCs w:val="20"/>
                <w:lang w:val="en-AU"/>
              </w:rPr>
            </w:pPr>
            <w:r>
              <w:rPr>
                <w:b/>
                <w:sz w:val="20"/>
                <w:szCs w:val="20"/>
                <w:lang w:val="en-AU"/>
              </w:rPr>
              <w:t>In school eligible girls</w:t>
            </w:r>
          </w:p>
        </w:tc>
        <w:tc>
          <w:tcPr>
            <w:tcW w:w="7371" w:type="dxa"/>
            <w:shd w:val="clear" w:color="auto" w:fill="E7E6E6" w:themeFill="background2"/>
          </w:tcPr>
          <w:p w14:paraId="4405EC6F" w14:textId="77777777" w:rsidR="00C35669" w:rsidRDefault="00C35669" w:rsidP="00C35669">
            <w:pPr>
              <w:pStyle w:val="ListParagraph"/>
              <w:numPr>
                <w:ilvl w:val="0"/>
                <w:numId w:val="9"/>
              </w:numPr>
              <w:ind w:left="247"/>
              <w:rPr>
                <w:sz w:val="20"/>
                <w:szCs w:val="20"/>
                <w:lang w:val="en-AU"/>
              </w:rPr>
            </w:pPr>
            <w:r>
              <w:rPr>
                <w:sz w:val="20"/>
                <w:szCs w:val="20"/>
                <w:lang w:val="en-AU"/>
              </w:rPr>
              <w:t>Vaccination schedule</w:t>
            </w:r>
          </w:p>
          <w:p w14:paraId="324C2F53" w14:textId="77777777" w:rsidR="00C35669" w:rsidRDefault="00C35669" w:rsidP="00C35669">
            <w:pPr>
              <w:pStyle w:val="ListParagraph"/>
              <w:numPr>
                <w:ilvl w:val="0"/>
                <w:numId w:val="9"/>
              </w:numPr>
              <w:ind w:left="247"/>
              <w:rPr>
                <w:sz w:val="20"/>
                <w:szCs w:val="20"/>
                <w:lang w:val="en-AU"/>
              </w:rPr>
            </w:pPr>
            <w:r>
              <w:rPr>
                <w:sz w:val="20"/>
                <w:szCs w:val="20"/>
                <w:lang w:val="en-AU"/>
              </w:rPr>
              <w:t>Importance of tracing and referring OOS girls for vaccination</w:t>
            </w:r>
          </w:p>
          <w:p w14:paraId="2FC04431" w14:textId="77777777" w:rsidR="00C35669" w:rsidRPr="00E81408" w:rsidRDefault="00C35669" w:rsidP="00C35669">
            <w:pPr>
              <w:pStyle w:val="ListParagraph"/>
              <w:numPr>
                <w:ilvl w:val="0"/>
                <w:numId w:val="9"/>
              </w:numPr>
              <w:ind w:left="247"/>
              <w:rPr>
                <w:sz w:val="20"/>
                <w:szCs w:val="20"/>
                <w:lang w:val="en-AU"/>
              </w:rPr>
            </w:pPr>
            <w:r>
              <w:rPr>
                <w:sz w:val="20"/>
                <w:szCs w:val="20"/>
                <w:lang w:val="en-AU"/>
              </w:rPr>
              <w:t>Importance of being vaccinated</w:t>
            </w:r>
          </w:p>
        </w:tc>
      </w:tr>
      <w:tr w:rsidR="00C35669" w14:paraId="3BE4AA55" w14:textId="77777777" w:rsidTr="00C35669">
        <w:tc>
          <w:tcPr>
            <w:tcW w:w="2263" w:type="dxa"/>
            <w:shd w:val="clear" w:color="auto" w:fill="8EAADB" w:themeFill="accent1" w:themeFillTint="99"/>
          </w:tcPr>
          <w:p w14:paraId="1AFC2C7F" w14:textId="77777777" w:rsidR="00C35669" w:rsidRPr="00575B6E" w:rsidRDefault="00C35669" w:rsidP="00C35669">
            <w:pPr>
              <w:rPr>
                <w:b/>
                <w:sz w:val="20"/>
                <w:szCs w:val="20"/>
                <w:lang w:val="en-AU"/>
              </w:rPr>
            </w:pPr>
            <w:r>
              <w:rPr>
                <w:b/>
                <w:sz w:val="20"/>
                <w:szCs w:val="20"/>
                <w:lang w:val="en-AU"/>
              </w:rPr>
              <w:t>Soon to be eligible in school girls and other in-school girls</w:t>
            </w:r>
          </w:p>
        </w:tc>
        <w:tc>
          <w:tcPr>
            <w:tcW w:w="7371" w:type="dxa"/>
            <w:shd w:val="clear" w:color="auto" w:fill="E7E6E6" w:themeFill="background2"/>
          </w:tcPr>
          <w:p w14:paraId="5743C998" w14:textId="77777777" w:rsidR="00C35669" w:rsidRDefault="00C35669" w:rsidP="00C35669">
            <w:pPr>
              <w:pStyle w:val="ListParagraph"/>
              <w:numPr>
                <w:ilvl w:val="0"/>
                <w:numId w:val="9"/>
              </w:numPr>
              <w:ind w:left="247"/>
              <w:rPr>
                <w:sz w:val="20"/>
                <w:szCs w:val="20"/>
                <w:lang w:val="en-AU"/>
              </w:rPr>
            </w:pPr>
            <w:r>
              <w:rPr>
                <w:sz w:val="20"/>
                <w:szCs w:val="20"/>
                <w:lang w:val="en-AU"/>
              </w:rPr>
              <w:t xml:space="preserve">Importance of HPV vaccination </w:t>
            </w:r>
          </w:p>
          <w:p w14:paraId="5E99B4AB" w14:textId="77777777" w:rsidR="00C35669" w:rsidRDefault="00C35669" w:rsidP="00C35669">
            <w:pPr>
              <w:pStyle w:val="ListParagraph"/>
              <w:numPr>
                <w:ilvl w:val="0"/>
                <w:numId w:val="9"/>
              </w:numPr>
              <w:ind w:left="247"/>
              <w:rPr>
                <w:sz w:val="20"/>
                <w:szCs w:val="20"/>
                <w:lang w:val="en-AU"/>
              </w:rPr>
            </w:pPr>
            <w:r>
              <w:rPr>
                <w:sz w:val="20"/>
                <w:szCs w:val="20"/>
                <w:lang w:val="en-AU"/>
              </w:rPr>
              <w:t xml:space="preserve">Future eligibility criteria </w:t>
            </w:r>
          </w:p>
          <w:p w14:paraId="49B4E5E7" w14:textId="77777777" w:rsidR="00C35669" w:rsidRPr="00191A19" w:rsidRDefault="00C35669" w:rsidP="00C35669">
            <w:pPr>
              <w:pStyle w:val="ListParagraph"/>
              <w:numPr>
                <w:ilvl w:val="0"/>
                <w:numId w:val="9"/>
              </w:numPr>
              <w:ind w:left="247"/>
              <w:rPr>
                <w:sz w:val="20"/>
                <w:szCs w:val="20"/>
                <w:lang w:val="en-AU"/>
              </w:rPr>
            </w:pPr>
            <w:r>
              <w:rPr>
                <w:sz w:val="20"/>
                <w:szCs w:val="20"/>
                <w:lang w:val="en-AU"/>
              </w:rPr>
              <w:t>Supporting OOS girls and friends to accept vaccination</w:t>
            </w:r>
          </w:p>
        </w:tc>
      </w:tr>
      <w:tr w:rsidR="00C35669" w14:paraId="1A095054" w14:textId="77777777" w:rsidTr="00C35669">
        <w:tc>
          <w:tcPr>
            <w:tcW w:w="2263" w:type="dxa"/>
            <w:shd w:val="clear" w:color="auto" w:fill="8EAADB" w:themeFill="accent1" w:themeFillTint="99"/>
          </w:tcPr>
          <w:p w14:paraId="4E67496F" w14:textId="77777777" w:rsidR="00C35669" w:rsidRPr="00575B6E" w:rsidRDefault="00C35669" w:rsidP="00C35669">
            <w:pPr>
              <w:rPr>
                <w:b/>
                <w:sz w:val="20"/>
                <w:szCs w:val="20"/>
                <w:lang w:val="en-AU"/>
              </w:rPr>
            </w:pPr>
            <w:r>
              <w:rPr>
                <w:b/>
                <w:sz w:val="20"/>
                <w:szCs w:val="20"/>
                <w:lang w:val="en-AU"/>
              </w:rPr>
              <w:t xml:space="preserve">Caregivers and parents </w:t>
            </w:r>
          </w:p>
        </w:tc>
        <w:tc>
          <w:tcPr>
            <w:tcW w:w="7371" w:type="dxa"/>
            <w:shd w:val="clear" w:color="auto" w:fill="E7E6E6" w:themeFill="background2"/>
          </w:tcPr>
          <w:p w14:paraId="6B78F6E5" w14:textId="77777777" w:rsidR="00C35669" w:rsidRDefault="00C35669" w:rsidP="00C35669">
            <w:pPr>
              <w:pStyle w:val="ListParagraph"/>
              <w:numPr>
                <w:ilvl w:val="0"/>
                <w:numId w:val="9"/>
              </w:numPr>
              <w:ind w:left="247"/>
              <w:rPr>
                <w:sz w:val="20"/>
                <w:szCs w:val="20"/>
                <w:lang w:val="en-AU"/>
              </w:rPr>
            </w:pPr>
            <w:r>
              <w:rPr>
                <w:sz w:val="20"/>
                <w:szCs w:val="20"/>
                <w:lang w:val="en-AU"/>
              </w:rPr>
              <w:t>Consent issues</w:t>
            </w:r>
          </w:p>
          <w:p w14:paraId="1AA4ABA6" w14:textId="77777777" w:rsidR="00C35669" w:rsidRDefault="00C35669" w:rsidP="00C35669">
            <w:pPr>
              <w:pStyle w:val="ListParagraph"/>
              <w:numPr>
                <w:ilvl w:val="0"/>
                <w:numId w:val="9"/>
              </w:numPr>
              <w:ind w:left="247"/>
              <w:rPr>
                <w:sz w:val="20"/>
                <w:szCs w:val="20"/>
                <w:lang w:val="en-AU"/>
              </w:rPr>
            </w:pPr>
            <w:r>
              <w:rPr>
                <w:sz w:val="20"/>
                <w:szCs w:val="20"/>
                <w:lang w:val="en-AU"/>
              </w:rPr>
              <w:t xml:space="preserve">Importance of encouraging vaccination </w:t>
            </w:r>
          </w:p>
          <w:p w14:paraId="3A59CDE8" w14:textId="77777777" w:rsidR="00C35669" w:rsidRDefault="00C35669" w:rsidP="00C35669">
            <w:pPr>
              <w:pStyle w:val="ListParagraph"/>
              <w:numPr>
                <w:ilvl w:val="0"/>
                <w:numId w:val="9"/>
              </w:numPr>
              <w:ind w:left="247"/>
              <w:rPr>
                <w:sz w:val="20"/>
                <w:szCs w:val="20"/>
                <w:lang w:val="en-AU"/>
              </w:rPr>
            </w:pPr>
            <w:r>
              <w:rPr>
                <w:sz w:val="20"/>
                <w:szCs w:val="20"/>
                <w:lang w:val="en-AU"/>
              </w:rPr>
              <w:t xml:space="preserve">HPV vaccine and infertility rumours </w:t>
            </w:r>
          </w:p>
          <w:p w14:paraId="223D0584" w14:textId="77777777" w:rsidR="00C35669" w:rsidRPr="00575B6E" w:rsidRDefault="00C35669" w:rsidP="00C35669">
            <w:pPr>
              <w:pStyle w:val="ListParagraph"/>
              <w:numPr>
                <w:ilvl w:val="0"/>
                <w:numId w:val="9"/>
              </w:numPr>
              <w:ind w:left="247"/>
              <w:rPr>
                <w:sz w:val="20"/>
                <w:szCs w:val="20"/>
                <w:lang w:val="en-AU"/>
              </w:rPr>
            </w:pPr>
            <w:r>
              <w:rPr>
                <w:sz w:val="20"/>
                <w:szCs w:val="20"/>
                <w:lang w:val="en-AU"/>
              </w:rPr>
              <w:t>Importance of advocacy within the community for HPV prevention</w:t>
            </w:r>
          </w:p>
        </w:tc>
      </w:tr>
    </w:tbl>
    <w:p w14:paraId="725B62E8" w14:textId="77777777" w:rsidR="00C35669" w:rsidRDefault="00C35669" w:rsidP="00C35669">
      <w:pPr>
        <w:rPr>
          <w:lang w:val="en-AU"/>
        </w:rPr>
      </w:pPr>
    </w:p>
    <w:p w14:paraId="650637E6" w14:textId="77777777" w:rsidR="00C35669" w:rsidRDefault="00C35669">
      <w:pPr>
        <w:rPr>
          <w:rFonts w:eastAsiaTheme="majorEastAsia" w:cstheme="minorHAnsi"/>
          <w:b/>
          <w:i/>
          <w:color w:val="2F5496" w:themeColor="accent1" w:themeShade="BF"/>
          <w:sz w:val="28"/>
          <w:szCs w:val="28"/>
          <w:lang w:val="en-AU"/>
        </w:rPr>
      </w:pPr>
      <w:r>
        <w:rPr>
          <w:rFonts w:cstheme="minorHAnsi"/>
          <w:b/>
          <w:i/>
          <w:sz w:val="28"/>
          <w:szCs w:val="28"/>
          <w:lang w:val="en-AU"/>
        </w:rPr>
        <w:br w:type="page"/>
      </w:r>
    </w:p>
    <w:p w14:paraId="459460BD" w14:textId="180A7A65" w:rsidR="00C35669" w:rsidRPr="0023269F" w:rsidRDefault="00C35669" w:rsidP="00C35669">
      <w:pPr>
        <w:pStyle w:val="Heading2"/>
        <w:rPr>
          <w:rFonts w:asciiTheme="minorHAnsi" w:hAnsiTheme="minorHAnsi" w:cstheme="minorHAnsi"/>
          <w:b/>
          <w:i/>
          <w:sz w:val="28"/>
          <w:szCs w:val="28"/>
          <w:lang w:val="en-AU"/>
        </w:rPr>
      </w:pPr>
      <w:bookmarkStart w:id="50" w:name="_Toc512497858"/>
      <w:r w:rsidRPr="0023269F">
        <w:rPr>
          <w:rFonts w:asciiTheme="minorHAnsi" w:hAnsiTheme="minorHAnsi" w:cstheme="minorHAnsi"/>
          <w:b/>
          <w:i/>
          <w:sz w:val="28"/>
          <w:szCs w:val="28"/>
          <w:lang w:val="en-AU"/>
        </w:rPr>
        <w:lastRenderedPageBreak/>
        <w:t>9.2. Secondary Audiences</w:t>
      </w:r>
      <w:bookmarkEnd w:id="50"/>
    </w:p>
    <w:p w14:paraId="685004A1" w14:textId="77777777" w:rsidR="00C35669" w:rsidRPr="00A62526" w:rsidRDefault="00C35669" w:rsidP="00C35669">
      <w:pPr>
        <w:jc w:val="both"/>
        <w:rPr>
          <w:sz w:val="24"/>
          <w:szCs w:val="24"/>
          <w:lang w:val="en-AU"/>
        </w:rPr>
      </w:pPr>
      <w:r w:rsidRPr="00A62526">
        <w:rPr>
          <w:sz w:val="24"/>
          <w:szCs w:val="24"/>
          <w:lang w:val="en-AU"/>
        </w:rPr>
        <w:t xml:space="preserve">Secondary audiences for communications interventions in support of HPV introduction include health workers and health volunteers; school administrators and teachers; local religious, community and civil society leaders; and local media representatives. </w:t>
      </w:r>
    </w:p>
    <w:tbl>
      <w:tblPr>
        <w:tblStyle w:val="TableGrid"/>
        <w:tblW w:w="9634" w:type="dxa"/>
        <w:tblLook w:val="04A0" w:firstRow="1" w:lastRow="0" w:firstColumn="1" w:lastColumn="0" w:noHBand="0" w:noVBand="1"/>
      </w:tblPr>
      <w:tblGrid>
        <w:gridCol w:w="2263"/>
        <w:gridCol w:w="1985"/>
        <w:gridCol w:w="5386"/>
      </w:tblGrid>
      <w:tr w:rsidR="00C35669" w14:paraId="6E876EDA" w14:textId="77777777" w:rsidTr="00C35669">
        <w:tc>
          <w:tcPr>
            <w:tcW w:w="9634" w:type="dxa"/>
            <w:gridSpan w:val="3"/>
            <w:shd w:val="clear" w:color="auto" w:fill="8EAADB" w:themeFill="accent1" w:themeFillTint="99"/>
          </w:tcPr>
          <w:p w14:paraId="60CE89C0" w14:textId="77777777" w:rsidR="00C35669" w:rsidRPr="00DE0F02" w:rsidRDefault="00C35669" w:rsidP="00C35669">
            <w:pPr>
              <w:rPr>
                <w:b/>
                <w:sz w:val="28"/>
                <w:szCs w:val="28"/>
                <w:lang w:val="en-AU"/>
              </w:rPr>
            </w:pPr>
            <w:r>
              <w:rPr>
                <w:b/>
                <w:sz w:val="28"/>
                <w:szCs w:val="28"/>
                <w:lang w:val="en-AU"/>
              </w:rPr>
              <w:t>Secondary Audiences Information Requirements</w:t>
            </w:r>
          </w:p>
        </w:tc>
      </w:tr>
      <w:tr w:rsidR="00C35669" w14:paraId="16BDAD88" w14:textId="77777777" w:rsidTr="00C35669">
        <w:tc>
          <w:tcPr>
            <w:tcW w:w="9634" w:type="dxa"/>
            <w:gridSpan w:val="3"/>
            <w:shd w:val="clear" w:color="auto" w:fill="8EAADB" w:themeFill="accent1" w:themeFillTint="99"/>
          </w:tcPr>
          <w:p w14:paraId="5CB494CF" w14:textId="77777777" w:rsidR="00C35669" w:rsidRPr="00DD1A78" w:rsidRDefault="00C35669" w:rsidP="00C35669">
            <w:pPr>
              <w:rPr>
                <w:b/>
                <w:i/>
                <w:sz w:val="28"/>
                <w:szCs w:val="28"/>
                <w:lang w:val="en-AU"/>
              </w:rPr>
            </w:pPr>
            <w:r w:rsidRPr="00DD1A78">
              <w:rPr>
                <w:b/>
                <w:i/>
                <w:sz w:val="28"/>
                <w:szCs w:val="28"/>
                <w:lang w:val="en-AU"/>
              </w:rPr>
              <w:t xml:space="preserve">Information needs: All secondary audiences </w:t>
            </w:r>
          </w:p>
        </w:tc>
      </w:tr>
      <w:tr w:rsidR="00C35669" w14:paraId="0000D752" w14:textId="77777777" w:rsidTr="00C35669">
        <w:tc>
          <w:tcPr>
            <w:tcW w:w="4248" w:type="dxa"/>
            <w:gridSpan w:val="2"/>
            <w:shd w:val="clear" w:color="auto" w:fill="E7E6E6" w:themeFill="background2"/>
          </w:tcPr>
          <w:p w14:paraId="05B6F634" w14:textId="77777777" w:rsidR="00C35669" w:rsidRPr="00575B6E" w:rsidRDefault="00C35669" w:rsidP="00C35669">
            <w:pPr>
              <w:pStyle w:val="ListParagraph"/>
              <w:numPr>
                <w:ilvl w:val="0"/>
                <w:numId w:val="9"/>
              </w:numPr>
              <w:ind w:left="247"/>
              <w:rPr>
                <w:sz w:val="20"/>
                <w:szCs w:val="20"/>
                <w:lang w:val="en-AU"/>
              </w:rPr>
            </w:pPr>
            <w:r w:rsidRPr="00575B6E">
              <w:rPr>
                <w:sz w:val="20"/>
                <w:szCs w:val="20"/>
                <w:lang w:val="en-AU"/>
              </w:rPr>
              <w:t>Facts about cervical cancer and prevention</w:t>
            </w:r>
          </w:p>
          <w:p w14:paraId="570FDA6B" w14:textId="77777777" w:rsidR="00C35669" w:rsidRPr="00575B6E" w:rsidRDefault="00C35669" w:rsidP="00C35669">
            <w:pPr>
              <w:pStyle w:val="ListParagraph"/>
              <w:numPr>
                <w:ilvl w:val="0"/>
                <w:numId w:val="9"/>
              </w:numPr>
              <w:ind w:left="247"/>
              <w:rPr>
                <w:sz w:val="20"/>
                <w:szCs w:val="20"/>
                <w:lang w:val="en-AU"/>
              </w:rPr>
            </w:pPr>
            <w:r w:rsidRPr="00575B6E">
              <w:rPr>
                <w:sz w:val="20"/>
                <w:szCs w:val="20"/>
                <w:lang w:val="en-AU"/>
              </w:rPr>
              <w:t>Importance of prevention</w:t>
            </w:r>
          </w:p>
          <w:p w14:paraId="163B1730" w14:textId="77777777" w:rsidR="00C35669" w:rsidRPr="00575B6E" w:rsidRDefault="00C35669" w:rsidP="00C35669">
            <w:pPr>
              <w:pStyle w:val="ListParagraph"/>
              <w:numPr>
                <w:ilvl w:val="0"/>
                <w:numId w:val="9"/>
              </w:numPr>
              <w:ind w:left="247"/>
              <w:rPr>
                <w:sz w:val="20"/>
                <w:szCs w:val="20"/>
                <w:lang w:val="en-AU"/>
              </w:rPr>
            </w:pPr>
            <w:r>
              <w:rPr>
                <w:sz w:val="20"/>
                <w:szCs w:val="20"/>
                <w:lang w:val="en-AU"/>
              </w:rPr>
              <w:t>M</w:t>
            </w:r>
            <w:r w:rsidRPr="00575B6E">
              <w:rPr>
                <w:sz w:val="20"/>
                <w:szCs w:val="20"/>
                <w:lang w:val="en-AU"/>
              </w:rPr>
              <w:t>odalitie</w:t>
            </w:r>
            <w:r>
              <w:rPr>
                <w:sz w:val="20"/>
                <w:szCs w:val="20"/>
                <w:lang w:val="en-AU"/>
              </w:rPr>
              <w:t>s for</w:t>
            </w:r>
            <w:r w:rsidRPr="00575B6E">
              <w:rPr>
                <w:sz w:val="20"/>
                <w:szCs w:val="20"/>
                <w:lang w:val="en-AU"/>
              </w:rPr>
              <w:t xml:space="preserve"> HPV vaccine introduction</w:t>
            </w:r>
          </w:p>
          <w:p w14:paraId="73F53785" w14:textId="77777777" w:rsidR="00C35669" w:rsidRDefault="00C35669" w:rsidP="00C35669">
            <w:pPr>
              <w:pStyle w:val="ListParagraph"/>
              <w:numPr>
                <w:ilvl w:val="0"/>
                <w:numId w:val="9"/>
              </w:numPr>
              <w:ind w:left="247"/>
              <w:rPr>
                <w:sz w:val="20"/>
                <w:szCs w:val="20"/>
                <w:lang w:val="en-AU"/>
              </w:rPr>
            </w:pPr>
            <w:r w:rsidRPr="00575B6E">
              <w:rPr>
                <w:sz w:val="20"/>
                <w:szCs w:val="20"/>
                <w:lang w:val="en-AU"/>
              </w:rPr>
              <w:t>Benefits of the HPV vaccine</w:t>
            </w:r>
          </w:p>
          <w:p w14:paraId="215FD42B" w14:textId="77777777" w:rsidR="00C35669" w:rsidRDefault="00C35669" w:rsidP="00C35669">
            <w:pPr>
              <w:pStyle w:val="ListParagraph"/>
              <w:numPr>
                <w:ilvl w:val="0"/>
                <w:numId w:val="9"/>
              </w:numPr>
              <w:ind w:left="247"/>
              <w:rPr>
                <w:sz w:val="20"/>
                <w:szCs w:val="20"/>
                <w:lang w:val="en-AU"/>
              </w:rPr>
            </w:pPr>
            <w:r>
              <w:rPr>
                <w:sz w:val="20"/>
                <w:szCs w:val="20"/>
                <w:lang w:val="en-AU"/>
              </w:rPr>
              <w:t>Vaccine safety</w:t>
            </w:r>
          </w:p>
        </w:tc>
        <w:tc>
          <w:tcPr>
            <w:tcW w:w="5386" w:type="dxa"/>
            <w:shd w:val="clear" w:color="auto" w:fill="E7E6E6" w:themeFill="background2"/>
          </w:tcPr>
          <w:p w14:paraId="745B29FE" w14:textId="77777777" w:rsidR="00C35669" w:rsidRPr="00575B6E" w:rsidRDefault="00C35669" w:rsidP="00C35669">
            <w:pPr>
              <w:pStyle w:val="ListParagraph"/>
              <w:numPr>
                <w:ilvl w:val="0"/>
                <w:numId w:val="9"/>
              </w:numPr>
              <w:ind w:left="247"/>
              <w:rPr>
                <w:sz w:val="20"/>
                <w:szCs w:val="20"/>
                <w:lang w:val="en-AU"/>
              </w:rPr>
            </w:pPr>
            <w:r>
              <w:rPr>
                <w:sz w:val="20"/>
                <w:szCs w:val="20"/>
                <w:lang w:val="en-AU"/>
              </w:rPr>
              <w:t>Responses for frequently asked questions</w:t>
            </w:r>
          </w:p>
          <w:p w14:paraId="6866F433" w14:textId="77777777" w:rsidR="00C35669" w:rsidRPr="00575B6E" w:rsidRDefault="00C35669" w:rsidP="00C35669">
            <w:pPr>
              <w:pStyle w:val="ListParagraph"/>
              <w:numPr>
                <w:ilvl w:val="0"/>
                <w:numId w:val="9"/>
              </w:numPr>
              <w:ind w:left="247"/>
              <w:rPr>
                <w:sz w:val="20"/>
                <w:szCs w:val="20"/>
                <w:lang w:val="en-AU"/>
              </w:rPr>
            </w:pPr>
            <w:r w:rsidRPr="00575B6E">
              <w:rPr>
                <w:sz w:val="20"/>
                <w:szCs w:val="20"/>
                <w:lang w:val="en-AU"/>
              </w:rPr>
              <w:t xml:space="preserve">Ensuring personal advocacy for HPV vaccination </w:t>
            </w:r>
          </w:p>
          <w:p w14:paraId="50B33D57" w14:textId="77777777" w:rsidR="00C35669" w:rsidRDefault="00C35669" w:rsidP="00C35669">
            <w:pPr>
              <w:pStyle w:val="ListParagraph"/>
              <w:numPr>
                <w:ilvl w:val="0"/>
                <w:numId w:val="9"/>
              </w:numPr>
              <w:ind w:left="247"/>
              <w:rPr>
                <w:sz w:val="20"/>
                <w:szCs w:val="20"/>
                <w:lang w:val="en-AU"/>
              </w:rPr>
            </w:pPr>
            <w:r w:rsidRPr="00575B6E">
              <w:rPr>
                <w:sz w:val="20"/>
                <w:szCs w:val="20"/>
                <w:lang w:val="en-AU"/>
              </w:rPr>
              <w:t>Responding to rumours and misconceptions</w:t>
            </w:r>
          </w:p>
          <w:p w14:paraId="07451344" w14:textId="77777777" w:rsidR="00C35669" w:rsidRPr="00575B6E" w:rsidRDefault="00C35669" w:rsidP="00C35669">
            <w:pPr>
              <w:pStyle w:val="ListParagraph"/>
              <w:numPr>
                <w:ilvl w:val="0"/>
                <w:numId w:val="9"/>
              </w:numPr>
              <w:ind w:left="247"/>
              <w:rPr>
                <w:sz w:val="20"/>
                <w:szCs w:val="20"/>
                <w:lang w:val="en-AU"/>
              </w:rPr>
            </w:pPr>
            <w:r w:rsidRPr="00F05417">
              <w:rPr>
                <w:sz w:val="20"/>
                <w:szCs w:val="20"/>
                <w:lang w:val="en-AU"/>
              </w:rPr>
              <w:t>Age-appropriate approaches</w:t>
            </w:r>
            <w:r>
              <w:rPr>
                <w:sz w:val="20"/>
                <w:szCs w:val="20"/>
                <w:lang w:val="en-AU"/>
              </w:rPr>
              <w:t xml:space="preserve"> to prevention</w:t>
            </w:r>
          </w:p>
        </w:tc>
      </w:tr>
      <w:tr w:rsidR="00C35669" w14:paraId="32560C48" w14:textId="77777777" w:rsidTr="00C35669">
        <w:tc>
          <w:tcPr>
            <w:tcW w:w="9634" w:type="dxa"/>
            <w:gridSpan w:val="3"/>
            <w:shd w:val="clear" w:color="auto" w:fill="8EAADB" w:themeFill="accent1" w:themeFillTint="99"/>
          </w:tcPr>
          <w:p w14:paraId="3B51206F" w14:textId="77777777" w:rsidR="00C35669" w:rsidRPr="00DD1A78" w:rsidRDefault="00C35669" w:rsidP="00C35669">
            <w:pPr>
              <w:rPr>
                <w:b/>
                <w:i/>
                <w:sz w:val="28"/>
                <w:szCs w:val="28"/>
                <w:lang w:val="en-AU"/>
              </w:rPr>
            </w:pPr>
            <w:r w:rsidRPr="00DD1A78">
              <w:rPr>
                <w:b/>
                <w:i/>
                <w:sz w:val="28"/>
                <w:szCs w:val="28"/>
                <w:lang w:val="en-AU"/>
              </w:rPr>
              <w:t>Information needs: Secondary sub-audiences</w:t>
            </w:r>
          </w:p>
        </w:tc>
      </w:tr>
      <w:tr w:rsidR="00C35669" w14:paraId="64E5E78C" w14:textId="77777777" w:rsidTr="00C35669">
        <w:tc>
          <w:tcPr>
            <w:tcW w:w="2263" w:type="dxa"/>
            <w:shd w:val="clear" w:color="auto" w:fill="8EAADB" w:themeFill="accent1" w:themeFillTint="99"/>
          </w:tcPr>
          <w:p w14:paraId="2A21F223" w14:textId="77777777" w:rsidR="00C35669" w:rsidRPr="00191A19" w:rsidRDefault="00C35669" w:rsidP="00C35669">
            <w:pPr>
              <w:rPr>
                <w:b/>
                <w:sz w:val="20"/>
                <w:szCs w:val="20"/>
                <w:lang w:val="en-AU"/>
              </w:rPr>
            </w:pPr>
            <w:r>
              <w:rPr>
                <w:b/>
                <w:sz w:val="20"/>
                <w:szCs w:val="20"/>
                <w:lang w:val="en-AU"/>
              </w:rPr>
              <w:t>H</w:t>
            </w:r>
            <w:r w:rsidRPr="00207E64">
              <w:rPr>
                <w:b/>
                <w:sz w:val="20"/>
                <w:szCs w:val="20"/>
                <w:lang w:val="en-AU"/>
              </w:rPr>
              <w:t>ealth workers and health volunteers</w:t>
            </w:r>
            <w:r>
              <w:rPr>
                <w:b/>
                <w:sz w:val="20"/>
                <w:szCs w:val="20"/>
                <w:lang w:val="en-AU"/>
              </w:rPr>
              <w:t>, di</w:t>
            </w:r>
            <w:r w:rsidRPr="00191A19">
              <w:rPr>
                <w:b/>
                <w:sz w:val="20"/>
                <w:szCs w:val="20"/>
                <w:lang w:val="en-AU"/>
              </w:rPr>
              <w:t>strict community health coordinators</w:t>
            </w:r>
          </w:p>
          <w:p w14:paraId="7352E33B" w14:textId="77777777" w:rsidR="00C35669" w:rsidRPr="00575B6E" w:rsidRDefault="00C35669" w:rsidP="00C35669">
            <w:pPr>
              <w:rPr>
                <w:b/>
                <w:sz w:val="20"/>
                <w:szCs w:val="20"/>
                <w:lang w:val="en-AU"/>
              </w:rPr>
            </w:pPr>
          </w:p>
        </w:tc>
        <w:tc>
          <w:tcPr>
            <w:tcW w:w="7371" w:type="dxa"/>
            <w:gridSpan w:val="2"/>
            <w:shd w:val="clear" w:color="auto" w:fill="E7E6E6" w:themeFill="background2"/>
          </w:tcPr>
          <w:p w14:paraId="4DE44951" w14:textId="77777777" w:rsidR="00C35669" w:rsidRDefault="00C35669" w:rsidP="00C35669">
            <w:pPr>
              <w:pStyle w:val="ListParagraph"/>
              <w:numPr>
                <w:ilvl w:val="0"/>
                <w:numId w:val="9"/>
              </w:numPr>
              <w:ind w:left="247"/>
              <w:rPr>
                <w:sz w:val="20"/>
                <w:szCs w:val="20"/>
                <w:lang w:val="en-AU"/>
              </w:rPr>
            </w:pPr>
            <w:r>
              <w:rPr>
                <w:sz w:val="20"/>
                <w:szCs w:val="20"/>
                <w:lang w:val="en-AU"/>
              </w:rPr>
              <w:t>Importance of good interpersonal communication and respecting clients</w:t>
            </w:r>
          </w:p>
          <w:p w14:paraId="49DD7E12" w14:textId="77777777" w:rsidR="00C35669" w:rsidRDefault="00C35669" w:rsidP="00C35669">
            <w:pPr>
              <w:pStyle w:val="ListParagraph"/>
              <w:numPr>
                <w:ilvl w:val="0"/>
                <w:numId w:val="9"/>
              </w:numPr>
              <w:ind w:left="247"/>
              <w:rPr>
                <w:sz w:val="20"/>
                <w:szCs w:val="20"/>
                <w:lang w:val="en-AU"/>
              </w:rPr>
            </w:pPr>
            <w:r>
              <w:rPr>
                <w:sz w:val="20"/>
                <w:szCs w:val="20"/>
                <w:lang w:val="en-AU"/>
              </w:rPr>
              <w:t>Working with eligible girls, parents, caregivers and the community to maximise coverage and to trace defaulters</w:t>
            </w:r>
          </w:p>
          <w:p w14:paraId="513A439E" w14:textId="77777777" w:rsidR="00C35669" w:rsidRDefault="00C35669" w:rsidP="00C35669">
            <w:pPr>
              <w:pStyle w:val="ListParagraph"/>
              <w:numPr>
                <w:ilvl w:val="0"/>
                <w:numId w:val="9"/>
              </w:numPr>
              <w:ind w:left="247"/>
              <w:rPr>
                <w:sz w:val="20"/>
                <w:szCs w:val="20"/>
                <w:lang w:val="en-AU"/>
              </w:rPr>
            </w:pPr>
            <w:r>
              <w:rPr>
                <w:sz w:val="20"/>
                <w:szCs w:val="20"/>
                <w:lang w:val="en-AU"/>
              </w:rPr>
              <w:t>Reaching</w:t>
            </w:r>
            <w:r w:rsidRPr="00F05417">
              <w:rPr>
                <w:sz w:val="20"/>
                <w:szCs w:val="20"/>
                <w:lang w:val="en-AU"/>
              </w:rPr>
              <w:t xml:space="preserve"> of OOs girls</w:t>
            </w:r>
            <w:r>
              <w:rPr>
                <w:sz w:val="20"/>
                <w:szCs w:val="20"/>
                <w:lang w:val="en-AU"/>
              </w:rPr>
              <w:t xml:space="preserve"> with outreach services </w:t>
            </w:r>
            <w:r w:rsidRPr="00F05417">
              <w:rPr>
                <w:sz w:val="20"/>
                <w:szCs w:val="20"/>
                <w:lang w:val="en-AU"/>
              </w:rPr>
              <w:t xml:space="preserve">  </w:t>
            </w:r>
          </w:p>
          <w:p w14:paraId="4340DE63" w14:textId="77777777" w:rsidR="00C35669" w:rsidRDefault="00C35669" w:rsidP="00C35669">
            <w:pPr>
              <w:pStyle w:val="ListParagraph"/>
              <w:numPr>
                <w:ilvl w:val="0"/>
                <w:numId w:val="9"/>
              </w:numPr>
              <w:ind w:left="247"/>
              <w:rPr>
                <w:sz w:val="20"/>
                <w:szCs w:val="20"/>
                <w:lang w:val="en-AU"/>
              </w:rPr>
            </w:pPr>
            <w:r>
              <w:rPr>
                <w:sz w:val="20"/>
                <w:szCs w:val="20"/>
                <w:lang w:val="en-AU"/>
              </w:rPr>
              <w:t xml:space="preserve">AEFI response and monitoring </w:t>
            </w:r>
          </w:p>
          <w:p w14:paraId="2AA05B93" w14:textId="77777777" w:rsidR="00C35669" w:rsidRPr="00E81408" w:rsidRDefault="00C35669" w:rsidP="00C35669">
            <w:pPr>
              <w:pStyle w:val="ListParagraph"/>
              <w:numPr>
                <w:ilvl w:val="0"/>
                <w:numId w:val="9"/>
              </w:numPr>
              <w:ind w:left="247"/>
              <w:rPr>
                <w:sz w:val="20"/>
                <w:szCs w:val="20"/>
                <w:lang w:val="en-AU"/>
              </w:rPr>
            </w:pPr>
            <w:r>
              <w:rPr>
                <w:sz w:val="20"/>
                <w:szCs w:val="20"/>
                <w:lang w:val="en-AU"/>
              </w:rPr>
              <w:t>Vaccine availability and supply</w:t>
            </w:r>
          </w:p>
        </w:tc>
      </w:tr>
      <w:tr w:rsidR="00C35669" w14:paraId="1FDB6928" w14:textId="77777777" w:rsidTr="00C35669">
        <w:tc>
          <w:tcPr>
            <w:tcW w:w="2263" w:type="dxa"/>
            <w:shd w:val="clear" w:color="auto" w:fill="8EAADB" w:themeFill="accent1" w:themeFillTint="99"/>
          </w:tcPr>
          <w:p w14:paraId="62F0DB32" w14:textId="77777777" w:rsidR="00C35669" w:rsidRPr="00575B6E" w:rsidRDefault="00C35669" w:rsidP="00C35669">
            <w:pPr>
              <w:rPr>
                <w:b/>
                <w:sz w:val="20"/>
                <w:szCs w:val="20"/>
                <w:lang w:val="en-AU"/>
              </w:rPr>
            </w:pPr>
            <w:r>
              <w:rPr>
                <w:b/>
                <w:sz w:val="20"/>
                <w:szCs w:val="20"/>
                <w:lang w:val="en-AU"/>
              </w:rPr>
              <w:t>District/Ward Education Officers, s</w:t>
            </w:r>
            <w:r w:rsidRPr="00207E64">
              <w:rPr>
                <w:b/>
                <w:sz w:val="20"/>
                <w:szCs w:val="20"/>
                <w:lang w:val="en-AU"/>
              </w:rPr>
              <w:t>chool administrators and teachers</w:t>
            </w:r>
            <w:r>
              <w:rPr>
                <w:b/>
                <w:sz w:val="20"/>
                <w:szCs w:val="20"/>
                <w:lang w:val="en-AU"/>
              </w:rPr>
              <w:t>, School Health Coordinators</w:t>
            </w:r>
          </w:p>
        </w:tc>
        <w:tc>
          <w:tcPr>
            <w:tcW w:w="7371" w:type="dxa"/>
            <w:gridSpan w:val="2"/>
            <w:shd w:val="clear" w:color="auto" w:fill="E7E6E6" w:themeFill="background2"/>
          </w:tcPr>
          <w:p w14:paraId="4D15F83C" w14:textId="77777777" w:rsidR="00C35669" w:rsidRDefault="00C35669" w:rsidP="00C35669">
            <w:pPr>
              <w:pStyle w:val="ListParagraph"/>
              <w:numPr>
                <w:ilvl w:val="0"/>
                <w:numId w:val="9"/>
              </w:numPr>
              <w:ind w:left="247"/>
              <w:rPr>
                <w:sz w:val="20"/>
                <w:szCs w:val="20"/>
                <w:lang w:val="en-AU"/>
              </w:rPr>
            </w:pPr>
            <w:r>
              <w:rPr>
                <w:sz w:val="20"/>
                <w:szCs w:val="20"/>
                <w:lang w:val="en-AU"/>
              </w:rPr>
              <w:t>Approaches to ensuring eligible girls are well informed about HPV introduction and the rationale</w:t>
            </w:r>
          </w:p>
          <w:p w14:paraId="5EE1054A" w14:textId="77777777" w:rsidR="00C35669" w:rsidRDefault="00C35669" w:rsidP="00C35669">
            <w:pPr>
              <w:pStyle w:val="ListParagraph"/>
              <w:numPr>
                <w:ilvl w:val="0"/>
                <w:numId w:val="9"/>
              </w:numPr>
              <w:ind w:left="247"/>
              <w:rPr>
                <w:sz w:val="20"/>
                <w:szCs w:val="20"/>
                <w:lang w:val="en-AU"/>
              </w:rPr>
            </w:pPr>
            <w:r>
              <w:rPr>
                <w:sz w:val="20"/>
                <w:szCs w:val="20"/>
                <w:lang w:val="en-AU"/>
              </w:rPr>
              <w:t>Collaborating with girls in school to reach OOS girls with social mobilisation</w:t>
            </w:r>
          </w:p>
          <w:p w14:paraId="7994CC82" w14:textId="77777777" w:rsidR="00C35669" w:rsidRDefault="00C35669" w:rsidP="00C35669">
            <w:pPr>
              <w:pStyle w:val="ListParagraph"/>
              <w:numPr>
                <w:ilvl w:val="0"/>
                <w:numId w:val="9"/>
              </w:numPr>
              <w:ind w:left="247"/>
              <w:rPr>
                <w:sz w:val="20"/>
                <w:szCs w:val="20"/>
                <w:lang w:val="en-AU"/>
              </w:rPr>
            </w:pPr>
            <w:r>
              <w:rPr>
                <w:sz w:val="20"/>
                <w:szCs w:val="20"/>
                <w:lang w:val="en-AU"/>
              </w:rPr>
              <w:t>Location and timing of vaccination services</w:t>
            </w:r>
          </w:p>
          <w:p w14:paraId="5C769541" w14:textId="77777777" w:rsidR="00C35669" w:rsidRDefault="00C35669" w:rsidP="00C35669">
            <w:pPr>
              <w:pStyle w:val="ListParagraph"/>
              <w:numPr>
                <w:ilvl w:val="0"/>
                <w:numId w:val="9"/>
              </w:numPr>
              <w:ind w:left="247"/>
              <w:rPr>
                <w:sz w:val="20"/>
                <w:szCs w:val="20"/>
                <w:lang w:val="en-AU"/>
              </w:rPr>
            </w:pPr>
            <w:r>
              <w:rPr>
                <w:sz w:val="20"/>
                <w:szCs w:val="20"/>
                <w:lang w:val="en-AU"/>
              </w:rPr>
              <w:t>Consent and registration processes</w:t>
            </w:r>
          </w:p>
          <w:p w14:paraId="4C48CC88" w14:textId="77777777" w:rsidR="00C35669" w:rsidRPr="00E81408" w:rsidRDefault="00C35669" w:rsidP="00C35669">
            <w:pPr>
              <w:pStyle w:val="ListParagraph"/>
              <w:numPr>
                <w:ilvl w:val="0"/>
                <w:numId w:val="9"/>
              </w:numPr>
              <w:ind w:left="247"/>
              <w:rPr>
                <w:sz w:val="20"/>
                <w:szCs w:val="20"/>
                <w:lang w:val="en-AU"/>
              </w:rPr>
            </w:pPr>
            <w:r>
              <w:rPr>
                <w:sz w:val="20"/>
                <w:szCs w:val="20"/>
                <w:lang w:val="en-AU"/>
              </w:rPr>
              <w:t>Vaccination procedures and possible AEFI</w:t>
            </w:r>
          </w:p>
        </w:tc>
      </w:tr>
      <w:tr w:rsidR="00C35669" w14:paraId="40ADCD2C" w14:textId="77777777" w:rsidTr="00C35669">
        <w:tc>
          <w:tcPr>
            <w:tcW w:w="2263" w:type="dxa"/>
            <w:shd w:val="clear" w:color="auto" w:fill="8EAADB" w:themeFill="accent1" w:themeFillTint="99"/>
          </w:tcPr>
          <w:p w14:paraId="3F5DDEA6" w14:textId="77777777" w:rsidR="00C35669" w:rsidRPr="00575B6E" w:rsidRDefault="00C35669" w:rsidP="00C35669">
            <w:pPr>
              <w:rPr>
                <w:b/>
                <w:sz w:val="20"/>
                <w:szCs w:val="20"/>
                <w:lang w:val="en-AU"/>
              </w:rPr>
            </w:pPr>
            <w:r>
              <w:rPr>
                <w:b/>
                <w:sz w:val="20"/>
                <w:szCs w:val="20"/>
                <w:lang w:val="en-AU"/>
              </w:rPr>
              <w:t>L</w:t>
            </w:r>
            <w:r w:rsidRPr="00207E64">
              <w:rPr>
                <w:b/>
                <w:sz w:val="20"/>
                <w:szCs w:val="20"/>
                <w:lang w:val="en-AU"/>
              </w:rPr>
              <w:t>ocal religious, community and civil society leaders</w:t>
            </w:r>
          </w:p>
        </w:tc>
        <w:tc>
          <w:tcPr>
            <w:tcW w:w="7371" w:type="dxa"/>
            <w:gridSpan w:val="2"/>
            <w:shd w:val="clear" w:color="auto" w:fill="E7E6E6" w:themeFill="background2"/>
          </w:tcPr>
          <w:p w14:paraId="0F336C36" w14:textId="77777777" w:rsidR="00C35669" w:rsidRDefault="00C35669" w:rsidP="00C35669">
            <w:pPr>
              <w:pStyle w:val="ListParagraph"/>
              <w:numPr>
                <w:ilvl w:val="0"/>
                <w:numId w:val="9"/>
              </w:numPr>
              <w:ind w:left="247"/>
              <w:rPr>
                <w:sz w:val="20"/>
                <w:szCs w:val="20"/>
                <w:lang w:val="en-AU"/>
              </w:rPr>
            </w:pPr>
            <w:r w:rsidRPr="00575B6E">
              <w:rPr>
                <w:sz w:val="20"/>
                <w:szCs w:val="20"/>
                <w:lang w:val="en-AU"/>
              </w:rPr>
              <w:t xml:space="preserve">Key </w:t>
            </w:r>
            <w:r>
              <w:rPr>
                <w:sz w:val="20"/>
                <w:szCs w:val="20"/>
                <w:lang w:val="en-AU"/>
              </w:rPr>
              <w:t xml:space="preserve">HPV introduction </w:t>
            </w:r>
            <w:r w:rsidRPr="00575B6E">
              <w:rPr>
                <w:sz w:val="20"/>
                <w:szCs w:val="20"/>
                <w:lang w:val="en-AU"/>
              </w:rPr>
              <w:t xml:space="preserve">issues to be discussed with </w:t>
            </w:r>
            <w:r>
              <w:rPr>
                <w:sz w:val="20"/>
                <w:szCs w:val="20"/>
                <w:lang w:val="en-AU"/>
              </w:rPr>
              <w:t xml:space="preserve">the </w:t>
            </w:r>
            <w:r w:rsidRPr="00575B6E">
              <w:rPr>
                <w:sz w:val="20"/>
                <w:szCs w:val="20"/>
                <w:lang w:val="en-AU"/>
              </w:rPr>
              <w:t>communit</w:t>
            </w:r>
            <w:r>
              <w:rPr>
                <w:sz w:val="20"/>
                <w:szCs w:val="20"/>
                <w:lang w:val="en-AU"/>
              </w:rPr>
              <w:t>y</w:t>
            </w:r>
          </w:p>
          <w:p w14:paraId="42CB084B" w14:textId="77777777" w:rsidR="00C35669" w:rsidRPr="00575B6E" w:rsidRDefault="00C35669" w:rsidP="00C35669">
            <w:pPr>
              <w:pStyle w:val="ListParagraph"/>
              <w:numPr>
                <w:ilvl w:val="0"/>
                <w:numId w:val="9"/>
              </w:numPr>
              <w:ind w:left="247"/>
              <w:rPr>
                <w:sz w:val="20"/>
                <w:szCs w:val="20"/>
                <w:lang w:val="en-AU"/>
              </w:rPr>
            </w:pPr>
            <w:r w:rsidRPr="00575B6E">
              <w:rPr>
                <w:sz w:val="20"/>
                <w:szCs w:val="20"/>
                <w:lang w:val="en-AU"/>
              </w:rPr>
              <w:t xml:space="preserve">Addressing and responding to misconceptions </w:t>
            </w:r>
          </w:p>
          <w:p w14:paraId="0209F353" w14:textId="77777777" w:rsidR="00C35669" w:rsidRPr="00575B6E" w:rsidRDefault="00C35669" w:rsidP="00C35669">
            <w:pPr>
              <w:pStyle w:val="ListParagraph"/>
              <w:numPr>
                <w:ilvl w:val="0"/>
                <w:numId w:val="9"/>
              </w:numPr>
              <w:ind w:left="247"/>
              <w:rPr>
                <w:sz w:val="20"/>
                <w:szCs w:val="20"/>
                <w:lang w:val="en-AU"/>
              </w:rPr>
            </w:pPr>
            <w:r w:rsidRPr="00575B6E">
              <w:rPr>
                <w:sz w:val="20"/>
                <w:szCs w:val="20"/>
                <w:lang w:val="en-AU"/>
              </w:rPr>
              <w:t>Referral for additional information</w:t>
            </w:r>
          </w:p>
          <w:p w14:paraId="52C874F8" w14:textId="77777777" w:rsidR="00C35669" w:rsidRPr="00575B6E" w:rsidRDefault="00C35669" w:rsidP="00C35669">
            <w:pPr>
              <w:pStyle w:val="ListParagraph"/>
              <w:numPr>
                <w:ilvl w:val="0"/>
                <w:numId w:val="9"/>
              </w:numPr>
              <w:ind w:left="247"/>
              <w:rPr>
                <w:sz w:val="20"/>
                <w:szCs w:val="20"/>
                <w:lang w:val="en-AU"/>
              </w:rPr>
            </w:pPr>
            <w:r w:rsidRPr="00575B6E">
              <w:rPr>
                <w:sz w:val="20"/>
                <w:szCs w:val="20"/>
                <w:lang w:val="en-AU"/>
              </w:rPr>
              <w:t>Delivery modalities and locations</w:t>
            </w:r>
          </w:p>
          <w:p w14:paraId="6F3C2250" w14:textId="77777777" w:rsidR="00C35669" w:rsidRDefault="00C35669" w:rsidP="00C35669">
            <w:pPr>
              <w:pStyle w:val="ListParagraph"/>
              <w:numPr>
                <w:ilvl w:val="0"/>
                <w:numId w:val="9"/>
              </w:numPr>
              <w:ind w:left="247"/>
              <w:rPr>
                <w:sz w:val="20"/>
                <w:szCs w:val="20"/>
                <w:lang w:val="en-AU"/>
              </w:rPr>
            </w:pPr>
            <w:r w:rsidRPr="00575B6E">
              <w:rPr>
                <w:sz w:val="20"/>
                <w:szCs w:val="20"/>
                <w:lang w:val="en-AU"/>
              </w:rPr>
              <w:t>Responses to frequent questions</w:t>
            </w:r>
          </w:p>
          <w:p w14:paraId="70FD4E32" w14:textId="77777777" w:rsidR="00C35669" w:rsidRPr="00575B6E" w:rsidRDefault="00C35669" w:rsidP="00C35669">
            <w:pPr>
              <w:pStyle w:val="ListParagraph"/>
              <w:numPr>
                <w:ilvl w:val="0"/>
                <w:numId w:val="9"/>
              </w:numPr>
              <w:ind w:left="247"/>
              <w:rPr>
                <w:sz w:val="20"/>
                <w:szCs w:val="20"/>
                <w:lang w:val="en-AU"/>
              </w:rPr>
            </w:pPr>
            <w:r>
              <w:rPr>
                <w:sz w:val="20"/>
                <w:szCs w:val="20"/>
                <w:lang w:val="en-AU"/>
              </w:rPr>
              <w:t>Role of religious leaders in community mobilisation</w:t>
            </w:r>
          </w:p>
        </w:tc>
      </w:tr>
      <w:tr w:rsidR="00C35669" w14:paraId="5EF26299" w14:textId="77777777" w:rsidTr="00C35669">
        <w:tc>
          <w:tcPr>
            <w:tcW w:w="2263" w:type="dxa"/>
            <w:shd w:val="clear" w:color="auto" w:fill="8EAADB" w:themeFill="accent1" w:themeFillTint="99"/>
          </w:tcPr>
          <w:p w14:paraId="66A4F84F" w14:textId="77777777" w:rsidR="00C35669" w:rsidRPr="00575B6E" w:rsidRDefault="00C35669" w:rsidP="00C35669">
            <w:pPr>
              <w:rPr>
                <w:b/>
                <w:sz w:val="20"/>
                <w:szCs w:val="20"/>
                <w:lang w:val="en-AU"/>
              </w:rPr>
            </w:pPr>
            <w:r>
              <w:rPr>
                <w:b/>
                <w:sz w:val="20"/>
                <w:szCs w:val="20"/>
                <w:lang w:val="en-AU"/>
              </w:rPr>
              <w:t>L</w:t>
            </w:r>
            <w:r w:rsidRPr="00207E64">
              <w:rPr>
                <w:b/>
                <w:sz w:val="20"/>
                <w:szCs w:val="20"/>
                <w:lang w:val="en-AU"/>
              </w:rPr>
              <w:t xml:space="preserve">ocal media </w:t>
            </w:r>
          </w:p>
        </w:tc>
        <w:tc>
          <w:tcPr>
            <w:tcW w:w="7371" w:type="dxa"/>
            <w:gridSpan w:val="2"/>
            <w:shd w:val="clear" w:color="auto" w:fill="E7E6E6" w:themeFill="background2"/>
          </w:tcPr>
          <w:p w14:paraId="61D6DB0B" w14:textId="77777777" w:rsidR="00C35669" w:rsidRPr="00575B6E" w:rsidRDefault="00C35669" w:rsidP="00C35669">
            <w:pPr>
              <w:pStyle w:val="ListParagraph"/>
              <w:numPr>
                <w:ilvl w:val="0"/>
                <w:numId w:val="9"/>
              </w:numPr>
              <w:ind w:left="247"/>
              <w:rPr>
                <w:sz w:val="20"/>
                <w:szCs w:val="20"/>
                <w:lang w:val="en-AU"/>
              </w:rPr>
            </w:pPr>
            <w:r w:rsidRPr="00575B6E">
              <w:rPr>
                <w:sz w:val="20"/>
                <w:szCs w:val="20"/>
                <w:lang w:val="en-AU"/>
              </w:rPr>
              <w:t xml:space="preserve">Arguments and facts to dispel </w:t>
            </w:r>
            <w:r>
              <w:rPr>
                <w:sz w:val="20"/>
                <w:szCs w:val="20"/>
                <w:lang w:val="en-AU"/>
              </w:rPr>
              <w:t xml:space="preserve">local </w:t>
            </w:r>
            <w:r w:rsidRPr="00575B6E">
              <w:rPr>
                <w:sz w:val="20"/>
                <w:szCs w:val="20"/>
                <w:lang w:val="en-AU"/>
              </w:rPr>
              <w:t>rumours and misconceptions</w:t>
            </w:r>
          </w:p>
          <w:p w14:paraId="0A9E27DD" w14:textId="77777777" w:rsidR="00C35669" w:rsidRPr="00575B6E" w:rsidRDefault="00C35669" w:rsidP="00C35669">
            <w:pPr>
              <w:pStyle w:val="ListParagraph"/>
              <w:numPr>
                <w:ilvl w:val="0"/>
                <w:numId w:val="9"/>
              </w:numPr>
              <w:ind w:left="247"/>
              <w:rPr>
                <w:sz w:val="20"/>
                <w:szCs w:val="20"/>
                <w:lang w:val="en-AU"/>
              </w:rPr>
            </w:pPr>
            <w:r w:rsidRPr="00575B6E">
              <w:rPr>
                <w:sz w:val="20"/>
                <w:szCs w:val="20"/>
                <w:lang w:val="en-AU"/>
              </w:rPr>
              <w:t xml:space="preserve">Importance of positive coverage </w:t>
            </w:r>
          </w:p>
          <w:p w14:paraId="706C0E37" w14:textId="77777777" w:rsidR="00C35669" w:rsidRPr="00575B6E" w:rsidRDefault="00C35669" w:rsidP="00C35669">
            <w:pPr>
              <w:pStyle w:val="ListParagraph"/>
              <w:numPr>
                <w:ilvl w:val="0"/>
                <w:numId w:val="9"/>
              </w:numPr>
              <w:ind w:left="247"/>
              <w:rPr>
                <w:sz w:val="20"/>
                <w:szCs w:val="20"/>
                <w:lang w:val="en-AU"/>
              </w:rPr>
            </w:pPr>
            <w:r w:rsidRPr="00575B6E">
              <w:rPr>
                <w:sz w:val="20"/>
                <w:szCs w:val="20"/>
                <w:lang w:val="en-AU"/>
              </w:rPr>
              <w:t>Information relating to</w:t>
            </w:r>
            <w:r>
              <w:rPr>
                <w:sz w:val="20"/>
                <w:szCs w:val="20"/>
                <w:lang w:val="en-AU"/>
              </w:rPr>
              <w:t xml:space="preserve"> </w:t>
            </w:r>
            <w:r w:rsidRPr="00575B6E">
              <w:rPr>
                <w:sz w:val="20"/>
                <w:szCs w:val="20"/>
                <w:lang w:val="en-AU"/>
              </w:rPr>
              <w:t>regional HPV vaccine launches</w:t>
            </w:r>
          </w:p>
          <w:p w14:paraId="7C6A5860" w14:textId="77777777" w:rsidR="00C35669" w:rsidRPr="00575B6E" w:rsidRDefault="00C35669" w:rsidP="00C35669">
            <w:pPr>
              <w:pStyle w:val="ListParagraph"/>
              <w:numPr>
                <w:ilvl w:val="0"/>
                <w:numId w:val="9"/>
              </w:numPr>
              <w:ind w:left="247"/>
              <w:rPr>
                <w:sz w:val="20"/>
                <w:szCs w:val="20"/>
                <w:lang w:val="en-AU"/>
              </w:rPr>
            </w:pPr>
            <w:r w:rsidRPr="00575B6E">
              <w:rPr>
                <w:sz w:val="20"/>
                <w:szCs w:val="20"/>
                <w:lang w:val="en-AU"/>
              </w:rPr>
              <w:t>The importance of engagement with communities to maximise coverage</w:t>
            </w:r>
          </w:p>
          <w:p w14:paraId="16CD5995" w14:textId="77777777" w:rsidR="00C35669" w:rsidRPr="00575B6E" w:rsidRDefault="00C35669" w:rsidP="00C35669">
            <w:pPr>
              <w:pStyle w:val="ListParagraph"/>
              <w:numPr>
                <w:ilvl w:val="0"/>
                <w:numId w:val="9"/>
              </w:numPr>
              <w:ind w:left="247"/>
              <w:rPr>
                <w:sz w:val="20"/>
                <w:szCs w:val="20"/>
                <w:lang w:val="en-AU"/>
              </w:rPr>
            </w:pPr>
            <w:r w:rsidRPr="00575B6E">
              <w:rPr>
                <w:sz w:val="20"/>
                <w:szCs w:val="20"/>
                <w:lang w:val="en-AU"/>
              </w:rPr>
              <w:t>The importance of media coverage for promoting the vaccine</w:t>
            </w:r>
          </w:p>
        </w:tc>
      </w:tr>
    </w:tbl>
    <w:p w14:paraId="13BD6DA3" w14:textId="77777777" w:rsidR="00C35669" w:rsidRDefault="00C35669" w:rsidP="00C35669">
      <w:pPr>
        <w:spacing w:after="0"/>
        <w:rPr>
          <w:b/>
          <w:i/>
          <w:color w:val="2F5496" w:themeColor="accent1" w:themeShade="BF"/>
          <w:sz w:val="28"/>
          <w:szCs w:val="28"/>
          <w:lang w:val="en-AU"/>
        </w:rPr>
      </w:pPr>
    </w:p>
    <w:p w14:paraId="6523C8D3" w14:textId="77777777" w:rsidR="00C35669" w:rsidRDefault="00C35669" w:rsidP="00C35669">
      <w:pPr>
        <w:spacing w:after="0"/>
        <w:rPr>
          <w:b/>
          <w:i/>
          <w:color w:val="2F5496" w:themeColor="accent1" w:themeShade="BF"/>
          <w:sz w:val="28"/>
          <w:szCs w:val="28"/>
          <w:lang w:val="en-AU"/>
        </w:rPr>
      </w:pPr>
    </w:p>
    <w:p w14:paraId="28DC32DA" w14:textId="77777777" w:rsidR="00C35669" w:rsidRDefault="00C35669" w:rsidP="00C35669">
      <w:pPr>
        <w:spacing w:after="0"/>
        <w:rPr>
          <w:b/>
          <w:i/>
          <w:color w:val="2F5496" w:themeColor="accent1" w:themeShade="BF"/>
          <w:sz w:val="28"/>
          <w:szCs w:val="28"/>
          <w:lang w:val="en-AU"/>
        </w:rPr>
      </w:pPr>
    </w:p>
    <w:p w14:paraId="229793C3" w14:textId="77777777" w:rsidR="00C35669" w:rsidRDefault="00C35669" w:rsidP="00C35669">
      <w:pPr>
        <w:spacing w:after="0"/>
        <w:rPr>
          <w:b/>
          <w:i/>
          <w:color w:val="2F5496" w:themeColor="accent1" w:themeShade="BF"/>
          <w:sz w:val="28"/>
          <w:szCs w:val="28"/>
          <w:lang w:val="en-AU"/>
        </w:rPr>
      </w:pPr>
    </w:p>
    <w:p w14:paraId="2C0C6D04" w14:textId="77777777" w:rsidR="00C35669" w:rsidRDefault="00C35669" w:rsidP="00C35669">
      <w:pPr>
        <w:spacing w:after="0"/>
        <w:rPr>
          <w:b/>
          <w:i/>
          <w:color w:val="2F5496" w:themeColor="accent1" w:themeShade="BF"/>
          <w:sz w:val="28"/>
          <w:szCs w:val="28"/>
          <w:lang w:val="en-AU"/>
        </w:rPr>
      </w:pPr>
    </w:p>
    <w:p w14:paraId="73BF0FBC" w14:textId="77777777" w:rsidR="00C35669" w:rsidRDefault="00C35669" w:rsidP="00C35669">
      <w:pPr>
        <w:spacing w:after="0"/>
        <w:rPr>
          <w:b/>
          <w:i/>
          <w:color w:val="2F5496" w:themeColor="accent1" w:themeShade="BF"/>
          <w:sz w:val="28"/>
          <w:szCs w:val="28"/>
          <w:lang w:val="en-AU"/>
        </w:rPr>
      </w:pPr>
    </w:p>
    <w:p w14:paraId="03CBA4F9" w14:textId="77777777" w:rsidR="00C35669" w:rsidRDefault="00C35669" w:rsidP="00C35669">
      <w:pPr>
        <w:spacing w:after="0"/>
        <w:rPr>
          <w:b/>
          <w:i/>
          <w:color w:val="2F5496" w:themeColor="accent1" w:themeShade="BF"/>
          <w:sz w:val="28"/>
          <w:szCs w:val="28"/>
          <w:lang w:val="en-AU"/>
        </w:rPr>
      </w:pPr>
    </w:p>
    <w:p w14:paraId="368499BB" w14:textId="77777777" w:rsidR="00C35669" w:rsidRDefault="00C35669" w:rsidP="00C35669">
      <w:pPr>
        <w:spacing w:after="0"/>
        <w:rPr>
          <w:b/>
          <w:i/>
          <w:color w:val="2F5496" w:themeColor="accent1" w:themeShade="BF"/>
          <w:sz w:val="28"/>
          <w:szCs w:val="28"/>
          <w:lang w:val="en-AU"/>
        </w:rPr>
      </w:pPr>
    </w:p>
    <w:p w14:paraId="36EE478E" w14:textId="77777777" w:rsidR="00C35669" w:rsidRDefault="00C35669" w:rsidP="00C35669">
      <w:pPr>
        <w:rPr>
          <w:lang w:val="en-AU"/>
        </w:rPr>
      </w:pPr>
    </w:p>
    <w:p w14:paraId="6E3BF45D" w14:textId="77777777" w:rsidR="00C35669" w:rsidRDefault="00C35669" w:rsidP="00C35669">
      <w:pPr>
        <w:rPr>
          <w:lang w:val="en-AU"/>
        </w:rPr>
      </w:pPr>
    </w:p>
    <w:p w14:paraId="019D5289" w14:textId="0FC7C5DF" w:rsidR="00E45355" w:rsidRPr="0023269F" w:rsidRDefault="00C35669" w:rsidP="0023269F">
      <w:pPr>
        <w:pStyle w:val="Heading2"/>
        <w:rPr>
          <w:rFonts w:asciiTheme="minorHAnsi" w:hAnsiTheme="minorHAnsi" w:cstheme="minorHAnsi"/>
          <w:b/>
          <w:i/>
          <w:sz w:val="28"/>
          <w:szCs w:val="28"/>
          <w:lang w:val="en-AU"/>
        </w:rPr>
      </w:pPr>
      <w:bookmarkStart w:id="51" w:name="_Toc512497859"/>
      <w:r>
        <w:rPr>
          <w:rFonts w:asciiTheme="minorHAnsi" w:hAnsiTheme="minorHAnsi" w:cstheme="minorHAnsi"/>
          <w:b/>
          <w:i/>
          <w:sz w:val="28"/>
          <w:szCs w:val="28"/>
          <w:lang w:val="en-AU"/>
        </w:rPr>
        <w:lastRenderedPageBreak/>
        <w:t xml:space="preserve">9.3. </w:t>
      </w:r>
      <w:r w:rsidR="00E45355" w:rsidRPr="0023269F">
        <w:rPr>
          <w:rFonts w:asciiTheme="minorHAnsi" w:hAnsiTheme="minorHAnsi" w:cstheme="minorHAnsi"/>
          <w:b/>
          <w:i/>
          <w:sz w:val="28"/>
          <w:szCs w:val="28"/>
          <w:lang w:val="en-AU"/>
        </w:rPr>
        <w:t>Tertiary Audiences</w:t>
      </w:r>
      <w:bookmarkEnd w:id="49"/>
      <w:bookmarkEnd w:id="51"/>
    </w:p>
    <w:p w14:paraId="0B740360" w14:textId="4B09A02A" w:rsidR="00E45355" w:rsidRPr="00A62526" w:rsidRDefault="00E45355" w:rsidP="00E45355">
      <w:pPr>
        <w:jc w:val="both"/>
        <w:rPr>
          <w:sz w:val="24"/>
          <w:szCs w:val="24"/>
          <w:lang w:val="en-AU"/>
        </w:rPr>
      </w:pPr>
      <w:r w:rsidRPr="00A62526">
        <w:rPr>
          <w:sz w:val="24"/>
          <w:szCs w:val="24"/>
          <w:lang w:val="en-AU"/>
        </w:rPr>
        <w:t xml:space="preserve">HPV vaccine introduction stakeholders and partners including </w:t>
      </w:r>
      <w:r w:rsidR="005B5988">
        <w:rPr>
          <w:sz w:val="24"/>
          <w:szCs w:val="24"/>
          <w:lang w:val="en-AU"/>
        </w:rPr>
        <w:t xml:space="preserve">the </w:t>
      </w:r>
      <w:r w:rsidRPr="00A62526">
        <w:rPr>
          <w:sz w:val="24"/>
          <w:szCs w:val="24"/>
          <w:lang w:val="en-AU"/>
        </w:rPr>
        <w:t>MOHCDGEC and the Government of Tanzania demonstrate strong political commitment to HPV vaccine introduction, a</w:t>
      </w:r>
      <w:r w:rsidR="00C35669">
        <w:rPr>
          <w:sz w:val="24"/>
          <w:szCs w:val="24"/>
          <w:lang w:val="en-AU"/>
        </w:rPr>
        <w:t>n</w:t>
      </w:r>
      <w:r w:rsidRPr="00A62526">
        <w:rPr>
          <w:sz w:val="24"/>
          <w:szCs w:val="24"/>
          <w:lang w:val="en-AU"/>
        </w:rPr>
        <w:t xml:space="preserve">d broad awareness of the benefits introduction will bring for individuals, families and the nation. Key stakeholders expect strong political commitment will support and underpin effective implementation by Regional and </w:t>
      </w:r>
      <w:r>
        <w:rPr>
          <w:sz w:val="24"/>
          <w:szCs w:val="24"/>
          <w:lang w:val="en-AU"/>
        </w:rPr>
        <w:t>District/Council</w:t>
      </w:r>
      <w:r w:rsidRPr="00A62526">
        <w:rPr>
          <w:sz w:val="24"/>
          <w:szCs w:val="24"/>
          <w:lang w:val="en-AU"/>
        </w:rPr>
        <w:t xml:space="preserve"> level authorities, teachers and health workers. </w:t>
      </w:r>
    </w:p>
    <w:p w14:paraId="7CB236CA" w14:textId="13D6D89C" w:rsidR="00E45355" w:rsidRPr="00A62526" w:rsidRDefault="00E45355" w:rsidP="00E45355">
      <w:pPr>
        <w:jc w:val="both"/>
        <w:rPr>
          <w:sz w:val="24"/>
          <w:szCs w:val="24"/>
          <w:lang w:val="en-AU"/>
        </w:rPr>
      </w:pPr>
      <w:r w:rsidRPr="00A62526">
        <w:rPr>
          <w:sz w:val="24"/>
          <w:szCs w:val="24"/>
          <w:lang w:val="en-AU"/>
        </w:rPr>
        <w:t xml:space="preserve">However, at the tertiary level there are sub-audiences with key information requirements. Levels of knowledge and awareness in relation to HPV vaccine introduction within these sub-audiences varies so it is essential to fill unseen gaps in knowledge through a wide and consistent dissemination of sufficient and accurate key information, tailored towards the needs of each different group. This also applies to sub-audiences within secondary and primary audiences where knowledge and awareness </w:t>
      </w:r>
      <w:r>
        <w:rPr>
          <w:sz w:val="24"/>
          <w:szCs w:val="24"/>
          <w:lang w:val="en-AU"/>
        </w:rPr>
        <w:t>is likely</w:t>
      </w:r>
      <w:r w:rsidRPr="00A62526">
        <w:rPr>
          <w:sz w:val="24"/>
          <w:szCs w:val="24"/>
          <w:lang w:val="en-AU"/>
        </w:rPr>
        <w:t xml:space="preserve"> also inconsistent. Certain key information relating to HPV vaccine introduction is needed at </w:t>
      </w:r>
      <w:r w:rsidRPr="00E45355">
        <w:rPr>
          <w:i/>
          <w:sz w:val="24"/>
          <w:szCs w:val="24"/>
          <w:lang w:val="en-AU"/>
        </w:rPr>
        <w:t>all levels</w:t>
      </w:r>
      <w:r w:rsidRPr="00A62526">
        <w:rPr>
          <w:sz w:val="24"/>
          <w:szCs w:val="24"/>
          <w:lang w:val="en-AU"/>
        </w:rPr>
        <w:t xml:space="preserve"> but emphasising specific messages for key sub-audiences will help to ensure high coverage and effective programme implementation. </w:t>
      </w:r>
    </w:p>
    <w:p w14:paraId="3464413E" w14:textId="77777777" w:rsidR="00A30D2D" w:rsidRDefault="00E45355" w:rsidP="00BF49EF">
      <w:pPr>
        <w:jc w:val="both"/>
        <w:rPr>
          <w:sz w:val="24"/>
          <w:szCs w:val="24"/>
          <w:lang w:val="en-AU"/>
        </w:rPr>
      </w:pPr>
      <w:r w:rsidRPr="00A62526">
        <w:rPr>
          <w:sz w:val="24"/>
          <w:szCs w:val="24"/>
          <w:lang w:val="en-AU"/>
        </w:rPr>
        <w:t xml:space="preserve">The table </w:t>
      </w:r>
      <w:r>
        <w:rPr>
          <w:sz w:val="24"/>
          <w:szCs w:val="24"/>
          <w:lang w:val="en-AU"/>
        </w:rPr>
        <w:t>overleaf</w:t>
      </w:r>
      <w:r w:rsidRPr="00A62526">
        <w:rPr>
          <w:sz w:val="24"/>
          <w:szCs w:val="24"/>
          <w:lang w:val="en-AU"/>
        </w:rPr>
        <w:t xml:space="preserve"> identifies tertiary sub-audiences and </w:t>
      </w:r>
      <w:r>
        <w:rPr>
          <w:sz w:val="24"/>
          <w:szCs w:val="24"/>
          <w:lang w:val="en-AU"/>
        </w:rPr>
        <w:t>their</w:t>
      </w:r>
      <w:r w:rsidRPr="00A62526">
        <w:rPr>
          <w:sz w:val="24"/>
          <w:szCs w:val="24"/>
          <w:lang w:val="en-AU"/>
        </w:rPr>
        <w:t xml:space="preserve"> general and specific information needs.</w:t>
      </w:r>
    </w:p>
    <w:p w14:paraId="2982E584" w14:textId="77777777" w:rsidR="00BF49EF" w:rsidRDefault="00BF49EF" w:rsidP="00BF49EF">
      <w:pPr>
        <w:jc w:val="both"/>
        <w:rPr>
          <w:sz w:val="24"/>
          <w:szCs w:val="24"/>
          <w:lang w:val="en-AU"/>
        </w:rPr>
      </w:pPr>
    </w:p>
    <w:p w14:paraId="7DD52B59" w14:textId="77777777" w:rsidR="00BF49EF" w:rsidRDefault="00BF49EF" w:rsidP="00BF49EF">
      <w:pPr>
        <w:jc w:val="both"/>
        <w:rPr>
          <w:sz w:val="24"/>
          <w:szCs w:val="24"/>
          <w:lang w:val="en-AU"/>
        </w:rPr>
      </w:pPr>
    </w:p>
    <w:p w14:paraId="3C7E7828" w14:textId="5B127F7E" w:rsidR="00C35669" w:rsidRPr="00BF49EF" w:rsidRDefault="00C35669" w:rsidP="00BF49EF">
      <w:pPr>
        <w:jc w:val="both"/>
        <w:rPr>
          <w:sz w:val="24"/>
          <w:szCs w:val="24"/>
          <w:lang w:val="en-AU"/>
        </w:rPr>
        <w:sectPr w:rsidR="00C35669" w:rsidRPr="00BF49EF" w:rsidSect="00C3566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08"/>
          <w:titlePg/>
          <w:docGrid w:linePitch="360"/>
        </w:sectPr>
      </w:pPr>
    </w:p>
    <w:tbl>
      <w:tblPr>
        <w:tblStyle w:val="TableGrid"/>
        <w:tblW w:w="9639" w:type="dxa"/>
        <w:tblInd w:w="-5" w:type="dxa"/>
        <w:tblLook w:val="04A0" w:firstRow="1" w:lastRow="0" w:firstColumn="1" w:lastColumn="0" w:noHBand="0" w:noVBand="1"/>
      </w:tblPr>
      <w:tblGrid>
        <w:gridCol w:w="4253"/>
        <w:gridCol w:w="5386"/>
      </w:tblGrid>
      <w:tr w:rsidR="00E45355" w14:paraId="1BD14C8A" w14:textId="77777777" w:rsidTr="00BF49EF">
        <w:tc>
          <w:tcPr>
            <w:tcW w:w="9639" w:type="dxa"/>
            <w:gridSpan w:val="2"/>
            <w:shd w:val="clear" w:color="auto" w:fill="8EAADB" w:themeFill="accent1" w:themeFillTint="99"/>
          </w:tcPr>
          <w:p w14:paraId="382FC625" w14:textId="77777777" w:rsidR="00E45355" w:rsidRPr="00DE0F02" w:rsidRDefault="00E45355" w:rsidP="0008222B">
            <w:pPr>
              <w:rPr>
                <w:b/>
                <w:sz w:val="28"/>
                <w:szCs w:val="28"/>
                <w:lang w:val="en-AU"/>
              </w:rPr>
            </w:pPr>
            <w:r w:rsidRPr="00DE0F02">
              <w:rPr>
                <w:b/>
                <w:sz w:val="28"/>
                <w:szCs w:val="28"/>
                <w:lang w:val="en-AU"/>
              </w:rPr>
              <w:lastRenderedPageBreak/>
              <w:t>Te</w:t>
            </w:r>
            <w:r>
              <w:rPr>
                <w:b/>
                <w:sz w:val="28"/>
                <w:szCs w:val="28"/>
                <w:lang w:val="en-AU"/>
              </w:rPr>
              <w:t>rtiary Audiences Information Requirements</w:t>
            </w:r>
          </w:p>
        </w:tc>
      </w:tr>
      <w:tr w:rsidR="00E45355" w14:paraId="7DA1DE3E" w14:textId="77777777" w:rsidTr="00BF49EF">
        <w:tc>
          <w:tcPr>
            <w:tcW w:w="9639" w:type="dxa"/>
            <w:gridSpan w:val="2"/>
            <w:shd w:val="clear" w:color="auto" w:fill="8EAADB" w:themeFill="accent1" w:themeFillTint="99"/>
          </w:tcPr>
          <w:p w14:paraId="47720E78" w14:textId="77777777" w:rsidR="00E45355" w:rsidRPr="00DD1A78" w:rsidRDefault="00E45355" w:rsidP="0008222B">
            <w:pPr>
              <w:rPr>
                <w:b/>
                <w:i/>
                <w:sz w:val="28"/>
                <w:szCs w:val="28"/>
                <w:lang w:val="en-AU"/>
              </w:rPr>
            </w:pPr>
            <w:r w:rsidRPr="00DD1A78">
              <w:rPr>
                <w:b/>
                <w:i/>
                <w:sz w:val="28"/>
                <w:szCs w:val="28"/>
                <w:lang w:val="en-AU"/>
              </w:rPr>
              <w:t xml:space="preserve">Information needs: All tertiary audiences </w:t>
            </w:r>
          </w:p>
        </w:tc>
      </w:tr>
      <w:tr w:rsidR="00E45355" w14:paraId="00FFF80E" w14:textId="77777777" w:rsidTr="00BF49EF">
        <w:tc>
          <w:tcPr>
            <w:tcW w:w="4253" w:type="dxa"/>
            <w:shd w:val="clear" w:color="auto" w:fill="E7E6E6" w:themeFill="background2"/>
          </w:tcPr>
          <w:p w14:paraId="45D7E9C2" w14:textId="77777777" w:rsidR="00E45355" w:rsidRPr="00575B6E" w:rsidRDefault="00E45355" w:rsidP="00E45355">
            <w:pPr>
              <w:pStyle w:val="ListParagraph"/>
              <w:numPr>
                <w:ilvl w:val="0"/>
                <w:numId w:val="9"/>
              </w:numPr>
              <w:ind w:left="247"/>
              <w:rPr>
                <w:sz w:val="20"/>
                <w:szCs w:val="20"/>
                <w:lang w:val="en-AU"/>
              </w:rPr>
            </w:pPr>
            <w:r w:rsidRPr="00575B6E">
              <w:rPr>
                <w:sz w:val="20"/>
                <w:szCs w:val="20"/>
                <w:lang w:val="en-AU"/>
              </w:rPr>
              <w:t xml:space="preserve">Social and economic burden of cervical cancer </w:t>
            </w:r>
          </w:p>
          <w:p w14:paraId="072F8D6C" w14:textId="77777777" w:rsidR="00E45355" w:rsidRPr="00575B6E" w:rsidRDefault="00E45355" w:rsidP="00E45355">
            <w:pPr>
              <w:pStyle w:val="ListParagraph"/>
              <w:numPr>
                <w:ilvl w:val="0"/>
                <w:numId w:val="9"/>
              </w:numPr>
              <w:ind w:left="247"/>
              <w:rPr>
                <w:sz w:val="20"/>
                <w:szCs w:val="20"/>
                <w:lang w:val="en-AU"/>
              </w:rPr>
            </w:pPr>
            <w:r w:rsidRPr="00575B6E">
              <w:rPr>
                <w:sz w:val="20"/>
                <w:szCs w:val="20"/>
                <w:lang w:val="en-AU"/>
              </w:rPr>
              <w:t>Facts about cervical cancer and prevention</w:t>
            </w:r>
          </w:p>
          <w:p w14:paraId="465128D3" w14:textId="77777777" w:rsidR="00E45355" w:rsidRPr="00575B6E" w:rsidRDefault="00E45355" w:rsidP="00E45355">
            <w:pPr>
              <w:pStyle w:val="ListParagraph"/>
              <w:numPr>
                <w:ilvl w:val="0"/>
                <w:numId w:val="9"/>
              </w:numPr>
              <w:ind w:left="247"/>
              <w:rPr>
                <w:sz w:val="20"/>
                <w:szCs w:val="20"/>
                <w:lang w:val="en-AU"/>
              </w:rPr>
            </w:pPr>
            <w:r w:rsidRPr="00575B6E">
              <w:rPr>
                <w:sz w:val="20"/>
                <w:szCs w:val="20"/>
                <w:lang w:val="en-AU"/>
              </w:rPr>
              <w:t>Importance of prevention</w:t>
            </w:r>
          </w:p>
          <w:p w14:paraId="03D96134" w14:textId="77777777" w:rsidR="00E45355" w:rsidRDefault="00E45355" w:rsidP="00E45355">
            <w:pPr>
              <w:pStyle w:val="ListParagraph"/>
              <w:numPr>
                <w:ilvl w:val="0"/>
                <w:numId w:val="9"/>
              </w:numPr>
              <w:ind w:left="247"/>
              <w:rPr>
                <w:sz w:val="20"/>
                <w:szCs w:val="20"/>
                <w:lang w:val="en-AU"/>
              </w:rPr>
            </w:pPr>
            <w:r w:rsidRPr="00575B6E">
              <w:rPr>
                <w:sz w:val="20"/>
                <w:szCs w:val="20"/>
                <w:lang w:val="en-AU"/>
              </w:rPr>
              <w:t>Process/modalities/accountabilities for HPV vaccine introduction</w:t>
            </w:r>
          </w:p>
          <w:p w14:paraId="3297F028" w14:textId="4D11D86E" w:rsidR="00142688" w:rsidRPr="00575B6E" w:rsidRDefault="00142688" w:rsidP="00E45355">
            <w:pPr>
              <w:pStyle w:val="ListParagraph"/>
              <w:numPr>
                <w:ilvl w:val="0"/>
                <w:numId w:val="9"/>
              </w:numPr>
              <w:ind w:left="247"/>
              <w:rPr>
                <w:sz w:val="20"/>
                <w:szCs w:val="20"/>
                <w:lang w:val="en-AU"/>
              </w:rPr>
            </w:pPr>
            <w:r>
              <w:rPr>
                <w:sz w:val="20"/>
                <w:szCs w:val="20"/>
                <w:lang w:val="en-AU"/>
              </w:rPr>
              <w:t>Importance if investing GoT resources for HPV vaccination for cervical cancer prevention</w:t>
            </w:r>
          </w:p>
        </w:tc>
        <w:tc>
          <w:tcPr>
            <w:tcW w:w="5386" w:type="dxa"/>
            <w:shd w:val="clear" w:color="auto" w:fill="E7E6E6" w:themeFill="background2"/>
          </w:tcPr>
          <w:p w14:paraId="09E50FA4" w14:textId="77777777" w:rsidR="00E45355" w:rsidRPr="00575B6E" w:rsidRDefault="00E45355" w:rsidP="00E45355">
            <w:pPr>
              <w:pStyle w:val="ListParagraph"/>
              <w:numPr>
                <w:ilvl w:val="0"/>
                <w:numId w:val="9"/>
              </w:numPr>
              <w:ind w:left="247"/>
              <w:rPr>
                <w:sz w:val="20"/>
                <w:szCs w:val="20"/>
                <w:lang w:val="en-AU"/>
              </w:rPr>
            </w:pPr>
            <w:r w:rsidRPr="00575B6E">
              <w:rPr>
                <w:sz w:val="20"/>
                <w:szCs w:val="20"/>
                <w:lang w:val="en-AU"/>
              </w:rPr>
              <w:t>Benefits and efficacy of the HPV vaccine</w:t>
            </w:r>
          </w:p>
          <w:p w14:paraId="3395C9A4" w14:textId="77777777" w:rsidR="00E45355" w:rsidRPr="00575B6E" w:rsidRDefault="00E45355" w:rsidP="00E45355">
            <w:pPr>
              <w:pStyle w:val="ListParagraph"/>
              <w:numPr>
                <w:ilvl w:val="0"/>
                <w:numId w:val="9"/>
              </w:numPr>
              <w:ind w:left="247"/>
              <w:rPr>
                <w:sz w:val="20"/>
                <w:szCs w:val="20"/>
                <w:lang w:val="en-AU"/>
              </w:rPr>
            </w:pPr>
            <w:r w:rsidRPr="00575B6E">
              <w:rPr>
                <w:sz w:val="20"/>
                <w:szCs w:val="20"/>
                <w:lang w:val="en-AU"/>
              </w:rPr>
              <w:t>Potential introduction challenges and solutions</w:t>
            </w:r>
          </w:p>
          <w:p w14:paraId="146561DC" w14:textId="77777777" w:rsidR="00E45355" w:rsidRPr="00575B6E" w:rsidRDefault="00E45355" w:rsidP="00E45355">
            <w:pPr>
              <w:pStyle w:val="ListParagraph"/>
              <w:numPr>
                <w:ilvl w:val="0"/>
                <w:numId w:val="9"/>
              </w:numPr>
              <w:ind w:left="247"/>
              <w:rPr>
                <w:sz w:val="20"/>
                <w:szCs w:val="20"/>
                <w:lang w:val="en-AU"/>
              </w:rPr>
            </w:pPr>
            <w:r w:rsidRPr="00575B6E">
              <w:rPr>
                <w:sz w:val="20"/>
                <w:szCs w:val="20"/>
                <w:lang w:val="en-AU"/>
              </w:rPr>
              <w:t>Ensuring personal and institutional advocacy for HPV vaccination and it introduction</w:t>
            </w:r>
          </w:p>
          <w:p w14:paraId="7A943F4E" w14:textId="77777777" w:rsidR="00E45355" w:rsidRDefault="00E45355" w:rsidP="00E45355">
            <w:pPr>
              <w:pStyle w:val="ListParagraph"/>
              <w:numPr>
                <w:ilvl w:val="0"/>
                <w:numId w:val="9"/>
              </w:numPr>
              <w:ind w:left="247"/>
              <w:rPr>
                <w:sz w:val="20"/>
                <w:szCs w:val="20"/>
                <w:lang w:val="en-AU"/>
              </w:rPr>
            </w:pPr>
            <w:r w:rsidRPr="00575B6E">
              <w:rPr>
                <w:sz w:val="20"/>
                <w:szCs w:val="20"/>
                <w:lang w:val="en-AU"/>
              </w:rPr>
              <w:t>Responding to rumours and misconceptions</w:t>
            </w:r>
          </w:p>
          <w:p w14:paraId="10680121" w14:textId="7151AA0B" w:rsidR="00142688" w:rsidRPr="00575B6E" w:rsidRDefault="00142688" w:rsidP="00E45355">
            <w:pPr>
              <w:pStyle w:val="ListParagraph"/>
              <w:numPr>
                <w:ilvl w:val="0"/>
                <w:numId w:val="9"/>
              </w:numPr>
              <w:ind w:left="247"/>
              <w:rPr>
                <w:sz w:val="20"/>
                <w:szCs w:val="20"/>
                <w:lang w:val="en-AU"/>
              </w:rPr>
            </w:pPr>
            <w:r>
              <w:rPr>
                <w:sz w:val="20"/>
                <w:szCs w:val="20"/>
                <w:lang w:val="en-AU"/>
              </w:rPr>
              <w:t>Vaccine safety</w:t>
            </w:r>
          </w:p>
        </w:tc>
      </w:tr>
      <w:tr w:rsidR="00E45355" w14:paraId="6A35D881" w14:textId="77777777" w:rsidTr="00BF49EF">
        <w:tc>
          <w:tcPr>
            <w:tcW w:w="9639" w:type="dxa"/>
            <w:gridSpan w:val="2"/>
            <w:shd w:val="clear" w:color="auto" w:fill="8EAADB" w:themeFill="accent1" w:themeFillTint="99"/>
          </w:tcPr>
          <w:p w14:paraId="76DBD2E0" w14:textId="77777777" w:rsidR="00E45355" w:rsidRPr="00DD1A78" w:rsidRDefault="00E45355" w:rsidP="0008222B">
            <w:pPr>
              <w:rPr>
                <w:b/>
                <w:i/>
                <w:sz w:val="28"/>
                <w:szCs w:val="28"/>
                <w:lang w:val="en-AU"/>
              </w:rPr>
            </w:pPr>
            <w:r w:rsidRPr="00DD1A78">
              <w:rPr>
                <w:b/>
                <w:i/>
                <w:sz w:val="28"/>
                <w:szCs w:val="28"/>
                <w:lang w:val="en-AU"/>
              </w:rPr>
              <w:t>Information needs: Tertiary sub-audiences</w:t>
            </w:r>
          </w:p>
        </w:tc>
      </w:tr>
      <w:tr w:rsidR="00E45355" w14:paraId="0A4ADFA0" w14:textId="77777777" w:rsidTr="00BF49EF">
        <w:tc>
          <w:tcPr>
            <w:tcW w:w="4253" w:type="dxa"/>
            <w:shd w:val="clear" w:color="auto" w:fill="8EAADB" w:themeFill="accent1" w:themeFillTint="99"/>
          </w:tcPr>
          <w:p w14:paraId="2EBFBF48" w14:textId="77777777" w:rsidR="00E45355" w:rsidRPr="00575B6E" w:rsidRDefault="00E45355" w:rsidP="0008222B">
            <w:pPr>
              <w:rPr>
                <w:b/>
                <w:sz w:val="20"/>
                <w:szCs w:val="20"/>
                <w:lang w:val="en-AU"/>
              </w:rPr>
            </w:pPr>
            <w:r w:rsidRPr="00575B6E">
              <w:rPr>
                <w:b/>
                <w:sz w:val="20"/>
                <w:szCs w:val="20"/>
                <w:lang w:val="en-AU"/>
              </w:rPr>
              <w:t xml:space="preserve">Political </w:t>
            </w:r>
            <w:r>
              <w:rPr>
                <w:b/>
                <w:sz w:val="20"/>
                <w:szCs w:val="20"/>
                <w:lang w:val="en-AU"/>
              </w:rPr>
              <w:t>l</w:t>
            </w:r>
            <w:r w:rsidRPr="00575B6E">
              <w:rPr>
                <w:b/>
                <w:sz w:val="20"/>
                <w:szCs w:val="20"/>
                <w:lang w:val="en-AU"/>
              </w:rPr>
              <w:t>eaders / Members of Parliament</w:t>
            </w:r>
          </w:p>
        </w:tc>
        <w:tc>
          <w:tcPr>
            <w:tcW w:w="5386" w:type="dxa"/>
            <w:shd w:val="clear" w:color="auto" w:fill="E7E6E6" w:themeFill="background2"/>
          </w:tcPr>
          <w:p w14:paraId="0D19EEA6" w14:textId="77777777" w:rsidR="00E45355" w:rsidRPr="00575B6E" w:rsidRDefault="00E45355" w:rsidP="00E45355">
            <w:pPr>
              <w:pStyle w:val="ListParagraph"/>
              <w:numPr>
                <w:ilvl w:val="0"/>
                <w:numId w:val="9"/>
              </w:numPr>
              <w:ind w:left="247"/>
              <w:rPr>
                <w:sz w:val="20"/>
                <w:szCs w:val="20"/>
                <w:lang w:val="en-AU"/>
              </w:rPr>
            </w:pPr>
            <w:r>
              <w:rPr>
                <w:sz w:val="20"/>
                <w:szCs w:val="20"/>
                <w:lang w:val="en-AU"/>
              </w:rPr>
              <w:t>Importance of w</w:t>
            </w:r>
            <w:r w:rsidRPr="00575B6E">
              <w:rPr>
                <w:sz w:val="20"/>
                <w:szCs w:val="20"/>
                <w:lang w:val="en-AU"/>
              </w:rPr>
              <w:t xml:space="preserve">orking with constituents </w:t>
            </w:r>
            <w:r>
              <w:rPr>
                <w:sz w:val="20"/>
                <w:szCs w:val="20"/>
                <w:lang w:val="en-AU"/>
              </w:rPr>
              <w:t>and</w:t>
            </w:r>
            <w:r w:rsidRPr="00575B6E">
              <w:rPr>
                <w:sz w:val="20"/>
                <w:szCs w:val="20"/>
                <w:lang w:val="en-AU"/>
              </w:rPr>
              <w:t xml:space="preserve"> promot</w:t>
            </w:r>
            <w:r>
              <w:rPr>
                <w:sz w:val="20"/>
                <w:szCs w:val="20"/>
                <w:lang w:val="en-AU"/>
              </w:rPr>
              <w:t>ing</w:t>
            </w:r>
            <w:r w:rsidRPr="00575B6E">
              <w:rPr>
                <w:sz w:val="20"/>
                <w:szCs w:val="20"/>
                <w:lang w:val="en-AU"/>
              </w:rPr>
              <w:t xml:space="preserve"> HPV vaccination</w:t>
            </w:r>
            <w:r>
              <w:rPr>
                <w:sz w:val="20"/>
                <w:szCs w:val="20"/>
                <w:lang w:val="en-AU"/>
              </w:rPr>
              <w:t xml:space="preserve"> and cervical cancer prevention</w:t>
            </w:r>
          </w:p>
          <w:p w14:paraId="36E50057" w14:textId="4989F30B" w:rsidR="00142688" w:rsidRPr="00142688" w:rsidRDefault="00E45355" w:rsidP="00142688">
            <w:pPr>
              <w:pStyle w:val="ListParagraph"/>
              <w:numPr>
                <w:ilvl w:val="0"/>
                <w:numId w:val="9"/>
              </w:numPr>
              <w:ind w:left="247"/>
              <w:rPr>
                <w:sz w:val="20"/>
                <w:szCs w:val="20"/>
                <w:lang w:val="en-AU"/>
              </w:rPr>
            </w:pPr>
            <w:r>
              <w:rPr>
                <w:sz w:val="20"/>
                <w:szCs w:val="20"/>
                <w:lang w:val="en-AU"/>
              </w:rPr>
              <w:t xml:space="preserve">Importance of </w:t>
            </w:r>
            <w:r w:rsidRPr="00575B6E">
              <w:rPr>
                <w:sz w:val="20"/>
                <w:szCs w:val="20"/>
                <w:lang w:val="en-AU"/>
              </w:rPr>
              <w:t xml:space="preserve">supporting HPV vaccine introduction and sustainability in the </w:t>
            </w:r>
            <w:r>
              <w:rPr>
                <w:sz w:val="20"/>
                <w:szCs w:val="20"/>
                <w:lang w:val="en-AU"/>
              </w:rPr>
              <w:t>RI</w:t>
            </w:r>
            <w:r w:rsidRPr="00575B6E">
              <w:rPr>
                <w:sz w:val="20"/>
                <w:szCs w:val="20"/>
                <w:lang w:val="en-AU"/>
              </w:rPr>
              <w:t xml:space="preserve"> system</w:t>
            </w:r>
          </w:p>
        </w:tc>
      </w:tr>
      <w:tr w:rsidR="00E45355" w14:paraId="2E35B4B1" w14:textId="77777777" w:rsidTr="00BF49EF">
        <w:trPr>
          <w:trHeight w:val="294"/>
        </w:trPr>
        <w:tc>
          <w:tcPr>
            <w:tcW w:w="4253" w:type="dxa"/>
            <w:shd w:val="clear" w:color="auto" w:fill="8EAADB" w:themeFill="accent1" w:themeFillTint="99"/>
          </w:tcPr>
          <w:p w14:paraId="7571C4AE" w14:textId="77777777" w:rsidR="00E45355" w:rsidRPr="00575B6E" w:rsidRDefault="00E45355" w:rsidP="0008222B">
            <w:pPr>
              <w:rPr>
                <w:b/>
                <w:sz w:val="20"/>
                <w:szCs w:val="20"/>
                <w:lang w:val="en-AU"/>
              </w:rPr>
            </w:pPr>
            <w:r w:rsidRPr="00575B6E">
              <w:rPr>
                <w:b/>
                <w:sz w:val="20"/>
                <w:szCs w:val="20"/>
                <w:lang w:val="en-AU"/>
              </w:rPr>
              <w:t xml:space="preserve">Regional and </w:t>
            </w:r>
            <w:r>
              <w:rPr>
                <w:b/>
                <w:sz w:val="20"/>
                <w:szCs w:val="20"/>
                <w:lang w:val="en-AU"/>
              </w:rPr>
              <w:t>District/council</w:t>
            </w:r>
            <w:r w:rsidRPr="00575B6E">
              <w:rPr>
                <w:b/>
                <w:sz w:val="20"/>
                <w:szCs w:val="20"/>
                <w:lang w:val="en-AU"/>
              </w:rPr>
              <w:t xml:space="preserve"> </w:t>
            </w:r>
            <w:r>
              <w:rPr>
                <w:b/>
                <w:sz w:val="20"/>
                <w:szCs w:val="20"/>
                <w:lang w:val="en-AU"/>
              </w:rPr>
              <w:t>a</w:t>
            </w:r>
            <w:r w:rsidRPr="00575B6E">
              <w:rPr>
                <w:b/>
                <w:sz w:val="20"/>
                <w:szCs w:val="20"/>
                <w:lang w:val="en-AU"/>
              </w:rPr>
              <w:t>uthorities</w:t>
            </w:r>
          </w:p>
        </w:tc>
        <w:tc>
          <w:tcPr>
            <w:tcW w:w="5386" w:type="dxa"/>
            <w:shd w:val="clear" w:color="auto" w:fill="E7E6E6" w:themeFill="background2"/>
          </w:tcPr>
          <w:p w14:paraId="289332F6" w14:textId="77777777" w:rsidR="00E45355" w:rsidRPr="00575B6E" w:rsidRDefault="00E45355" w:rsidP="00E45355">
            <w:pPr>
              <w:pStyle w:val="ListParagraph"/>
              <w:numPr>
                <w:ilvl w:val="0"/>
                <w:numId w:val="9"/>
              </w:numPr>
              <w:ind w:left="247"/>
              <w:rPr>
                <w:sz w:val="20"/>
                <w:szCs w:val="20"/>
                <w:lang w:val="en-AU"/>
              </w:rPr>
            </w:pPr>
            <w:r>
              <w:rPr>
                <w:sz w:val="20"/>
                <w:szCs w:val="20"/>
                <w:lang w:val="en-AU"/>
              </w:rPr>
              <w:t>Guidance on e</w:t>
            </w:r>
            <w:r w:rsidRPr="00575B6E">
              <w:rPr>
                <w:sz w:val="20"/>
                <w:szCs w:val="20"/>
                <w:lang w:val="en-AU"/>
              </w:rPr>
              <w:t>nsuring effective oversight for implementation</w:t>
            </w:r>
            <w:r>
              <w:rPr>
                <w:sz w:val="20"/>
                <w:szCs w:val="20"/>
                <w:lang w:val="en-AU"/>
              </w:rPr>
              <w:t>, including for ACSM</w:t>
            </w:r>
          </w:p>
          <w:p w14:paraId="3216C2A3" w14:textId="77777777" w:rsidR="00E45355" w:rsidRPr="00455404" w:rsidRDefault="00E45355" w:rsidP="0008222B">
            <w:pPr>
              <w:ind w:left="-113"/>
              <w:rPr>
                <w:sz w:val="20"/>
                <w:szCs w:val="20"/>
                <w:lang w:val="en-AU"/>
              </w:rPr>
            </w:pPr>
          </w:p>
        </w:tc>
      </w:tr>
      <w:tr w:rsidR="00E45355" w14:paraId="1ED1E13F" w14:textId="77777777" w:rsidTr="00BF49EF">
        <w:tc>
          <w:tcPr>
            <w:tcW w:w="4253" w:type="dxa"/>
            <w:shd w:val="clear" w:color="auto" w:fill="8EAADB" w:themeFill="accent1" w:themeFillTint="99"/>
          </w:tcPr>
          <w:p w14:paraId="5D61BD18" w14:textId="77777777" w:rsidR="00E45355" w:rsidRPr="00575B6E" w:rsidRDefault="00E45355" w:rsidP="0008222B">
            <w:pPr>
              <w:rPr>
                <w:b/>
                <w:sz w:val="20"/>
                <w:szCs w:val="20"/>
                <w:lang w:val="en-AU"/>
              </w:rPr>
            </w:pPr>
            <w:r w:rsidRPr="00575B6E">
              <w:rPr>
                <w:b/>
                <w:sz w:val="20"/>
                <w:szCs w:val="20"/>
                <w:lang w:val="en-AU"/>
              </w:rPr>
              <w:t xml:space="preserve">Regional and </w:t>
            </w:r>
            <w:r>
              <w:rPr>
                <w:b/>
                <w:sz w:val="20"/>
                <w:szCs w:val="20"/>
                <w:lang w:val="en-AU"/>
              </w:rPr>
              <w:t>District/council</w:t>
            </w:r>
            <w:r w:rsidRPr="00575B6E">
              <w:rPr>
                <w:b/>
                <w:sz w:val="20"/>
                <w:szCs w:val="20"/>
                <w:lang w:val="en-AU"/>
              </w:rPr>
              <w:t xml:space="preserve"> Primary Health Care Committees</w:t>
            </w:r>
          </w:p>
        </w:tc>
        <w:tc>
          <w:tcPr>
            <w:tcW w:w="5386" w:type="dxa"/>
            <w:shd w:val="clear" w:color="auto" w:fill="E7E6E6" w:themeFill="background2"/>
          </w:tcPr>
          <w:p w14:paraId="09A036E9" w14:textId="77777777" w:rsidR="00E45355" w:rsidRPr="00575B6E" w:rsidRDefault="00E45355" w:rsidP="00E45355">
            <w:pPr>
              <w:pStyle w:val="ListParagraph"/>
              <w:numPr>
                <w:ilvl w:val="0"/>
                <w:numId w:val="9"/>
              </w:numPr>
              <w:ind w:left="247"/>
              <w:rPr>
                <w:sz w:val="20"/>
                <w:szCs w:val="20"/>
                <w:lang w:val="en-AU"/>
              </w:rPr>
            </w:pPr>
            <w:r w:rsidRPr="00575B6E">
              <w:rPr>
                <w:sz w:val="20"/>
                <w:szCs w:val="20"/>
                <w:lang w:val="en-AU"/>
              </w:rPr>
              <w:t xml:space="preserve">Phases of introduction </w:t>
            </w:r>
          </w:p>
          <w:p w14:paraId="62673F6A" w14:textId="77777777" w:rsidR="00E45355" w:rsidRPr="00575B6E" w:rsidRDefault="00E45355" w:rsidP="00E45355">
            <w:pPr>
              <w:pStyle w:val="ListParagraph"/>
              <w:numPr>
                <w:ilvl w:val="0"/>
                <w:numId w:val="9"/>
              </w:numPr>
              <w:ind w:left="247"/>
              <w:rPr>
                <w:sz w:val="20"/>
                <w:szCs w:val="20"/>
                <w:lang w:val="en-AU"/>
              </w:rPr>
            </w:pPr>
            <w:r w:rsidRPr="00575B6E">
              <w:rPr>
                <w:sz w:val="20"/>
                <w:szCs w:val="20"/>
                <w:lang w:val="en-AU"/>
              </w:rPr>
              <w:t>Vaccine availability, supply and sustainability</w:t>
            </w:r>
          </w:p>
          <w:p w14:paraId="2DF8BD3F" w14:textId="77777777" w:rsidR="00E45355" w:rsidRPr="00575B6E" w:rsidRDefault="00E45355" w:rsidP="00E45355">
            <w:pPr>
              <w:pStyle w:val="ListParagraph"/>
              <w:numPr>
                <w:ilvl w:val="0"/>
                <w:numId w:val="9"/>
              </w:numPr>
              <w:ind w:left="247"/>
              <w:rPr>
                <w:sz w:val="20"/>
                <w:szCs w:val="20"/>
                <w:lang w:val="en-AU"/>
              </w:rPr>
            </w:pPr>
            <w:r w:rsidRPr="00575B6E">
              <w:rPr>
                <w:sz w:val="20"/>
                <w:szCs w:val="20"/>
                <w:lang w:val="en-AU"/>
              </w:rPr>
              <w:t xml:space="preserve">Accountabilities of health works and teachers </w:t>
            </w:r>
          </w:p>
          <w:p w14:paraId="3A80D767" w14:textId="77777777" w:rsidR="00E45355" w:rsidRPr="00575B6E" w:rsidRDefault="00E45355" w:rsidP="00E45355">
            <w:pPr>
              <w:pStyle w:val="ListParagraph"/>
              <w:numPr>
                <w:ilvl w:val="0"/>
                <w:numId w:val="9"/>
              </w:numPr>
              <w:ind w:left="247"/>
              <w:rPr>
                <w:sz w:val="20"/>
                <w:szCs w:val="20"/>
                <w:lang w:val="en-AU"/>
              </w:rPr>
            </w:pPr>
            <w:r w:rsidRPr="00575B6E">
              <w:rPr>
                <w:sz w:val="20"/>
                <w:szCs w:val="20"/>
                <w:lang w:val="en-AU"/>
              </w:rPr>
              <w:t>Modalities</w:t>
            </w:r>
            <w:r>
              <w:rPr>
                <w:sz w:val="20"/>
                <w:szCs w:val="20"/>
                <w:lang w:val="en-AU"/>
              </w:rPr>
              <w:t xml:space="preserve"> and options</w:t>
            </w:r>
            <w:r w:rsidRPr="00575B6E">
              <w:rPr>
                <w:sz w:val="20"/>
                <w:szCs w:val="20"/>
                <w:lang w:val="en-AU"/>
              </w:rPr>
              <w:t xml:space="preserve"> for effective social mobilisation, especially for OOS girls</w:t>
            </w:r>
          </w:p>
          <w:p w14:paraId="7BD46920" w14:textId="77777777" w:rsidR="00E45355" w:rsidRPr="00575B6E" w:rsidRDefault="00E45355" w:rsidP="00E45355">
            <w:pPr>
              <w:pStyle w:val="ListParagraph"/>
              <w:numPr>
                <w:ilvl w:val="0"/>
                <w:numId w:val="9"/>
              </w:numPr>
              <w:ind w:left="247"/>
              <w:rPr>
                <w:sz w:val="20"/>
                <w:szCs w:val="20"/>
                <w:lang w:val="en-AU"/>
              </w:rPr>
            </w:pPr>
            <w:r w:rsidRPr="00575B6E">
              <w:rPr>
                <w:sz w:val="20"/>
                <w:szCs w:val="20"/>
                <w:lang w:val="en-AU"/>
              </w:rPr>
              <w:t>The importance of responding quickly to vaccine misconceptions and rumours</w:t>
            </w:r>
          </w:p>
        </w:tc>
      </w:tr>
      <w:tr w:rsidR="00E45355" w14:paraId="1E469023" w14:textId="77777777" w:rsidTr="00BF49EF">
        <w:tc>
          <w:tcPr>
            <w:tcW w:w="4253" w:type="dxa"/>
            <w:shd w:val="clear" w:color="auto" w:fill="8EAADB" w:themeFill="accent1" w:themeFillTint="99"/>
          </w:tcPr>
          <w:p w14:paraId="74BAE1A9" w14:textId="77777777" w:rsidR="00E45355" w:rsidRPr="00575B6E" w:rsidRDefault="00E45355" w:rsidP="0008222B">
            <w:pPr>
              <w:rPr>
                <w:b/>
                <w:sz w:val="20"/>
                <w:szCs w:val="20"/>
                <w:lang w:val="en-AU"/>
              </w:rPr>
            </w:pPr>
            <w:r w:rsidRPr="00575B6E">
              <w:rPr>
                <w:b/>
                <w:sz w:val="20"/>
                <w:szCs w:val="20"/>
                <w:lang w:val="en-AU"/>
              </w:rPr>
              <w:t xml:space="preserve">Religious and </w:t>
            </w:r>
            <w:r>
              <w:rPr>
                <w:b/>
                <w:sz w:val="20"/>
                <w:szCs w:val="20"/>
                <w:lang w:val="en-AU"/>
              </w:rPr>
              <w:t>c</w:t>
            </w:r>
            <w:r w:rsidRPr="00575B6E">
              <w:rPr>
                <w:b/>
                <w:sz w:val="20"/>
                <w:szCs w:val="20"/>
                <w:lang w:val="en-AU"/>
              </w:rPr>
              <w:t xml:space="preserve">ivil </w:t>
            </w:r>
            <w:r>
              <w:rPr>
                <w:b/>
                <w:sz w:val="20"/>
                <w:szCs w:val="20"/>
                <w:lang w:val="en-AU"/>
              </w:rPr>
              <w:t>s</w:t>
            </w:r>
            <w:r w:rsidRPr="00575B6E">
              <w:rPr>
                <w:b/>
                <w:sz w:val="20"/>
                <w:szCs w:val="20"/>
                <w:lang w:val="en-AU"/>
              </w:rPr>
              <w:t xml:space="preserve">ociety </w:t>
            </w:r>
            <w:r>
              <w:rPr>
                <w:b/>
                <w:sz w:val="20"/>
                <w:szCs w:val="20"/>
                <w:lang w:val="en-AU"/>
              </w:rPr>
              <w:t>l</w:t>
            </w:r>
            <w:r w:rsidRPr="00575B6E">
              <w:rPr>
                <w:b/>
                <w:sz w:val="20"/>
                <w:szCs w:val="20"/>
                <w:lang w:val="en-AU"/>
              </w:rPr>
              <w:t>eaders</w:t>
            </w:r>
          </w:p>
        </w:tc>
        <w:tc>
          <w:tcPr>
            <w:tcW w:w="5386" w:type="dxa"/>
            <w:shd w:val="clear" w:color="auto" w:fill="E7E6E6" w:themeFill="background2"/>
          </w:tcPr>
          <w:p w14:paraId="406FFDF1" w14:textId="77777777" w:rsidR="00E45355" w:rsidRDefault="00E45355" w:rsidP="00E45355">
            <w:pPr>
              <w:pStyle w:val="ListParagraph"/>
              <w:numPr>
                <w:ilvl w:val="0"/>
                <w:numId w:val="9"/>
              </w:numPr>
              <w:ind w:left="247"/>
              <w:rPr>
                <w:sz w:val="20"/>
                <w:szCs w:val="20"/>
                <w:lang w:val="en-AU"/>
              </w:rPr>
            </w:pPr>
            <w:r w:rsidRPr="00575B6E">
              <w:rPr>
                <w:sz w:val="20"/>
                <w:szCs w:val="20"/>
                <w:lang w:val="en-AU"/>
              </w:rPr>
              <w:t>Key issues to be discussed with communities</w:t>
            </w:r>
          </w:p>
          <w:p w14:paraId="236DCF9C" w14:textId="77777777" w:rsidR="00E45355" w:rsidRPr="00575B6E" w:rsidRDefault="00E45355" w:rsidP="00E45355">
            <w:pPr>
              <w:pStyle w:val="ListParagraph"/>
              <w:numPr>
                <w:ilvl w:val="0"/>
                <w:numId w:val="9"/>
              </w:numPr>
              <w:ind w:left="247"/>
              <w:rPr>
                <w:sz w:val="20"/>
                <w:szCs w:val="20"/>
                <w:lang w:val="en-AU"/>
              </w:rPr>
            </w:pPr>
            <w:r w:rsidRPr="00575B6E">
              <w:rPr>
                <w:sz w:val="20"/>
                <w:szCs w:val="20"/>
                <w:lang w:val="en-AU"/>
              </w:rPr>
              <w:t xml:space="preserve">Addressing and responding to misconceptions </w:t>
            </w:r>
          </w:p>
          <w:p w14:paraId="46C24AF8" w14:textId="77777777" w:rsidR="00E45355" w:rsidRPr="00575B6E" w:rsidRDefault="00E45355" w:rsidP="00E45355">
            <w:pPr>
              <w:pStyle w:val="ListParagraph"/>
              <w:numPr>
                <w:ilvl w:val="0"/>
                <w:numId w:val="9"/>
              </w:numPr>
              <w:ind w:left="247"/>
              <w:rPr>
                <w:sz w:val="20"/>
                <w:szCs w:val="20"/>
                <w:lang w:val="en-AU"/>
              </w:rPr>
            </w:pPr>
            <w:r w:rsidRPr="00575B6E">
              <w:rPr>
                <w:sz w:val="20"/>
                <w:szCs w:val="20"/>
                <w:lang w:val="en-AU"/>
              </w:rPr>
              <w:t>Delivery modalities and locations</w:t>
            </w:r>
          </w:p>
          <w:p w14:paraId="26C2E7E2" w14:textId="77777777" w:rsidR="00E45355" w:rsidRPr="00575B6E" w:rsidRDefault="00E45355" w:rsidP="00E45355">
            <w:pPr>
              <w:pStyle w:val="ListParagraph"/>
              <w:numPr>
                <w:ilvl w:val="0"/>
                <w:numId w:val="9"/>
              </w:numPr>
              <w:ind w:left="247"/>
              <w:rPr>
                <w:sz w:val="20"/>
                <w:szCs w:val="20"/>
                <w:lang w:val="en-AU"/>
              </w:rPr>
            </w:pPr>
            <w:r w:rsidRPr="00575B6E">
              <w:rPr>
                <w:sz w:val="20"/>
                <w:szCs w:val="20"/>
                <w:lang w:val="en-AU"/>
              </w:rPr>
              <w:t>Responses to frequent questions</w:t>
            </w:r>
          </w:p>
        </w:tc>
      </w:tr>
      <w:tr w:rsidR="00E45355" w14:paraId="1B255E7B" w14:textId="77777777" w:rsidTr="00BF49EF">
        <w:tc>
          <w:tcPr>
            <w:tcW w:w="4253" w:type="dxa"/>
            <w:shd w:val="clear" w:color="auto" w:fill="8EAADB" w:themeFill="accent1" w:themeFillTint="99"/>
          </w:tcPr>
          <w:p w14:paraId="141449B0" w14:textId="77777777" w:rsidR="00E45355" w:rsidRPr="00575B6E" w:rsidRDefault="00E45355" w:rsidP="0008222B">
            <w:pPr>
              <w:rPr>
                <w:b/>
                <w:sz w:val="20"/>
                <w:szCs w:val="20"/>
                <w:lang w:val="en-AU"/>
              </w:rPr>
            </w:pPr>
            <w:r w:rsidRPr="00575B6E">
              <w:rPr>
                <w:b/>
                <w:sz w:val="20"/>
                <w:szCs w:val="20"/>
                <w:lang w:val="en-AU"/>
              </w:rPr>
              <w:t xml:space="preserve">Media agencies and journalists </w:t>
            </w:r>
          </w:p>
        </w:tc>
        <w:tc>
          <w:tcPr>
            <w:tcW w:w="5386" w:type="dxa"/>
            <w:shd w:val="clear" w:color="auto" w:fill="E7E6E6" w:themeFill="background2"/>
          </w:tcPr>
          <w:p w14:paraId="695B968A" w14:textId="77777777" w:rsidR="00E45355" w:rsidRPr="00575B6E" w:rsidRDefault="00E45355" w:rsidP="00E45355">
            <w:pPr>
              <w:pStyle w:val="ListParagraph"/>
              <w:numPr>
                <w:ilvl w:val="0"/>
                <w:numId w:val="9"/>
              </w:numPr>
              <w:ind w:left="247"/>
              <w:rPr>
                <w:sz w:val="20"/>
                <w:szCs w:val="20"/>
                <w:lang w:val="en-AU"/>
              </w:rPr>
            </w:pPr>
            <w:r w:rsidRPr="00575B6E">
              <w:rPr>
                <w:sz w:val="20"/>
                <w:szCs w:val="20"/>
                <w:lang w:val="en-AU"/>
              </w:rPr>
              <w:t>Arguments and facts to dispel rumours and misconceptions</w:t>
            </w:r>
          </w:p>
          <w:p w14:paraId="79AB0F69" w14:textId="77777777" w:rsidR="00E45355" w:rsidRPr="00575B6E" w:rsidRDefault="00E45355" w:rsidP="00E45355">
            <w:pPr>
              <w:pStyle w:val="ListParagraph"/>
              <w:numPr>
                <w:ilvl w:val="0"/>
                <w:numId w:val="9"/>
              </w:numPr>
              <w:ind w:left="247"/>
              <w:rPr>
                <w:sz w:val="20"/>
                <w:szCs w:val="20"/>
                <w:lang w:val="en-AU"/>
              </w:rPr>
            </w:pPr>
            <w:r w:rsidRPr="00575B6E">
              <w:rPr>
                <w:sz w:val="20"/>
                <w:szCs w:val="20"/>
                <w:lang w:val="en-AU"/>
              </w:rPr>
              <w:t xml:space="preserve">Importance of positive coverage </w:t>
            </w:r>
          </w:p>
          <w:p w14:paraId="327B22D6" w14:textId="77777777" w:rsidR="00E45355" w:rsidRPr="00575B6E" w:rsidRDefault="00E45355" w:rsidP="00E45355">
            <w:pPr>
              <w:pStyle w:val="ListParagraph"/>
              <w:numPr>
                <w:ilvl w:val="0"/>
                <w:numId w:val="9"/>
              </w:numPr>
              <w:ind w:left="247"/>
              <w:rPr>
                <w:sz w:val="20"/>
                <w:szCs w:val="20"/>
                <w:lang w:val="en-AU"/>
              </w:rPr>
            </w:pPr>
            <w:r w:rsidRPr="00575B6E">
              <w:rPr>
                <w:sz w:val="20"/>
                <w:szCs w:val="20"/>
                <w:lang w:val="en-AU"/>
              </w:rPr>
              <w:t>Information relating to national HPV vaccine launches and high-level participation</w:t>
            </w:r>
          </w:p>
          <w:p w14:paraId="38F4309A" w14:textId="77777777" w:rsidR="00E45355" w:rsidRPr="00575B6E" w:rsidRDefault="00E45355" w:rsidP="00E45355">
            <w:pPr>
              <w:pStyle w:val="ListParagraph"/>
              <w:numPr>
                <w:ilvl w:val="0"/>
                <w:numId w:val="9"/>
              </w:numPr>
              <w:ind w:left="247"/>
              <w:rPr>
                <w:sz w:val="20"/>
                <w:szCs w:val="20"/>
                <w:lang w:val="en-AU"/>
              </w:rPr>
            </w:pPr>
            <w:r w:rsidRPr="00575B6E">
              <w:rPr>
                <w:sz w:val="20"/>
                <w:szCs w:val="20"/>
                <w:lang w:val="en-AU"/>
              </w:rPr>
              <w:t>The importance of engagement with communities to maximise coverage</w:t>
            </w:r>
          </w:p>
          <w:p w14:paraId="0AF95B04" w14:textId="77777777" w:rsidR="00E45355" w:rsidRPr="00575B6E" w:rsidRDefault="00E45355" w:rsidP="00E45355">
            <w:pPr>
              <w:pStyle w:val="ListParagraph"/>
              <w:numPr>
                <w:ilvl w:val="0"/>
                <w:numId w:val="9"/>
              </w:numPr>
              <w:ind w:left="247"/>
              <w:rPr>
                <w:sz w:val="20"/>
                <w:szCs w:val="20"/>
                <w:lang w:val="en-AU"/>
              </w:rPr>
            </w:pPr>
            <w:r w:rsidRPr="00575B6E">
              <w:rPr>
                <w:sz w:val="20"/>
                <w:szCs w:val="20"/>
                <w:lang w:val="en-AU"/>
              </w:rPr>
              <w:t>The importance of media coverage for promoting the vaccine</w:t>
            </w:r>
          </w:p>
        </w:tc>
      </w:tr>
      <w:tr w:rsidR="00E45355" w14:paraId="7094C7AF" w14:textId="77777777" w:rsidTr="00BF49EF">
        <w:tc>
          <w:tcPr>
            <w:tcW w:w="4253" w:type="dxa"/>
            <w:shd w:val="clear" w:color="auto" w:fill="8EAADB" w:themeFill="accent1" w:themeFillTint="99"/>
          </w:tcPr>
          <w:p w14:paraId="03A646BD" w14:textId="77777777" w:rsidR="00E45355" w:rsidRPr="00575B6E" w:rsidRDefault="00E45355" w:rsidP="0008222B">
            <w:pPr>
              <w:rPr>
                <w:b/>
                <w:sz w:val="20"/>
                <w:szCs w:val="20"/>
                <w:lang w:val="en-AU"/>
              </w:rPr>
            </w:pPr>
            <w:r w:rsidRPr="00575B6E">
              <w:rPr>
                <w:b/>
                <w:sz w:val="20"/>
                <w:szCs w:val="20"/>
                <w:lang w:val="en-AU"/>
              </w:rPr>
              <w:t>Private sector partners</w:t>
            </w:r>
          </w:p>
        </w:tc>
        <w:tc>
          <w:tcPr>
            <w:tcW w:w="5386" w:type="dxa"/>
            <w:shd w:val="clear" w:color="auto" w:fill="E7E6E6" w:themeFill="background2"/>
          </w:tcPr>
          <w:p w14:paraId="1CF48107" w14:textId="77777777" w:rsidR="00E45355" w:rsidRPr="00575B6E" w:rsidRDefault="00E45355" w:rsidP="00E45355">
            <w:pPr>
              <w:pStyle w:val="ListParagraph"/>
              <w:numPr>
                <w:ilvl w:val="0"/>
                <w:numId w:val="9"/>
              </w:numPr>
              <w:ind w:left="247"/>
              <w:rPr>
                <w:sz w:val="20"/>
                <w:szCs w:val="20"/>
                <w:lang w:val="en-AU"/>
              </w:rPr>
            </w:pPr>
            <w:r>
              <w:rPr>
                <w:sz w:val="20"/>
                <w:szCs w:val="20"/>
                <w:lang w:val="en-AU"/>
              </w:rPr>
              <w:t>Actual and potential p</w:t>
            </w:r>
            <w:r w:rsidRPr="00575B6E">
              <w:rPr>
                <w:sz w:val="20"/>
                <w:szCs w:val="20"/>
                <w:lang w:val="en-AU"/>
              </w:rPr>
              <w:t>rivate sector advocacy for HPV introduction</w:t>
            </w:r>
          </w:p>
          <w:p w14:paraId="6B069E24" w14:textId="77777777" w:rsidR="00E45355" w:rsidRPr="00575B6E" w:rsidRDefault="00E45355" w:rsidP="00E45355">
            <w:pPr>
              <w:pStyle w:val="ListParagraph"/>
              <w:numPr>
                <w:ilvl w:val="0"/>
                <w:numId w:val="9"/>
              </w:numPr>
              <w:ind w:left="247"/>
              <w:rPr>
                <w:sz w:val="20"/>
                <w:szCs w:val="20"/>
                <w:lang w:val="en-AU"/>
              </w:rPr>
            </w:pPr>
            <w:r w:rsidRPr="00575B6E">
              <w:rPr>
                <w:sz w:val="20"/>
                <w:szCs w:val="20"/>
                <w:lang w:val="en-AU"/>
              </w:rPr>
              <w:t>Options for private sector engagement and in-kind contributions</w:t>
            </w:r>
          </w:p>
          <w:p w14:paraId="77EDB88C" w14:textId="77777777" w:rsidR="00E45355" w:rsidRPr="00575B6E" w:rsidRDefault="00E45355" w:rsidP="00E45355">
            <w:pPr>
              <w:pStyle w:val="ListParagraph"/>
              <w:numPr>
                <w:ilvl w:val="0"/>
                <w:numId w:val="9"/>
              </w:numPr>
              <w:ind w:left="247"/>
              <w:rPr>
                <w:sz w:val="20"/>
                <w:szCs w:val="20"/>
                <w:lang w:val="en-AU"/>
              </w:rPr>
            </w:pPr>
            <w:r w:rsidRPr="00575B6E">
              <w:rPr>
                <w:sz w:val="20"/>
                <w:szCs w:val="20"/>
                <w:lang w:val="en-AU"/>
              </w:rPr>
              <w:t xml:space="preserve">HPV introduction and corporate social responsibility </w:t>
            </w:r>
          </w:p>
          <w:p w14:paraId="75CDBB3B" w14:textId="77777777" w:rsidR="00E45355" w:rsidRPr="00575B6E" w:rsidRDefault="00E45355" w:rsidP="00E45355">
            <w:pPr>
              <w:pStyle w:val="ListParagraph"/>
              <w:numPr>
                <w:ilvl w:val="0"/>
                <w:numId w:val="9"/>
              </w:numPr>
              <w:ind w:left="247"/>
              <w:rPr>
                <w:sz w:val="20"/>
                <w:szCs w:val="20"/>
                <w:lang w:val="en-AU"/>
              </w:rPr>
            </w:pPr>
            <w:r w:rsidRPr="00575B6E">
              <w:rPr>
                <w:sz w:val="20"/>
                <w:szCs w:val="20"/>
                <w:lang w:val="en-AU"/>
              </w:rPr>
              <w:t>Brand visibility and partnership</w:t>
            </w:r>
          </w:p>
        </w:tc>
      </w:tr>
      <w:tr w:rsidR="003362BC" w14:paraId="2BBEE969" w14:textId="77777777" w:rsidTr="00BF49EF">
        <w:tc>
          <w:tcPr>
            <w:tcW w:w="4253" w:type="dxa"/>
            <w:shd w:val="clear" w:color="auto" w:fill="8EAADB" w:themeFill="accent1" w:themeFillTint="99"/>
          </w:tcPr>
          <w:p w14:paraId="207DF43A" w14:textId="3CCD2FE0" w:rsidR="003362BC" w:rsidRPr="00575B6E" w:rsidRDefault="003362BC" w:rsidP="0008222B">
            <w:pPr>
              <w:rPr>
                <w:b/>
                <w:sz w:val="20"/>
                <w:szCs w:val="20"/>
                <w:lang w:val="en-AU"/>
              </w:rPr>
            </w:pPr>
            <w:r>
              <w:rPr>
                <w:b/>
                <w:sz w:val="20"/>
                <w:szCs w:val="20"/>
                <w:lang w:val="en-AU"/>
              </w:rPr>
              <w:t>Professional Associations (e.g. medical and nursing associations)</w:t>
            </w:r>
          </w:p>
        </w:tc>
        <w:tc>
          <w:tcPr>
            <w:tcW w:w="5386" w:type="dxa"/>
            <w:shd w:val="clear" w:color="auto" w:fill="E7E6E6" w:themeFill="background2"/>
          </w:tcPr>
          <w:p w14:paraId="29F21BCF" w14:textId="4A496D17" w:rsidR="003362BC" w:rsidRDefault="003362BC" w:rsidP="00E45355">
            <w:pPr>
              <w:pStyle w:val="ListParagraph"/>
              <w:numPr>
                <w:ilvl w:val="0"/>
                <w:numId w:val="9"/>
              </w:numPr>
              <w:ind w:left="247"/>
              <w:rPr>
                <w:sz w:val="20"/>
                <w:szCs w:val="20"/>
                <w:lang w:val="en-AU"/>
              </w:rPr>
            </w:pPr>
            <w:r>
              <w:rPr>
                <w:sz w:val="20"/>
                <w:szCs w:val="20"/>
                <w:lang w:val="en-AU"/>
              </w:rPr>
              <w:t>Importance of advocacy with constituents for the HPV vaccine</w:t>
            </w:r>
          </w:p>
          <w:p w14:paraId="54B3FF37" w14:textId="3BAD1B3E" w:rsidR="003362BC" w:rsidRPr="00575B6E" w:rsidRDefault="003362BC" w:rsidP="003362BC">
            <w:pPr>
              <w:pStyle w:val="ListParagraph"/>
              <w:numPr>
                <w:ilvl w:val="0"/>
                <w:numId w:val="9"/>
              </w:numPr>
              <w:ind w:left="247"/>
              <w:rPr>
                <w:sz w:val="20"/>
                <w:szCs w:val="20"/>
                <w:lang w:val="en-AU"/>
              </w:rPr>
            </w:pPr>
            <w:r>
              <w:rPr>
                <w:sz w:val="20"/>
                <w:szCs w:val="20"/>
                <w:lang w:val="en-AU"/>
              </w:rPr>
              <w:t>Information about possible rumours and misconceptions and a</w:t>
            </w:r>
            <w:r w:rsidRPr="00575B6E">
              <w:rPr>
                <w:sz w:val="20"/>
                <w:szCs w:val="20"/>
                <w:lang w:val="en-AU"/>
              </w:rPr>
              <w:t>rguments and facts to dispel rumours and misconceptions</w:t>
            </w:r>
          </w:p>
          <w:p w14:paraId="1B0F0EFE" w14:textId="17FF6A95" w:rsidR="003362BC" w:rsidRPr="003362BC" w:rsidRDefault="003362BC" w:rsidP="003362BC">
            <w:pPr>
              <w:pStyle w:val="ListParagraph"/>
              <w:numPr>
                <w:ilvl w:val="0"/>
                <w:numId w:val="9"/>
              </w:numPr>
              <w:ind w:left="247"/>
              <w:rPr>
                <w:sz w:val="20"/>
                <w:szCs w:val="20"/>
                <w:lang w:val="en-AU"/>
              </w:rPr>
            </w:pPr>
            <w:r>
              <w:rPr>
                <w:sz w:val="20"/>
                <w:szCs w:val="20"/>
                <w:lang w:val="en-AU"/>
              </w:rPr>
              <w:t>Key HPV introduction advocacy and communication challenges</w:t>
            </w:r>
          </w:p>
        </w:tc>
      </w:tr>
      <w:tr w:rsidR="00E45355" w14:paraId="3E465E2B" w14:textId="77777777" w:rsidTr="00BF49EF">
        <w:tc>
          <w:tcPr>
            <w:tcW w:w="4253" w:type="dxa"/>
            <w:shd w:val="clear" w:color="auto" w:fill="8EAADB" w:themeFill="accent1" w:themeFillTint="99"/>
          </w:tcPr>
          <w:p w14:paraId="16BD6B27" w14:textId="77777777" w:rsidR="00E45355" w:rsidRPr="00575B6E" w:rsidRDefault="00E45355" w:rsidP="0008222B">
            <w:pPr>
              <w:rPr>
                <w:b/>
                <w:sz w:val="20"/>
                <w:szCs w:val="20"/>
                <w:lang w:val="en-AU"/>
              </w:rPr>
            </w:pPr>
            <w:r w:rsidRPr="00575B6E">
              <w:rPr>
                <w:b/>
                <w:sz w:val="20"/>
                <w:szCs w:val="20"/>
                <w:lang w:val="en-AU"/>
              </w:rPr>
              <w:t>HPV vaccine introduction partner</w:t>
            </w:r>
            <w:r>
              <w:rPr>
                <w:b/>
                <w:sz w:val="20"/>
                <w:szCs w:val="20"/>
                <w:lang w:val="en-AU"/>
              </w:rPr>
              <w:t>s</w:t>
            </w:r>
          </w:p>
        </w:tc>
        <w:tc>
          <w:tcPr>
            <w:tcW w:w="5386" w:type="dxa"/>
            <w:shd w:val="clear" w:color="auto" w:fill="E7E6E6" w:themeFill="background2"/>
          </w:tcPr>
          <w:p w14:paraId="7BC48444" w14:textId="77777777" w:rsidR="00E45355" w:rsidRPr="00575B6E" w:rsidRDefault="00E45355" w:rsidP="00E45355">
            <w:pPr>
              <w:pStyle w:val="ListParagraph"/>
              <w:numPr>
                <w:ilvl w:val="0"/>
                <w:numId w:val="9"/>
              </w:numPr>
              <w:ind w:left="247"/>
              <w:rPr>
                <w:sz w:val="20"/>
                <w:szCs w:val="20"/>
                <w:lang w:val="en-AU"/>
              </w:rPr>
            </w:pPr>
            <w:r w:rsidRPr="00575B6E">
              <w:rPr>
                <w:sz w:val="20"/>
                <w:szCs w:val="20"/>
                <w:lang w:val="en-AU"/>
              </w:rPr>
              <w:t>Importance of collaboration, partnership and transparency</w:t>
            </w:r>
          </w:p>
          <w:p w14:paraId="3D132162" w14:textId="77777777" w:rsidR="00E45355" w:rsidRPr="00575B6E" w:rsidRDefault="00E45355" w:rsidP="00E45355">
            <w:pPr>
              <w:pStyle w:val="ListParagraph"/>
              <w:numPr>
                <w:ilvl w:val="0"/>
                <w:numId w:val="9"/>
              </w:numPr>
              <w:ind w:left="247"/>
              <w:rPr>
                <w:sz w:val="20"/>
                <w:szCs w:val="20"/>
                <w:lang w:val="en-AU"/>
              </w:rPr>
            </w:pPr>
            <w:r w:rsidRPr="00575B6E">
              <w:rPr>
                <w:sz w:val="20"/>
                <w:szCs w:val="20"/>
                <w:lang w:val="en-AU"/>
              </w:rPr>
              <w:t>Ensuring effective communication and decision making</w:t>
            </w:r>
          </w:p>
          <w:p w14:paraId="21F49009" w14:textId="77777777" w:rsidR="00E45355" w:rsidRPr="00575B6E" w:rsidRDefault="00E45355" w:rsidP="00E45355">
            <w:pPr>
              <w:pStyle w:val="ListParagraph"/>
              <w:numPr>
                <w:ilvl w:val="0"/>
                <w:numId w:val="9"/>
              </w:numPr>
              <w:ind w:left="247"/>
              <w:rPr>
                <w:sz w:val="20"/>
                <w:szCs w:val="20"/>
                <w:lang w:val="en-AU"/>
              </w:rPr>
            </w:pPr>
            <w:r w:rsidRPr="00575B6E">
              <w:rPr>
                <w:sz w:val="20"/>
                <w:szCs w:val="20"/>
                <w:lang w:val="en-AU"/>
              </w:rPr>
              <w:t>Assessing and addressing introduction risks</w:t>
            </w:r>
          </w:p>
        </w:tc>
      </w:tr>
    </w:tbl>
    <w:p w14:paraId="0D70CB71" w14:textId="77777777" w:rsidR="00E307EC" w:rsidRDefault="00E307EC" w:rsidP="00E307EC">
      <w:pPr>
        <w:spacing w:after="0"/>
        <w:rPr>
          <w:b/>
          <w:i/>
          <w:sz w:val="28"/>
          <w:szCs w:val="28"/>
          <w:lang w:val="en-AU"/>
        </w:rPr>
      </w:pPr>
      <w:bookmarkStart w:id="52" w:name="_Toc511979075"/>
    </w:p>
    <w:p w14:paraId="77FA1FA1" w14:textId="12233C00" w:rsidR="0008222B" w:rsidRPr="00A63B28" w:rsidRDefault="0023269F" w:rsidP="0008222B">
      <w:pPr>
        <w:pStyle w:val="Heading1"/>
        <w:rPr>
          <w:rFonts w:asciiTheme="minorHAnsi" w:hAnsiTheme="minorHAnsi" w:cstheme="minorHAnsi"/>
          <w:b/>
          <w:lang w:val="en-AU"/>
        </w:rPr>
      </w:pPr>
      <w:bookmarkStart w:id="53" w:name="_Toc511979077"/>
      <w:bookmarkStart w:id="54" w:name="_Toc512497860"/>
      <w:bookmarkEnd w:id="52"/>
      <w:r>
        <w:rPr>
          <w:rFonts w:asciiTheme="minorHAnsi" w:hAnsiTheme="minorHAnsi" w:cstheme="minorHAnsi"/>
          <w:b/>
          <w:lang w:val="en-AU"/>
        </w:rPr>
        <w:lastRenderedPageBreak/>
        <w:t xml:space="preserve">10: </w:t>
      </w:r>
      <w:r w:rsidR="0008222B" w:rsidRPr="00A63B28">
        <w:rPr>
          <w:rFonts w:asciiTheme="minorHAnsi" w:hAnsiTheme="minorHAnsi" w:cstheme="minorHAnsi"/>
          <w:b/>
          <w:lang w:val="en-AU"/>
        </w:rPr>
        <w:t>Strategic Communications Interventions for HPV Introduction</w:t>
      </w:r>
      <w:bookmarkEnd w:id="53"/>
      <w:bookmarkEnd w:id="54"/>
    </w:p>
    <w:p w14:paraId="3C5505CC" w14:textId="77777777" w:rsidR="0008222B" w:rsidRDefault="0008222B" w:rsidP="0008222B">
      <w:pPr>
        <w:spacing w:after="0"/>
        <w:jc w:val="both"/>
        <w:rPr>
          <w:sz w:val="24"/>
          <w:szCs w:val="24"/>
          <w:lang w:val="en-AU"/>
        </w:rPr>
      </w:pPr>
    </w:p>
    <w:p w14:paraId="127024A6" w14:textId="77777777" w:rsidR="0008222B" w:rsidRDefault="0008222B" w:rsidP="0008222B">
      <w:pPr>
        <w:jc w:val="both"/>
        <w:rPr>
          <w:sz w:val="24"/>
          <w:szCs w:val="24"/>
          <w:lang w:val="en-AU"/>
        </w:rPr>
      </w:pPr>
      <w:r w:rsidRPr="00A62526">
        <w:rPr>
          <w:sz w:val="24"/>
          <w:szCs w:val="24"/>
          <w:lang w:val="en-AU"/>
        </w:rPr>
        <w:t>Several communications channels and approaches will be employed to deliver key information and behavioural messages</w:t>
      </w:r>
      <w:r>
        <w:rPr>
          <w:sz w:val="24"/>
          <w:szCs w:val="24"/>
          <w:lang w:val="en-AU"/>
        </w:rPr>
        <w:t xml:space="preserve"> at different levels. These include: </w:t>
      </w:r>
    </w:p>
    <w:p w14:paraId="7193363A" w14:textId="23E436DA" w:rsidR="0008222B" w:rsidRPr="00830B69" w:rsidRDefault="0008222B" w:rsidP="00830B69">
      <w:pPr>
        <w:pStyle w:val="ListParagraph"/>
        <w:numPr>
          <w:ilvl w:val="0"/>
          <w:numId w:val="13"/>
        </w:numPr>
        <w:jc w:val="both"/>
        <w:rPr>
          <w:sz w:val="24"/>
          <w:szCs w:val="24"/>
          <w:lang w:val="en-AU"/>
        </w:rPr>
      </w:pPr>
      <w:r w:rsidRPr="00830B69">
        <w:rPr>
          <w:sz w:val="24"/>
          <w:szCs w:val="24"/>
          <w:lang w:val="en-AU"/>
        </w:rPr>
        <w:t>Mass media including television, radio and newspapers to raise general awareness, promote vaccine efficacy and stimulate public discussion</w:t>
      </w:r>
      <w:r w:rsidR="00830B69">
        <w:rPr>
          <w:sz w:val="24"/>
          <w:szCs w:val="24"/>
          <w:lang w:val="en-AU"/>
        </w:rPr>
        <w:t>.</w:t>
      </w:r>
    </w:p>
    <w:p w14:paraId="37943174" w14:textId="7881BAB2" w:rsidR="0008222B" w:rsidRPr="00830B69" w:rsidRDefault="0008222B" w:rsidP="00830B69">
      <w:pPr>
        <w:pStyle w:val="ListParagraph"/>
        <w:numPr>
          <w:ilvl w:val="0"/>
          <w:numId w:val="13"/>
        </w:numPr>
        <w:rPr>
          <w:sz w:val="24"/>
          <w:szCs w:val="24"/>
          <w:lang w:val="en-AU"/>
        </w:rPr>
      </w:pPr>
      <w:r w:rsidRPr="00830B69">
        <w:rPr>
          <w:sz w:val="24"/>
          <w:szCs w:val="24"/>
          <w:lang w:val="en-AU"/>
        </w:rPr>
        <w:t xml:space="preserve">Social media including WhatsApp and Facebook to share experiences, best practices and disseminate key guidance on managing rumours and misconceptions </w:t>
      </w:r>
      <w:r w:rsidR="00830B69">
        <w:rPr>
          <w:sz w:val="24"/>
          <w:szCs w:val="24"/>
          <w:lang w:val="en-AU"/>
        </w:rPr>
        <w:t>to health workers, teachers and community leaders.</w:t>
      </w:r>
    </w:p>
    <w:p w14:paraId="4B39F5A6" w14:textId="61CA2C6C" w:rsidR="0008222B" w:rsidRPr="00830B69" w:rsidRDefault="0008222B" w:rsidP="00830B69">
      <w:pPr>
        <w:pStyle w:val="ListParagraph"/>
        <w:numPr>
          <w:ilvl w:val="0"/>
          <w:numId w:val="13"/>
        </w:numPr>
        <w:rPr>
          <w:sz w:val="24"/>
          <w:szCs w:val="24"/>
          <w:lang w:val="en-AU"/>
        </w:rPr>
      </w:pPr>
      <w:r w:rsidRPr="00830B69">
        <w:rPr>
          <w:sz w:val="24"/>
          <w:szCs w:val="24"/>
          <w:lang w:val="en-AU"/>
        </w:rPr>
        <w:t xml:space="preserve">SMS messaging to </w:t>
      </w:r>
      <w:r w:rsidR="00830B69">
        <w:rPr>
          <w:sz w:val="24"/>
          <w:szCs w:val="24"/>
          <w:lang w:val="en-AU"/>
        </w:rPr>
        <w:t xml:space="preserve">widely </w:t>
      </w:r>
      <w:r w:rsidRPr="00830B69">
        <w:rPr>
          <w:sz w:val="24"/>
          <w:szCs w:val="24"/>
          <w:lang w:val="en-AU"/>
        </w:rPr>
        <w:t>disseminate simple messages that promote HOV vaccine uptake</w:t>
      </w:r>
      <w:r w:rsidR="00830B69">
        <w:rPr>
          <w:sz w:val="24"/>
          <w:szCs w:val="24"/>
          <w:lang w:val="en-AU"/>
        </w:rPr>
        <w:t>.</w:t>
      </w:r>
    </w:p>
    <w:p w14:paraId="0991B83A" w14:textId="2CA78CE1" w:rsidR="0008222B" w:rsidRPr="00830B69" w:rsidRDefault="0008222B" w:rsidP="00830B69">
      <w:pPr>
        <w:pStyle w:val="ListParagraph"/>
        <w:numPr>
          <w:ilvl w:val="0"/>
          <w:numId w:val="13"/>
        </w:numPr>
        <w:rPr>
          <w:sz w:val="24"/>
          <w:szCs w:val="24"/>
          <w:lang w:val="en-AU"/>
        </w:rPr>
      </w:pPr>
      <w:r w:rsidRPr="00830B69">
        <w:rPr>
          <w:sz w:val="24"/>
          <w:szCs w:val="24"/>
          <w:lang w:val="en-AU"/>
        </w:rPr>
        <w:t xml:space="preserve">Information, education and communication materials (e.g. brochures, posters and banners) to provide visibility </w:t>
      </w:r>
      <w:r w:rsidR="00830B69" w:rsidRPr="00830B69">
        <w:rPr>
          <w:sz w:val="24"/>
          <w:szCs w:val="24"/>
          <w:lang w:val="en-AU"/>
        </w:rPr>
        <w:t>for the vaccine introduction and to promote key messages on HPV vaccine benefits and efficacy</w:t>
      </w:r>
      <w:r w:rsidR="00830B69">
        <w:rPr>
          <w:sz w:val="24"/>
          <w:szCs w:val="24"/>
          <w:lang w:val="en-AU"/>
        </w:rPr>
        <w:t>.</w:t>
      </w:r>
    </w:p>
    <w:p w14:paraId="36553128" w14:textId="0BFB398B" w:rsidR="0008222B" w:rsidRPr="00830B69" w:rsidRDefault="00830B69" w:rsidP="00830B69">
      <w:pPr>
        <w:pStyle w:val="ListParagraph"/>
        <w:numPr>
          <w:ilvl w:val="0"/>
          <w:numId w:val="13"/>
        </w:numPr>
        <w:rPr>
          <w:sz w:val="24"/>
          <w:szCs w:val="24"/>
          <w:lang w:val="en-AU"/>
        </w:rPr>
      </w:pPr>
      <w:r w:rsidRPr="00830B69">
        <w:rPr>
          <w:sz w:val="24"/>
          <w:szCs w:val="24"/>
          <w:lang w:val="en-AU"/>
        </w:rPr>
        <w:t>Effective i</w:t>
      </w:r>
      <w:r w:rsidR="0008222B" w:rsidRPr="00830B69">
        <w:rPr>
          <w:sz w:val="24"/>
          <w:szCs w:val="24"/>
          <w:lang w:val="en-AU"/>
        </w:rPr>
        <w:t xml:space="preserve">nterpersonal </w:t>
      </w:r>
      <w:r w:rsidRPr="00830B69">
        <w:rPr>
          <w:sz w:val="24"/>
          <w:szCs w:val="24"/>
          <w:lang w:val="en-AU"/>
        </w:rPr>
        <w:t>communication, especially by health workers and volunteers, teachers and community leaders</w:t>
      </w:r>
      <w:r>
        <w:rPr>
          <w:sz w:val="24"/>
          <w:szCs w:val="24"/>
          <w:lang w:val="en-AU"/>
        </w:rPr>
        <w:t>.</w:t>
      </w:r>
    </w:p>
    <w:p w14:paraId="5B19936A" w14:textId="3FDB3B66" w:rsidR="0008222B" w:rsidRPr="00830B69" w:rsidRDefault="0008222B" w:rsidP="00830B69">
      <w:pPr>
        <w:pStyle w:val="ListParagraph"/>
        <w:numPr>
          <w:ilvl w:val="0"/>
          <w:numId w:val="13"/>
        </w:numPr>
        <w:rPr>
          <w:sz w:val="24"/>
          <w:szCs w:val="24"/>
          <w:lang w:val="en-AU"/>
        </w:rPr>
      </w:pPr>
      <w:r w:rsidRPr="00830B69">
        <w:rPr>
          <w:sz w:val="24"/>
          <w:szCs w:val="24"/>
          <w:lang w:val="en-AU"/>
        </w:rPr>
        <w:t>Community dialogue</w:t>
      </w:r>
      <w:r w:rsidR="00830B69" w:rsidRPr="00830B69">
        <w:rPr>
          <w:sz w:val="24"/>
          <w:szCs w:val="24"/>
          <w:lang w:val="en-AU"/>
        </w:rPr>
        <w:t xml:space="preserve"> generated around the benefits and efficacy of the HPV vaccine and its role as a part of a broader strategy for the prevention of cervical cancer</w:t>
      </w:r>
      <w:r w:rsidR="00830B69">
        <w:rPr>
          <w:sz w:val="24"/>
          <w:szCs w:val="24"/>
          <w:lang w:val="en-AU"/>
        </w:rPr>
        <w:t>.</w:t>
      </w:r>
    </w:p>
    <w:p w14:paraId="58F63C72" w14:textId="5A785594" w:rsidR="00677C15" w:rsidRDefault="0008222B" w:rsidP="00677C15">
      <w:pPr>
        <w:pStyle w:val="ListParagraph"/>
        <w:numPr>
          <w:ilvl w:val="0"/>
          <w:numId w:val="13"/>
        </w:numPr>
        <w:rPr>
          <w:sz w:val="24"/>
          <w:szCs w:val="24"/>
          <w:lang w:val="en-AU"/>
        </w:rPr>
      </w:pPr>
      <w:r w:rsidRPr="00830B69">
        <w:rPr>
          <w:sz w:val="24"/>
          <w:szCs w:val="24"/>
          <w:lang w:val="en-AU"/>
        </w:rPr>
        <w:t xml:space="preserve">Peer to </w:t>
      </w:r>
      <w:r w:rsidR="00830B69" w:rsidRPr="00830B69">
        <w:rPr>
          <w:sz w:val="24"/>
          <w:szCs w:val="24"/>
          <w:lang w:val="en-AU"/>
        </w:rPr>
        <w:t>peer approaches which promote positive dialogues amongst eligible – and soon to be eligible girls – in relation vaccine benefits and efficacy</w:t>
      </w:r>
      <w:r w:rsidR="00830B69">
        <w:rPr>
          <w:sz w:val="24"/>
          <w:szCs w:val="24"/>
          <w:lang w:val="en-AU"/>
        </w:rPr>
        <w:t xml:space="preserve">. </w:t>
      </w:r>
    </w:p>
    <w:p w14:paraId="3D717FA1" w14:textId="25761106" w:rsidR="00632F00" w:rsidRPr="00677C15" w:rsidRDefault="00632F00" w:rsidP="00677C15">
      <w:pPr>
        <w:pStyle w:val="ListParagraph"/>
        <w:numPr>
          <w:ilvl w:val="0"/>
          <w:numId w:val="13"/>
        </w:numPr>
        <w:rPr>
          <w:sz w:val="24"/>
          <w:szCs w:val="24"/>
          <w:lang w:val="en-AU"/>
        </w:rPr>
      </w:pPr>
      <w:r>
        <w:rPr>
          <w:sz w:val="24"/>
          <w:szCs w:val="24"/>
          <w:lang w:val="en-AU"/>
        </w:rPr>
        <w:t xml:space="preserve">Cascaded HPV vaccine introduction trainings at the Regional, District and facility level which </w:t>
      </w:r>
      <w:r w:rsidR="005320B8">
        <w:rPr>
          <w:sz w:val="24"/>
          <w:szCs w:val="24"/>
          <w:lang w:val="en-AU"/>
        </w:rPr>
        <w:t xml:space="preserve">will </w:t>
      </w:r>
      <w:r>
        <w:rPr>
          <w:sz w:val="24"/>
          <w:szCs w:val="24"/>
          <w:lang w:val="en-AU"/>
        </w:rPr>
        <w:t>develop institutional and individual capacity for community mobilisation in support of HPV vaccine introduction; and, raise awareness on vaccine benefits and efficacy among key secondary audiences.</w:t>
      </w:r>
    </w:p>
    <w:p w14:paraId="0F420350" w14:textId="6C284727" w:rsidR="0008222B" w:rsidRPr="00A62526" w:rsidRDefault="0008222B" w:rsidP="0008222B">
      <w:pPr>
        <w:jc w:val="both"/>
        <w:rPr>
          <w:sz w:val="24"/>
          <w:szCs w:val="24"/>
          <w:lang w:val="en-AU"/>
        </w:rPr>
      </w:pPr>
      <w:r w:rsidRPr="00A62526">
        <w:rPr>
          <w:sz w:val="24"/>
          <w:szCs w:val="24"/>
          <w:lang w:val="en-AU"/>
        </w:rPr>
        <w:t>At all levels,</w:t>
      </w:r>
      <w:r w:rsidR="00830B69">
        <w:rPr>
          <w:sz w:val="24"/>
          <w:szCs w:val="24"/>
          <w:lang w:val="en-AU"/>
        </w:rPr>
        <w:t xml:space="preserve"> ACSM</w:t>
      </w:r>
      <w:r w:rsidRPr="00A62526">
        <w:rPr>
          <w:sz w:val="24"/>
          <w:szCs w:val="24"/>
          <w:lang w:val="en-AU"/>
        </w:rPr>
        <w:t xml:space="preserve"> interventions broadly aim to raise perceptions of the risks of cervical cancer; promote the benefits and efficacy of the vaccine and its free-of-charge availability within the </w:t>
      </w:r>
      <w:r>
        <w:rPr>
          <w:sz w:val="24"/>
          <w:szCs w:val="24"/>
          <w:lang w:val="en-AU"/>
        </w:rPr>
        <w:t>RI</w:t>
      </w:r>
      <w:r w:rsidRPr="00A62526">
        <w:rPr>
          <w:sz w:val="24"/>
          <w:szCs w:val="24"/>
          <w:lang w:val="en-AU"/>
        </w:rPr>
        <w:t xml:space="preserve"> system; promote and engender trust and confidence in vaccination services; and, mitigate risks posed by misinformation and rumours</w:t>
      </w:r>
      <w:r>
        <w:rPr>
          <w:sz w:val="24"/>
          <w:szCs w:val="24"/>
          <w:lang w:val="en-AU"/>
        </w:rPr>
        <w:t>.</w:t>
      </w:r>
    </w:p>
    <w:p w14:paraId="7285BBD9" w14:textId="77777777" w:rsidR="0008222B" w:rsidRPr="00A62526" w:rsidRDefault="0008222B" w:rsidP="0008222B">
      <w:pPr>
        <w:spacing w:after="0"/>
        <w:jc w:val="both"/>
        <w:rPr>
          <w:sz w:val="24"/>
          <w:szCs w:val="24"/>
          <w:lang w:val="en-AU"/>
        </w:rPr>
      </w:pPr>
      <w:r w:rsidRPr="00A62526">
        <w:rPr>
          <w:sz w:val="24"/>
          <w:szCs w:val="24"/>
          <w:lang w:val="en-AU"/>
        </w:rPr>
        <w:t xml:space="preserve">Positive perceptions of need, and of vaccine efficacy, imply that individuals, families, institutions and communities understand and consider the risks and threats to personal, family and public health posed by HPV infection and cervical cancer, as well as the benefits and efficacy of the vaccine. Behavioural theorists argue the greater the perception of threat and risk </w:t>
      </w:r>
      <w:r w:rsidRPr="00A62526">
        <w:rPr>
          <w:i/>
          <w:sz w:val="24"/>
          <w:szCs w:val="24"/>
          <w:lang w:val="en-AU"/>
        </w:rPr>
        <w:t>(and the more susceptible individuals, families and communities feel to the dangers of risks and threats)</w:t>
      </w:r>
      <w:r w:rsidRPr="00A62526">
        <w:rPr>
          <w:sz w:val="24"/>
          <w:szCs w:val="24"/>
          <w:lang w:val="en-AU"/>
        </w:rPr>
        <w:t xml:space="preserve"> the more likely it is that preventive action will be taken.</w:t>
      </w:r>
      <w:r w:rsidRPr="00A62526">
        <w:rPr>
          <w:rStyle w:val="FootnoteReference"/>
          <w:sz w:val="24"/>
          <w:szCs w:val="24"/>
          <w:lang w:val="en-AU"/>
        </w:rPr>
        <w:footnoteReference w:id="14"/>
      </w:r>
    </w:p>
    <w:p w14:paraId="0F846A7C" w14:textId="77777777" w:rsidR="0008222B" w:rsidRPr="00A62526" w:rsidRDefault="0008222B" w:rsidP="0008222B">
      <w:pPr>
        <w:spacing w:after="0"/>
        <w:jc w:val="both"/>
        <w:rPr>
          <w:sz w:val="24"/>
          <w:szCs w:val="24"/>
          <w:lang w:val="en-AU"/>
        </w:rPr>
      </w:pPr>
    </w:p>
    <w:p w14:paraId="65F5CF77" w14:textId="77777777" w:rsidR="0008222B" w:rsidRDefault="0008222B" w:rsidP="0008222B">
      <w:pPr>
        <w:spacing w:after="0"/>
        <w:jc w:val="both"/>
        <w:rPr>
          <w:sz w:val="24"/>
          <w:szCs w:val="24"/>
          <w:lang w:val="en-AU"/>
        </w:rPr>
      </w:pPr>
      <w:r w:rsidRPr="00A62526">
        <w:rPr>
          <w:sz w:val="24"/>
          <w:szCs w:val="24"/>
          <w:lang w:val="en-AU"/>
        </w:rPr>
        <w:lastRenderedPageBreak/>
        <w:t>Motivations to vaccinate and vaccine acceptance are also positively influenced by perceptions that the vaccine is efficacious and needed, having trust in the vaccine and the vaccine provider, and by ease and convenience of access to the vaccine.</w:t>
      </w:r>
      <w:r w:rsidRPr="00A62526">
        <w:rPr>
          <w:rStyle w:val="FootnoteReference"/>
          <w:sz w:val="24"/>
          <w:szCs w:val="24"/>
          <w:lang w:val="en-AU"/>
        </w:rPr>
        <w:footnoteReference w:id="15"/>
      </w:r>
      <w:r w:rsidRPr="00A62526">
        <w:rPr>
          <w:sz w:val="24"/>
          <w:szCs w:val="24"/>
          <w:lang w:val="en-AU"/>
        </w:rPr>
        <w:t xml:space="preserve"> In Tanzania, all these factors are relevant to ensuring high levels of demand for the HPV vaccine, and high coverage.</w:t>
      </w:r>
    </w:p>
    <w:p w14:paraId="2224FFD1" w14:textId="77777777" w:rsidR="0008222B" w:rsidRDefault="0008222B" w:rsidP="0008222B">
      <w:pPr>
        <w:spacing w:after="0"/>
        <w:jc w:val="both"/>
        <w:rPr>
          <w:sz w:val="24"/>
          <w:szCs w:val="24"/>
          <w:lang w:val="en-AU"/>
        </w:rPr>
      </w:pPr>
    </w:p>
    <w:p w14:paraId="0076CADF" w14:textId="77777777" w:rsidR="0008222B" w:rsidRPr="00A62526" w:rsidRDefault="0008222B" w:rsidP="0008222B">
      <w:pPr>
        <w:spacing w:after="0"/>
        <w:jc w:val="both"/>
        <w:rPr>
          <w:sz w:val="24"/>
          <w:szCs w:val="24"/>
          <w:lang w:val="en-AU"/>
        </w:rPr>
      </w:pPr>
      <w:r w:rsidRPr="00A62526">
        <w:rPr>
          <w:sz w:val="24"/>
          <w:szCs w:val="24"/>
          <w:lang w:val="en-AU"/>
        </w:rPr>
        <w:t>Communication approaches and interventions for HPV vaccine introduction work synergistically to reach tertiary, secondary and primary audiences, and to reinforce information and communication between audiences</w:t>
      </w:r>
      <w:r>
        <w:rPr>
          <w:sz w:val="24"/>
          <w:szCs w:val="24"/>
          <w:lang w:val="en-AU"/>
        </w:rPr>
        <w:t>,</w:t>
      </w:r>
      <w:r w:rsidRPr="00A62526">
        <w:rPr>
          <w:sz w:val="24"/>
          <w:szCs w:val="24"/>
          <w:lang w:val="en-AU"/>
        </w:rPr>
        <w:t xml:space="preserve"> and between sub-audiences. Key approaches and interventions are described below:</w:t>
      </w:r>
    </w:p>
    <w:p w14:paraId="68518D99" w14:textId="77777777" w:rsidR="0008222B" w:rsidRPr="00A62526" w:rsidRDefault="0008222B" w:rsidP="0008222B">
      <w:pPr>
        <w:spacing w:after="0"/>
        <w:jc w:val="both"/>
        <w:rPr>
          <w:sz w:val="24"/>
          <w:szCs w:val="24"/>
          <w:lang w:val="en-AU"/>
        </w:rPr>
      </w:pPr>
    </w:p>
    <w:p w14:paraId="25365C1C" w14:textId="0036F9C8" w:rsidR="00677C15" w:rsidRPr="00332081" w:rsidRDefault="0023269F" w:rsidP="00332081">
      <w:pPr>
        <w:pStyle w:val="Heading2"/>
        <w:rPr>
          <w:rFonts w:asciiTheme="minorHAnsi" w:hAnsiTheme="minorHAnsi" w:cstheme="minorHAnsi"/>
          <w:b/>
          <w:i/>
          <w:sz w:val="28"/>
          <w:szCs w:val="28"/>
          <w:lang w:val="en-AU"/>
        </w:rPr>
      </w:pPr>
      <w:bookmarkStart w:id="55" w:name="_Toc512497861"/>
      <w:bookmarkStart w:id="56" w:name="_Toc511979078"/>
      <w:r w:rsidRPr="00332081">
        <w:rPr>
          <w:rFonts w:asciiTheme="minorHAnsi" w:hAnsiTheme="minorHAnsi" w:cstheme="minorHAnsi"/>
          <w:b/>
          <w:i/>
          <w:sz w:val="28"/>
          <w:szCs w:val="28"/>
          <w:lang w:val="en-AU"/>
        </w:rPr>
        <w:t xml:space="preserve">10.1. </w:t>
      </w:r>
      <w:r w:rsidR="00677C15" w:rsidRPr="00332081">
        <w:rPr>
          <w:rFonts w:asciiTheme="minorHAnsi" w:hAnsiTheme="minorHAnsi" w:cstheme="minorHAnsi"/>
          <w:b/>
          <w:i/>
          <w:sz w:val="28"/>
          <w:szCs w:val="28"/>
          <w:lang w:val="en-AU"/>
        </w:rPr>
        <w:t xml:space="preserve">Communication </w:t>
      </w:r>
      <w:r w:rsidR="005320B8" w:rsidRPr="00332081">
        <w:rPr>
          <w:rFonts w:asciiTheme="minorHAnsi" w:hAnsiTheme="minorHAnsi" w:cstheme="minorHAnsi"/>
          <w:b/>
          <w:i/>
          <w:sz w:val="28"/>
          <w:szCs w:val="28"/>
          <w:lang w:val="en-AU"/>
        </w:rPr>
        <w:t>S</w:t>
      </w:r>
      <w:r w:rsidR="00677C15" w:rsidRPr="00332081">
        <w:rPr>
          <w:rFonts w:asciiTheme="minorHAnsi" w:hAnsiTheme="minorHAnsi" w:cstheme="minorHAnsi"/>
          <w:b/>
          <w:i/>
          <w:sz w:val="28"/>
          <w:szCs w:val="28"/>
          <w:lang w:val="en-AU"/>
        </w:rPr>
        <w:t xml:space="preserve">trategy </w:t>
      </w:r>
      <w:r w:rsidR="005320B8" w:rsidRPr="00332081">
        <w:rPr>
          <w:rFonts w:asciiTheme="minorHAnsi" w:hAnsiTheme="minorHAnsi" w:cstheme="minorHAnsi"/>
          <w:b/>
          <w:i/>
          <w:sz w:val="28"/>
          <w:szCs w:val="28"/>
          <w:lang w:val="en-AU"/>
        </w:rPr>
        <w:t>D</w:t>
      </w:r>
      <w:r w:rsidR="00677C15" w:rsidRPr="00332081">
        <w:rPr>
          <w:rFonts w:asciiTheme="minorHAnsi" w:hAnsiTheme="minorHAnsi" w:cstheme="minorHAnsi"/>
          <w:b/>
          <w:i/>
          <w:sz w:val="28"/>
          <w:szCs w:val="28"/>
          <w:lang w:val="en-AU"/>
        </w:rPr>
        <w:t>evelopment</w:t>
      </w:r>
      <w:r w:rsidR="00A738C7" w:rsidRPr="00332081">
        <w:rPr>
          <w:rFonts w:asciiTheme="minorHAnsi" w:hAnsiTheme="minorHAnsi" w:cstheme="minorHAnsi"/>
          <w:b/>
          <w:i/>
          <w:sz w:val="28"/>
          <w:szCs w:val="28"/>
          <w:lang w:val="en-AU"/>
        </w:rPr>
        <w:t xml:space="preserve"> and </w:t>
      </w:r>
      <w:r w:rsidR="005320B8" w:rsidRPr="00332081">
        <w:rPr>
          <w:rFonts w:asciiTheme="minorHAnsi" w:hAnsiTheme="minorHAnsi" w:cstheme="minorHAnsi"/>
          <w:b/>
          <w:i/>
          <w:sz w:val="28"/>
          <w:szCs w:val="28"/>
          <w:lang w:val="en-AU"/>
        </w:rPr>
        <w:t>I</w:t>
      </w:r>
      <w:r w:rsidR="00A738C7" w:rsidRPr="00332081">
        <w:rPr>
          <w:rFonts w:asciiTheme="minorHAnsi" w:hAnsiTheme="minorHAnsi" w:cstheme="minorHAnsi"/>
          <w:b/>
          <w:i/>
          <w:sz w:val="28"/>
          <w:szCs w:val="28"/>
          <w:lang w:val="en-AU"/>
        </w:rPr>
        <w:t xml:space="preserve">ntroduction </w:t>
      </w:r>
      <w:r w:rsidR="005320B8" w:rsidRPr="00332081">
        <w:rPr>
          <w:rFonts w:asciiTheme="minorHAnsi" w:hAnsiTheme="minorHAnsi" w:cstheme="minorHAnsi"/>
          <w:b/>
          <w:i/>
          <w:sz w:val="28"/>
          <w:szCs w:val="28"/>
          <w:lang w:val="en-AU"/>
        </w:rPr>
        <w:t>G</w:t>
      </w:r>
      <w:r w:rsidR="00A738C7" w:rsidRPr="00332081">
        <w:rPr>
          <w:rFonts w:asciiTheme="minorHAnsi" w:hAnsiTheme="minorHAnsi" w:cstheme="minorHAnsi"/>
          <w:b/>
          <w:i/>
          <w:sz w:val="28"/>
          <w:szCs w:val="28"/>
          <w:lang w:val="en-AU"/>
        </w:rPr>
        <w:t>uidance</w:t>
      </w:r>
      <w:bookmarkEnd w:id="55"/>
    </w:p>
    <w:p w14:paraId="7184CC18" w14:textId="4720DF33" w:rsidR="00677C15" w:rsidRPr="00E307EC" w:rsidRDefault="00A738C7" w:rsidP="00ED1896">
      <w:pPr>
        <w:spacing w:after="0"/>
        <w:jc w:val="both"/>
        <w:rPr>
          <w:sz w:val="24"/>
          <w:szCs w:val="24"/>
          <w:lang w:val="en-AU"/>
        </w:rPr>
      </w:pPr>
      <w:r w:rsidRPr="00E307EC">
        <w:rPr>
          <w:sz w:val="24"/>
          <w:szCs w:val="24"/>
          <w:lang w:val="en-AU"/>
        </w:rPr>
        <w:t>Ensuring that HPV vaccine introduction programme objectives and accountabilities (including in relation to ACSM) are clearly articulated and well understood by all stakeholders at all levels is critical to effective implementation. As such, it is essential to ensure the timely dissemination to all stakeholders at the National, Regional and District/Council of all relevant strategic guidelines. These include: the IVD HPV Vaccine Introduction Plan and Introduction Guidelines; training plans and materials; and, protocols and Standard Operating Procedures for risk and crisis communication. Ensuring the early development and dissemination of a comprehensive and evidence-based ACSM strategy will also</w:t>
      </w:r>
      <w:r w:rsidR="00177ED2" w:rsidRPr="00E307EC">
        <w:rPr>
          <w:sz w:val="24"/>
          <w:szCs w:val="24"/>
          <w:lang w:val="en-AU"/>
        </w:rPr>
        <w:t xml:space="preserve"> help to optimise Regional and District/Council level preparedness for HPV introduction and strengthen planning for social mobilisation and outreach. </w:t>
      </w:r>
    </w:p>
    <w:p w14:paraId="13C6BC0D" w14:textId="77777777" w:rsidR="00177ED2" w:rsidRDefault="00177ED2" w:rsidP="00177ED2">
      <w:pPr>
        <w:pStyle w:val="Heading2"/>
        <w:spacing w:before="0"/>
        <w:rPr>
          <w:rFonts w:asciiTheme="minorHAnsi" w:hAnsiTheme="minorHAnsi"/>
          <w:b/>
          <w:i/>
          <w:color w:val="auto"/>
          <w:lang w:val="en-AU"/>
        </w:rPr>
      </w:pPr>
    </w:p>
    <w:p w14:paraId="1A14265A" w14:textId="086AB1E3" w:rsidR="0008222B" w:rsidRPr="00332081" w:rsidRDefault="0023269F" w:rsidP="00332081">
      <w:pPr>
        <w:pStyle w:val="Heading2"/>
        <w:rPr>
          <w:rFonts w:asciiTheme="minorHAnsi" w:hAnsiTheme="minorHAnsi" w:cstheme="minorHAnsi"/>
          <w:b/>
          <w:i/>
          <w:sz w:val="28"/>
          <w:szCs w:val="28"/>
          <w:lang w:val="en-AU"/>
        </w:rPr>
      </w:pPr>
      <w:bookmarkStart w:id="57" w:name="_Toc512497862"/>
      <w:r w:rsidRPr="00332081">
        <w:rPr>
          <w:rFonts w:asciiTheme="minorHAnsi" w:hAnsiTheme="minorHAnsi" w:cstheme="minorHAnsi"/>
          <w:b/>
          <w:i/>
          <w:sz w:val="28"/>
          <w:szCs w:val="28"/>
          <w:lang w:val="en-AU"/>
        </w:rPr>
        <w:t xml:space="preserve">10.2. </w:t>
      </w:r>
      <w:r w:rsidR="0008222B" w:rsidRPr="00332081">
        <w:rPr>
          <w:rFonts w:asciiTheme="minorHAnsi" w:hAnsiTheme="minorHAnsi" w:cstheme="minorHAnsi"/>
          <w:b/>
          <w:i/>
          <w:sz w:val="28"/>
          <w:szCs w:val="28"/>
          <w:lang w:val="en-AU"/>
        </w:rPr>
        <w:t xml:space="preserve">Key </w:t>
      </w:r>
      <w:r w:rsidR="005320B8" w:rsidRPr="00332081">
        <w:rPr>
          <w:rFonts w:asciiTheme="minorHAnsi" w:hAnsiTheme="minorHAnsi" w:cstheme="minorHAnsi"/>
          <w:b/>
          <w:i/>
          <w:sz w:val="28"/>
          <w:szCs w:val="28"/>
          <w:lang w:val="en-AU"/>
        </w:rPr>
        <w:t>M</w:t>
      </w:r>
      <w:r w:rsidR="0008222B" w:rsidRPr="00332081">
        <w:rPr>
          <w:rFonts w:asciiTheme="minorHAnsi" w:hAnsiTheme="minorHAnsi" w:cstheme="minorHAnsi"/>
          <w:b/>
          <w:i/>
          <w:sz w:val="28"/>
          <w:szCs w:val="28"/>
          <w:lang w:val="en-AU"/>
        </w:rPr>
        <w:t xml:space="preserve">essage </w:t>
      </w:r>
      <w:r w:rsidR="005320B8" w:rsidRPr="00332081">
        <w:rPr>
          <w:rFonts w:asciiTheme="minorHAnsi" w:hAnsiTheme="minorHAnsi" w:cstheme="minorHAnsi"/>
          <w:b/>
          <w:i/>
          <w:sz w:val="28"/>
          <w:szCs w:val="28"/>
          <w:lang w:val="en-AU"/>
        </w:rPr>
        <w:t>D</w:t>
      </w:r>
      <w:r w:rsidR="0008222B" w:rsidRPr="00332081">
        <w:rPr>
          <w:rFonts w:asciiTheme="minorHAnsi" w:hAnsiTheme="minorHAnsi" w:cstheme="minorHAnsi"/>
          <w:b/>
          <w:i/>
          <w:sz w:val="28"/>
          <w:szCs w:val="28"/>
          <w:lang w:val="en-AU"/>
        </w:rPr>
        <w:t>evelopment</w:t>
      </w:r>
      <w:bookmarkEnd w:id="56"/>
      <w:r w:rsidR="0008222B" w:rsidRPr="00332081">
        <w:rPr>
          <w:rFonts w:asciiTheme="minorHAnsi" w:hAnsiTheme="minorHAnsi" w:cstheme="minorHAnsi"/>
          <w:b/>
          <w:i/>
          <w:sz w:val="28"/>
          <w:szCs w:val="28"/>
          <w:lang w:val="en-AU"/>
        </w:rPr>
        <w:t xml:space="preserve"> </w:t>
      </w:r>
      <w:r w:rsidR="008F1EDD" w:rsidRPr="00332081">
        <w:rPr>
          <w:rFonts w:asciiTheme="minorHAnsi" w:hAnsiTheme="minorHAnsi" w:cstheme="minorHAnsi"/>
          <w:b/>
          <w:i/>
          <w:sz w:val="28"/>
          <w:szCs w:val="28"/>
          <w:lang w:val="en-AU"/>
        </w:rPr>
        <w:t xml:space="preserve">and </w:t>
      </w:r>
      <w:r w:rsidR="005320B8" w:rsidRPr="00332081">
        <w:rPr>
          <w:rFonts w:asciiTheme="minorHAnsi" w:hAnsiTheme="minorHAnsi" w:cstheme="minorHAnsi"/>
          <w:b/>
          <w:i/>
          <w:sz w:val="28"/>
          <w:szCs w:val="28"/>
          <w:lang w:val="en-AU"/>
        </w:rPr>
        <w:t>R</w:t>
      </w:r>
      <w:r w:rsidR="008F1EDD" w:rsidRPr="00332081">
        <w:rPr>
          <w:rFonts w:asciiTheme="minorHAnsi" w:hAnsiTheme="minorHAnsi" w:cstheme="minorHAnsi"/>
          <w:b/>
          <w:i/>
          <w:sz w:val="28"/>
          <w:szCs w:val="28"/>
          <w:lang w:val="en-AU"/>
        </w:rPr>
        <w:t>evision</w:t>
      </w:r>
      <w:bookmarkEnd w:id="57"/>
    </w:p>
    <w:p w14:paraId="0BB90299" w14:textId="21C0CE4E" w:rsidR="0008222B" w:rsidRDefault="0008222B" w:rsidP="0008222B">
      <w:pPr>
        <w:spacing w:after="0"/>
        <w:jc w:val="both"/>
        <w:rPr>
          <w:sz w:val="24"/>
          <w:szCs w:val="24"/>
          <w:lang w:val="en-AU"/>
        </w:rPr>
      </w:pPr>
      <w:r>
        <w:rPr>
          <w:sz w:val="24"/>
          <w:szCs w:val="24"/>
          <w:lang w:val="en-AU"/>
        </w:rPr>
        <w:t>Key messages reinforce the identity of public health interventions, consolidate information about the rationale for the intervention and its benefits, and facilitate a consistent and clear dissemination of basic motivational information</w:t>
      </w:r>
      <w:r w:rsidR="00177ED2">
        <w:rPr>
          <w:sz w:val="24"/>
          <w:szCs w:val="24"/>
          <w:lang w:val="en-AU"/>
        </w:rPr>
        <w:t xml:space="preserve"> that has relevance at multiple levels. </w:t>
      </w:r>
    </w:p>
    <w:p w14:paraId="53A56060" w14:textId="77777777" w:rsidR="0008222B" w:rsidRDefault="0008222B" w:rsidP="0008222B">
      <w:pPr>
        <w:spacing w:after="0"/>
        <w:jc w:val="both"/>
        <w:rPr>
          <w:sz w:val="24"/>
          <w:szCs w:val="24"/>
          <w:lang w:val="en-AU"/>
        </w:rPr>
      </w:pPr>
    </w:p>
    <w:p w14:paraId="0A6F36F1" w14:textId="222DAED1" w:rsidR="0008222B" w:rsidRDefault="0008222B" w:rsidP="0008222B">
      <w:pPr>
        <w:spacing w:after="0"/>
        <w:jc w:val="both"/>
        <w:rPr>
          <w:sz w:val="24"/>
          <w:szCs w:val="24"/>
          <w:lang w:val="en-AU"/>
        </w:rPr>
      </w:pPr>
      <w:r>
        <w:rPr>
          <w:sz w:val="24"/>
          <w:szCs w:val="24"/>
          <w:lang w:val="en-AU"/>
        </w:rPr>
        <w:t xml:space="preserve">Key messages in support of the HPV vaccine introduction can be revised at any time if required or appropriate </w:t>
      </w:r>
      <w:r w:rsidRPr="007E6BD4">
        <w:rPr>
          <w:i/>
          <w:sz w:val="24"/>
          <w:szCs w:val="24"/>
          <w:lang w:val="en-AU"/>
        </w:rPr>
        <w:t>(e.g. if negative rumours are circulating)</w:t>
      </w:r>
      <w:r>
        <w:rPr>
          <w:sz w:val="24"/>
          <w:szCs w:val="24"/>
          <w:lang w:val="en-AU"/>
        </w:rPr>
        <w:t xml:space="preserve"> but there is an overall need for messaging to be well targeted and to </w:t>
      </w:r>
      <w:r>
        <w:rPr>
          <w:i/>
          <w:sz w:val="24"/>
          <w:szCs w:val="24"/>
          <w:lang w:val="en-AU"/>
        </w:rPr>
        <w:t xml:space="preserve">“stay on message” </w:t>
      </w:r>
      <w:r>
        <w:rPr>
          <w:sz w:val="24"/>
          <w:szCs w:val="24"/>
          <w:lang w:val="en-AU"/>
        </w:rPr>
        <w:t>– to be consistent</w:t>
      </w:r>
      <w:r>
        <w:rPr>
          <w:i/>
          <w:sz w:val="24"/>
          <w:szCs w:val="24"/>
          <w:lang w:val="en-AU"/>
        </w:rPr>
        <w:t xml:space="preserve">. </w:t>
      </w:r>
      <w:r>
        <w:rPr>
          <w:sz w:val="24"/>
          <w:szCs w:val="24"/>
          <w:lang w:val="en-AU"/>
        </w:rPr>
        <w:t xml:space="preserve">As such, key messages for public and community-level dissemination will be developed and tested with a variety of audiences before integration into other communication and social mobilisation activities. </w:t>
      </w:r>
      <w:r w:rsidR="00ED1896">
        <w:rPr>
          <w:sz w:val="24"/>
          <w:szCs w:val="24"/>
          <w:lang w:val="en-AU"/>
        </w:rPr>
        <w:t>Key topics for message development will include:</w:t>
      </w:r>
    </w:p>
    <w:p w14:paraId="4D98461E" w14:textId="65C6BD98" w:rsidR="00ED1896" w:rsidRDefault="00ED1896" w:rsidP="0008222B">
      <w:pPr>
        <w:spacing w:after="0"/>
        <w:jc w:val="both"/>
        <w:rPr>
          <w:sz w:val="24"/>
          <w:szCs w:val="24"/>
          <w:lang w:val="en-AU"/>
        </w:rPr>
      </w:pPr>
    </w:p>
    <w:p w14:paraId="3CA7798A" w14:textId="36AE6584" w:rsidR="00ED1896" w:rsidRPr="00ED1896" w:rsidRDefault="00ED1896" w:rsidP="00ED1896">
      <w:pPr>
        <w:pStyle w:val="ListParagraph"/>
        <w:numPr>
          <w:ilvl w:val="0"/>
          <w:numId w:val="41"/>
        </w:numPr>
        <w:spacing w:after="0"/>
        <w:jc w:val="both"/>
        <w:rPr>
          <w:sz w:val="24"/>
          <w:szCs w:val="24"/>
          <w:lang w:val="en-AU"/>
        </w:rPr>
      </w:pPr>
      <w:r w:rsidRPr="00ED1896">
        <w:rPr>
          <w:sz w:val="24"/>
          <w:szCs w:val="24"/>
          <w:lang w:val="en-AU"/>
        </w:rPr>
        <w:t>Cervical cancer prevalence and risks</w:t>
      </w:r>
    </w:p>
    <w:p w14:paraId="1464621D" w14:textId="5B794F6B" w:rsidR="00ED1896" w:rsidRPr="00ED1896" w:rsidRDefault="00ED1896" w:rsidP="00ED1896">
      <w:pPr>
        <w:pStyle w:val="ListParagraph"/>
        <w:numPr>
          <w:ilvl w:val="0"/>
          <w:numId w:val="41"/>
        </w:numPr>
        <w:spacing w:after="0"/>
        <w:jc w:val="both"/>
        <w:rPr>
          <w:sz w:val="24"/>
          <w:szCs w:val="24"/>
          <w:lang w:val="en-AU"/>
        </w:rPr>
      </w:pPr>
      <w:r w:rsidRPr="00ED1896">
        <w:rPr>
          <w:sz w:val="24"/>
          <w:szCs w:val="24"/>
          <w:lang w:val="en-AU"/>
        </w:rPr>
        <w:t>Vaccine benefits and efficacy</w:t>
      </w:r>
    </w:p>
    <w:p w14:paraId="46D21060" w14:textId="79ABBADD" w:rsidR="00ED1896" w:rsidRPr="00ED1896" w:rsidRDefault="00ED1896" w:rsidP="00ED1896">
      <w:pPr>
        <w:pStyle w:val="ListParagraph"/>
        <w:numPr>
          <w:ilvl w:val="0"/>
          <w:numId w:val="41"/>
        </w:numPr>
        <w:spacing w:after="0"/>
        <w:jc w:val="both"/>
        <w:rPr>
          <w:sz w:val="24"/>
          <w:szCs w:val="24"/>
          <w:lang w:val="en-AU"/>
        </w:rPr>
      </w:pPr>
      <w:r w:rsidRPr="00ED1896">
        <w:rPr>
          <w:sz w:val="24"/>
          <w:szCs w:val="24"/>
          <w:lang w:val="en-AU"/>
        </w:rPr>
        <w:t xml:space="preserve">Vaccine safety </w:t>
      </w:r>
    </w:p>
    <w:p w14:paraId="4C2C96C9" w14:textId="3D512B22" w:rsidR="00ED1896" w:rsidRPr="00ED1896" w:rsidRDefault="00ED1896" w:rsidP="00ED1896">
      <w:pPr>
        <w:pStyle w:val="ListParagraph"/>
        <w:numPr>
          <w:ilvl w:val="0"/>
          <w:numId w:val="41"/>
        </w:numPr>
        <w:spacing w:after="0"/>
        <w:jc w:val="both"/>
        <w:rPr>
          <w:sz w:val="24"/>
          <w:szCs w:val="24"/>
          <w:lang w:val="en-AU"/>
        </w:rPr>
      </w:pPr>
      <w:r w:rsidRPr="00ED1896">
        <w:rPr>
          <w:sz w:val="24"/>
          <w:szCs w:val="24"/>
          <w:lang w:val="en-AU"/>
        </w:rPr>
        <w:t>Free of charge HPV vaccine provision</w:t>
      </w:r>
    </w:p>
    <w:p w14:paraId="6DF098C2" w14:textId="7274CCDC" w:rsidR="00ED1896" w:rsidRPr="00ED1896" w:rsidRDefault="00ED1896" w:rsidP="00ED1896">
      <w:pPr>
        <w:pStyle w:val="ListParagraph"/>
        <w:numPr>
          <w:ilvl w:val="0"/>
          <w:numId w:val="41"/>
        </w:numPr>
        <w:spacing w:after="0"/>
        <w:jc w:val="both"/>
        <w:rPr>
          <w:sz w:val="24"/>
          <w:szCs w:val="24"/>
          <w:lang w:val="en-AU"/>
        </w:rPr>
      </w:pPr>
      <w:r w:rsidRPr="00ED1896">
        <w:rPr>
          <w:sz w:val="24"/>
          <w:szCs w:val="24"/>
          <w:lang w:val="en-AU"/>
        </w:rPr>
        <w:t>Eligibility and 2</w:t>
      </w:r>
      <w:r w:rsidRPr="00ED1896">
        <w:rPr>
          <w:sz w:val="24"/>
          <w:szCs w:val="24"/>
          <w:vertAlign w:val="superscript"/>
          <w:lang w:val="en-AU"/>
        </w:rPr>
        <w:t>nd</w:t>
      </w:r>
      <w:r w:rsidRPr="00ED1896">
        <w:rPr>
          <w:sz w:val="24"/>
          <w:szCs w:val="24"/>
          <w:lang w:val="en-AU"/>
        </w:rPr>
        <w:t xml:space="preserve"> dose schedule (retention of vaccination cards)</w:t>
      </w:r>
    </w:p>
    <w:p w14:paraId="26B47EE1" w14:textId="64B3438E" w:rsidR="00ED1896" w:rsidRPr="00ED1896" w:rsidRDefault="00ED1896" w:rsidP="00ED1896">
      <w:pPr>
        <w:pStyle w:val="ListParagraph"/>
        <w:numPr>
          <w:ilvl w:val="0"/>
          <w:numId w:val="41"/>
        </w:numPr>
        <w:spacing w:after="0"/>
        <w:jc w:val="both"/>
        <w:rPr>
          <w:sz w:val="24"/>
          <w:szCs w:val="24"/>
          <w:lang w:val="en-AU"/>
        </w:rPr>
      </w:pPr>
      <w:r w:rsidRPr="00ED1896">
        <w:rPr>
          <w:sz w:val="24"/>
          <w:szCs w:val="24"/>
          <w:lang w:val="en-AU"/>
        </w:rPr>
        <w:t>Location and dates of outreach services</w:t>
      </w:r>
    </w:p>
    <w:p w14:paraId="4C339127" w14:textId="18557C5A" w:rsidR="00ED1896" w:rsidRPr="00ED1896" w:rsidRDefault="00ED1896" w:rsidP="00ED1896">
      <w:pPr>
        <w:pStyle w:val="ListParagraph"/>
        <w:numPr>
          <w:ilvl w:val="0"/>
          <w:numId w:val="41"/>
        </w:numPr>
        <w:spacing w:after="0"/>
        <w:jc w:val="both"/>
        <w:rPr>
          <w:sz w:val="24"/>
          <w:szCs w:val="24"/>
          <w:lang w:val="en-AU"/>
        </w:rPr>
      </w:pPr>
      <w:r w:rsidRPr="00ED1896">
        <w:rPr>
          <w:sz w:val="24"/>
          <w:szCs w:val="24"/>
          <w:lang w:val="en-AU"/>
        </w:rPr>
        <w:t xml:space="preserve">Working together to reach OOS girls </w:t>
      </w:r>
    </w:p>
    <w:p w14:paraId="229035A8" w14:textId="713768CC" w:rsidR="00ED1896" w:rsidRPr="00ED1896" w:rsidRDefault="00ED1896" w:rsidP="00ED1896">
      <w:pPr>
        <w:pStyle w:val="ListParagraph"/>
        <w:numPr>
          <w:ilvl w:val="0"/>
          <w:numId w:val="41"/>
        </w:numPr>
        <w:spacing w:after="0"/>
        <w:jc w:val="both"/>
        <w:rPr>
          <w:sz w:val="24"/>
          <w:szCs w:val="24"/>
          <w:lang w:val="en-AU"/>
        </w:rPr>
      </w:pPr>
      <w:r w:rsidRPr="00ED1896">
        <w:rPr>
          <w:sz w:val="24"/>
          <w:szCs w:val="24"/>
          <w:lang w:val="en-AU"/>
        </w:rPr>
        <w:lastRenderedPageBreak/>
        <w:t>Appropriate responses to emergent rumours / vaccine misconceptions</w:t>
      </w:r>
    </w:p>
    <w:p w14:paraId="679B7CE3" w14:textId="77777777" w:rsidR="0008222B" w:rsidRDefault="0008222B" w:rsidP="0008222B">
      <w:pPr>
        <w:spacing w:after="0"/>
        <w:jc w:val="both"/>
        <w:rPr>
          <w:sz w:val="24"/>
          <w:szCs w:val="24"/>
          <w:lang w:val="en-AU"/>
        </w:rPr>
      </w:pPr>
    </w:p>
    <w:p w14:paraId="5312F94A" w14:textId="77777777" w:rsidR="0008222B" w:rsidRPr="007E6BD4" w:rsidRDefault="0008222B" w:rsidP="0008222B">
      <w:pPr>
        <w:spacing w:after="0"/>
        <w:jc w:val="both"/>
        <w:rPr>
          <w:i/>
          <w:sz w:val="24"/>
          <w:szCs w:val="24"/>
          <w:lang w:val="en-AU"/>
        </w:rPr>
      </w:pPr>
      <w:r>
        <w:rPr>
          <w:sz w:val="24"/>
          <w:szCs w:val="24"/>
          <w:lang w:val="en-AU"/>
        </w:rPr>
        <w:t xml:space="preserve">To ensure the widespread dissemination of key messages several channels will be employed; especially, broadcast media, the distribution of IEC materials, public advocacy meetings, and media coverage. However, ensuring consistent messaging across </w:t>
      </w:r>
      <w:r w:rsidRPr="007E6BD4">
        <w:rPr>
          <w:i/>
          <w:sz w:val="24"/>
          <w:szCs w:val="24"/>
          <w:lang w:val="en-AU"/>
        </w:rPr>
        <w:t>all supportive communications interventions and activities</w:t>
      </w:r>
      <w:r>
        <w:rPr>
          <w:sz w:val="24"/>
          <w:szCs w:val="24"/>
          <w:lang w:val="en-AU"/>
        </w:rPr>
        <w:t xml:space="preserve"> will reinforce </w:t>
      </w:r>
      <w:r>
        <w:rPr>
          <w:i/>
          <w:sz w:val="24"/>
          <w:szCs w:val="24"/>
          <w:lang w:val="en-AU"/>
        </w:rPr>
        <w:t xml:space="preserve">– and provides a banner and headline for – </w:t>
      </w:r>
      <w:r>
        <w:rPr>
          <w:sz w:val="24"/>
          <w:szCs w:val="24"/>
          <w:lang w:val="en-AU"/>
        </w:rPr>
        <w:t xml:space="preserve"> more detailed information disseminated at various levels. </w:t>
      </w:r>
    </w:p>
    <w:p w14:paraId="19F26A25" w14:textId="77777777" w:rsidR="0008222B" w:rsidRDefault="0008222B" w:rsidP="0008222B">
      <w:pPr>
        <w:spacing w:after="0"/>
        <w:rPr>
          <w:b/>
          <w:sz w:val="24"/>
          <w:szCs w:val="24"/>
          <w:lang w:val="en-AU"/>
        </w:rPr>
      </w:pPr>
    </w:p>
    <w:p w14:paraId="03DED441" w14:textId="226E9C30" w:rsidR="0008222B" w:rsidRPr="00332081" w:rsidRDefault="0023269F" w:rsidP="00332081">
      <w:pPr>
        <w:pStyle w:val="Heading2"/>
        <w:rPr>
          <w:rFonts w:asciiTheme="minorHAnsi" w:hAnsiTheme="minorHAnsi" w:cstheme="minorHAnsi"/>
          <w:b/>
          <w:i/>
          <w:sz w:val="28"/>
          <w:szCs w:val="28"/>
          <w:lang w:val="en-AU"/>
        </w:rPr>
      </w:pPr>
      <w:bookmarkStart w:id="58" w:name="_Toc511979079"/>
      <w:bookmarkStart w:id="59" w:name="_Toc512497863"/>
      <w:r w:rsidRPr="00332081">
        <w:rPr>
          <w:rFonts w:asciiTheme="minorHAnsi" w:hAnsiTheme="minorHAnsi" w:cstheme="minorHAnsi"/>
          <w:b/>
          <w:i/>
          <w:sz w:val="28"/>
          <w:szCs w:val="28"/>
          <w:lang w:val="en-AU"/>
        </w:rPr>
        <w:t xml:space="preserve">10.3. </w:t>
      </w:r>
      <w:r w:rsidR="0008222B" w:rsidRPr="00332081">
        <w:rPr>
          <w:rFonts w:asciiTheme="minorHAnsi" w:hAnsiTheme="minorHAnsi" w:cstheme="minorHAnsi"/>
          <w:b/>
          <w:i/>
          <w:sz w:val="28"/>
          <w:szCs w:val="28"/>
          <w:lang w:val="en-AU"/>
        </w:rPr>
        <w:t xml:space="preserve">Producing and </w:t>
      </w:r>
      <w:r w:rsidR="005320B8" w:rsidRPr="00332081">
        <w:rPr>
          <w:rFonts w:asciiTheme="minorHAnsi" w:hAnsiTheme="minorHAnsi" w:cstheme="minorHAnsi"/>
          <w:b/>
          <w:i/>
          <w:sz w:val="28"/>
          <w:szCs w:val="28"/>
          <w:lang w:val="en-AU"/>
        </w:rPr>
        <w:t>B</w:t>
      </w:r>
      <w:r w:rsidR="0008222B" w:rsidRPr="00332081">
        <w:rPr>
          <w:rFonts w:asciiTheme="minorHAnsi" w:hAnsiTheme="minorHAnsi" w:cstheme="minorHAnsi"/>
          <w:b/>
          <w:i/>
          <w:sz w:val="28"/>
          <w:szCs w:val="28"/>
          <w:lang w:val="en-AU"/>
        </w:rPr>
        <w:t xml:space="preserve">roadcasting </w:t>
      </w:r>
      <w:r w:rsidR="005320B8" w:rsidRPr="00332081">
        <w:rPr>
          <w:rFonts w:asciiTheme="minorHAnsi" w:hAnsiTheme="minorHAnsi" w:cstheme="minorHAnsi"/>
          <w:b/>
          <w:i/>
          <w:sz w:val="28"/>
          <w:szCs w:val="28"/>
          <w:lang w:val="en-AU"/>
        </w:rPr>
        <w:t>R</w:t>
      </w:r>
      <w:r w:rsidR="0008222B" w:rsidRPr="00332081">
        <w:rPr>
          <w:rFonts w:asciiTheme="minorHAnsi" w:hAnsiTheme="minorHAnsi" w:cstheme="minorHAnsi"/>
          <w:b/>
          <w:i/>
          <w:sz w:val="28"/>
          <w:szCs w:val="28"/>
          <w:lang w:val="en-AU"/>
        </w:rPr>
        <w:t>adio and TV spots</w:t>
      </w:r>
      <w:bookmarkEnd w:id="58"/>
      <w:bookmarkEnd w:id="59"/>
    </w:p>
    <w:p w14:paraId="168167AE" w14:textId="77777777" w:rsidR="0008222B" w:rsidRPr="00A62526" w:rsidRDefault="0008222B" w:rsidP="0008222B">
      <w:pPr>
        <w:spacing w:after="0"/>
        <w:jc w:val="both"/>
        <w:rPr>
          <w:sz w:val="24"/>
          <w:szCs w:val="24"/>
          <w:lang w:val="en-AU"/>
        </w:rPr>
      </w:pPr>
      <w:r w:rsidRPr="00A62526">
        <w:rPr>
          <w:sz w:val="24"/>
          <w:szCs w:val="24"/>
          <w:lang w:val="en-AU"/>
        </w:rPr>
        <w:t>Poorer, less well educated and rural communities in Tanzania are less likely to access mass media in Tanzanian (newspapers, radio, television (TV), mobile phones and internet). Regarding access to newspapers, television and radio, key data from the 2015 TDHS reveal:</w:t>
      </w:r>
    </w:p>
    <w:p w14:paraId="7D733C2C" w14:textId="77777777" w:rsidR="0008222B" w:rsidRPr="00A62526" w:rsidRDefault="0008222B" w:rsidP="0008222B">
      <w:pPr>
        <w:spacing w:after="0"/>
        <w:jc w:val="both"/>
        <w:rPr>
          <w:sz w:val="24"/>
          <w:szCs w:val="24"/>
          <w:lang w:val="en-AU"/>
        </w:rPr>
      </w:pPr>
    </w:p>
    <w:p w14:paraId="48D86C81" w14:textId="77777777" w:rsidR="0008222B" w:rsidRPr="00A62526" w:rsidRDefault="0008222B" w:rsidP="0008222B">
      <w:pPr>
        <w:pStyle w:val="ListParagraph"/>
        <w:numPr>
          <w:ilvl w:val="0"/>
          <w:numId w:val="10"/>
        </w:numPr>
        <w:spacing w:after="0"/>
        <w:jc w:val="both"/>
        <w:rPr>
          <w:sz w:val="24"/>
          <w:szCs w:val="24"/>
          <w:lang w:val="en-AU"/>
        </w:rPr>
      </w:pPr>
      <w:r w:rsidRPr="00A62526">
        <w:rPr>
          <w:sz w:val="24"/>
          <w:szCs w:val="24"/>
          <w:lang w:val="en-AU"/>
        </w:rPr>
        <w:t xml:space="preserve">Boys and men access media more frequently than girls and women. </w:t>
      </w:r>
      <w:r>
        <w:rPr>
          <w:sz w:val="24"/>
          <w:szCs w:val="24"/>
          <w:lang w:val="en-AU"/>
        </w:rPr>
        <w:t xml:space="preserve">For example, </w:t>
      </w:r>
      <w:r w:rsidRPr="00A62526">
        <w:rPr>
          <w:sz w:val="24"/>
          <w:szCs w:val="24"/>
          <w:lang w:val="en-AU"/>
        </w:rPr>
        <w:t>43.2% of girls a15 to 19 listen to the radio once a week, rising to 51.9% for boys of the same age.</w:t>
      </w:r>
    </w:p>
    <w:p w14:paraId="31C768E8" w14:textId="77777777" w:rsidR="0008222B" w:rsidRPr="00A62526" w:rsidRDefault="0008222B" w:rsidP="0008222B">
      <w:pPr>
        <w:pStyle w:val="ListParagraph"/>
        <w:numPr>
          <w:ilvl w:val="0"/>
          <w:numId w:val="10"/>
        </w:numPr>
        <w:spacing w:after="0"/>
        <w:jc w:val="both"/>
        <w:rPr>
          <w:sz w:val="24"/>
          <w:szCs w:val="24"/>
          <w:lang w:val="en-AU"/>
        </w:rPr>
      </w:pPr>
      <w:r w:rsidRPr="00A62526">
        <w:rPr>
          <w:sz w:val="24"/>
          <w:szCs w:val="24"/>
          <w:lang w:val="en-AU"/>
        </w:rPr>
        <w:t xml:space="preserve">For TV, 26.9% of girls 15 – 49 watched TV at least once in the preceding week, rising to 74.7% for the highest wealth quintile (WQ), falling to 2.2% for the lowest), and to 5.4% for girls and women with no education. All percentages are marginally higher for boys and men across all categories of access. </w:t>
      </w:r>
    </w:p>
    <w:p w14:paraId="4A10502A" w14:textId="77777777" w:rsidR="0008222B" w:rsidRPr="00A62526" w:rsidRDefault="0008222B" w:rsidP="0008222B">
      <w:pPr>
        <w:pStyle w:val="ListParagraph"/>
        <w:numPr>
          <w:ilvl w:val="0"/>
          <w:numId w:val="10"/>
        </w:numPr>
        <w:spacing w:after="0"/>
        <w:jc w:val="both"/>
        <w:rPr>
          <w:sz w:val="24"/>
          <w:szCs w:val="24"/>
          <w:lang w:val="en-AU"/>
        </w:rPr>
      </w:pPr>
      <w:r w:rsidRPr="00A62526">
        <w:rPr>
          <w:sz w:val="24"/>
          <w:szCs w:val="24"/>
          <w:lang w:val="en-AU"/>
        </w:rPr>
        <w:t xml:space="preserve">For radio, 43.2% % of girls 15 – 49 watched radio at least once in the preceding week, rising to 63.5% for the highest wealth quintile (WQ), falling to 22.1% for the lowest), and to 26.2% for girls and women with no education. </w:t>
      </w:r>
    </w:p>
    <w:p w14:paraId="6EE04AD3" w14:textId="77777777" w:rsidR="0008222B" w:rsidRPr="00A62526" w:rsidRDefault="0008222B" w:rsidP="0008222B">
      <w:pPr>
        <w:spacing w:after="0"/>
        <w:jc w:val="both"/>
        <w:rPr>
          <w:sz w:val="24"/>
          <w:szCs w:val="24"/>
          <w:lang w:val="en-AU"/>
        </w:rPr>
      </w:pPr>
    </w:p>
    <w:p w14:paraId="2DA36C40" w14:textId="77777777" w:rsidR="0008222B" w:rsidRPr="00A62526" w:rsidRDefault="0008222B" w:rsidP="0008222B">
      <w:pPr>
        <w:spacing w:after="0"/>
        <w:jc w:val="both"/>
        <w:rPr>
          <w:sz w:val="24"/>
          <w:szCs w:val="24"/>
          <w:lang w:val="en-AU"/>
        </w:rPr>
      </w:pPr>
      <w:r w:rsidRPr="00A62526">
        <w:rPr>
          <w:sz w:val="24"/>
          <w:szCs w:val="24"/>
          <w:lang w:val="en-AU"/>
        </w:rPr>
        <w:t xml:space="preserve">In this context, radio and tv announcements alone </w:t>
      </w:r>
      <w:r>
        <w:rPr>
          <w:sz w:val="24"/>
          <w:szCs w:val="24"/>
          <w:lang w:val="en-AU"/>
        </w:rPr>
        <w:t>will be in</w:t>
      </w:r>
      <w:r w:rsidRPr="00A62526">
        <w:rPr>
          <w:sz w:val="24"/>
          <w:szCs w:val="24"/>
          <w:lang w:val="en-AU"/>
        </w:rPr>
        <w:t xml:space="preserve">sufficient to influence and convince all people to ensure eligible girls are vaccinated. Much more will need to be done to reach and positively influence the perception and intentions of caregivers, parents and eligible girls, especially </w:t>
      </w:r>
      <w:r>
        <w:rPr>
          <w:sz w:val="24"/>
          <w:szCs w:val="24"/>
          <w:lang w:val="en-AU"/>
        </w:rPr>
        <w:t>in</w:t>
      </w:r>
      <w:r w:rsidRPr="00A62526">
        <w:rPr>
          <w:sz w:val="24"/>
          <w:szCs w:val="24"/>
          <w:lang w:val="en-AU"/>
        </w:rPr>
        <w:t xml:space="preserve"> poorer communities with less educational opportunities; less access to media; challenges accessing immunisation and health services; and, higher rates of school drop-outs and OOS girls.</w:t>
      </w:r>
    </w:p>
    <w:p w14:paraId="717CA6CB" w14:textId="77777777" w:rsidR="0008222B" w:rsidRPr="00A62526" w:rsidRDefault="0008222B" w:rsidP="0008222B">
      <w:pPr>
        <w:spacing w:after="0"/>
        <w:jc w:val="both"/>
        <w:rPr>
          <w:sz w:val="24"/>
          <w:szCs w:val="24"/>
          <w:lang w:val="en-AU"/>
        </w:rPr>
      </w:pPr>
    </w:p>
    <w:p w14:paraId="5617A7E4" w14:textId="77777777" w:rsidR="0008222B" w:rsidRPr="00A62526" w:rsidRDefault="0008222B" w:rsidP="0008222B">
      <w:pPr>
        <w:spacing w:after="0"/>
        <w:jc w:val="both"/>
        <w:rPr>
          <w:sz w:val="24"/>
          <w:szCs w:val="24"/>
          <w:lang w:val="en-AU"/>
        </w:rPr>
      </w:pPr>
      <w:r>
        <w:rPr>
          <w:sz w:val="24"/>
          <w:szCs w:val="24"/>
          <w:lang w:val="en-AU"/>
        </w:rPr>
        <w:t>However,</w:t>
      </w:r>
      <w:r w:rsidRPr="00A62526">
        <w:rPr>
          <w:sz w:val="24"/>
          <w:szCs w:val="24"/>
          <w:lang w:val="en-AU"/>
        </w:rPr>
        <w:t xml:space="preserve"> the broadcast of radio and TV spots creates significant visibility for the HPV vaccine introduction and its benefits at many levels, and forms a reference and conversation point from where issues are discussed and communicated in communities. Even if viewed only once or twice a radio or TV broadcast on the benefits and importance of HPV vaccine can stimulate ongoing discussions in families, communities and professional and social circles, which in turn can generate demand for additional information and discussion, and lead to an increasing ground swell of </w:t>
      </w:r>
      <w:r>
        <w:rPr>
          <w:sz w:val="24"/>
          <w:szCs w:val="24"/>
          <w:lang w:val="en-AU"/>
        </w:rPr>
        <w:t xml:space="preserve">interest and </w:t>
      </w:r>
      <w:r w:rsidRPr="00A62526">
        <w:rPr>
          <w:sz w:val="24"/>
          <w:szCs w:val="24"/>
          <w:lang w:val="en-AU"/>
        </w:rPr>
        <w:t xml:space="preserve">public support. </w:t>
      </w:r>
    </w:p>
    <w:p w14:paraId="6490B044" w14:textId="77777777" w:rsidR="0008222B" w:rsidRPr="00A62526" w:rsidRDefault="0008222B" w:rsidP="0008222B">
      <w:pPr>
        <w:spacing w:after="0"/>
        <w:jc w:val="both"/>
        <w:rPr>
          <w:sz w:val="24"/>
          <w:szCs w:val="24"/>
          <w:lang w:val="en-AU"/>
        </w:rPr>
      </w:pPr>
    </w:p>
    <w:p w14:paraId="1DC703C3" w14:textId="77777777" w:rsidR="0008222B" w:rsidRPr="00A62526" w:rsidRDefault="0008222B" w:rsidP="0008222B">
      <w:pPr>
        <w:spacing w:after="0"/>
        <w:jc w:val="both"/>
        <w:rPr>
          <w:sz w:val="24"/>
          <w:szCs w:val="24"/>
          <w:lang w:val="en-AU"/>
        </w:rPr>
      </w:pPr>
      <w:r w:rsidRPr="00A62526">
        <w:rPr>
          <w:sz w:val="24"/>
          <w:szCs w:val="24"/>
          <w:lang w:val="en-AU"/>
        </w:rPr>
        <w:t xml:space="preserve">Public interest and engagement in HPV vaccine introduction is supported through the visibility broadcast media provides, and by the urgency and relevance of their content. Public interest in the HPV vaccine and its benefits, and any concerns raised within the community can then </w:t>
      </w:r>
      <w:r w:rsidRPr="00A62526">
        <w:rPr>
          <w:sz w:val="24"/>
          <w:szCs w:val="24"/>
          <w:lang w:val="en-AU"/>
        </w:rPr>
        <w:lastRenderedPageBreak/>
        <w:t xml:space="preserve">be addressed through radio and TV talk shows, or through responses posted in newspaper editorials or online. </w:t>
      </w:r>
    </w:p>
    <w:p w14:paraId="76E80842" w14:textId="77777777" w:rsidR="0008222B" w:rsidRPr="00A62526" w:rsidRDefault="0008222B" w:rsidP="0008222B">
      <w:pPr>
        <w:spacing w:after="0"/>
        <w:jc w:val="both"/>
        <w:rPr>
          <w:sz w:val="24"/>
          <w:szCs w:val="24"/>
          <w:lang w:val="en-AU"/>
        </w:rPr>
      </w:pPr>
    </w:p>
    <w:p w14:paraId="3E91C390" w14:textId="77777777" w:rsidR="0008222B" w:rsidRPr="00A62526" w:rsidRDefault="0008222B" w:rsidP="0008222B">
      <w:pPr>
        <w:spacing w:after="0"/>
        <w:jc w:val="both"/>
        <w:rPr>
          <w:sz w:val="24"/>
          <w:szCs w:val="24"/>
          <w:lang w:val="en-AU"/>
        </w:rPr>
      </w:pPr>
      <w:r w:rsidRPr="00A62526">
        <w:rPr>
          <w:sz w:val="24"/>
          <w:szCs w:val="24"/>
          <w:lang w:val="en-AU"/>
        </w:rPr>
        <w:t xml:space="preserve">Radio and TV panel discussions and radio interviews with key experts will also be used to address topics emerging of interest to various audiences </w:t>
      </w:r>
      <w:r w:rsidRPr="008F1EDD">
        <w:rPr>
          <w:i/>
          <w:sz w:val="24"/>
          <w:szCs w:val="24"/>
          <w:lang w:val="en-AU"/>
        </w:rPr>
        <w:t>(for example, integrated approaches to cervical cancer prevention; the need to reach OOS girls with the HPV vaccine, and poor communities with prevention services more generally; or, discussions about vaccine safety).</w:t>
      </w:r>
      <w:r w:rsidRPr="00A62526">
        <w:rPr>
          <w:sz w:val="24"/>
          <w:szCs w:val="24"/>
          <w:lang w:val="en-AU"/>
        </w:rPr>
        <w:t xml:space="preserve"> They can also be used – if required – to address any rumours or misconceptions that arise in the lead up to HPV vaccine introduction. </w:t>
      </w:r>
    </w:p>
    <w:p w14:paraId="79084141" w14:textId="77777777" w:rsidR="0008222B" w:rsidRPr="00A62526" w:rsidRDefault="0008222B" w:rsidP="0008222B">
      <w:pPr>
        <w:spacing w:after="0"/>
        <w:jc w:val="both"/>
        <w:rPr>
          <w:sz w:val="24"/>
          <w:szCs w:val="24"/>
          <w:lang w:val="en-AU"/>
        </w:rPr>
      </w:pPr>
    </w:p>
    <w:p w14:paraId="4CBC4190" w14:textId="359EA6B7" w:rsidR="0008222B" w:rsidRPr="00332081" w:rsidRDefault="0023269F" w:rsidP="00332081">
      <w:pPr>
        <w:pStyle w:val="Heading2"/>
        <w:rPr>
          <w:rFonts w:asciiTheme="minorHAnsi" w:hAnsiTheme="minorHAnsi" w:cstheme="minorHAnsi"/>
          <w:b/>
          <w:i/>
          <w:sz w:val="28"/>
          <w:szCs w:val="28"/>
          <w:lang w:val="en-AU"/>
        </w:rPr>
      </w:pPr>
      <w:bookmarkStart w:id="60" w:name="_Toc511979080"/>
      <w:bookmarkStart w:id="61" w:name="_Toc512497864"/>
      <w:r w:rsidRPr="00332081">
        <w:rPr>
          <w:rFonts w:asciiTheme="minorHAnsi" w:hAnsiTheme="minorHAnsi" w:cstheme="minorHAnsi"/>
          <w:b/>
          <w:i/>
          <w:sz w:val="28"/>
          <w:szCs w:val="28"/>
          <w:lang w:val="en-AU"/>
        </w:rPr>
        <w:t xml:space="preserve">10.4. </w:t>
      </w:r>
      <w:r w:rsidR="0008222B" w:rsidRPr="00332081">
        <w:rPr>
          <w:rFonts w:asciiTheme="minorHAnsi" w:hAnsiTheme="minorHAnsi" w:cstheme="minorHAnsi"/>
          <w:b/>
          <w:i/>
          <w:sz w:val="28"/>
          <w:szCs w:val="28"/>
          <w:lang w:val="en-AU"/>
        </w:rPr>
        <w:t xml:space="preserve">Producing and </w:t>
      </w:r>
      <w:r w:rsidR="005320B8" w:rsidRPr="00332081">
        <w:rPr>
          <w:rFonts w:asciiTheme="minorHAnsi" w:hAnsiTheme="minorHAnsi" w:cstheme="minorHAnsi"/>
          <w:b/>
          <w:i/>
          <w:sz w:val="28"/>
          <w:szCs w:val="28"/>
          <w:lang w:val="en-AU"/>
        </w:rPr>
        <w:t>D</w:t>
      </w:r>
      <w:r w:rsidR="0008222B" w:rsidRPr="00332081">
        <w:rPr>
          <w:rFonts w:asciiTheme="minorHAnsi" w:hAnsiTheme="minorHAnsi" w:cstheme="minorHAnsi"/>
          <w:b/>
          <w:i/>
          <w:sz w:val="28"/>
          <w:szCs w:val="28"/>
          <w:lang w:val="en-AU"/>
        </w:rPr>
        <w:t xml:space="preserve">isseminating </w:t>
      </w:r>
      <w:r w:rsidR="005320B8" w:rsidRPr="00332081">
        <w:rPr>
          <w:rFonts w:asciiTheme="minorHAnsi" w:hAnsiTheme="minorHAnsi" w:cstheme="minorHAnsi"/>
          <w:b/>
          <w:i/>
          <w:sz w:val="28"/>
          <w:szCs w:val="28"/>
          <w:lang w:val="en-AU"/>
        </w:rPr>
        <w:t>I</w:t>
      </w:r>
      <w:r w:rsidR="0008222B" w:rsidRPr="00332081">
        <w:rPr>
          <w:rFonts w:asciiTheme="minorHAnsi" w:hAnsiTheme="minorHAnsi" w:cstheme="minorHAnsi"/>
          <w:b/>
          <w:i/>
          <w:sz w:val="28"/>
          <w:szCs w:val="28"/>
          <w:lang w:val="en-AU"/>
        </w:rPr>
        <w:t xml:space="preserve">nformation, </w:t>
      </w:r>
      <w:r w:rsidR="005320B8" w:rsidRPr="00332081">
        <w:rPr>
          <w:rFonts w:asciiTheme="minorHAnsi" w:hAnsiTheme="minorHAnsi" w:cstheme="minorHAnsi"/>
          <w:b/>
          <w:i/>
          <w:sz w:val="28"/>
          <w:szCs w:val="28"/>
          <w:lang w:val="en-AU"/>
        </w:rPr>
        <w:t>E</w:t>
      </w:r>
      <w:r w:rsidR="0008222B" w:rsidRPr="00332081">
        <w:rPr>
          <w:rFonts w:asciiTheme="minorHAnsi" w:hAnsiTheme="minorHAnsi" w:cstheme="minorHAnsi"/>
          <w:b/>
          <w:i/>
          <w:sz w:val="28"/>
          <w:szCs w:val="28"/>
          <w:lang w:val="en-AU"/>
        </w:rPr>
        <w:t xml:space="preserve">ducation and </w:t>
      </w:r>
      <w:r w:rsidR="005320B8" w:rsidRPr="00332081">
        <w:rPr>
          <w:rFonts w:asciiTheme="minorHAnsi" w:hAnsiTheme="minorHAnsi" w:cstheme="minorHAnsi"/>
          <w:b/>
          <w:i/>
          <w:sz w:val="28"/>
          <w:szCs w:val="28"/>
          <w:lang w:val="en-AU"/>
        </w:rPr>
        <w:t>C</w:t>
      </w:r>
      <w:r w:rsidR="0008222B" w:rsidRPr="00332081">
        <w:rPr>
          <w:rFonts w:asciiTheme="minorHAnsi" w:hAnsiTheme="minorHAnsi" w:cstheme="minorHAnsi"/>
          <w:b/>
          <w:i/>
          <w:sz w:val="28"/>
          <w:szCs w:val="28"/>
          <w:lang w:val="en-AU"/>
        </w:rPr>
        <w:t xml:space="preserve">ommunication </w:t>
      </w:r>
      <w:r w:rsidR="005320B8" w:rsidRPr="00332081">
        <w:rPr>
          <w:rFonts w:asciiTheme="minorHAnsi" w:hAnsiTheme="minorHAnsi" w:cstheme="minorHAnsi"/>
          <w:b/>
          <w:i/>
          <w:sz w:val="28"/>
          <w:szCs w:val="28"/>
          <w:lang w:val="en-AU"/>
        </w:rPr>
        <w:t>M</w:t>
      </w:r>
      <w:r w:rsidR="0008222B" w:rsidRPr="00332081">
        <w:rPr>
          <w:rFonts w:asciiTheme="minorHAnsi" w:hAnsiTheme="minorHAnsi" w:cstheme="minorHAnsi"/>
          <w:b/>
          <w:i/>
          <w:sz w:val="28"/>
          <w:szCs w:val="28"/>
          <w:lang w:val="en-AU"/>
        </w:rPr>
        <w:t>aterials</w:t>
      </w:r>
      <w:bookmarkEnd w:id="60"/>
      <w:bookmarkEnd w:id="61"/>
    </w:p>
    <w:p w14:paraId="6D2C2154" w14:textId="46B447E7" w:rsidR="0008222B" w:rsidRPr="00A62526" w:rsidRDefault="0008222B" w:rsidP="0008222B">
      <w:pPr>
        <w:spacing w:after="0"/>
        <w:jc w:val="both"/>
        <w:rPr>
          <w:sz w:val="24"/>
          <w:szCs w:val="24"/>
          <w:lang w:val="en-AU"/>
        </w:rPr>
      </w:pPr>
      <w:r w:rsidRPr="00A62526">
        <w:rPr>
          <w:sz w:val="24"/>
          <w:szCs w:val="24"/>
          <w:lang w:val="en-AU"/>
        </w:rPr>
        <w:t xml:space="preserve">IEC materials </w:t>
      </w:r>
      <w:r w:rsidR="00A9584D">
        <w:rPr>
          <w:sz w:val="24"/>
          <w:szCs w:val="24"/>
          <w:lang w:val="en-AU"/>
        </w:rPr>
        <w:t>that address</w:t>
      </w:r>
      <w:r w:rsidRPr="00A62526">
        <w:rPr>
          <w:sz w:val="24"/>
          <w:szCs w:val="24"/>
          <w:lang w:val="en-AU"/>
        </w:rPr>
        <w:t xml:space="preserve"> the risks of cervical cancer and the benefits and efficacy of the HPV vaccine </w:t>
      </w:r>
      <w:r w:rsidRPr="00A62526">
        <w:rPr>
          <w:i/>
          <w:sz w:val="24"/>
          <w:szCs w:val="24"/>
          <w:lang w:val="en-AU"/>
        </w:rPr>
        <w:t>(</w:t>
      </w:r>
      <w:r w:rsidR="008F1EDD">
        <w:rPr>
          <w:i/>
          <w:sz w:val="24"/>
          <w:szCs w:val="24"/>
          <w:lang w:val="en-AU"/>
        </w:rPr>
        <w:t xml:space="preserve">e.g. </w:t>
      </w:r>
      <w:r w:rsidRPr="00A62526">
        <w:rPr>
          <w:i/>
          <w:sz w:val="24"/>
          <w:szCs w:val="24"/>
          <w:lang w:val="en-AU"/>
        </w:rPr>
        <w:t>posters, t-shirts, banners, spare-tyre wheel-covers, brochures and leaflets)</w:t>
      </w:r>
      <w:r w:rsidRPr="00A62526">
        <w:rPr>
          <w:sz w:val="24"/>
          <w:szCs w:val="24"/>
          <w:lang w:val="en-AU"/>
        </w:rPr>
        <w:t xml:space="preserve"> also promote visibility for HPV vaccine introduction and help to establish a tangible and visual campaign identity for the introduction. </w:t>
      </w:r>
      <w:r w:rsidR="00A9584D">
        <w:rPr>
          <w:sz w:val="24"/>
          <w:szCs w:val="24"/>
          <w:lang w:val="en-AU"/>
        </w:rPr>
        <w:t>Although</w:t>
      </w:r>
      <w:r w:rsidRPr="00A62526">
        <w:rPr>
          <w:sz w:val="24"/>
          <w:szCs w:val="24"/>
          <w:lang w:val="en-AU"/>
        </w:rPr>
        <w:t xml:space="preserve"> just 8% of the post HPV demonstration coverage survey respondents (parents and caregivers) identified IEC materials as a source of information, this figure perhaps belies the wider impact of disseminating IEC materials. International public health experience has </w:t>
      </w:r>
      <w:r>
        <w:rPr>
          <w:sz w:val="24"/>
          <w:szCs w:val="24"/>
          <w:lang w:val="en-AU"/>
        </w:rPr>
        <w:t xml:space="preserve">shown </w:t>
      </w:r>
      <w:r w:rsidRPr="00A62526">
        <w:rPr>
          <w:sz w:val="24"/>
          <w:szCs w:val="24"/>
          <w:lang w:val="en-AU"/>
        </w:rPr>
        <w:t>that in addition to promoting visual identity</w:t>
      </w:r>
      <w:r>
        <w:rPr>
          <w:sz w:val="24"/>
          <w:szCs w:val="24"/>
          <w:lang w:val="en-AU"/>
        </w:rPr>
        <w:t>,</w:t>
      </w:r>
      <w:r w:rsidRPr="00A62526">
        <w:rPr>
          <w:sz w:val="24"/>
          <w:szCs w:val="24"/>
          <w:lang w:val="en-AU"/>
        </w:rPr>
        <w:t xml:space="preserve"> IEC materials also stimulate discussion in the community and serve as a reference point, resource and information source for teachers, health workers and community leaders engaged in community level social mobilisation activities.</w:t>
      </w:r>
    </w:p>
    <w:p w14:paraId="3EF3041C" w14:textId="77777777" w:rsidR="00A9584D" w:rsidRDefault="00A9584D" w:rsidP="00A9584D">
      <w:pPr>
        <w:pStyle w:val="Heading2"/>
        <w:rPr>
          <w:rFonts w:asciiTheme="minorHAnsi" w:eastAsiaTheme="minorHAnsi" w:hAnsiTheme="minorHAnsi" w:cstheme="minorBidi"/>
          <w:color w:val="auto"/>
          <w:sz w:val="24"/>
          <w:szCs w:val="24"/>
          <w:lang w:val="en-AU"/>
        </w:rPr>
      </w:pPr>
      <w:bookmarkStart w:id="62" w:name="_Toc511979081"/>
    </w:p>
    <w:p w14:paraId="28288948" w14:textId="6155DA25" w:rsidR="0008222B" w:rsidRPr="00332081" w:rsidRDefault="0023269F" w:rsidP="00332081">
      <w:pPr>
        <w:pStyle w:val="Heading2"/>
        <w:rPr>
          <w:rFonts w:asciiTheme="minorHAnsi" w:hAnsiTheme="minorHAnsi" w:cstheme="minorHAnsi"/>
          <w:b/>
          <w:i/>
          <w:sz w:val="28"/>
          <w:szCs w:val="28"/>
          <w:lang w:val="en-AU"/>
        </w:rPr>
      </w:pPr>
      <w:bookmarkStart w:id="63" w:name="_Toc512497865"/>
      <w:r w:rsidRPr="00332081">
        <w:rPr>
          <w:rFonts w:asciiTheme="minorHAnsi" w:hAnsiTheme="minorHAnsi" w:cstheme="minorHAnsi"/>
          <w:b/>
          <w:i/>
          <w:sz w:val="28"/>
          <w:szCs w:val="28"/>
          <w:lang w:val="en-AU"/>
        </w:rPr>
        <w:t xml:space="preserve">10.5. </w:t>
      </w:r>
      <w:r w:rsidR="00A9584D" w:rsidRPr="00332081">
        <w:rPr>
          <w:rFonts w:asciiTheme="minorHAnsi" w:hAnsiTheme="minorHAnsi" w:cstheme="minorHAnsi"/>
          <w:b/>
          <w:i/>
          <w:sz w:val="28"/>
          <w:szCs w:val="28"/>
          <w:lang w:val="en-AU"/>
        </w:rPr>
        <w:t>S</w:t>
      </w:r>
      <w:r w:rsidR="0008222B" w:rsidRPr="00332081">
        <w:rPr>
          <w:rFonts w:asciiTheme="minorHAnsi" w:hAnsiTheme="minorHAnsi" w:cstheme="minorHAnsi"/>
          <w:b/>
          <w:i/>
          <w:sz w:val="28"/>
          <w:szCs w:val="28"/>
          <w:lang w:val="en-AU"/>
        </w:rPr>
        <w:t xml:space="preserve">ocial </w:t>
      </w:r>
      <w:r w:rsidR="005320B8" w:rsidRPr="00332081">
        <w:rPr>
          <w:rFonts w:asciiTheme="minorHAnsi" w:hAnsiTheme="minorHAnsi" w:cstheme="minorHAnsi"/>
          <w:b/>
          <w:i/>
          <w:sz w:val="28"/>
          <w:szCs w:val="28"/>
          <w:lang w:val="en-AU"/>
        </w:rPr>
        <w:t>M</w:t>
      </w:r>
      <w:r w:rsidR="0008222B" w:rsidRPr="00332081">
        <w:rPr>
          <w:rFonts w:asciiTheme="minorHAnsi" w:hAnsiTheme="minorHAnsi" w:cstheme="minorHAnsi"/>
          <w:b/>
          <w:i/>
          <w:sz w:val="28"/>
          <w:szCs w:val="28"/>
          <w:lang w:val="en-AU"/>
        </w:rPr>
        <w:t xml:space="preserve">edia and SMS </w:t>
      </w:r>
      <w:r w:rsidR="005320B8" w:rsidRPr="00332081">
        <w:rPr>
          <w:rFonts w:asciiTheme="minorHAnsi" w:hAnsiTheme="minorHAnsi" w:cstheme="minorHAnsi"/>
          <w:b/>
          <w:i/>
          <w:sz w:val="28"/>
          <w:szCs w:val="28"/>
          <w:lang w:val="en-AU"/>
        </w:rPr>
        <w:t>M</w:t>
      </w:r>
      <w:r w:rsidR="0008222B" w:rsidRPr="00332081">
        <w:rPr>
          <w:rFonts w:asciiTheme="minorHAnsi" w:hAnsiTheme="minorHAnsi" w:cstheme="minorHAnsi"/>
          <w:b/>
          <w:i/>
          <w:sz w:val="28"/>
          <w:szCs w:val="28"/>
          <w:lang w:val="en-AU"/>
        </w:rPr>
        <w:t xml:space="preserve">essaging to </w:t>
      </w:r>
      <w:r w:rsidR="005320B8" w:rsidRPr="00332081">
        <w:rPr>
          <w:rFonts w:asciiTheme="minorHAnsi" w:hAnsiTheme="minorHAnsi" w:cstheme="minorHAnsi"/>
          <w:b/>
          <w:i/>
          <w:sz w:val="28"/>
          <w:szCs w:val="28"/>
          <w:lang w:val="en-AU"/>
        </w:rPr>
        <w:t>D</w:t>
      </w:r>
      <w:r w:rsidR="0008222B" w:rsidRPr="00332081">
        <w:rPr>
          <w:rFonts w:asciiTheme="minorHAnsi" w:hAnsiTheme="minorHAnsi" w:cstheme="minorHAnsi"/>
          <w:b/>
          <w:i/>
          <w:sz w:val="28"/>
          <w:szCs w:val="28"/>
          <w:lang w:val="en-AU"/>
        </w:rPr>
        <w:t xml:space="preserve">isseminate </w:t>
      </w:r>
      <w:r w:rsidR="005320B8" w:rsidRPr="00332081">
        <w:rPr>
          <w:rFonts w:asciiTheme="minorHAnsi" w:hAnsiTheme="minorHAnsi" w:cstheme="minorHAnsi"/>
          <w:b/>
          <w:i/>
          <w:sz w:val="28"/>
          <w:szCs w:val="28"/>
          <w:lang w:val="en-AU"/>
        </w:rPr>
        <w:t>M</w:t>
      </w:r>
      <w:r w:rsidR="0008222B" w:rsidRPr="00332081">
        <w:rPr>
          <w:rFonts w:asciiTheme="minorHAnsi" w:hAnsiTheme="minorHAnsi" w:cstheme="minorHAnsi"/>
          <w:b/>
          <w:i/>
          <w:sz w:val="28"/>
          <w:szCs w:val="28"/>
          <w:lang w:val="en-AU"/>
        </w:rPr>
        <w:t xml:space="preserve">essages and </w:t>
      </w:r>
      <w:r w:rsidR="005320B8" w:rsidRPr="00332081">
        <w:rPr>
          <w:rFonts w:asciiTheme="minorHAnsi" w:hAnsiTheme="minorHAnsi" w:cstheme="minorHAnsi"/>
          <w:b/>
          <w:i/>
          <w:sz w:val="28"/>
          <w:szCs w:val="28"/>
          <w:lang w:val="en-AU"/>
        </w:rPr>
        <w:t>I</w:t>
      </w:r>
      <w:r w:rsidR="0008222B" w:rsidRPr="00332081">
        <w:rPr>
          <w:rFonts w:asciiTheme="minorHAnsi" w:hAnsiTheme="minorHAnsi" w:cstheme="minorHAnsi"/>
          <w:b/>
          <w:i/>
          <w:sz w:val="28"/>
          <w:szCs w:val="28"/>
          <w:lang w:val="en-AU"/>
        </w:rPr>
        <w:t>nformation</w:t>
      </w:r>
      <w:bookmarkEnd w:id="62"/>
      <w:bookmarkEnd w:id="63"/>
    </w:p>
    <w:p w14:paraId="3627671F" w14:textId="77777777" w:rsidR="0008222B" w:rsidRPr="00A62526" w:rsidRDefault="0008222B" w:rsidP="0008222B">
      <w:pPr>
        <w:spacing w:after="0"/>
        <w:jc w:val="both"/>
        <w:rPr>
          <w:sz w:val="24"/>
          <w:szCs w:val="24"/>
          <w:lang w:val="en-AU"/>
        </w:rPr>
      </w:pPr>
      <w:r w:rsidRPr="00A62526">
        <w:rPr>
          <w:sz w:val="24"/>
          <w:szCs w:val="24"/>
          <w:lang w:val="en-AU"/>
        </w:rPr>
        <w:t xml:space="preserve">There has been a steady increase in the number of Tanzanians ever accessing the internet, with </w:t>
      </w:r>
      <w:bookmarkStart w:id="64" w:name="_Hlk509995245"/>
      <w:r w:rsidRPr="00A62526">
        <w:rPr>
          <w:sz w:val="24"/>
          <w:szCs w:val="24"/>
          <w:lang w:val="en-AU"/>
        </w:rPr>
        <w:t xml:space="preserve">Tanzania Communications Regulatory Authority </w:t>
      </w:r>
      <w:bookmarkEnd w:id="64"/>
      <w:r w:rsidRPr="00A62526">
        <w:rPr>
          <w:sz w:val="24"/>
          <w:szCs w:val="24"/>
          <w:lang w:val="en-AU"/>
        </w:rPr>
        <w:t>(TCRA) data published by Reuters showing 23 million people accessed the internet in 2017. Of these, 19 million accessed the internet with a cell phone (up from 18 million in 2016).</w:t>
      </w:r>
      <w:r w:rsidRPr="00A62526">
        <w:rPr>
          <w:rStyle w:val="FootnoteReference"/>
          <w:sz w:val="24"/>
          <w:szCs w:val="24"/>
          <w:lang w:val="en-AU"/>
        </w:rPr>
        <w:footnoteReference w:id="16"/>
      </w:r>
      <w:r w:rsidRPr="00A62526">
        <w:rPr>
          <w:sz w:val="24"/>
          <w:szCs w:val="24"/>
          <w:lang w:val="en-AU"/>
        </w:rPr>
        <w:t xml:space="preserve"> </w:t>
      </w:r>
    </w:p>
    <w:p w14:paraId="20ABF38B" w14:textId="77777777" w:rsidR="0008222B" w:rsidRPr="00A62526" w:rsidRDefault="0008222B" w:rsidP="0008222B">
      <w:pPr>
        <w:spacing w:after="0"/>
        <w:jc w:val="both"/>
        <w:rPr>
          <w:sz w:val="24"/>
          <w:szCs w:val="24"/>
          <w:lang w:val="en-AU"/>
        </w:rPr>
      </w:pPr>
    </w:p>
    <w:p w14:paraId="7FAAE8D2" w14:textId="77777777" w:rsidR="0008222B" w:rsidRPr="00A62526" w:rsidRDefault="0008222B" w:rsidP="0008222B">
      <w:pPr>
        <w:spacing w:after="0"/>
        <w:jc w:val="both"/>
        <w:rPr>
          <w:sz w:val="24"/>
          <w:szCs w:val="24"/>
          <w:lang w:val="en-AU"/>
        </w:rPr>
      </w:pPr>
      <w:r w:rsidRPr="00A62526">
        <w:rPr>
          <w:sz w:val="24"/>
          <w:szCs w:val="24"/>
          <w:lang w:val="en-AU"/>
        </w:rPr>
        <w:t xml:space="preserve">However, internet penetration and regular internet usage remain low in rural Tanzania, and among the poor. Although three years old, data from the 2015 TDHS demonstrate </w:t>
      </w:r>
      <w:r>
        <w:rPr>
          <w:sz w:val="24"/>
          <w:szCs w:val="24"/>
          <w:lang w:val="en-AU"/>
        </w:rPr>
        <w:t xml:space="preserve">a clear </w:t>
      </w:r>
      <w:r w:rsidRPr="00A62526">
        <w:rPr>
          <w:sz w:val="24"/>
          <w:szCs w:val="24"/>
          <w:lang w:val="en-AU"/>
        </w:rPr>
        <w:t>trend</w:t>
      </w:r>
      <w:r>
        <w:rPr>
          <w:sz w:val="24"/>
          <w:szCs w:val="24"/>
          <w:lang w:val="en-AU"/>
        </w:rPr>
        <w:t xml:space="preserve"> of limited access in some communities and</w:t>
      </w:r>
      <w:r w:rsidRPr="00A62526">
        <w:rPr>
          <w:sz w:val="24"/>
          <w:szCs w:val="24"/>
          <w:lang w:val="en-AU"/>
        </w:rPr>
        <w:t xml:space="preserve"> </w:t>
      </w:r>
      <w:r>
        <w:rPr>
          <w:sz w:val="24"/>
          <w:szCs w:val="24"/>
          <w:lang w:val="en-AU"/>
        </w:rPr>
        <w:t>reveal, for example,</w:t>
      </w:r>
      <w:r w:rsidRPr="00A62526">
        <w:rPr>
          <w:sz w:val="24"/>
          <w:szCs w:val="24"/>
          <w:lang w:val="en-AU"/>
        </w:rPr>
        <w:t xml:space="preserve"> that just 9.9% of girls and women have ever accessed the internet (20.6% for boys and men). As would be expected, internet usage correlates with coming from an urban area, having more education, being less poor and being male. Internet usage among rural and/or poor girls and women was negligible at the time of the TDHS. Across the bottom three wealth quintiles, the percentage of girls and </w:t>
      </w:r>
      <w:r w:rsidRPr="00A62526">
        <w:rPr>
          <w:sz w:val="24"/>
          <w:szCs w:val="24"/>
          <w:lang w:val="en-AU"/>
        </w:rPr>
        <w:lastRenderedPageBreak/>
        <w:t>women having ever accessed the internet ranges from 0.7% to 1.4%, then jumps to 6.6% and 29.7 for the two highest wealth quintiles.</w:t>
      </w:r>
    </w:p>
    <w:p w14:paraId="5AB2AB83" w14:textId="77777777" w:rsidR="0008222B" w:rsidRPr="00A62526" w:rsidRDefault="0008222B" w:rsidP="0008222B">
      <w:pPr>
        <w:spacing w:after="0"/>
        <w:jc w:val="both"/>
        <w:rPr>
          <w:sz w:val="24"/>
          <w:szCs w:val="24"/>
          <w:lang w:val="en-AU"/>
        </w:rPr>
      </w:pPr>
    </w:p>
    <w:p w14:paraId="136A97BC" w14:textId="24B452E2" w:rsidR="0008222B" w:rsidRPr="00A62526" w:rsidRDefault="0008222B" w:rsidP="0008222B">
      <w:pPr>
        <w:spacing w:after="0"/>
        <w:jc w:val="both"/>
        <w:rPr>
          <w:sz w:val="24"/>
          <w:szCs w:val="24"/>
          <w:lang w:val="en-AU"/>
        </w:rPr>
      </w:pPr>
      <w:r w:rsidRPr="00A62526">
        <w:rPr>
          <w:sz w:val="24"/>
          <w:szCs w:val="24"/>
          <w:lang w:val="en-AU"/>
        </w:rPr>
        <w:t xml:space="preserve">Consequently, outside of urban and better-off populations, social media </w:t>
      </w:r>
      <w:r>
        <w:rPr>
          <w:sz w:val="24"/>
          <w:szCs w:val="24"/>
          <w:lang w:val="en-AU"/>
        </w:rPr>
        <w:t>may have</w:t>
      </w:r>
      <w:r w:rsidRPr="00A62526">
        <w:rPr>
          <w:sz w:val="24"/>
          <w:szCs w:val="24"/>
          <w:lang w:val="en-AU"/>
        </w:rPr>
        <w:t xml:space="preserve"> limited relevance for</w:t>
      </w:r>
      <w:r>
        <w:rPr>
          <w:sz w:val="24"/>
          <w:szCs w:val="24"/>
          <w:lang w:val="en-AU"/>
        </w:rPr>
        <w:t xml:space="preserve"> </w:t>
      </w:r>
      <w:r w:rsidRPr="00A62526">
        <w:rPr>
          <w:sz w:val="24"/>
          <w:szCs w:val="24"/>
          <w:lang w:val="en-AU"/>
        </w:rPr>
        <w:t xml:space="preserve">Tanzanians, particularly in poor and rural areas. However, in the Tanzanian context it can be used effectively as a tool for online discussion among social and professional groups, and for the dissemination and promotion of </w:t>
      </w:r>
      <w:r w:rsidR="00A9584D">
        <w:rPr>
          <w:sz w:val="24"/>
          <w:szCs w:val="24"/>
          <w:lang w:val="en-AU"/>
        </w:rPr>
        <w:t xml:space="preserve">guidance </w:t>
      </w:r>
      <w:r w:rsidRPr="00A62526">
        <w:rPr>
          <w:sz w:val="24"/>
          <w:szCs w:val="24"/>
          <w:lang w:val="en-AU"/>
        </w:rPr>
        <w:t xml:space="preserve">to </w:t>
      </w:r>
      <w:r w:rsidR="00A9584D">
        <w:rPr>
          <w:sz w:val="24"/>
          <w:szCs w:val="24"/>
          <w:lang w:val="en-AU"/>
        </w:rPr>
        <w:t>frontline health workers and volunteers, school teachers and community leaders</w:t>
      </w:r>
      <w:r w:rsidRPr="00A62526">
        <w:rPr>
          <w:sz w:val="24"/>
          <w:szCs w:val="24"/>
          <w:lang w:val="en-AU"/>
        </w:rPr>
        <w:t xml:space="preserve"> </w:t>
      </w:r>
      <w:r w:rsidRPr="000B2232">
        <w:rPr>
          <w:i/>
          <w:sz w:val="24"/>
          <w:szCs w:val="24"/>
          <w:lang w:val="en-AU"/>
        </w:rPr>
        <w:t>(e.g. via WhatsApp/Facebook user groups)</w:t>
      </w:r>
      <w:r w:rsidRPr="00A62526">
        <w:rPr>
          <w:sz w:val="24"/>
          <w:szCs w:val="24"/>
          <w:lang w:val="en-AU"/>
        </w:rPr>
        <w:t xml:space="preserve">. Like broadcast media and IEC, social media interventions </w:t>
      </w:r>
      <w:r w:rsidR="00A9584D">
        <w:rPr>
          <w:sz w:val="24"/>
          <w:szCs w:val="24"/>
          <w:lang w:val="en-AU"/>
        </w:rPr>
        <w:t xml:space="preserve">can </w:t>
      </w:r>
      <w:r w:rsidRPr="00A62526">
        <w:rPr>
          <w:sz w:val="24"/>
          <w:szCs w:val="24"/>
          <w:lang w:val="en-AU"/>
        </w:rPr>
        <w:t xml:space="preserve">also work to raise the profile and visibility of HPV vaccine introduction, and to generate momentum around media and private sector engagement, public advocacy events (including the national launch) and the engagement of eminent persons and celebrities. </w:t>
      </w:r>
    </w:p>
    <w:p w14:paraId="7B4BC449" w14:textId="77777777" w:rsidR="0008222B" w:rsidRPr="00A62526" w:rsidRDefault="0008222B" w:rsidP="0008222B">
      <w:pPr>
        <w:spacing w:after="0"/>
        <w:jc w:val="both"/>
        <w:rPr>
          <w:sz w:val="24"/>
          <w:szCs w:val="24"/>
          <w:lang w:val="en-AU"/>
        </w:rPr>
      </w:pPr>
    </w:p>
    <w:p w14:paraId="24B61F2E" w14:textId="77777777" w:rsidR="0008222B" w:rsidRPr="00A62526" w:rsidRDefault="0008222B" w:rsidP="0008222B">
      <w:pPr>
        <w:spacing w:after="0"/>
        <w:jc w:val="both"/>
        <w:rPr>
          <w:sz w:val="24"/>
          <w:szCs w:val="24"/>
          <w:lang w:val="en-AU"/>
        </w:rPr>
      </w:pPr>
      <w:r w:rsidRPr="00A62526">
        <w:rPr>
          <w:sz w:val="24"/>
          <w:szCs w:val="24"/>
          <w:lang w:val="en-AU"/>
        </w:rPr>
        <w:t xml:space="preserve">Mobile phone penetration in Tanzania has also grown significantly with 2017 TCRA data showing 40.17 million mobile phone subscribers. Although many Tanzanian people cannot afford the costs of internet usage on their phones </w:t>
      </w:r>
      <w:r w:rsidRPr="000B2232">
        <w:rPr>
          <w:i/>
          <w:sz w:val="24"/>
          <w:szCs w:val="24"/>
          <w:lang w:val="en-AU"/>
        </w:rPr>
        <w:t>(</w:t>
      </w:r>
      <w:r>
        <w:rPr>
          <w:i/>
          <w:sz w:val="24"/>
          <w:szCs w:val="24"/>
          <w:lang w:val="en-AU"/>
        </w:rPr>
        <w:t xml:space="preserve">more than </w:t>
      </w:r>
      <w:r w:rsidRPr="000B2232">
        <w:rPr>
          <w:i/>
          <w:sz w:val="24"/>
          <w:szCs w:val="24"/>
          <w:lang w:val="en-AU"/>
        </w:rPr>
        <w:t>twice as many people subscribe to cellular networks than access the internet on their phones)</w:t>
      </w:r>
      <w:r w:rsidRPr="00A62526">
        <w:rPr>
          <w:sz w:val="24"/>
          <w:szCs w:val="24"/>
          <w:lang w:val="en-AU"/>
        </w:rPr>
        <w:t xml:space="preserve"> they can receive SMS notifications free of charge. </w:t>
      </w:r>
    </w:p>
    <w:p w14:paraId="79D6E885" w14:textId="77777777" w:rsidR="0008222B" w:rsidRPr="00A62526" w:rsidRDefault="0008222B" w:rsidP="0008222B">
      <w:pPr>
        <w:spacing w:after="0"/>
        <w:jc w:val="both"/>
        <w:rPr>
          <w:sz w:val="24"/>
          <w:szCs w:val="24"/>
          <w:lang w:val="en-AU"/>
        </w:rPr>
      </w:pPr>
    </w:p>
    <w:p w14:paraId="44A33B17" w14:textId="77777777" w:rsidR="0008222B" w:rsidRPr="00A62526" w:rsidRDefault="0008222B" w:rsidP="0008222B">
      <w:pPr>
        <w:spacing w:after="0"/>
        <w:jc w:val="both"/>
        <w:rPr>
          <w:sz w:val="24"/>
          <w:szCs w:val="24"/>
          <w:lang w:val="en-AU"/>
        </w:rPr>
      </w:pPr>
      <w:r w:rsidRPr="00A62526">
        <w:rPr>
          <w:sz w:val="24"/>
          <w:szCs w:val="24"/>
          <w:lang w:val="en-AU"/>
        </w:rPr>
        <w:t xml:space="preserve">SMS messages and notifications have the potential to significantly raise awareness around the HPV vaccine introduction and a range of related issues. Information and messages that can be disseminated via SMS messaging can include </w:t>
      </w:r>
      <w:r>
        <w:rPr>
          <w:sz w:val="24"/>
          <w:szCs w:val="24"/>
          <w:lang w:val="en-AU"/>
        </w:rPr>
        <w:t>district/council</w:t>
      </w:r>
      <w:r w:rsidRPr="00A62526">
        <w:rPr>
          <w:sz w:val="24"/>
          <w:szCs w:val="24"/>
          <w:lang w:val="en-AU"/>
        </w:rPr>
        <w:t xml:space="preserve"> level information on vaccination times and eligibility, messages on the importance of referring eligible OOS girls for vaccination, messages on vaccine benefits and efficacy, and information to dispel vaccine misconceptions and rumours. For health workers and teachers, SMS messaging can be used to relay critical information about, for example, vaccine availability and supply, vaccine safety and issues to be discussed with communities. </w:t>
      </w:r>
    </w:p>
    <w:p w14:paraId="451EB619" w14:textId="77777777" w:rsidR="0008222B" w:rsidRPr="00A62526" w:rsidRDefault="0008222B" w:rsidP="0008222B">
      <w:pPr>
        <w:spacing w:after="0"/>
        <w:jc w:val="both"/>
        <w:rPr>
          <w:sz w:val="24"/>
          <w:szCs w:val="24"/>
          <w:lang w:val="en-AU"/>
        </w:rPr>
      </w:pPr>
    </w:p>
    <w:p w14:paraId="463CC7A1" w14:textId="1C4A16B5" w:rsidR="0008222B" w:rsidRPr="00332081" w:rsidRDefault="0023269F" w:rsidP="00332081">
      <w:pPr>
        <w:pStyle w:val="Heading2"/>
        <w:rPr>
          <w:rFonts w:asciiTheme="minorHAnsi" w:hAnsiTheme="minorHAnsi" w:cstheme="minorHAnsi"/>
          <w:b/>
          <w:i/>
          <w:sz w:val="28"/>
          <w:szCs w:val="28"/>
          <w:lang w:val="en-AU"/>
        </w:rPr>
      </w:pPr>
      <w:bookmarkStart w:id="65" w:name="_Toc511979082"/>
      <w:bookmarkStart w:id="66" w:name="_Toc512497866"/>
      <w:r w:rsidRPr="00332081">
        <w:rPr>
          <w:rFonts w:asciiTheme="minorHAnsi" w:hAnsiTheme="minorHAnsi" w:cstheme="minorHAnsi"/>
          <w:b/>
          <w:i/>
          <w:sz w:val="28"/>
          <w:szCs w:val="28"/>
          <w:lang w:val="en-AU"/>
        </w:rPr>
        <w:t xml:space="preserve">10.6. </w:t>
      </w:r>
      <w:r w:rsidR="0008222B" w:rsidRPr="00332081">
        <w:rPr>
          <w:rFonts w:asciiTheme="minorHAnsi" w:hAnsiTheme="minorHAnsi" w:cstheme="minorHAnsi"/>
          <w:b/>
          <w:i/>
          <w:sz w:val="28"/>
          <w:szCs w:val="28"/>
          <w:lang w:val="en-AU"/>
        </w:rPr>
        <w:t xml:space="preserve">Media </w:t>
      </w:r>
      <w:r w:rsidR="005320B8" w:rsidRPr="00332081">
        <w:rPr>
          <w:rFonts w:asciiTheme="minorHAnsi" w:hAnsiTheme="minorHAnsi" w:cstheme="minorHAnsi"/>
          <w:b/>
          <w:i/>
          <w:sz w:val="28"/>
          <w:szCs w:val="28"/>
          <w:lang w:val="en-AU"/>
        </w:rPr>
        <w:t>B</w:t>
      </w:r>
      <w:r w:rsidR="0008222B" w:rsidRPr="00332081">
        <w:rPr>
          <w:rFonts w:asciiTheme="minorHAnsi" w:hAnsiTheme="minorHAnsi" w:cstheme="minorHAnsi"/>
          <w:b/>
          <w:i/>
          <w:sz w:val="28"/>
          <w:szCs w:val="28"/>
          <w:lang w:val="en-AU"/>
        </w:rPr>
        <w:t xml:space="preserve">riefings and </w:t>
      </w:r>
      <w:r w:rsidR="005320B8" w:rsidRPr="00332081">
        <w:rPr>
          <w:rFonts w:asciiTheme="minorHAnsi" w:hAnsiTheme="minorHAnsi" w:cstheme="minorHAnsi"/>
          <w:b/>
          <w:i/>
          <w:sz w:val="28"/>
          <w:szCs w:val="28"/>
          <w:lang w:val="en-AU"/>
        </w:rPr>
        <w:t>E</w:t>
      </w:r>
      <w:r w:rsidR="0008222B" w:rsidRPr="00332081">
        <w:rPr>
          <w:rFonts w:asciiTheme="minorHAnsi" w:hAnsiTheme="minorHAnsi" w:cstheme="minorHAnsi"/>
          <w:b/>
          <w:i/>
          <w:sz w:val="28"/>
          <w:szCs w:val="28"/>
          <w:lang w:val="en-AU"/>
        </w:rPr>
        <w:t>ngagement</w:t>
      </w:r>
      <w:bookmarkEnd w:id="65"/>
      <w:bookmarkEnd w:id="66"/>
      <w:r w:rsidR="0008222B" w:rsidRPr="00332081">
        <w:rPr>
          <w:rFonts w:asciiTheme="minorHAnsi" w:hAnsiTheme="minorHAnsi" w:cstheme="minorHAnsi"/>
          <w:b/>
          <w:i/>
          <w:sz w:val="28"/>
          <w:szCs w:val="28"/>
          <w:lang w:val="en-AU"/>
        </w:rPr>
        <w:t xml:space="preserve"> </w:t>
      </w:r>
    </w:p>
    <w:p w14:paraId="24C35092" w14:textId="26C5151C" w:rsidR="0008222B" w:rsidRPr="00A62526" w:rsidRDefault="0008222B" w:rsidP="0008222B">
      <w:pPr>
        <w:spacing w:after="0"/>
        <w:jc w:val="both"/>
        <w:rPr>
          <w:sz w:val="24"/>
          <w:szCs w:val="24"/>
          <w:lang w:val="en-AU"/>
        </w:rPr>
      </w:pPr>
      <w:r w:rsidRPr="00A62526">
        <w:rPr>
          <w:sz w:val="24"/>
          <w:szCs w:val="24"/>
          <w:lang w:val="en-AU"/>
        </w:rPr>
        <w:t>Working with national, regional and local media outlets and encouraging them to promote HPV vaccine introduction can further enable positive evidence-based public debate</w:t>
      </w:r>
      <w:r>
        <w:rPr>
          <w:sz w:val="24"/>
          <w:szCs w:val="24"/>
          <w:lang w:val="en-AU"/>
        </w:rPr>
        <w:t>,</w:t>
      </w:r>
      <w:r w:rsidRPr="00A62526">
        <w:rPr>
          <w:sz w:val="24"/>
          <w:szCs w:val="24"/>
          <w:lang w:val="en-AU"/>
        </w:rPr>
        <w:t xml:space="preserve"> and </w:t>
      </w:r>
      <w:r w:rsidR="00677C15">
        <w:rPr>
          <w:sz w:val="24"/>
          <w:szCs w:val="24"/>
          <w:lang w:val="en-AU"/>
        </w:rPr>
        <w:t xml:space="preserve">promote </w:t>
      </w:r>
      <w:r w:rsidRPr="00A62526">
        <w:rPr>
          <w:sz w:val="24"/>
          <w:szCs w:val="24"/>
          <w:lang w:val="en-AU"/>
        </w:rPr>
        <w:t>balanced</w:t>
      </w:r>
      <w:r>
        <w:rPr>
          <w:sz w:val="24"/>
          <w:szCs w:val="24"/>
          <w:lang w:val="en-AU"/>
        </w:rPr>
        <w:t>,</w:t>
      </w:r>
      <w:r w:rsidRPr="00A62526">
        <w:rPr>
          <w:sz w:val="24"/>
          <w:szCs w:val="24"/>
          <w:lang w:val="en-AU"/>
        </w:rPr>
        <w:t xml:space="preserve"> fact-based media coverage of preparations and vaccine introduction. Ensuring well in advance of vaccine introduction that media agencies and journalists are welcomed as partners, and brought on board as HPV vaccine advocates, is essential. For these reasons it is critical to </w:t>
      </w:r>
      <w:r w:rsidR="00142688">
        <w:rPr>
          <w:sz w:val="24"/>
          <w:szCs w:val="24"/>
          <w:lang w:val="en-AU"/>
        </w:rPr>
        <w:t xml:space="preserve">promote responsible media coverage and </w:t>
      </w:r>
      <w:r w:rsidRPr="00A62526">
        <w:rPr>
          <w:sz w:val="24"/>
          <w:szCs w:val="24"/>
          <w:lang w:val="en-AU"/>
        </w:rPr>
        <w:t xml:space="preserve">ensure comprehensive national and regional briefings for media agencies and journalists </w:t>
      </w:r>
      <w:r w:rsidR="00142688">
        <w:rPr>
          <w:sz w:val="24"/>
          <w:szCs w:val="24"/>
          <w:lang w:val="en-AU"/>
        </w:rPr>
        <w:t>that</w:t>
      </w:r>
      <w:r w:rsidRPr="00A62526">
        <w:rPr>
          <w:sz w:val="24"/>
          <w:szCs w:val="24"/>
          <w:lang w:val="en-AU"/>
        </w:rPr>
        <w:t xml:space="preserve"> respect for their role as arbiters of public opinion</w:t>
      </w:r>
      <w:r>
        <w:rPr>
          <w:sz w:val="24"/>
          <w:szCs w:val="24"/>
          <w:lang w:val="en-AU"/>
        </w:rPr>
        <w:t>.</w:t>
      </w:r>
    </w:p>
    <w:p w14:paraId="73F6A5C9" w14:textId="77777777" w:rsidR="0008222B" w:rsidRPr="00A62526" w:rsidRDefault="0008222B" w:rsidP="0008222B">
      <w:pPr>
        <w:spacing w:after="0"/>
        <w:jc w:val="both"/>
        <w:rPr>
          <w:sz w:val="24"/>
          <w:szCs w:val="24"/>
          <w:lang w:val="en-AU"/>
        </w:rPr>
      </w:pPr>
    </w:p>
    <w:p w14:paraId="58430B6D" w14:textId="03BD9D59" w:rsidR="0008222B" w:rsidRPr="00332081" w:rsidRDefault="0023269F" w:rsidP="00332081">
      <w:pPr>
        <w:pStyle w:val="Heading2"/>
        <w:rPr>
          <w:rFonts w:asciiTheme="minorHAnsi" w:hAnsiTheme="minorHAnsi" w:cstheme="minorHAnsi"/>
          <w:b/>
          <w:i/>
          <w:sz w:val="28"/>
          <w:szCs w:val="28"/>
          <w:lang w:val="en-AU"/>
        </w:rPr>
      </w:pPr>
      <w:bookmarkStart w:id="67" w:name="_Toc511979083"/>
      <w:bookmarkStart w:id="68" w:name="_Toc512497867"/>
      <w:r w:rsidRPr="00332081">
        <w:rPr>
          <w:rFonts w:asciiTheme="minorHAnsi" w:hAnsiTheme="minorHAnsi" w:cstheme="minorHAnsi"/>
          <w:b/>
          <w:i/>
          <w:sz w:val="28"/>
          <w:szCs w:val="28"/>
          <w:lang w:val="en-AU"/>
        </w:rPr>
        <w:t xml:space="preserve">10.7. </w:t>
      </w:r>
      <w:r w:rsidR="0008222B" w:rsidRPr="00332081">
        <w:rPr>
          <w:rFonts w:asciiTheme="minorHAnsi" w:hAnsiTheme="minorHAnsi" w:cstheme="minorHAnsi"/>
          <w:b/>
          <w:i/>
          <w:sz w:val="28"/>
          <w:szCs w:val="28"/>
          <w:lang w:val="en-AU"/>
        </w:rPr>
        <w:t xml:space="preserve">Engaging the </w:t>
      </w:r>
      <w:r w:rsidR="005320B8" w:rsidRPr="00332081">
        <w:rPr>
          <w:rFonts w:asciiTheme="minorHAnsi" w:hAnsiTheme="minorHAnsi" w:cstheme="minorHAnsi"/>
          <w:b/>
          <w:i/>
          <w:sz w:val="28"/>
          <w:szCs w:val="28"/>
          <w:lang w:val="en-AU"/>
        </w:rPr>
        <w:t>P</w:t>
      </w:r>
      <w:r w:rsidR="0008222B" w:rsidRPr="00332081">
        <w:rPr>
          <w:rFonts w:asciiTheme="minorHAnsi" w:hAnsiTheme="minorHAnsi" w:cstheme="minorHAnsi"/>
          <w:b/>
          <w:i/>
          <w:sz w:val="28"/>
          <w:szCs w:val="28"/>
          <w:lang w:val="en-AU"/>
        </w:rPr>
        <w:t xml:space="preserve">rivate </w:t>
      </w:r>
      <w:r w:rsidR="005320B8" w:rsidRPr="00332081">
        <w:rPr>
          <w:rFonts w:asciiTheme="minorHAnsi" w:hAnsiTheme="minorHAnsi" w:cstheme="minorHAnsi"/>
          <w:b/>
          <w:i/>
          <w:sz w:val="28"/>
          <w:szCs w:val="28"/>
          <w:lang w:val="en-AU"/>
        </w:rPr>
        <w:t>S</w:t>
      </w:r>
      <w:r w:rsidR="0008222B" w:rsidRPr="00332081">
        <w:rPr>
          <w:rFonts w:asciiTheme="minorHAnsi" w:hAnsiTheme="minorHAnsi" w:cstheme="minorHAnsi"/>
          <w:b/>
          <w:i/>
          <w:sz w:val="28"/>
          <w:szCs w:val="28"/>
          <w:lang w:val="en-AU"/>
        </w:rPr>
        <w:t>ector</w:t>
      </w:r>
      <w:bookmarkEnd w:id="67"/>
      <w:bookmarkEnd w:id="68"/>
    </w:p>
    <w:p w14:paraId="1F1A34BC" w14:textId="77777777" w:rsidR="0008222B" w:rsidRPr="00A62526" w:rsidRDefault="0008222B" w:rsidP="0008222B">
      <w:pPr>
        <w:spacing w:after="0"/>
        <w:jc w:val="both"/>
        <w:rPr>
          <w:sz w:val="24"/>
          <w:szCs w:val="24"/>
          <w:lang w:val="en-AU"/>
        </w:rPr>
      </w:pPr>
      <w:r w:rsidRPr="00A62526">
        <w:rPr>
          <w:sz w:val="24"/>
          <w:szCs w:val="24"/>
          <w:lang w:val="en-AU"/>
        </w:rPr>
        <w:t>Private sector interests can provide critical support to advocacy and communication for HPV vaccine introduction</w:t>
      </w:r>
      <w:r>
        <w:rPr>
          <w:sz w:val="24"/>
          <w:szCs w:val="24"/>
          <w:lang w:val="en-AU"/>
        </w:rPr>
        <w:t>,</w:t>
      </w:r>
      <w:r w:rsidRPr="00A62526">
        <w:rPr>
          <w:sz w:val="24"/>
          <w:szCs w:val="24"/>
          <w:lang w:val="en-AU"/>
        </w:rPr>
        <w:t xml:space="preserve"> while at the same time generating significant publicity for their businesses. For the Tanzania HPV vaccine introduction, approaching telecommunication </w:t>
      </w:r>
      <w:r w:rsidRPr="00A62526">
        <w:rPr>
          <w:sz w:val="24"/>
          <w:szCs w:val="24"/>
          <w:lang w:val="en-AU"/>
        </w:rPr>
        <w:lastRenderedPageBreak/>
        <w:t xml:space="preserve">companies (Vodacom and Airtel) to provide free HPV vaccine introduction SMS messaging will be a key priority. </w:t>
      </w:r>
    </w:p>
    <w:p w14:paraId="4B65C57F" w14:textId="77777777" w:rsidR="0008222B" w:rsidRPr="00A62526" w:rsidRDefault="0008222B" w:rsidP="0008222B">
      <w:pPr>
        <w:spacing w:after="0"/>
        <w:jc w:val="both"/>
        <w:rPr>
          <w:sz w:val="24"/>
          <w:szCs w:val="24"/>
          <w:lang w:val="en-AU"/>
        </w:rPr>
      </w:pPr>
    </w:p>
    <w:p w14:paraId="3B1DFBCC" w14:textId="77777777" w:rsidR="0023269F" w:rsidRDefault="0023269F" w:rsidP="00E307EC">
      <w:pPr>
        <w:spacing w:after="0"/>
        <w:rPr>
          <w:b/>
          <w:i/>
          <w:color w:val="2F5496" w:themeColor="accent1" w:themeShade="BF"/>
          <w:sz w:val="28"/>
          <w:szCs w:val="28"/>
          <w:lang w:val="en-AU"/>
        </w:rPr>
      </w:pPr>
      <w:bookmarkStart w:id="69" w:name="_Toc511979084"/>
    </w:p>
    <w:p w14:paraId="1A5671A1" w14:textId="3BE2B81A" w:rsidR="0008222B" w:rsidRPr="00332081" w:rsidRDefault="0023269F" w:rsidP="00332081">
      <w:pPr>
        <w:pStyle w:val="Heading2"/>
        <w:rPr>
          <w:rFonts w:asciiTheme="minorHAnsi" w:hAnsiTheme="minorHAnsi" w:cstheme="minorHAnsi"/>
          <w:b/>
          <w:i/>
          <w:sz w:val="28"/>
          <w:szCs w:val="28"/>
          <w:lang w:val="en-AU"/>
        </w:rPr>
      </w:pPr>
      <w:bookmarkStart w:id="70" w:name="_Toc512497868"/>
      <w:r w:rsidRPr="00332081">
        <w:rPr>
          <w:rFonts w:asciiTheme="minorHAnsi" w:hAnsiTheme="minorHAnsi" w:cstheme="minorHAnsi"/>
          <w:b/>
          <w:i/>
          <w:sz w:val="28"/>
          <w:szCs w:val="28"/>
          <w:lang w:val="en-AU"/>
        </w:rPr>
        <w:t xml:space="preserve">10.8. </w:t>
      </w:r>
      <w:r w:rsidR="0008222B" w:rsidRPr="00332081">
        <w:rPr>
          <w:rFonts w:asciiTheme="minorHAnsi" w:hAnsiTheme="minorHAnsi" w:cstheme="minorHAnsi"/>
          <w:b/>
          <w:i/>
          <w:sz w:val="28"/>
          <w:szCs w:val="28"/>
          <w:lang w:val="en-AU"/>
        </w:rPr>
        <w:t xml:space="preserve">Identifying </w:t>
      </w:r>
      <w:r w:rsidR="005320B8" w:rsidRPr="00332081">
        <w:rPr>
          <w:rFonts w:asciiTheme="minorHAnsi" w:hAnsiTheme="minorHAnsi" w:cstheme="minorHAnsi"/>
          <w:b/>
          <w:i/>
          <w:sz w:val="28"/>
          <w:szCs w:val="28"/>
          <w:lang w:val="en-AU"/>
        </w:rPr>
        <w:t>H</w:t>
      </w:r>
      <w:r w:rsidR="0008222B" w:rsidRPr="00332081">
        <w:rPr>
          <w:rFonts w:asciiTheme="minorHAnsi" w:hAnsiTheme="minorHAnsi" w:cstheme="minorHAnsi"/>
          <w:b/>
          <w:i/>
          <w:sz w:val="28"/>
          <w:szCs w:val="28"/>
          <w:lang w:val="en-AU"/>
        </w:rPr>
        <w:t xml:space="preserve">igh </w:t>
      </w:r>
      <w:r w:rsidR="005320B8" w:rsidRPr="00332081">
        <w:rPr>
          <w:rFonts w:asciiTheme="minorHAnsi" w:hAnsiTheme="minorHAnsi" w:cstheme="minorHAnsi"/>
          <w:b/>
          <w:i/>
          <w:sz w:val="28"/>
          <w:szCs w:val="28"/>
          <w:lang w:val="en-AU"/>
        </w:rPr>
        <w:t>P</w:t>
      </w:r>
      <w:r w:rsidR="0008222B" w:rsidRPr="00332081">
        <w:rPr>
          <w:rFonts w:asciiTheme="minorHAnsi" w:hAnsiTheme="minorHAnsi" w:cstheme="minorHAnsi"/>
          <w:b/>
          <w:i/>
          <w:sz w:val="28"/>
          <w:szCs w:val="28"/>
          <w:lang w:val="en-AU"/>
        </w:rPr>
        <w:t xml:space="preserve">rofile HPV </w:t>
      </w:r>
      <w:r w:rsidR="005320B8" w:rsidRPr="00332081">
        <w:rPr>
          <w:rFonts w:asciiTheme="minorHAnsi" w:hAnsiTheme="minorHAnsi" w:cstheme="minorHAnsi"/>
          <w:b/>
          <w:i/>
          <w:sz w:val="28"/>
          <w:szCs w:val="28"/>
          <w:lang w:val="en-AU"/>
        </w:rPr>
        <w:t>V</w:t>
      </w:r>
      <w:r w:rsidR="0008222B" w:rsidRPr="00332081">
        <w:rPr>
          <w:rFonts w:asciiTheme="minorHAnsi" w:hAnsiTheme="minorHAnsi" w:cstheme="minorHAnsi"/>
          <w:b/>
          <w:i/>
          <w:sz w:val="28"/>
          <w:szCs w:val="28"/>
          <w:lang w:val="en-AU"/>
        </w:rPr>
        <w:t xml:space="preserve">accine </w:t>
      </w:r>
      <w:r w:rsidR="005320B8" w:rsidRPr="00332081">
        <w:rPr>
          <w:rFonts w:asciiTheme="minorHAnsi" w:hAnsiTheme="minorHAnsi" w:cstheme="minorHAnsi"/>
          <w:b/>
          <w:i/>
          <w:sz w:val="28"/>
          <w:szCs w:val="28"/>
          <w:lang w:val="en-AU"/>
        </w:rPr>
        <w:t>C</w:t>
      </w:r>
      <w:r w:rsidR="0008222B" w:rsidRPr="00332081">
        <w:rPr>
          <w:rFonts w:asciiTheme="minorHAnsi" w:hAnsiTheme="minorHAnsi" w:cstheme="minorHAnsi"/>
          <w:b/>
          <w:i/>
          <w:sz w:val="28"/>
          <w:szCs w:val="28"/>
          <w:lang w:val="en-AU"/>
        </w:rPr>
        <w:t>hampions</w:t>
      </w:r>
      <w:bookmarkEnd w:id="69"/>
      <w:bookmarkEnd w:id="70"/>
    </w:p>
    <w:p w14:paraId="0151F4D3" w14:textId="77777777" w:rsidR="0008222B" w:rsidRPr="00A62526" w:rsidRDefault="0008222B" w:rsidP="0008222B">
      <w:pPr>
        <w:spacing w:after="0"/>
        <w:jc w:val="both"/>
        <w:rPr>
          <w:sz w:val="24"/>
          <w:szCs w:val="24"/>
          <w:lang w:val="en-AU"/>
        </w:rPr>
      </w:pPr>
      <w:r w:rsidRPr="00A62526">
        <w:rPr>
          <w:sz w:val="24"/>
          <w:szCs w:val="24"/>
          <w:lang w:val="en-AU"/>
        </w:rPr>
        <w:t xml:space="preserve">The identification and engagement of potential HPV vaccine champions is another means by which to ensure dynamic media coverage, promote the vaccine and mitigate the risk of rumours and misconceptions. A range of individuals </w:t>
      </w:r>
      <w:r w:rsidRPr="000B2232">
        <w:rPr>
          <w:i/>
          <w:sz w:val="24"/>
          <w:szCs w:val="24"/>
          <w:lang w:val="en-AU"/>
        </w:rPr>
        <w:t>(well-known Tanzanian cervical cancer survivors, respected celebrities, political leaders and renowned public health experts)</w:t>
      </w:r>
      <w:r w:rsidRPr="00A62526">
        <w:rPr>
          <w:sz w:val="24"/>
          <w:szCs w:val="24"/>
          <w:lang w:val="en-AU"/>
        </w:rPr>
        <w:t xml:space="preserve"> will be identified to actively advocate for HPV vaccine introduction through, for example, high profile public appearances, participation in panel discussions and the consistent delivery of key messages on vaccine safety and efficacy.</w:t>
      </w:r>
    </w:p>
    <w:p w14:paraId="4029F322" w14:textId="77777777" w:rsidR="0008222B" w:rsidRPr="00A62526" w:rsidRDefault="0008222B" w:rsidP="0008222B">
      <w:pPr>
        <w:spacing w:after="0"/>
        <w:jc w:val="both"/>
        <w:rPr>
          <w:sz w:val="24"/>
          <w:szCs w:val="24"/>
          <w:lang w:val="en-AU"/>
        </w:rPr>
      </w:pPr>
    </w:p>
    <w:p w14:paraId="246126D6" w14:textId="0D456FE7" w:rsidR="0008222B" w:rsidRPr="00332081" w:rsidRDefault="0023269F" w:rsidP="00332081">
      <w:pPr>
        <w:pStyle w:val="Heading2"/>
        <w:rPr>
          <w:rFonts w:asciiTheme="minorHAnsi" w:hAnsiTheme="minorHAnsi" w:cstheme="minorHAnsi"/>
          <w:b/>
          <w:i/>
          <w:sz w:val="28"/>
          <w:szCs w:val="28"/>
          <w:lang w:val="en-AU"/>
        </w:rPr>
      </w:pPr>
      <w:bookmarkStart w:id="71" w:name="_Toc511979085"/>
      <w:bookmarkStart w:id="72" w:name="_Toc512497869"/>
      <w:r w:rsidRPr="00332081">
        <w:rPr>
          <w:rFonts w:asciiTheme="minorHAnsi" w:hAnsiTheme="minorHAnsi" w:cstheme="minorHAnsi"/>
          <w:b/>
          <w:i/>
          <w:sz w:val="28"/>
          <w:szCs w:val="28"/>
          <w:lang w:val="en-AU"/>
        </w:rPr>
        <w:t xml:space="preserve">10.9. </w:t>
      </w:r>
      <w:r w:rsidR="0008222B" w:rsidRPr="00332081">
        <w:rPr>
          <w:rFonts w:asciiTheme="minorHAnsi" w:hAnsiTheme="minorHAnsi" w:cstheme="minorHAnsi"/>
          <w:b/>
          <w:i/>
          <w:sz w:val="28"/>
          <w:szCs w:val="28"/>
          <w:lang w:val="en-AU"/>
        </w:rPr>
        <w:t xml:space="preserve">Conducting </w:t>
      </w:r>
      <w:r w:rsidR="005320B8" w:rsidRPr="00332081">
        <w:rPr>
          <w:rFonts w:asciiTheme="minorHAnsi" w:hAnsiTheme="minorHAnsi" w:cstheme="minorHAnsi"/>
          <w:b/>
          <w:i/>
          <w:sz w:val="28"/>
          <w:szCs w:val="28"/>
          <w:lang w:val="en-AU"/>
        </w:rPr>
        <w:t>N</w:t>
      </w:r>
      <w:r w:rsidR="0008222B" w:rsidRPr="00332081">
        <w:rPr>
          <w:rFonts w:asciiTheme="minorHAnsi" w:hAnsiTheme="minorHAnsi" w:cstheme="minorHAnsi"/>
          <w:b/>
          <w:i/>
          <w:sz w:val="28"/>
          <w:szCs w:val="28"/>
          <w:lang w:val="en-AU"/>
        </w:rPr>
        <w:t xml:space="preserve">ational and </w:t>
      </w:r>
      <w:r w:rsidR="005320B8" w:rsidRPr="00332081">
        <w:rPr>
          <w:rFonts w:asciiTheme="minorHAnsi" w:hAnsiTheme="minorHAnsi" w:cstheme="minorHAnsi"/>
          <w:b/>
          <w:i/>
          <w:sz w:val="28"/>
          <w:szCs w:val="28"/>
          <w:lang w:val="en-AU"/>
        </w:rPr>
        <w:t>R</w:t>
      </w:r>
      <w:r w:rsidR="0008222B" w:rsidRPr="00332081">
        <w:rPr>
          <w:rFonts w:asciiTheme="minorHAnsi" w:hAnsiTheme="minorHAnsi" w:cstheme="minorHAnsi"/>
          <w:b/>
          <w:i/>
          <w:sz w:val="28"/>
          <w:szCs w:val="28"/>
          <w:lang w:val="en-AU"/>
        </w:rPr>
        <w:t xml:space="preserve">egional </w:t>
      </w:r>
      <w:r w:rsidR="005320B8" w:rsidRPr="00332081">
        <w:rPr>
          <w:rFonts w:asciiTheme="minorHAnsi" w:hAnsiTheme="minorHAnsi" w:cstheme="minorHAnsi"/>
          <w:b/>
          <w:i/>
          <w:sz w:val="28"/>
          <w:szCs w:val="28"/>
          <w:lang w:val="en-AU"/>
        </w:rPr>
        <w:t>L</w:t>
      </w:r>
      <w:r w:rsidR="0008222B" w:rsidRPr="00332081">
        <w:rPr>
          <w:rFonts w:asciiTheme="minorHAnsi" w:hAnsiTheme="minorHAnsi" w:cstheme="minorHAnsi"/>
          <w:b/>
          <w:i/>
          <w:sz w:val="28"/>
          <w:szCs w:val="28"/>
          <w:lang w:val="en-AU"/>
        </w:rPr>
        <w:t>aunches</w:t>
      </w:r>
      <w:bookmarkEnd w:id="71"/>
      <w:bookmarkEnd w:id="72"/>
    </w:p>
    <w:p w14:paraId="3E1BA99F" w14:textId="77777777" w:rsidR="0008222B" w:rsidRPr="00A62526" w:rsidRDefault="0008222B" w:rsidP="0008222B">
      <w:pPr>
        <w:spacing w:after="0"/>
        <w:jc w:val="both"/>
        <w:rPr>
          <w:sz w:val="24"/>
          <w:szCs w:val="24"/>
          <w:lang w:val="en-AU"/>
        </w:rPr>
      </w:pPr>
      <w:r w:rsidRPr="00A62526">
        <w:rPr>
          <w:sz w:val="24"/>
          <w:szCs w:val="24"/>
          <w:lang w:val="en-AU"/>
        </w:rPr>
        <w:t>National and regional launches demonstrate Government and partner commitment to HPV vaccine introduction and provide a high-visibility opportunity to advocate for the benefits of HPV vaccine introduction</w:t>
      </w:r>
      <w:r>
        <w:rPr>
          <w:sz w:val="24"/>
          <w:szCs w:val="24"/>
          <w:lang w:val="en-AU"/>
        </w:rPr>
        <w:t>,</w:t>
      </w:r>
      <w:r w:rsidRPr="00A62526">
        <w:rPr>
          <w:sz w:val="24"/>
          <w:szCs w:val="24"/>
          <w:lang w:val="en-AU"/>
        </w:rPr>
        <w:t xml:space="preserve"> and its importance as a key strategy for the prevention of cervical cancer. National and regional launches also provide opportunities to showcase expert opinion on vaccine introduction and cervical cancer prevention</w:t>
      </w:r>
      <w:r>
        <w:rPr>
          <w:sz w:val="24"/>
          <w:szCs w:val="24"/>
          <w:lang w:val="en-AU"/>
        </w:rPr>
        <w:t>,</w:t>
      </w:r>
      <w:r w:rsidRPr="00A62526">
        <w:rPr>
          <w:sz w:val="24"/>
          <w:szCs w:val="24"/>
          <w:lang w:val="en-AU"/>
        </w:rPr>
        <w:t xml:space="preserve"> and to highlight the need to reduce the burden of the disease. Ensuring the participation of HPV introduction champions will also raise the profile of launch</w:t>
      </w:r>
      <w:r>
        <w:rPr>
          <w:sz w:val="24"/>
          <w:szCs w:val="24"/>
          <w:lang w:val="en-AU"/>
        </w:rPr>
        <w:t>es</w:t>
      </w:r>
      <w:r w:rsidRPr="00A62526">
        <w:rPr>
          <w:sz w:val="24"/>
          <w:szCs w:val="24"/>
          <w:lang w:val="en-AU"/>
        </w:rPr>
        <w:t xml:space="preserve"> and generate increased public interest and positive media coverage. </w:t>
      </w:r>
    </w:p>
    <w:p w14:paraId="46471659" w14:textId="77777777" w:rsidR="0008222B" w:rsidRPr="00A62526" w:rsidRDefault="0008222B" w:rsidP="0008222B">
      <w:pPr>
        <w:spacing w:after="0"/>
        <w:jc w:val="both"/>
        <w:rPr>
          <w:sz w:val="24"/>
          <w:szCs w:val="24"/>
          <w:lang w:val="en-AU"/>
        </w:rPr>
      </w:pPr>
    </w:p>
    <w:p w14:paraId="30312927" w14:textId="02D3AAA0" w:rsidR="0008222B" w:rsidRPr="00332081" w:rsidRDefault="0023269F" w:rsidP="00332081">
      <w:pPr>
        <w:pStyle w:val="Heading2"/>
        <w:rPr>
          <w:rFonts w:asciiTheme="minorHAnsi" w:hAnsiTheme="minorHAnsi" w:cstheme="minorHAnsi"/>
          <w:b/>
          <w:i/>
          <w:sz w:val="28"/>
          <w:szCs w:val="28"/>
          <w:lang w:val="en-AU"/>
        </w:rPr>
      </w:pPr>
      <w:bookmarkStart w:id="73" w:name="_Toc511979086"/>
      <w:bookmarkStart w:id="74" w:name="_Toc512497870"/>
      <w:r w:rsidRPr="00332081">
        <w:rPr>
          <w:rFonts w:asciiTheme="minorHAnsi" w:hAnsiTheme="minorHAnsi" w:cstheme="minorHAnsi"/>
          <w:b/>
          <w:i/>
          <w:sz w:val="28"/>
          <w:szCs w:val="28"/>
          <w:lang w:val="en-AU"/>
        </w:rPr>
        <w:t xml:space="preserve">10.10. </w:t>
      </w:r>
      <w:r w:rsidR="0008222B" w:rsidRPr="00332081">
        <w:rPr>
          <w:rFonts w:asciiTheme="minorHAnsi" w:hAnsiTheme="minorHAnsi" w:cstheme="minorHAnsi"/>
          <w:b/>
          <w:i/>
          <w:sz w:val="28"/>
          <w:szCs w:val="28"/>
          <w:lang w:val="en-AU"/>
        </w:rPr>
        <w:t>National</w:t>
      </w:r>
      <w:r w:rsidR="005320B8" w:rsidRPr="00332081">
        <w:rPr>
          <w:rFonts w:asciiTheme="minorHAnsi" w:hAnsiTheme="minorHAnsi" w:cstheme="minorHAnsi"/>
          <w:b/>
          <w:i/>
          <w:sz w:val="28"/>
          <w:szCs w:val="28"/>
          <w:lang w:val="en-AU"/>
        </w:rPr>
        <w:t xml:space="preserve"> L</w:t>
      </w:r>
      <w:r w:rsidR="0008222B" w:rsidRPr="00332081">
        <w:rPr>
          <w:rFonts w:asciiTheme="minorHAnsi" w:hAnsiTheme="minorHAnsi" w:cstheme="minorHAnsi"/>
          <w:b/>
          <w:i/>
          <w:sz w:val="28"/>
          <w:szCs w:val="28"/>
          <w:lang w:val="en-AU"/>
        </w:rPr>
        <w:t xml:space="preserve">evel </w:t>
      </w:r>
      <w:r w:rsidR="005320B8" w:rsidRPr="00332081">
        <w:rPr>
          <w:rFonts w:asciiTheme="minorHAnsi" w:hAnsiTheme="minorHAnsi" w:cstheme="minorHAnsi"/>
          <w:b/>
          <w:i/>
          <w:sz w:val="28"/>
          <w:szCs w:val="28"/>
          <w:lang w:val="en-AU"/>
        </w:rPr>
        <w:t>B</w:t>
      </w:r>
      <w:r w:rsidR="0008222B" w:rsidRPr="00332081">
        <w:rPr>
          <w:rFonts w:asciiTheme="minorHAnsi" w:hAnsiTheme="minorHAnsi" w:cstheme="minorHAnsi"/>
          <w:b/>
          <w:i/>
          <w:sz w:val="28"/>
          <w:szCs w:val="28"/>
          <w:lang w:val="en-AU"/>
        </w:rPr>
        <w:t xml:space="preserve">riefings for </w:t>
      </w:r>
      <w:r w:rsidR="005320B8" w:rsidRPr="00332081">
        <w:rPr>
          <w:rFonts w:asciiTheme="minorHAnsi" w:hAnsiTheme="minorHAnsi" w:cstheme="minorHAnsi"/>
          <w:b/>
          <w:i/>
          <w:sz w:val="28"/>
          <w:szCs w:val="28"/>
          <w:lang w:val="en-AU"/>
        </w:rPr>
        <w:t>P</w:t>
      </w:r>
      <w:r w:rsidR="0008222B" w:rsidRPr="00332081">
        <w:rPr>
          <w:rFonts w:asciiTheme="minorHAnsi" w:hAnsiTheme="minorHAnsi" w:cstheme="minorHAnsi"/>
          <w:b/>
          <w:i/>
          <w:sz w:val="28"/>
          <w:szCs w:val="28"/>
          <w:lang w:val="en-AU"/>
        </w:rPr>
        <w:t xml:space="preserve">arliamentarians and </w:t>
      </w:r>
      <w:r w:rsidR="005320B8" w:rsidRPr="00332081">
        <w:rPr>
          <w:rFonts w:asciiTheme="minorHAnsi" w:hAnsiTheme="minorHAnsi" w:cstheme="minorHAnsi"/>
          <w:b/>
          <w:i/>
          <w:sz w:val="28"/>
          <w:szCs w:val="28"/>
          <w:lang w:val="en-AU"/>
        </w:rPr>
        <w:t>R</w:t>
      </w:r>
      <w:r w:rsidR="0008222B" w:rsidRPr="00332081">
        <w:rPr>
          <w:rFonts w:asciiTheme="minorHAnsi" w:hAnsiTheme="minorHAnsi" w:cstheme="minorHAnsi"/>
          <w:b/>
          <w:i/>
          <w:sz w:val="28"/>
          <w:szCs w:val="28"/>
          <w:lang w:val="en-AU"/>
        </w:rPr>
        <w:t xml:space="preserve">eligious </w:t>
      </w:r>
      <w:r w:rsidR="005320B8" w:rsidRPr="00332081">
        <w:rPr>
          <w:rFonts w:asciiTheme="minorHAnsi" w:hAnsiTheme="minorHAnsi" w:cstheme="minorHAnsi"/>
          <w:b/>
          <w:i/>
          <w:sz w:val="28"/>
          <w:szCs w:val="28"/>
          <w:lang w:val="en-AU"/>
        </w:rPr>
        <w:t>L</w:t>
      </w:r>
      <w:r w:rsidR="0008222B" w:rsidRPr="00332081">
        <w:rPr>
          <w:rFonts w:asciiTheme="minorHAnsi" w:hAnsiTheme="minorHAnsi" w:cstheme="minorHAnsi"/>
          <w:b/>
          <w:i/>
          <w:sz w:val="28"/>
          <w:szCs w:val="28"/>
          <w:lang w:val="en-AU"/>
        </w:rPr>
        <w:t>eaders</w:t>
      </w:r>
      <w:bookmarkEnd w:id="73"/>
      <w:bookmarkEnd w:id="74"/>
    </w:p>
    <w:p w14:paraId="69048852" w14:textId="77777777" w:rsidR="0008222B" w:rsidRPr="00A62526" w:rsidRDefault="0008222B" w:rsidP="0008222B">
      <w:pPr>
        <w:spacing w:after="0"/>
        <w:jc w:val="both"/>
        <w:rPr>
          <w:sz w:val="24"/>
          <w:szCs w:val="24"/>
          <w:lang w:val="en-AU"/>
        </w:rPr>
      </w:pPr>
      <w:r w:rsidRPr="00A62526">
        <w:rPr>
          <w:sz w:val="24"/>
          <w:szCs w:val="24"/>
          <w:lang w:val="en-AU"/>
        </w:rPr>
        <w:t>To maximise political support for the HPV vaccine introduction</w:t>
      </w:r>
      <w:r>
        <w:rPr>
          <w:sz w:val="24"/>
          <w:szCs w:val="24"/>
          <w:lang w:val="en-AU"/>
        </w:rPr>
        <w:t>,</w:t>
      </w:r>
      <w:r w:rsidRPr="00A62526">
        <w:rPr>
          <w:sz w:val="24"/>
          <w:szCs w:val="24"/>
          <w:lang w:val="en-AU"/>
        </w:rPr>
        <w:t xml:space="preserve"> a high-level briefing of political leaders will be convened in the national capital Dodoma. During the briefing senior politicians from across the political spectrum will be provided with key information on the burden of cervical cancer in Tanzania, prevention efforts to date, the need for the HPV vaccine, and </w:t>
      </w:r>
      <w:r>
        <w:rPr>
          <w:sz w:val="24"/>
          <w:szCs w:val="24"/>
          <w:lang w:val="en-AU"/>
        </w:rPr>
        <w:t xml:space="preserve">on </w:t>
      </w:r>
      <w:r w:rsidRPr="00A62526">
        <w:rPr>
          <w:sz w:val="24"/>
          <w:szCs w:val="24"/>
          <w:lang w:val="en-AU"/>
        </w:rPr>
        <w:t>process</w:t>
      </w:r>
      <w:r>
        <w:rPr>
          <w:sz w:val="24"/>
          <w:szCs w:val="24"/>
          <w:lang w:val="en-AU"/>
        </w:rPr>
        <w:t>es</w:t>
      </w:r>
      <w:r w:rsidRPr="00A62526">
        <w:rPr>
          <w:sz w:val="24"/>
          <w:szCs w:val="24"/>
          <w:lang w:val="en-AU"/>
        </w:rPr>
        <w:t xml:space="preserve"> for its sustainable introduction into the </w:t>
      </w:r>
      <w:r>
        <w:rPr>
          <w:sz w:val="24"/>
          <w:szCs w:val="24"/>
          <w:lang w:val="en-AU"/>
        </w:rPr>
        <w:t>RI</w:t>
      </w:r>
      <w:r w:rsidRPr="00A62526">
        <w:rPr>
          <w:sz w:val="24"/>
          <w:szCs w:val="24"/>
          <w:lang w:val="en-AU"/>
        </w:rPr>
        <w:t xml:space="preserve"> system. Other issues covered will include the need to provide clear and consistent message</w:t>
      </w:r>
      <w:r>
        <w:rPr>
          <w:sz w:val="24"/>
          <w:szCs w:val="24"/>
          <w:lang w:val="en-AU"/>
        </w:rPr>
        <w:t>s</w:t>
      </w:r>
      <w:r w:rsidRPr="00A62526">
        <w:rPr>
          <w:sz w:val="24"/>
          <w:szCs w:val="24"/>
          <w:lang w:val="en-AU"/>
        </w:rPr>
        <w:t xml:space="preserve"> about vaccine quality</w:t>
      </w:r>
      <w:r>
        <w:rPr>
          <w:sz w:val="24"/>
          <w:szCs w:val="24"/>
          <w:lang w:val="en-AU"/>
        </w:rPr>
        <w:t xml:space="preserve">, </w:t>
      </w:r>
      <w:r w:rsidRPr="00A62526">
        <w:rPr>
          <w:sz w:val="24"/>
          <w:szCs w:val="24"/>
          <w:lang w:val="en-AU"/>
        </w:rPr>
        <w:t xml:space="preserve">benefits and efficacy </w:t>
      </w:r>
      <w:r>
        <w:rPr>
          <w:sz w:val="24"/>
          <w:szCs w:val="24"/>
          <w:lang w:val="en-AU"/>
        </w:rPr>
        <w:t>to</w:t>
      </w:r>
      <w:r w:rsidRPr="00A62526">
        <w:rPr>
          <w:sz w:val="24"/>
          <w:szCs w:val="24"/>
          <w:lang w:val="en-AU"/>
        </w:rPr>
        <w:t xml:space="preserve"> constituents, and how to address vaccine misconceptions and rumours in the community. Key resource people for the briefing</w:t>
      </w:r>
      <w:r>
        <w:rPr>
          <w:sz w:val="24"/>
          <w:szCs w:val="24"/>
          <w:lang w:val="en-AU"/>
        </w:rPr>
        <w:t xml:space="preserve"> of parliamentarians</w:t>
      </w:r>
      <w:r w:rsidRPr="00A62526">
        <w:rPr>
          <w:sz w:val="24"/>
          <w:szCs w:val="24"/>
          <w:lang w:val="en-AU"/>
        </w:rPr>
        <w:t xml:space="preserve"> will include technical experts from the MOHCDGEC and the IVDP. Senior political leaders will also participate and urge parliamentarians to work with constituents to ensure effective implementation</w:t>
      </w:r>
      <w:r>
        <w:rPr>
          <w:sz w:val="24"/>
          <w:szCs w:val="24"/>
          <w:lang w:val="en-AU"/>
        </w:rPr>
        <w:t>,</w:t>
      </w:r>
      <w:r w:rsidRPr="00A62526">
        <w:rPr>
          <w:sz w:val="24"/>
          <w:szCs w:val="24"/>
          <w:lang w:val="en-AU"/>
        </w:rPr>
        <w:t xml:space="preserve"> and high coverage.</w:t>
      </w:r>
    </w:p>
    <w:p w14:paraId="6DEE92BE" w14:textId="77777777" w:rsidR="0008222B" w:rsidRPr="00A62526" w:rsidRDefault="0008222B" w:rsidP="0008222B">
      <w:pPr>
        <w:spacing w:after="0"/>
        <w:jc w:val="both"/>
        <w:rPr>
          <w:sz w:val="24"/>
          <w:szCs w:val="24"/>
          <w:lang w:val="en-AU"/>
        </w:rPr>
      </w:pPr>
    </w:p>
    <w:p w14:paraId="748084DF" w14:textId="77777777" w:rsidR="0008222B" w:rsidRDefault="0008222B" w:rsidP="0008222B">
      <w:pPr>
        <w:spacing w:after="0"/>
        <w:jc w:val="both"/>
        <w:rPr>
          <w:sz w:val="24"/>
          <w:szCs w:val="24"/>
          <w:lang w:val="en-AU"/>
        </w:rPr>
      </w:pPr>
      <w:r w:rsidRPr="00A62526">
        <w:rPr>
          <w:sz w:val="24"/>
          <w:szCs w:val="24"/>
          <w:lang w:val="en-AU"/>
        </w:rPr>
        <w:t xml:space="preserve">A national level briefing will also be organised for senior religious leaders in Dar es Salaam. At this briefing, religious leaders will be briefed on cervical cancer, prevention and the efficacy of the vaccine. Open discussions on potentially sensitive issues will be encouraged to reach consensus on the importance of introducing the vaccine, and their role as advocates for the vaccine and its introduction. </w:t>
      </w:r>
      <w:r>
        <w:rPr>
          <w:sz w:val="24"/>
          <w:szCs w:val="24"/>
          <w:lang w:val="en-AU"/>
        </w:rPr>
        <w:t xml:space="preserve">Given the high levels of public trust in religious leaders in Tanzania, it is critical </w:t>
      </w:r>
      <w:r w:rsidRPr="00A62526">
        <w:rPr>
          <w:sz w:val="24"/>
          <w:szCs w:val="24"/>
          <w:lang w:val="en-AU"/>
        </w:rPr>
        <w:t xml:space="preserve">potential rumours and </w:t>
      </w:r>
      <w:r>
        <w:rPr>
          <w:sz w:val="24"/>
          <w:szCs w:val="24"/>
          <w:lang w:val="en-AU"/>
        </w:rPr>
        <w:t xml:space="preserve">misconceptions are unpacked and debunked to </w:t>
      </w:r>
      <w:r>
        <w:rPr>
          <w:sz w:val="24"/>
          <w:szCs w:val="24"/>
          <w:lang w:val="en-AU"/>
        </w:rPr>
        <w:lastRenderedPageBreak/>
        <w:t>ensure that religious leaders are prepared to use their authority and their networks to dispel false perceptions about the vaccine.</w:t>
      </w:r>
    </w:p>
    <w:p w14:paraId="1ADB49F5" w14:textId="77777777" w:rsidR="0008222B" w:rsidRPr="00A62526" w:rsidRDefault="0008222B" w:rsidP="0008222B">
      <w:pPr>
        <w:spacing w:after="0"/>
        <w:jc w:val="both"/>
        <w:rPr>
          <w:sz w:val="24"/>
          <w:szCs w:val="24"/>
          <w:lang w:val="en-AU"/>
        </w:rPr>
      </w:pPr>
    </w:p>
    <w:p w14:paraId="69B10EC3" w14:textId="50CDD0E4" w:rsidR="0008222B" w:rsidRPr="00332081" w:rsidRDefault="0023269F" w:rsidP="00332081">
      <w:pPr>
        <w:pStyle w:val="Heading2"/>
        <w:rPr>
          <w:rFonts w:asciiTheme="minorHAnsi" w:hAnsiTheme="minorHAnsi" w:cstheme="minorHAnsi"/>
          <w:b/>
          <w:i/>
          <w:sz w:val="28"/>
          <w:szCs w:val="28"/>
          <w:lang w:val="en-AU"/>
        </w:rPr>
      </w:pPr>
      <w:bookmarkStart w:id="75" w:name="_Toc511979087"/>
      <w:bookmarkStart w:id="76" w:name="_Toc512497871"/>
      <w:r w:rsidRPr="00332081">
        <w:rPr>
          <w:rFonts w:asciiTheme="minorHAnsi" w:hAnsiTheme="minorHAnsi" w:cstheme="minorHAnsi"/>
          <w:b/>
          <w:i/>
          <w:sz w:val="28"/>
          <w:szCs w:val="28"/>
          <w:lang w:val="en-AU"/>
        </w:rPr>
        <w:t xml:space="preserve">10.11. </w:t>
      </w:r>
      <w:r w:rsidR="0008222B" w:rsidRPr="00332081">
        <w:rPr>
          <w:rFonts w:asciiTheme="minorHAnsi" w:hAnsiTheme="minorHAnsi" w:cstheme="minorHAnsi"/>
          <w:b/>
          <w:i/>
          <w:sz w:val="28"/>
          <w:szCs w:val="28"/>
          <w:lang w:val="en-AU"/>
        </w:rPr>
        <w:t xml:space="preserve">National </w:t>
      </w:r>
      <w:r w:rsidR="005320B8" w:rsidRPr="00332081">
        <w:rPr>
          <w:rFonts w:asciiTheme="minorHAnsi" w:hAnsiTheme="minorHAnsi" w:cstheme="minorHAnsi"/>
          <w:b/>
          <w:i/>
          <w:sz w:val="28"/>
          <w:szCs w:val="28"/>
          <w:lang w:val="en-AU"/>
        </w:rPr>
        <w:t>L</w:t>
      </w:r>
      <w:r w:rsidR="0008222B" w:rsidRPr="00332081">
        <w:rPr>
          <w:rFonts w:asciiTheme="minorHAnsi" w:hAnsiTheme="minorHAnsi" w:cstheme="minorHAnsi"/>
          <w:b/>
          <w:i/>
          <w:sz w:val="28"/>
          <w:szCs w:val="28"/>
          <w:lang w:val="en-AU"/>
        </w:rPr>
        <w:t xml:space="preserve">evel </w:t>
      </w:r>
      <w:r w:rsidR="005320B8" w:rsidRPr="00332081">
        <w:rPr>
          <w:rFonts w:asciiTheme="minorHAnsi" w:hAnsiTheme="minorHAnsi" w:cstheme="minorHAnsi"/>
          <w:b/>
          <w:i/>
          <w:sz w:val="28"/>
          <w:szCs w:val="28"/>
          <w:lang w:val="en-AU"/>
        </w:rPr>
        <w:t>B</w:t>
      </w:r>
      <w:r w:rsidR="0008222B" w:rsidRPr="00332081">
        <w:rPr>
          <w:rFonts w:asciiTheme="minorHAnsi" w:hAnsiTheme="minorHAnsi" w:cstheme="minorHAnsi"/>
          <w:b/>
          <w:i/>
          <w:sz w:val="28"/>
          <w:szCs w:val="28"/>
          <w:lang w:val="en-AU"/>
        </w:rPr>
        <w:t xml:space="preserve">riefing for </w:t>
      </w:r>
      <w:r w:rsidR="005320B8" w:rsidRPr="00332081">
        <w:rPr>
          <w:rFonts w:asciiTheme="minorHAnsi" w:hAnsiTheme="minorHAnsi" w:cstheme="minorHAnsi"/>
          <w:b/>
          <w:i/>
          <w:sz w:val="28"/>
          <w:szCs w:val="28"/>
          <w:lang w:val="en-AU"/>
        </w:rPr>
        <w:t>S</w:t>
      </w:r>
      <w:r w:rsidR="0008222B" w:rsidRPr="00332081">
        <w:rPr>
          <w:rFonts w:asciiTheme="minorHAnsi" w:hAnsiTheme="minorHAnsi" w:cstheme="minorHAnsi"/>
          <w:b/>
          <w:i/>
          <w:sz w:val="28"/>
          <w:szCs w:val="28"/>
          <w:lang w:val="en-AU"/>
        </w:rPr>
        <w:t xml:space="preserve">enior MOHCDGEC, MOEVT and PORALG </w:t>
      </w:r>
      <w:r w:rsidR="005320B8" w:rsidRPr="00332081">
        <w:rPr>
          <w:rFonts w:asciiTheme="minorHAnsi" w:hAnsiTheme="minorHAnsi" w:cstheme="minorHAnsi"/>
          <w:b/>
          <w:i/>
          <w:sz w:val="28"/>
          <w:szCs w:val="28"/>
          <w:lang w:val="en-AU"/>
        </w:rPr>
        <w:t>O</w:t>
      </w:r>
      <w:r w:rsidR="0008222B" w:rsidRPr="00332081">
        <w:rPr>
          <w:rFonts w:asciiTheme="minorHAnsi" w:hAnsiTheme="minorHAnsi" w:cstheme="minorHAnsi"/>
          <w:b/>
          <w:i/>
          <w:sz w:val="28"/>
          <w:szCs w:val="28"/>
          <w:lang w:val="en-AU"/>
        </w:rPr>
        <w:t xml:space="preserve">fficials and </w:t>
      </w:r>
      <w:r w:rsidR="005320B8" w:rsidRPr="00332081">
        <w:rPr>
          <w:rFonts w:asciiTheme="minorHAnsi" w:hAnsiTheme="minorHAnsi" w:cstheme="minorHAnsi"/>
          <w:b/>
          <w:i/>
          <w:sz w:val="28"/>
          <w:szCs w:val="28"/>
          <w:lang w:val="en-AU"/>
        </w:rPr>
        <w:t>T</w:t>
      </w:r>
      <w:r w:rsidR="0008222B" w:rsidRPr="00332081">
        <w:rPr>
          <w:rFonts w:asciiTheme="minorHAnsi" w:hAnsiTheme="minorHAnsi" w:cstheme="minorHAnsi"/>
          <w:b/>
          <w:i/>
          <w:sz w:val="28"/>
          <w:szCs w:val="28"/>
          <w:lang w:val="en-AU"/>
        </w:rPr>
        <w:t xml:space="preserve">echnical </w:t>
      </w:r>
      <w:r w:rsidR="005320B8" w:rsidRPr="00332081">
        <w:rPr>
          <w:rFonts w:asciiTheme="minorHAnsi" w:hAnsiTheme="minorHAnsi" w:cstheme="minorHAnsi"/>
          <w:b/>
          <w:i/>
          <w:sz w:val="28"/>
          <w:szCs w:val="28"/>
          <w:lang w:val="en-AU"/>
        </w:rPr>
        <w:t>E</w:t>
      </w:r>
      <w:r w:rsidR="0008222B" w:rsidRPr="00332081">
        <w:rPr>
          <w:rFonts w:asciiTheme="minorHAnsi" w:hAnsiTheme="minorHAnsi" w:cstheme="minorHAnsi"/>
          <w:b/>
          <w:i/>
          <w:sz w:val="28"/>
          <w:szCs w:val="28"/>
          <w:lang w:val="en-AU"/>
        </w:rPr>
        <w:t>xperts</w:t>
      </w:r>
      <w:bookmarkEnd w:id="75"/>
      <w:bookmarkEnd w:id="76"/>
    </w:p>
    <w:p w14:paraId="48902D5D" w14:textId="037F2807" w:rsidR="0008222B" w:rsidRPr="00677C15" w:rsidRDefault="0008222B" w:rsidP="0008222B">
      <w:pPr>
        <w:jc w:val="both"/>
        <w:rPr>
          <w:sz w:val="24"/>
          <w:szCs w:val="24"/>
          <w:lang w:val="en-AU"/>
        </w:rPr>
      </w:pPr>
      <w:r w:rsidRPr="00677C15">
        <w:rPr>
          <w:sz w:val="24"/>
          <w:szCs w:val="24"/>
          <w:lang w:val="en-AU"/>
        </w:rPr>
        <w:t xml:space="preserve">A high level national advocacy meeting will also be convened with participation by senior official and technical experts from the </w:t>
      </w:r>
      <w:r w:rsidR="00677C15">
        <w:rPr>
          <w:sz w:val="24"/>
          <w:szCs w:val="24"/>
          <w:lang w:val="en-AU"/>
        </w:rPr>
        <w:t xml:space="preserve">Ministry of Finance (MoF), </w:t>
      </w:r>
      <w:r w:rsidRPr="00677C15">
        <w:rPr>
          <w:sz w:val="24"/>
          <w:szCs w:val="24"/>
          <w:lang w:val="en-AU"/>
        </w:rPr>
        <w:t xml:space="preserve">MOHCDGEC, MOEVT and PORALG. Key objectives for this meeting will be to sure up inter-ministerial support for introduction; address any emerging challenges; and discuss approaches to ensuring sustainability of the HPV introduction. </w:t>
      </w:r>
    </w:p>
    <w:p w14:paraId="5E2914C3" w14:textId="7CE6D755" w:rsidR="0008222B" w:rsidRPr="00332081" w:rsidRDefault="0023269F" w:rsidP="00332081">
      <w:pPr>
        <w:pStyle w:val="Heading2"/>
        <w:rPr>
          <w:rFonts w:asciiTheme="minorHAnsi" w:hAnsiTheme="minorHAnsi" w:cstheme="minorHAnsi"/>
          <w:b/>
          <w:i/>
          <w:sz w:val="28"/>
          <w:szCs w:val="28"/>
          <w:lang w:val="en-AU"/>
        </w:rPr>
      </w:pPr>
      <w:bookmarkStart w:id="77" w:name="_Toc511979088"/>
      <w:bookmarkStart w:id="78" w:name="_Toc512497872"/>
      <w:r w:rsidRPr="00332081">
        <w:rPr>
          <w:rFonts w:asciiTheme="minorHAnsi" w:hAnsiTheme="minorHAnsi" w:cstheme="minorHAnsi"/>
          <w:b/>
          <w:i/>
          <w:sz w:val="28"/>
          <w:szCs w:val="28"/>
          <w:lang w:val="en-AU"/>
        </w:rPr>
        <w:t xml:space="preserve">10.12. </w:t>
      </w:r>
      <w:r w:rsidR="0008222B" w:rsidRPr="00332081">
        <w:rPr>
          <w:rFonts w:asciiTheme="minorHAnsi" w:hAnsiTheme="minorHAnsi" w:cstheme="minorHAnsi"/>
          <w:b/>
          <w:i/>
          <w:sz w:val="28"/>
          <w:szCs w:val="28"/>
          <w:lang w:val="en-AU"/>
        </w:rPr>
        <w:t>National, Regional and District</w:t>
      </w:r>
      <w:r w:rsidR="005D0FF4">
        <w:rPr>
          <w:rFonts w:asciiTheme="minorHAnsi" w:hAnsiTheme="minorHAnsi" w:cstheme="minorHAnsi"/>
          <w:b/>
          <w:i/>
          <w:sz w:val="28"/>
          <w:szCs w:val="28"/>
          <w:lang w:val="en-AU"/>
        </w:rPr>
        <w:t xml:space="preserve"> </w:t>
      </w:r>
      <w:r w:rsidR="005320B8" w:rsidRPr="00332081">
        <w:rPr>
          <w:rFonts w:asciiTheme="minorHAnsi" w:hAnsiTheme="minorHAnsi" w:cstheme="minorHAnsi"/>
          <w:b/>
          <w:i/>
          <w:sz w:val="28"/>
          <w:szCs w:val="28"/>
          <w:lang w:val="en-AU"/>
        </w:rPr>
        <w:t>S</w:t>
      </w:r>
      <w:r w:rsidR="0008222B" w:rsidRPr="00332081">
        <w:rPr>
          <w:rFonts w:asciiTheme="minorHAnsi" w:hAnsiTheme="minorHAnsi" w:cstheme="minorHAnsi"/>
          <w:b/>
          <w:i/>
          <w:sz w:val="28"/>
          <w:szCs w:val="28"/>
          <w:lang w:val="en-AU"/>
        </w:rPr>
        <w:t xml:space="preserve">takeholder </w:t>
      </w:r>
      <w:r w:rsidR="005320B8" w:rsidRPr="00332081">
        <w:rPr>
          <w:rFonts w:asciiTheme="minorHAnsi" w:hAnsiTheme="minorHAnsi" w:cstheme="minorHAnsi"/>
          <w:b/>
          <w:i/>
          <w:sz w:val="28"/>
          <w:szCs w:val="28"/>
          <w:lang w:val="en-AU"/>
        </w:rPr>
        <w:t>A</w:t>
      </w:r>
      <w:r w:rsidR="0008222B" w:rsidRPr="00332081">
        <w:rPr>
          <w:rFonts w:asciiTheme="minorHAnsi" w:hAnsiTheme="minorHAnsi" w:cstheme="minorHAnsi"/>
          <w:b/>
          <w:i/>
          <w:sz w:val="28"/>
          <w:szCs w:val="28"/>
          <w:lang w:val="en-AU"/>
        </w:rPr>
        <w:t xml:space="preserve">dvocacy </w:t>
      </w:r>
      <w:r w:rsidR="005320B8" w:rsidRPr="00332081">
        <w:rPr>
          <w:rFonts w:asciiTheme="minorHAnsi" w:hAnsiTheme="minorHAnsi" w:cstheme="minorHAnsi"/>
          <w:b/>
          <w:i/>
          <w:sz w:val="28"/>
          <w:szCs w:val="28"/>
          <w:lang w:val="en-AU"/>
        </w:rPr>
        <w:t>M</w:t>
      </w:r>
      <w:r w:rsidR="0008222B" w:rsidRPr="00332081">
        <w:rPr>
          <w:rFonts w:asciiTheme="minorHAnsi" w:hAnsiTheme="minorHAnsi" w:cstheme="minorHAnsi"/>
          <w:b/>
          <w:i/>
          <w:sz w:val="28"/>
          <w:szCs w:val="28"/>
          <w:lang w:val="en-AU"/>
        </w:rPr>
        <w:t>eetings</w:t>
      </w:r>
      <w:bookmarkEnd w:id="77"/>
      <w:bookmarkEnd w:id="78"/>
    </w:p>
    <w:p w14:paraId="690E5DB8" w14:textId="24E12605" w:rsidR="0008222B" w:rsidRDefault="0008222B" w:rsidP="0008222B">
      <w:pPr>
        <w:spacing w:after="0"/>
        <w:jc w:val="both"/>
        <w:rPr>
          <w:sz w:val="24"/>
          <w:szCs w:val="24"/>
          <w:lang w:val="en-AU"/>
        </w:rPr>
      </w:pPr>
      <w:r>
        <w:rPr>
          <w:sz w:val="24"/>
          <w:szCs w:val="24"/>
          <w:lang w:val="en-AU"/>
        </w:rPr>
        <w:t xml:space="preserve">Stakeholder advocacy meetings will be conducted at the National, </w:t>
      </w:r>
      <w:r w:rsidRPr="00AF0CC1">
        <w:rPr>
          <w:sz w:val="24"/>
          <w:szCs w:val="24"/>
          <w:lang w:val="en-AU"/>
        </w:rPr>
        <w:t xml:space="preserve">Regional and District level. </w:t>
      </w:r>
      <w:r>
        <w:rPr>
          <w:sz w:val="24"/>
          <w:szCs w:val="24"/>
          <w:lang w:val="en-AU"/>
        </w:rPr>
        <w:t>At the national level</w:t>
      </w:r>
      <w:r w:rsidRPr="00AF0CC1">
        <w:rPr>
          <w:sz w:val="24"/>
          <w:szCs w:val="24"/>
          <w:lang w:val="en-AU"/>
        </w:rPr>
        <w:t xml:space="preserve"> </w:t>
      </w:r>
      <w:r>
        <w:rPr>
          <w:sz w:val="24"/>
          <w:szCs w:val="24"/>
          <w:lang w:val="en-AU"/>
        </w:rPr>
        <w:t xml:space="preserve">stakeholder advocacy meetings </w:t>
      </w:r>
      <w:r w:rsidRPr="00AF0CC1">
        <w:rPr>
          <w:sz w:val="24"/>
          <w:szCs w:val="24"/>
          <w:lang w:val="en-AU"/>
        </w:rPr>
        <w:t>will bring together experts from the MOHCDGEC</w:t>
      </w:r>
      <w:r>
        <w:rPr>
          <w:sz w:val="24"/>
          <w:szCs w:val="24"/>
          <w:lang w:val="en-AU"/>
        </w:rPr>
        <w:t xml:space="preserve"> and</w:t>
      </w:r>
      <w:r w:rsidRPr="00AF0CC1">
        <w:rPr>
          <w:sz w:val="24"/>
          <w:szCs w:val="24"/>
          <w:lang w:val="en-AU"/>
        </w:rPr>
        <w:t xml:space="preserve"> the IVDP</w:t>
      </w:r>
      <w:r>
        <w:rPr>
          <w:sz w:val="24"/>
          <w:szCs w:val="24"/>
          <w:lang w:val="en-AU"/>
        </w:rPr>
        <w:t>,</w:t>
      </w:r>
      <w:r w:rsidRPr="00AF0CC1">
        <w:rPr>
          <w:sz w:val="24"/>
          <w:szCs w:val="24"/>
          <w:lang w:val="en-AU"/>
        </w:rPr>
        <w:t xml:space="preserve"> </w:t>
      </w:r>
      <w:r>
        <w:rPr>
          <w:sz w:val="24"/>
          <w:szCs w:val="24"/>
          <w:lang w:val="en-AU"/>
        </w:rPr>
        <w:t>officials from MOEVT, MoF and PORALG, and HPV vaccine introduction partners to discuss and review implementation modalities, key challenges and solutions, and modalities to maximise coverage.</w:t>
      </w:r>
    </w:p>
    <w:p w14:paraId="672E56B9" w14:textId="77777777" w:rsidR="0008222B" w:rsidRDefault="0008222B" w:rsidP="0008222B">
      <w:pPr>
        <w:spacing w:after="0"/>
        <w:jc w:val="both"/>
        <w:rPr>
          <w:sz w:val="24"/>
          <w:szCs w:val="24"/>
          <w:lang w:val="en-AU"/>
        </w:rPr>
      </w:pPr>
    </w:p>
    <w:p w14:paraId="77C1F336" w14:textId="77777777" w:rsidR="0008222B" w:rsidRDefault="0008222B" w:rsidP="0008222B">
      <w:pPr>
        <w:spacing w:after="0"/>
        <w:jc w:val="both"/>
        <w:rPr>
          <w:sz w:val="24"/>
          <w:szCs w:val="24"/>
          <w:lang w:val="en-AU"/>
        </w:rPr>
      </w:pPr>
      <w:r>
        <w:rPr>
          <w:sz w:val="24"/>
          <w:szCs w:val="24"/>
          <w:lang w:val="en-AU"/>
        </w:rPr>
        <w:t>At the regional and district/council level, stakeholder advocacy meetings will be linked into regional and district/council extended Primary Health Care Committee (PHCC) meetings and will include the Regional and District Health Management Teams (RHMT/DHMT) representation by Regional and District Medical Officers (RMO/DMO), PORALG, MOEVT, regional and district level religious and community leaders, and local media. At the regional and district levels, stakeholder advocacy meetings will address key national level issues relating to HPV vaccine introduction, as well as regional and district level implementation, and potential challenges and strategies for community level social mobilisation.</w:t>
      </w:r>
    </w:p>
    <w:p w14:paraId="669C500E" w14:textId="77777777" w:rsidR="0008222B" w:rsidRDefault="0008222B" w:rsidP="0008222B">
      <w:pPr>
        <w:spacing w:after="0"/>
        <w:jc w:val="both"/>
        <w:rPr>
          <w:sz w:val="24"/>
          <w:szCs w:val="24"/>
          <w:lang w:val="en-AU"/>
        </w:rPr>
      </w:pPr>
    </w:p>
    <w:p w14:paraId="15B82997" w14:textId="77777777" w:rsidR="0008222B" w:rsidRPr="00AF0CC1" w:rsidRDefault="0008222B" w:rsidP="0008222B">
      <w:pPr>
        <w:spacing w:after="0"/>
        <w:jc w:val="both"/>
        <w:rPr>
          <w:sz w:val="24"/>
          <w:szCs w:val="24"/>
          <w:lang w:val="en-AU"/>
        </w:rPr>
      </w:pPr>
      <w:r>
        <w:rPr>
          <w:sz w:val="24"/>
          <w:szCs w:val="24"/>
          <w:lang w:val="en-AU"/>
        </w:rPr>
        <w:t xml:space="preserve">National, regional and district/council level stakeholder meetings will also present opportunities for positive local media coverage. </w:t>
      </w:r>
    </w:p>
    <w:p w14:paraId="55204D09" w14:textId="77777777" w:rsidR="0008222B" w:rsidRPr="00AF0CC1" w:rsidRDefault="0008222B" w:rsidP="0008222B">
      <w:pPr>
        <w:spacing w:after="0"/>
        <w:jc w:val="both"/>
        <w:rPr>
          <w:b/>
          <w:sz w:val="24"/>
          <w:szCs w:val="24"/>
          <w:lang w:val="en-AU"/>
        </w:rPr>
      </w:pPr>
    </w:p>
    <w:p w14:paraId="5338418A" w14:textId="79FA73DE" w:rsidR="0008222B" w:rsidRPr="00332081" w:rsidRDefault="0023269F" w:rsidP="00332081">
      <w:pPr>
        <w:pStyle w:val="Heading2"/>
        <w:rPr>
          <w:rFonts w:asciiTheme="minorHAnsi" w:hAnsiTheme="minorHAnsi" w:cstheme="minorHAnsi"/>
          <w:b/>
          <w:i/>
          <w:sz w:val="28"/>
          <w:szCs w:val="28"/>
          <w:lang w:val="en-AU"/>
        </w:rPr>
      </w:pPr>
      <w:bookmarkStart w:id="79" w:name="_Toc511979089"/>
      <w:bookmarkStart w:id="80" w:name="_Toc512497873"/>
      <w:r w:rsidRPr="00332081">
        <w:rPr>
          <w:rFonts w:asciiTheme="minorHAnsi" w:hAnsiTheme="minorHAnsi" w:cstheme="minorHAnsi"/>
          <w:b/>
          <w:i/>
          <w:sz w:val="28"/>
          <w:szCs w:val="28"/>
          <w:lang w:val="en-AU"/>
        </w:rPr>
        <w:t xml:space="preserve">10.13. </w:t>
      </w:r>
      <w:r w:rsidR="0008222B" w:rsidRPr="00332081">
        <w:rPr>
          <w:rFonts w:asciiTheme="minorHAnsi" w:hAnsiTheme="minorHAnsi" w:cstheme="minorHAnsi"/>
          <w:b/>
          <w:i/>
          <w:sz w:val="28"/>
          <w:szCs w:val="28"/>
          <w:lang w:val="en-AU"/>
        </w:rPr>
        <w:t xml:space="preserve">Training </w:t>
      </w:r>
      <w:r w:rsidR="005320B8" w:rsidRPr="00332081">
        <w:rPr>
          <w:rFonts w:asciiTheme="minorHAnsi" w:hAnsiTheme="minorHAnsi" w:cstheme="minorHAnsi"/>
          <w:b/>
          <w:i/>
          <w:sz w:val="28"/>
          <w:szCs w:val="28"/>
          <w:lang w:val="en-AU"/>
        </w:rPr>
        <w:t>T</w:t>
      </w:r>
      <w:r w:rsidR="0008222B" w:rsidRPr="00332081">
        <w:rPr>
          <w:rFonts w:asciiTheme="minorHAnsi" w:hAnsiTheme="minorHAnsi" w:cstheme="minorHAnsi"/>
          <w:b/>
          <w:i/>
          <w:sz w:val="28"/>
          <w:szCs w:val="28"/>
          <w:lang w:val="en-AU"/>
        </w:rPr>
        <w:t xml:space="preserve">eachers and </w:t>
      </w:r>
      <w:r w:rsidR="005320B8" w:rsidRPr="00332081">
        <w:rPr>
          <w:rFonts w:asciiTheme="minorHAnsi" w:hAnsiTheme="minorHAnsi" w:cstheme="minorHAnsi"/>
          <w:b/>
          <w:i/>
          <w:sz w:val="28"/>
          <w:szCs w:val="28"/>
          <w:lang w:val="en-AU"/>
        </w:rPr>
        <w:t>H</w:t>
      </w:r>
      <w:r w:rsidR="0008222B" w:rsidRPr="00332081">
        <w:rPr>
          <w:rFonts w:asciiTheme="minorHAnsi" w:hAnsiTheme="minorHAnsi" w:cstheme="minorHAnsi"/>
          <w:b/>
          <w:i/>
          <w:sz w:val="28"/>
          <w:szCs w:val="28"/>
          <w:lang w:val="en-AU"/>
        </w:rPr>
        <w:t xml:space="preserve">ealth </w:t>
      </w:r>
      <w:r w:rsidR="005320B8" w:rsidRPr="00332081">
        <w:rPr>
          <w:rFonts w:asciiTheme="minorHAnsi" w:hAnsiTheme="minorHAnsi" w:cstheme="minorHAnsi"/>
          <w:b/>
          <w:i/>
          <w:sz w:val="28"/>
          <w:szCs w:val="28"/>
          <w:lang w:val="en-AU"/>
        </w:rPr>
        <w:t>W</w:t>
      </w:r>
      <w:r w:rsidR="0008222B" w:rsidRPr="00332081">
        <w:rPr>
          <w:rFonts w:asciiTheme="minorHAnsi" w:hAnsiTheme="minorHAnsi" w:cstheme="minorHAnsi"/>
          <w:b/>
          <w:i/>
          <w:sz w:val="28"/>
          <w:szCs w:val="28"/>
          <w:lang w:val="en-AU"/>
        </w:rPr>
        <w:t>orkers</w:t>
      </w:r>
      <w:bookmarkEnd w:id="79"/>
      <w:bookmarkEnd w:id="80"/>
    </w:p>
    <w:p w14:paraId="30371ADC" w14:textId="1240BC81" w:rsidR="0008222B" w:rsidRDefault="0008222B" w:rsidP="0008222B">
      <w:pPr>
        <w:spacing w:after="0"/>
        <w:jc w:val="both"/>
        <w:rPr>
          <w:sz w:val="24"/>
          <w:szCs w:val="24"/>
          <w:lang w:val="en-AU"/>
        </w:rPr>
      </w:pPr>
      <w:r>
        <w:rPr>
          <w:sz w:val="24"/>
          <w:szCs w:val="24"/>
          <w:lang w:val="en-AU"/>
        </w:rPr>
        <w:t xml:space="preserve">Ensuring the active engagement of </w:t>
      </w:r>
      <w:r w:rsidR="00177ED2">
        <w:rPr>
          <w:sz w:val="24"/>
          <w:szCs w:val="24"/>
          <w:lang w:val="en-AU"/>
        </w:rPr>
        <w:t xml:space="preserve">school health coordinators, </w:t>
      </w:r>
      <w:r>
        <w:rPr>
          <w:sz w:val="24"/>
          <w:szCs w:val="24"/>
          <w:lang w:val="en-AU"/>
        </w:rPr>
        <w:t>teachers and health care workers and volunteers (CHWs) will be critical to the success of the HPV vaccine introduction. As such comprehensive trainings will be provided</w:t>
      </w:r>
      <w:r w:rsidR="00677C15">
        <w:rPr>
          <w:sz w:val="24"/>
          <w:szCs w:val="24"/>
          <w:lang w:val="en-AU"/>
        </w:rPr>
        <w:t xml:space="preserve"> at facility level</w:t>
      </w:r>
      <w:r>
        <w:rPr>
          <w:sz w:val="24"/>
          <w:szCs w:val="24"/>
          <w:lang w:val="en-AU"/>
        </w:rPr>
        <w:t xml:space="preserve"> to cover cervical cancer prevention; vaccine benefits and efficacy; vaccine delivery; potential incidences and monitoring of AEFI; registration of eligible girls; modalities for parental consent; dealing with rumours and misconceptions; effective interpersonal communication with parents, caregivers and eligible girls; and, community-level social mobilisation. A key product from these trainings will be the development of micro-plans that address achieving target coverage </w:t>
      </w:r>
      <w:r w:rsidRPr="007A7DA4">
        <w:rPr>
          <w:i/>
          <w:sz w:val="24"/>
          <w:szCs w:val="24"/>
          <w:lang w:val="en-AU"/>
        </w:rPr>
        <w:t>(number of eligible girls to be vaccinated in catchment area)</w:t>
      </w:r>
      <w:r>
        <w:rPr>
          <w:sz w:val="24"/>
          <w:szCs w:val="24"/>
          <w:lang w:val="en-AU"/>
        </w:rPr>
        <w:t xml:space="preserve">, and modalities for ensuring effective social mobilisation. </w:t>
      </w:r>
    </w:p>
    <w:p w14:paraId="4D0E2796" w14:textId="77777777" w:rsidR="0008222B" w:rsidRDefault="0008222B" w:rsidP="0008222B">
      <w:pPr>
        <w:spacing w:after="0"/>
        <w:jc w:val="both"/>
        <w:rPr>
          <w:b/>
          <w:sz w:val="24"/>
          <w:szCs w:val="24"/>
          <w:lang w:val="en-AU"/>
        </w:rPr>
      </w:pPr>
    </w:p>
    <w:p w14:paraId="33119224" w14:textId="28B6702F" w:rsidR="0008222B" w:rsidRPr="00332081" w:rsidRDefault="0023269F" w:rsidP="00332081">
      <w:pPr>
        <w:pStyle w:val="Heading2"/>
        <w:rPr>
          <w:rFonts w:asciiTheme="minorHAnsi" w:hAnsiTheme="minorHAnsi" w:cstheme="minorHAnsi"/>
          <w:b/>
          <w:i/>
          <w:sz w:val="28"/>
          <w:szCs w:val="28"/>
          <w:lang w:val="en-AU"/>
        </w:rPr>
      </w:pPr>
      <w:bookmarkStart w:id="81" w:name="_Toc511979090"/>
      <w:bookmarkStart w:id="82" w:name="_Toc512497874"/>
      <w:r w:rsidRPr="00332081">
        <w:rPr>
          <w:rFonts w:asciiTheme="minorHAnsi" w:hAnsiTheme="minorHAnsi" w:cstheme="minorHAnsi"/>
          <w:b/>
          <w:i/>
          <w:sz w:val="28"/>
          <w:szCs w:val="28"/>
          <w:lang w:val="en-AU"/>
        </w:rPr>
        <w:lastRenderedPageBreak/>
        <w:t xml:space="preserve">10.14. </w:t>
      </w:r>
      <w:r w:rsidR="0008222B" w:rsidRPr="00332081">
        <w:rPr>
          <w:rFonts w:asciiTheme="minorHAnsi" w:hAnsiTheme="minorHAnsi" w:cstheme="minorHAnsi"/>
          <w:b/>
          <w:i/>
          <w:sz w:val="28"/>
          <w:szCs w:val="28"/>
          <w:lang w:val="en-AU"/>
        </w:rPr>
        <w:t>Community-</w:t>
      </w:r>
      <w:r w:rsidR="005320B8" w:rsidRPr="00332081">
        <w:rPr>
          <w:rFonts w:asciiTheme="minorHAnsi" w:hAnsiTheme="minorHAnsi" w:cstheme="minorHAnsi"/>
          <w:b/>
          <w:i/>
          <w:sz w:val="28"/>
          <w:szCs w:val="28"/>
          <w:lang w:val="en-AU"/>
        </w:rPr>
        <w:t>L</w:t>
      </w:r>
      <w:r w:rsidR="0008222B" w:rsidRPr="00332081">
        <w:rPr>
          <w:rFonts w:asciiTheme="minorHAnsi" w:hAnsiTheme="minorHAnsi" w:cstheme="minorHAnsi"/>
          <w:b/>
          <w:i/>
          <w:sz w:val="28"/>
          <w:szCs w:val="28"/>
          <w:lang w:val="en-AU"/>
        </w:rPr>
        <w:t xml:space="preserve">evel </w:t>
      </w:r>
      <w:r w:rsidR="005320B8" w:rsidRPr="00332081">
        <w:rPr>
          <w:rFonts w:asciiTheme="minorHAnsi" w:hAnsiTheme="minorHAnsi" w:cstheme="minorHAnsi"/>
          <w:b/>
          <w:i/>
          <w:sz w:val="28"/>
          <w:szCs w:val="28"/>
          <w:lang w:val="en-AU"/>
        </w:rPr>
        <w:t>S</w:t>
      </w:r>
      <w:r w:rsidR="0008222B" w:rsidRPr="00332081">
        <w:rPr>
          <w:rFonts w:asciiTheme="minorHAnsi" w:hAnsiTheme="minorHAnsi" w:cstheme="minorHAnsi"/>
          <w:b/>
          <w:i/>
          <w:sz w:val="28"/>
          <w:szCs w:val="28"/>
          <w:lang w:val="en-AU"/>
        </w:rPr>
        <w:t xml:space="preserve">ocial </w:t>
      </w:r>
      <w:r w:rsidR="005320B8" w:rsidRPr="00332081">
        <w:rPr>
          <w:rFonts w:asciiTheme="minorHAnsi" w:hAnsiTheme="minorHAnsi" w:cstheme="minorHAnsi"/>
          <w:b/>
          <w:i/>
          <w:sz w:val="28"/>
          <w:szCs w:val="28"/>
          <w:lang w:val="en-AU"/>
        </w:rPr>
        <w:t>M</w:t>
      </w:r>
      <w:r w:rsidR="0008222B" w:rsidRPr="00332081">
        <w:rPr>
          <w:rFonts w:asciiTheme="minorHAnsi" w:hAnsiTheme="minorHAnsi" w:cstheme="minorHAnsi"/>
          <w:b/>
          <w:i/>
          <w:sz w:val="28"/>
          <w:szCs w:val="28"/>
          <w:lang w:val="en-AU"/>
        </w:rPr>
        <w:t>obilisation</w:t>
      </w:r>
      <w:bookmarkEnd w:id="81"/>
      <w:bookmarkEnd w:id="82"/>
      <w:r w:rsidR="0008222B" w:rsidRPr="00332081">
        <w:rPr>
          <w:rFonts w:asciiTheme="minorHAnsi" w:hAnsiTheme="minorHAnsi" w:cstheme="minorHAnsi"/>
          <w:b/>
          <w:i/>
          <w:sz w:val="28"/>
          <w:szCs w:val="28"/>
          <w:lang w:val="en-AU"/>
        </w:rPr>
        <w:t xml:space="preserve"> </w:t>
      </w:r>
    </w:p>
    <w:p w14:paraId="44203117" w14:textId="56134309" w:rsidR="0008222B" w:rsidRDefault="0008222B" w:rsidP="0008222B">
      <w:pPr>
        <w:spacing w:after="0"/>
        <w:jc w:val="both"/>
        <w:rPr>
          <w:sz w:val="24"/>
        </w:rPr>
      </w:pPr>
      <w:r>
        <w:rPr>
          <w:sz w:val="24"/>
          <w:szCs w:val="24"/>
          <w:lang w:val="en-AU"/>
        </w:rPr>
        <w:t>Micro-plans developed at the community level will determine the number of eligible in and out of school girls requiring vaccination, and modalities for raising awareness and demand among parents and caregivers, and in the community. Key messages will be conveyed to the community using existing community level mechanisms including</w:t>
      </w:r>
      <w:r w:rsidR="000D4D62">
        <w:rPr>
          <w:sz w:val="24"/>
          <w:szCs w:val="24"/>
          <w:lang w:val="en-AU"/>
        </w:rPr>
        <w:t xml:space="preserve"> through schools,</w:t>
      </w:r>
      <w:r>
        <w:rPr>
          <w:sz w:val="24"/>
          <w:szCs w:val="24"/>
          <w:lang w:val="en-AU"/>
        </w:rPr>
        <w:t xml:space="preserve"> </w:t>
      </w:r>
      <w:bookmarkStart w:id="83" w:name="_Hlk509995410"/>
      <w:r>
        <w:rPr>
          <w:sz w:val="24"/>
        </w:rPr>
        <w:t>Ward Development Committee</w:t>
      </w:r>
      <w:bookmarkEnd w:id="83"/>
      <w:r>
        <w:rPr>
          <w:sz w:val="24"/>
        </w:rPr>
        <w:t xml:space="preserve">s (WDC), Village Councils, Village Health Committees (VHC), CHWs, Ward and Village </w:t>
      </w:r>
      <w:r w:rsidR="00677C15">
        <w:rPr>
          <w:sz w:val="24"/>
        </w:rPr>
        <w:t>Level</w:t>
      </w:r>
      <w:r>
        <w:rPr>
          <w:sz w:val="24"/>
        </w:rPr>
        <w:t xml:space="preserve"> Executive Officers (WEO and VEO), religious and community leaders, and existing community groups and discussion forums. Mobilising OOS girls for vaccination will be a key priority</w:t>
      </w:r>
      <w:r w:rsidR="000D4D62">
        <w:rPr>
          <w:sz w:val="24"/>
        </w:rPr>
        <w:t xml:space="preserve"> (see next section).</w:t>
      </w:r>
    </w:p>
    <w:p w14:paraId="68AB9FB5" w14:textId="77777777" w:rsidR="0008222B" w:rsidRDefault="0008222B" w:rsidP="0008222B">
      <w:pPr>
        <w:spacing w:after="0"/>
        <w:jc w:val="both"/>
        <w:rPr>
          <w:sz w:val="24"/>
          <w:szCs w:val="24"/>
          <w:lang w:val="en-AU"/>
        </w:rPr>
      </w:pPr>
    </w:p>
    <w:p w14:paraId="6E330C1D" w14:textId="4928FFB9" w:rsidR="0023269F" w:rsidRPr="00332081" w:rsidRDefault="0023269F" w:rsidP="00332081">
      <w:pPr>
        <w:pStyle w:val="Heading2"/>
        <w:rPr>
          <w:rFonts w:asciiTheme="minorHAnsi" w:hAnsiTheme="minorHAnsi" w:cstheme="minorHAnsi"/>
          <w:b/>
          <w:i/>
          <w:sz w:val="28"/>
          <w:szCs w:val="28"/>
          <w:lang w:val="en-AU"/>
        </w:rPr>
      </w:pPr>
      <w:bookmarkStart w:id="84" w:name="_Toc512497875"/>
      <w:bookmarkStart w:id="85" w:name="_Toc511979093"/>
      <w:r w:rsidRPr="00332081">
        <w:rPr>
          <w:rFonts w:asciiTheme="minorHAnsi" w:hAnsiTheme="minorHAnsi" w:cstheme="minorHAnsi"/>
          <w:b/>
          <w:i/>
          <w:sz w:val="28"/>
          <w:szCs w:val="28"/>
          <w:lang w:val="en-AU"/>
        </w:rPr>
        <w:t>10.15. Outreach at Schools</w:t>
      </w:r>
      <w:r w:rsidR="00A220D3">
        <w:rPr>
          <w:rStyle w:val="FootnoteReference"/>
          <w:rFonts w:asciiTheme="minorHAnsi" w:hAnsiTheme="minorHAnsi" w:cstheme="minorHAnsi"/>
          <w:b/>
          <w:i/>
          <w:sz w:val="28"/>
          <w:szCs w:val="28"/>
          <w:lang w:val="en-AU"/>
        </w:rPr>
        <w:footnoteReference w:id="17"/>
      </w:r>
      <w:bookmarkEnd w:id="84"/>
    </w:p>
    <w:p w14:paraId="712BC011" w14:textId="0DD39A26" w:rsidR="00DC7E36" w:rsidRDefault="005A1F46" w:rsidP="00321702">
      <w:pPr>
        <w:spacing w:after="0"/>
        <w:jc w:val="both"/>
        <w:rPr>
          <w:sz w:val="24"/>
        </w:rPr>
      </w:pPr>
      <w:r>
        <w:rPr>
          <w:sz w:val="24"/>
        </w:rPr>
        <w:t xml:space="preserve">As noted in the </w:t>
      </w:r>
      <w:r w:rsidR="00321702">
        <w:rPr>
          <w:sz w:val="24"/>
        </w:rPr>
        <w:t>Introduction and Section 5 of the strategy, the MoEVT is a key partner for HPV Introduction, and critical to reaching eligible girls with the HPV vaccine. Although the HPV vaccine will be delivered through the RI system, outreach will be conducted at schools to maximise coverage. As such, ensuring the ongoing engagement of MoEVT personnel at the National, Regional, District and community level are fully engaged in planning, implementation and monitoring and evaluation will be critical to reaching optimal coverage. As such, it will be critical to ensure Regional and District Education Officers (REOs and DEOs) and School Health Coordinators are fully included in regional and district trainings, and that school Head Teachers and Teachers participate in facility-level trainings and micro-planning.</w:t>
      </w:r>
    </w:p>
    <w:p w14:paraId="09CD6EBD" w14:textId="291DEE5A" w:rsidR="00321702" w:rsidRDefault="00321702" w:rsidP="00321702">
      <w:pPr>
        <w:spacing w:after="0"/>
        <w:jc w:val="both"/>
        <w:rPr>
          <w:sz w:val="24"/>
        </w:rPr>
      </w:pPr>
    </w:p>
    <w:p w14:paraId="1490A7F9" w14:textId="4D5B09E1" w:rsidR="00321702" w:rsidRDefault="00321702" w:rsidP="00321702">
      <w:pPr>
        <w:spacing w:after="0"/>
        <w:jc w:val="both"/>
        <w:rPr>
          <w:sz w:val="24"/>
          <w:szCs w:val="24"/>
          <w:lang w:val="en-AU"/>
        </w:rPr>
      </w:pPr>
      <w:r>
        <w:rPr>
          <w:sz w:val="24"/>
          <w:szCs w:val="24"/>
          <w:lang w:val="en-AU"/>
        </w:rPr>
        <w:t>For eligible girls in school, teachers will be the main conduits of relevant and appropriate information and advice to eligible girls, parents and caregivers on vaccine benefits, safety and efficacy, and as such must be appropriately brief</w:t>
      </w:r>
      <w:r w:rsidR="004D480A">
        <w:rPr>
          <w:sz w:val="24"/>
          <w:szCs w:val="24"/>
          <w:lang w:val="en-AU"/>
        </w:rPr>
        <w:t>ed</w:t>
      </w:r>
      <w:r>
        <w:rPr>
          <w:sz w:val="24"/>
          <w:szCs w:val="24"/>
          <w:lang w:val="en-AU"/>
        </w:rPr>
        <w:t xml:space="preserve"> on key HPV related issues, and on how to utilise existing forums (e.g. Parents and Teachers Associations)</w:t>
      </w:r>
      <w:r w:rsidR="004D480A">
        <w:rPr>
          <w:sz w:val="24"/>
          <w:szCs w:val="24"/>
          <w:lang w:val="en-AU"/>
        </w:rPr>
        <w:t xml:space="preserve"> to strengthen community demand for the HPV vaccine. </w:t>
      </w:r>
    </w:p>
    <w:p w14:paraId="1A190FBF" w14:textId="77777777" w:rsidR="00DC7E36" w:rsidRPr="00DC7E36" w:rsidRDefault="00DC7E36" w:rsidP="00E307EC">
      <w:pPr>
        <w:spacing w:after="0"/>
        <w:rPr>
          <w:sz w:val="24"/>
        </w:rPr>
      </w:pPr>
    </w:p>
    <w:p w14:paraId="4585B55E" w14:textId="77777777" w:rsidR="0023269F" w:rsidRPr="00332081" w:rsidRDefault="0023269F" w:rsidP="00332081">
      <w:pPr>
        <w:pStyle w:val="Heading2"/>
        <w:rPr>
          <w:rFonts w:asciiTheme="minorHAnsi" w:hAnsiTheme="minorHAnsi" w:cstheme="minorHAnsi"/>
          <w:b/>
          <w:i/>
          <w:sz w:val="28"/>
          <w:szCs w:val="28"/>
          <w:lang w:val="en-AU"/>
        </w:rPr>
      </w:pPr>
      <w:bookmarkStart w:id="86" w:name="_Toc512497876"/>
      <w:r w:rsidRPr="00332081">
        <w:rPr>
          <w:rFonts w:asciiTheme="minorHAnsi" w:hAnsiTheme="minorHAnsi" w:cstheme="minorHAnsi"/>
          <w:b/>
          <w:i/>
          <w:sz w:val="28"/>
          <w:szCs w:val="28"/>
          <w:lang w:val="en-AU"/>
        </w:rPr>
        <w:t>10.16. Engaging with Young People for HPV Vaccination</w:t>
      </w:r>
      <w:bookmarkEnd w:id="86"/>
    </w:p>
    <w:p w14:paraId="02167CF7" w14:textId="0F5218AE" w:rsidR="004D480A" w:rsidRDefault="004D480A" w:rsidP="004D480A">
      <w:pPr>
        <w:spacing w:after="0"/>
        <w:jc w:val="both"/>
        <w:rPr>
          <w:sz w:val="24"/>
          <w:szCs w:val="24"/>
          <w:lang w:val="en-AU"/>
        </w:rPr>
      </w:pPr>
      <w:r>
        <w:rPr>
          <w:sz w:val="24"/>
          <w:szCs w:val="24"/>
          <w:lang w:val="en-AU"/>
        </w:rPr>
        <w:t xml:space="preserve">Reaching OOS girls and ensuring optimal HPV vaccination coverage among all eligible girls will be further enhanced by engaging with adolescent girls of all ages, not only eligible girls. Inevitably, questions will be raised in the community and by adolescent girls in relation to HPV vaccine introduction and the HPV vaccine itself. HPV vaccine introduction eligibility criteria may, for example, lead girls to question why only 14-year-old girls can benefit. </w:t>
      </w:r>
    </w:p>
    <w:p w14:paraId="4A56E653" w14:textId="77777777" w:rsidR="004D480A" w:rsidRDefault="004D480A" w:rsidP="004D480A">
      <w:pPr>
        <w:spacing w:after="0"/>
        <w:jc w:val="both"/>
        <w:rPr>
          <w:sz w:val="24"/>
          <w:szCs w:val="24"/>
          <w:lang w:val="en-AU"/>
        </w:rPr>
      </w:pPr>
    </w:p>
    <w:p w14:paraId="622950F5" w14:textId="214B40B0" w:rsidR="004D480A" w:rsidRDefault="004D480A" w:rsidP="004D480A">
      <w:pPr>
        <w:spacing w:after="0"/>
        <w:jc w:val="both"/>
        <w:rPr>
          <w:sz w:val="24"/>
          <w:szCs w:val="24"/>
          <w:lang w:val="en-AU"/>
        </w:rPr>
      </w:pPr>
      <w:r>
        <w:rPr>
          <w:sz w:val="24"/>
          <w:szCs w:val="24"/>
          <w:lang w:val="en-AU"/>
        </w:rPr>
        <w:lastRenderedPageBreak/>
        <w:t xml:space="preserve">For this reason, </w:t>
      </w:r>
      <w:r w:rsidR="005D0FF4">
        <w:rPr>
          <w:sz w:val="24"/>
          <w:szCs w:val="24"/>
          <w:lang w:val="en-AU"/>
        </w:rPr>
        <w:t xml:space="preserve">and to avoid possible resistance among adolescent girls more generally, </w:t>
      </w:r>
      <w:r>
        <w:rPr>
          <w:sz w:val="24"/>
          <w:szCs w:val="24"/>
          <w:lang w:val="en-AU"/>
        </w:rPr>
        <w:t xml:space="preserve">it is essential that efforts are made to sensitise adolescent girls of all ages on </w:t>
      </w:r>
      <w:r w:rsidR="005D0FF4">
        <w:rPr>
          <w:sz w:val="24"/>
          <w:szCs w:val="24"/>
          <w:lang w:val="en-AU"/>
        </w:rPr>
        <w:t>HPV vaccine</w:t>
      </w:r>
      <w:r>
        <w:rPr>
          <w:sz w:val="24"/>
          <w:szCs w:val="24"/>
          <w:lang w:val="en-AU"/>
        </w:rPr>
        <w:t xml:space="preserve"> benefits,</w:t>
      </w:r>
      <w:r w:rsidR="005D0FF4">
        <w:rPr>
          <w:sz w:val="24"/>
          <w:szCs w:val="24"/>
          <w:lang w:val="en-AU"/>
        </w:rPr>
        <w:t xml:space="preserve"> safety, efficacy and 2</w:t>
      </w:r>
      <w:r w:rsidR="005D0FF4" w:rsidRPr="005D0FF4">
        <w:rPr>
          <w:sz w:val="24"/>
          <w:szCs w:val="24"/>
          <w:vertAlign w:val="superscript"/>
          <w:lang w:val="en-AU"/>
        </w:rPr>
        <w:t>nd</w:t>
      </w:r>
      <w:r w:rsidR="005D0FF4">
        <w:rPr>
          <w:sz w:val="24"/>
          <w:szCs w:val="24"/>
          <w:lang w:val="en-AU"/>
        </w:rPr>
        <w:t xml:space="preserve"> dose schedule; and, in relation to why eligibility criteria must be restricted. Moving forward, sensitisation on HPV vaccine benefits and efficacy should be widened to incorporate cervical cancer and screening, and adolescent reproductive and sexual health.</w:t>
      </w:r>
    </w:p>
    <w:p w14:paraId="1B4D61CA" w14:textId="77777777" w:rsidR="004D480A" w:rsidRDefault="004D480A" w:rsidP="004D480A">
      <w:pPr>
        <w:spacing w:after="0"/>
        <w:jc w:val="both"/>
        <w:rPr>
          <w:sz w:val="24"/>
          <w:szCs w:val="24"/>
          <w:lang w:val="en-AU"/>
        </w:rPr>
      </w:pPr>
    </w:p>
    <w:p w14:paraId="08A22304" w14:textId="159FAF92" w:rsidR="0008222B" w:rsidRPr="00332081" w:rsidRDefault="0023269F" w:rsidP="00332081">
      <w:pPr>
        <w:pStyle w:val="Heading2"/>
        <w:rPr>
          <w:rFonts w:asciiTheme="minorHAnsi" w:hAnsiTheme="minorHAnsi" w:cstheme="minorHAnsi"/>
          <w:b/>
          <w:i/>
          <w:sz w:val="28"/>
          <w:szCs w:val="28"/>
          <w:lang w:val="en-AU"/>
        </w:rPr>
      </w:pPr>
      <w:bookmarkStart w:id="87" w:name="_Toc512497877"/>
      <w:r w:rsidRPr="00332081">
        <w:rPr>
          <w:rFonts w:asciiTheme="minorHAnsi" w:hAnsiTheme="minorHAnsi" w:cstheme="minorHAnsi"/>
          <w:b/>
          <w:i/>
          <w:sz w:val="28"/>
          <w:szCs w:val="28"/>
          <w:lang w:val="en-AU"/>
        </w:rPr>
        <w:t xml:space="preserve">10.17. </w:t>
      </w:r>
      <w:r w:rsidR="005320B8" w:rsidRPr="00332081">
        <w:rPr>
          <w:rFonts w:asciiTheme="minorHAnsi" w:hAnsiTheme="minorHAnsi" w:cstheme="minorHAnsi"/>
          <w:b/>
          <w:i/>
          <w:sz w:val="28"/>
          <w:szCs w:val="28"/>
          <w:lang w:val="en-AU"/>
        </w:rPr>
        <w:t>S</w:t>
      </w:r>
      <w:r w:rsidR="0008222B" w:rsidRPr="00332081">
        <w:rPr>
          <w:rFonts w:asciiTheme="minorHAnsi" w:hAnsiTheme="minorHAnsi" w:cstheme="minorHAnsi"/>
          <w:b/>
          <w:i/>
          <w:sz w:val="28"/>
          <w:szCs w:val="28"/>
          <w:lang w:val="en-AU"/>
        </w:rPr>
        <w:t xml:space="preserve">haring </w:t>
      </w:r>
      <w:r w:rsidR="005320B8" w:rsidRPr="00332081">
        <w:rPr>
          <w:rFonts w:asciiTheme="minorHAnsi" w:hAnsiTheme="minorHAnsi" w:cstheme="minorHAnsi"/>
          <w:b/>
          <w:i/>
          <w:sz w:val="28"/>
          <w:szCs w:val="28"/>
          <w:lang w:val="en-AU"/>
        </w:rPr>
        <w:t>E</w:t>
      </w:r>
      <w:r w:rsidR="0008222B" w:rsidRPr="00332081">
        <w:rPr>
          <w:rFonts w:asciiTheme="minorHAnsi" w:hAnsiTheme="minorHAnsi" w:cstheme="minorHAnsi"/>
          <w:b/>
          <w:i/>
          <w:sz w:val="28"/>
          <w:szCs w:val="28"/>
          <w:lang w:val="en-AU"/>
        </w:rPr>
        <w:t xml:space="preserve">xperiences and </w:t>
      </w:r>
      <w:r w:rsidR="005320B8" w:rsidRPr="00332081">
        <w:rPr>
          <w:rFonts w:asciiTheme="minorHAnsi" w:hAnsiTheme="minorHAnsi" w:cstheme="minorHAnsi"/>
          <w:b/>
          <w:i/>
          <w:sz w:val="28"/>
          <w:szCs w:val="28"/>
          <w:lang w:val="en-AU"/>
        </w:rPr>
        <w:t>B</w:t>
      </w:r>
      <w:r w:rsidR="0008222B" w:rsidRPr="00332081">
        <w:rPr>
          <w:rFonts w:asciiTheme="minorHAnsi" w:hAnsiTheme="minorHAnsi" w:cstheme="minorHAnsi"/>
          <w:b/>
          <w:i/>
          <w:sz w:val="28"/>
          <w:szCs w:val="28"/>
          <w:lang w:val="en-AU"/>
        </w:rPr>
        <w:t xml:space="preserve">est </w:t>
      </w:r>
      <w:r w:rsidR="005320B8" w:rsidRPr="00332081">
        <w:rPr>
          <w:rFonts w:asciiTheme="minorHAnsi" w:hAnsiTheme="minorHAnsi" w:cstheme="minorHAnsi"/>
          <w:b/>
          <w:i/>
          <w:sz w:val="28"/>
          <w:szCs w:val="28"/>
          <w:lang w:val="en-AU"/>
        </w:rPr>
        <w:t>P</w:t>
      </w:r>
      <w:r w:rsidR="0008222B" w:rsidRPr="00332081">
        <w:rPr>
          <w:rFonts w:asciiTheme="minorHAnsi" w:hAnsiTheme="minorHAnsi" w:cstheme="minorHAnsi"/>
          <w:b/>
          <w:i/>
          <w:sz w:val="28"/>
          <w:szCs w:val="28"/>
          <w:lang w:val="en-AU"/>
        </w:rPr>
        <w:t>ractice</w:t>
      </w:r>
      <w:bookmarkEnd w:id="85"/>
      <w:bookmarkEnd w:id="87"/>
    </w:p>
    <w:p w14:paraId="4F26098C" w14:textId="2653296C" w:rsidR="0008222B" w:rsidRPr="00282E67" w:rsidRDefault="005320B8" w:rsidP="0008222B">
      <w:pPr>
        <w:jc w:val="both"/>
        <w:rPr>
          <w:sz w:val="24"/>
          <w:szCs w:val="24"/>
          <w:lang w:val="en-AU"/>
        </w:rPr>
      </w:pPr>
      <w:r>
        <w:rPr>
          <w:sz w:val="24"/>
          <w:szCs w:val="24"/>
          <w:lang w:val="en-AU"/>
        </w:rPr>
        <w:t>Documenting</w:t>
      </w:r>
      <w:r w:rsidR="0008222B" w:rsidRPr="00282E67">
        <w:rPr>
          <w:sz w:val="24"/>
          <w:szCs w:val="24"/>
          <w:lang w:val="en-AU"/>
        </w:rPr>
        <w:t xml:space="preserve"> and sharing experiences and best practice during, prior and post HPV vaccine introduction will contribute to strengthened implementation and enhanced coverage. As such, it is proposed to establish a HPV vaccine introduction web portal (linked to the main MOHCDGEC website) where coverage data and other information can be shared. </w:t>
      </w:r>
    </w:p>
    <w:p w14:paraId="01492970" w14:textId="77777777" w:rsidR="0008222B" w:rsidRPr="00F2587C" w:rsidRDefault="0008222B" w:rsidP="0008222B">
      <w:pPr>
        <w:jc w:val="both"/>
        <w:rPr>
          <w:sz w:val="24"/>
          <w:szCs w:val="24"/>
          <w:lang w:val="en-AU"/>
        </w:rPr>
      </w:pPr>
      <w:r w:rsidRPr="00282E67">
        <w:rPr>
          <w:sz w:val="24"/>
          <w:szCs w:val="24"/>
          <w:lang w:val="en-AU"/>
        </w:rPr>
        <w:t>The web portal would serve as a repository for IEC materials, radio and TV broadcast materials; videos of panel discussion and interviews; photographs and human-interest stories; press releases and key media coverage; as well as technical guidelines, key messages and other useful materials such as the HPV Introduction Plan and the Communication Strategy.</w:t>
      </w:r>
    </w:p>
    <w:p w14:paraId="6EC75E8A" w14:textId="77777777" w:rsidR="0008222B" w:rsidRDefault="0008222B" w:rsidP="0008222B">
      <w:pPr>
        <w:spacing w:after="0"/>
        <w:jc w:val="both"/>
        <w:rPr>
          <w:sz w:val="24"/>
          <w:szCs w:val="24"/>
          <w:lang w:val="en-AU"/>
        </w:rPr>
      </w:pPr>
      <w:r w:rsidRPr="00F2587C">
        <w:rPr>
          <w:sz w:val="24"/>
          <w:szCs w:val="24"/>
          <w:lang w:val="en-AU"/>
        </w:rPr>
        <w:t xml:space="preserve">The web portal </w:t>
      </w:r>
      <w:r>
        <w:rPr>
          <w:sz w:val="24"/>
          <w:szCs w:val="24"/>
          <w:lang w:val="en-AU"/>
        </w:rPr>
        <w:t xml:space="preserve">will also serve as a platform for the sharing of experiences and best practice relating to, for example, reaching OOS girls or working with community leaders; and, for online discussions among health workers and teachers relating to improving vaccination coverage. Ensuring, during implementation, regions and councils/districts upload their latest coverage data would also work to heighten coverage by engendering a sense of competition and an interest in high-coverage achievements across the country. </w:t>
      </w:r>
    </w:p>
    <w:p w14:paraId="7182BE74" w14:textId="77777777" w:rsidR="0008222B" w:rsidRDefault="0008222B" w:rsidP="0008222B">
      <w:pPr>
        <w:spacing w:after="0"/>
        <w:jc w:val="both"/>
        <w:rPr>
          <w:sz w:val="24"/>
          <w:szCs w:val="24"/>
          <w:lang w:val="en-AU"/>
        </w:rPr>
      </w:pPr>
    </w:p>
    <w:p w14:paraId="3FD16A4B" w14:textId="77777777" w:rsidR="0008222B" w:rsidRDefault="0008222B" w:rsidP="0008222B">
      <w:pPr>
        <w:spacing w:after="0"/>
        <w:jc w:val="both"/>
        <w:rPr>
          <w:sz w:val="24"/>
          <w:szCs w:val="24"/>
          <w:lang w:val="en-AU"/>
        </w:rPr>
      </w:pPr>
      <w:r>
        <w:rPr>
          <w:sz w:val="24"/>
          <w:szCs w:val="24"/>
          <w:lang w:val="en-AU"/>
        </w:rPr>
        <w:t xml:space="preserve">A public version of the web portal (restricted access) can also be promoted by HPV vaccine introduction advocates at all levels as a key source of more detailed information. </w:t>
      </w:r>
    </w:p>
    <w:p w14:paraId="5FE7865A" w14:textId="77777777" w:rsidR="0008222B" w:rsidRPr="00F2587C" w:rsidRDefault="0008222B" w:rsidP="0008222B">
      <w:pPr>
        <w:spacing w:after="0"/>
        <w:jc w:val="both"/>
        <w:rPr>
          <w:sz w:val="24"/>
          <w:szCs w:val="24"/>
          <w:lang w:val="en-AU"/>
        </w:rPr>
      </w:pPr>
    </w:p>
    <w:p w14:paraId="13C3E55D" w14:textId="77777777" w:rsidR="00A220D3" w:rsidRDefault="00A220D3">
      <w:pPr>
        <w:rPr>
          <w:rFonts w:eastAsiaTheme="majorEastAsia" w:cstheme="minorHAnsi"/>
          <w:b/>
          <w:color w:val="2F5496" w:themeColor="accent1" w:themeShade="BF"/>
          <w:sz w:val="32"/>
          <w:szCs w:val="32"/>
          <w:lang w:val="en-AU"/>
        </w:rPr>
      </w:pPr>
      <w:bookmarkStart w:id="88" w:name="_Toc511979094"/>
      <w:r>
        <w:rPr>
          <w:rFonts w:cstheme="minorHAnsi"/>
          <w:b/>
          <w:lang w:val="en-AU"/>
        </w:rPr>
        <w:br w:type="page"/>
      </w:r>
    </w:p>
    <w:p w14:paraId="501A12FF" w14:textId="70875B3B" w:rsidR="0008222B" w:rsidRPr="00A63B28" w:rsidRDefault="00C35669" w:rsidP="00E307EC">
      <w:pPr>
        <w:pStyle w:val="Heading1"/>
        <w:rPr>
          <w:rFonts w:asciiTheme="minorHAnsi" w:hAnsiTheme="minorHAnsi" w:cstheme="minorHAnsi"/>
          <w:b/>
          <w:lang w:val="en-AU"/>
        </w:rPr>
      </w:pPr>
      <w:bookmarkStart w:id="89" w:name="_Toc512497878"/>
      <w:r>
        <w:rPr>
          <w:rFonts w:asciiTheme="minorHAnsi" w:hAnsiTheme="minorHAnsi" w:cstheme="minorHAnsi"/>
          <w:b/>
          <w:lang w:val="en-AU"/>
        </w:rPr>
        <w:lastRenderedPageBreak/>
        <w:t xml:space="preserve">11: </w:t>
      </w:r>
      <w:r w:rsidR="0008222B" w:rsidRPr="00A63B28">
        <w:rPr>
          <w:rFonts w:asciiTheme="minorHAnsi" w:hAnsiTheme="minorHAnsi" w:cstheme="minorHAnsi"/>
          <w:b/>
          <w:lang w:val="en-AU"/>
        </w:rPr>
        <w:t>Risk and Crisis Communication</w:t>
      </w:r>
      <w:bookmarkEnd w:id="88"/>
      <w:bookmarkEnd w:id="89"/>
    </w:p>
    <w:p w14:paraId="1357947C" w14:textId="77777777" w:rsidR="0008222B" w:rsidRDefault="0008222B" w:rsidP="0008222B">
      <w:pPr>
        <w:jc w:val="both"/>
        <w:rPr>
          <w:sz w:val="24"/>
          <w:szCs w:val="24"/>
          <w:lang w:val="en-AU"/>
        </w:rPr>
      </w:pPr>
      <w:r>
        <w:rPr>
          <w:sz w:val="24"/>
          <w:szCs w:val="24"/>
          <w:lang w:val="en-AU"/>
        </w:rPr>
        <w:t xml:space="preserve">The extent to which rumours and misconceptions relating to the HPV vaccine introduction will surface prior and during implementation is uncertain. However, evidence from the Kilimanjaro demonstration clearly shows that rumours about the vaccine being unsafe and/or causing infertility were widely circulating. Consequently, there is a very real possibly that rumours and misconceptions will re-emerge for the introduction. </w:t>
      </w:r>
    </w:p>
    <w:p w14:paraId="21E81657" w14:textId="77777777" w:rsidR="0008222B" w:rsidRPr="00413E88" w:rsidRDefault="0008222B" w:rsidP="0008222B">
      <w:pPr>
        <w:jc w:val="both"/>
        <w:rPr>
          <w:i/>
          <w:sz w:val="24"/>
          <w:szCs w:val="24"/>
          <w:lang w:val="en-AU"/>
        </w:rPr>
      </w:pPr>
      <w:r>
        <w:rPr>
          <w:sz w:val="24"/>
          <w:szCs w:val="24"/>
          <w:lang w:val="en-AU"/>
        </w:rPr>
        <w:t>International evidence has repeatedly shown that rumours and misconceptions can if left unchecked result in fear of the vaccine, public apprehension, vaccine hesitancy and significant shortfall in vaccine coverage. In Tanzania, these rumours and misconceptions pose a threat to the HPV vaccine introduction, and to the efficacy of the HPV vaccine introduction as a key preventive strategy.</w:t>
      </w:r>
    </w:p>
    <w:p w14:paraId="5FADD169" w14:textId="77777777" w:rsidR="0008222B" w:rsidRPr="00282E67" w:rsidRDefault="0008222B" w:rsidP="0008222B">
      <w:pPr>
        <w:rPr>
          <w:sz w:val="24"/>
          <w:szCs w:val="24"/>
          <w:lang w:val="en-AU"/>
        </w:rPr>
      </w:pPr>
      <w:r w:rsidRPr="00282E67">
        <w:rPr>
          <w:sz w:val="24"/>
          <w:szCs w:val="24"/>
          <w:lang w:val="en-AU"/>
        </w:rPr>
        <w:t xml:space="preserve">As such, it is essential to develop strategies, protocols and standard operating procedures to manage the risks posed by circulating rumours, and any potential crisis resulting from a sudden escalation of rumours or misconceptions. </w:t>
      </w:r>
    </w:p>
    <w:p w14:paraId="2A477FC3" w14:textId="77777777" w:rsidR="0008222B" w:rsidRDefault="0008222B" w:rsidP="0008222B">
      <w:pPr>
        <w:spacing w:after="0"/>
        <w:jc w:val="both"/>
        <w:rPr>
          <w:sz w:val="24"/>
          <w:szCs w:val="24"/>
          <w:lang w:val="en-AU"/>
        </w:rPr>
      </w:pPr>
      <w:r>
        <w:rPr>
          <w:sz w:val="24"/>
          <w:szCs w:val="24"/>
          <w:lang w:val="en-AU"/>
        </w:rPr>
        <w:t xml:space="preserve">Managing communication risks – </w:t>
      </w:r>
      <w:r>
        <w:rPr>
          <w:i/>
          <w:sz w:val="24"/>
          <w:szCs w:val="24"/>
          <w:lang w:val="en-AU"/>
        </w:rPr>
        <w:t xml:space="preserve">risk communication </w:t>
      </w:r>
      <w:r>
        <w:rPr>
          <w:i/>
          <w:sz w:val="24"/>
          <w:szCs w:val="24"/>
          <w:lang w:val="en-AU"/>
        </w:rPr>
        <w:softHyphen/>
      </w:r>
      <w:r>
        <w:rPr>
          <w:i/>
          <w:sz w:val="24"/>
          <w:szCs w:val="24"/>
          <w:lang w:val="en-AU"/>
        </w:rPr>
        <w:softHyphen/>
        <w:t xml:space="preserve">– </w:t>
      </w:r>
      <w:r>
        <w:rPr>
          <w:sz w:val="24"/>
          <w:szCs w:val="24"/>
          <w:lang w:val="en-AU"/>
        </w:rPr>
        <w:t>must be mainstreamed throughout all communications interventions by ensuring that partners and stakeholders at all levels are fully briefed about vaccine safety and efficacy and are provided with key messages that respond to the emergence of negative rumours and misconceptions. Key actions that must be taken include:</w:t>
      </w:r>
    </w:p>
    <w:p w14:paraId="13FD34C8" w14:textId="77777777" w:rsidR="0008222B" w:rsidRDefault="0008222B" w:rsidP="0008222B">
      <w:pPr>
        <w:spacing w:after="0"/>
        <w:jc w:val="both"/>
        <w:rPr>
          <w:sz w:val="24"/>
          <w:szCs w:val="24"/>
          <w:lang w:val="en-AU"/>
        </w:rPr>
      </w:pPr>
    </w:p>
    <w:p w14:paraId="73DEA76F" w14:textId="77777777" w:rsidR="0008222B" w:rsidRDefault="0008222B" w:rsidP="0008222B">
      <w:pPr>
        <w:pStyle w:val="ListParagraph"/>
        <w:numPr>
          <w:ilvl w:val="0"/>
          <w:numId w:val="11"/>
        </w:numPr>
        <w:spacing w:after="0"/>
        <w:jc w:val="both"/>
        <w:rPr>
          <w:sz w:val="24"/>
          <w:szCs w:val="24"/>
          <w:lang w:val="en-AU"/>
        </w:rPr>
      </w:pPr>
      <w:r>
        <w:rPr>
          <w:sz w:val="24"/>
          <w:szCs w:val="24"/>
          <w:lang w:val="en-AU"/>
        </w:rPr>
        <w:t>Ensuring that RHMTs and DHMT take measures to assess the potential emergence of rumours and misconceptions and develop context-specific modalities to dispel these rumours and misconceptions.</w:t>
      </w:r>
    </w:p>
    <w:p w14:paraId="3FCA31CE" w14:textId="77777777" w:rsidR="0008222B" w:rsidRDefault="0008222B" w:rsidP="0008222B">
      <w:pPr>
        <w:pStyle w:val="ListParagraph"/>
        <w:numPr>
          <w:ilvl w:val="0"/>
          <w:numId w:val="11"/>
        </w:numPr>
        <w:spacing w:after="0"/>
        <w:jc w:val="both"/>
        <w:rPr>
          <w:sz w:val="24"/>
          <w:szCs w:val="24"/>
          <w:lang w:val="en-AU"/>
        </w:rPr>
      </w:pPr>
      <w:r w:rsidRPr="00413E88">
        <w:rPr>
          <w:sz w:val="24"/>
          <w:szCs w:val="24"/>
          <w:lang w:val="en-AU"/>
        </w:rPr>
        <w:t>Ensuring that health workers and teachers are aware of potential side effects and AEFIs and respond appropriately by reassuring parents, vaccinated girls and the local community</w:t>
      </w:r>
      <w:r>
        <w:rPr>
          <w:sz w:val="24"/>
          <w:szCs w:val="24"/>
          <w:lang w:val="en-AU"/>
        </w:rPr>
        <w:t>.</w:t>
      </w:r>
    </w:p>
    <w:p w14:paraId="4AE575A4" w14:textId="77777777" w:rsidR="0008222B" w:rsidRPr="00413E88" w:rsidRDefault="0008222B" w:rsidP="0008222B">
      <w:pPr>
        <w:pStyle w:val="ListParagraph"/>
        <w:numPr>
          <w:ilvl w:val="0"/>
          <w:numId w:val="11"/>
        </w:numPr>
        <w:spacing w:after="0"/>
        <w:jc w:val="both"/>
        <w:rPr>
          <w:sz w:val="24"/>
          <w:szCs w:val="24"/>
          <w:lang w:val="en-AU"/>
        </w:rPr>
      </w:pPr>
      <w:r>
        <w:rPr>
          <w:sz w:val="24"/>
          <w:szCs w:val="24"/>
          <w:lang w:val="en-AU"/>
        </w:rPr>
        <w:t>Ensuring that health workers, teachers and community and religious leaders are sensitised to identify the emergence (potential or actual) of rumours and misconceptions.</w:t>
      </w:r>
    </w:p>
    <w:p w14:paraId="5FDEEB32" w14:textId="77777777" w:rsidR="0008222B" w:rsidRDefault="0008222B" w:rsidP="0008222B">
      <w:pPr>
        <w:pStyle w:val="ListParagraph"/>
        <w:numPr>
          <w:ilvl w:val="0"/>
          <w:numId w:val="11"/>
        </w:numPr>
        <w:spacing w:after="0"/>
        <w:jc w:val="both"/>
        <w:rPr>
          <w:sz w:val="24"/>
          <w:szCs w:val="24"/>
          <w:lang w:val="en-AU"/>
        </w:rPr>
      </w:pPr>
      <w:r w:rsidRPr="00413E88">
        <w:rPr>
          <w:sz w:val="24"/>
          <w:szCs w:val="24"/>
          <w:lang w:val="en-AU"/>
        </w:rPr>
        <w:t>Providing journalists and media agencies with key information that discredits potential rumours and misconceptions, and with information and messages that they can utilise to dispel rumours when covering HPV vaccine introduction</w:t>
      </w:r>
      <w:r>
        <w:rPr>
          <w:sz w:val="24"/>
          <w:szCs w:val="24"/>
          <w:lang w:val="en-AU"/>
        </w:rPr>
        <w:t>.</w:t>
      </w:r>
    </w:p>
    <w:p w14:paraId="05F1B61C" w14:textId="77777777" w:rsidR="0008222B" w:rsidRDefault="0008222B" w:rsidP="003054E5">
      <w:pPr>
        <w:spacing w:after="0"/>
        <w:jc w:val="both"/>
        <w:rPr>
          <w:sz w:val="24"/>
          <w:szCs w:val="24"/>
          <w:lang w:val="en-AU"/>
        </w:rPr>
      </w:pPr>
    </w:p>
    <w:p w14:paraId="24E3F497" w14:textId="77777777" w:rsidR="0008222B" w:rsidRDefault="0008222B" w:rsidP="0008222B">
      <w:pPr>
        <w:jc w:val="both"/>
        <w:rPr>
          <w:sz w:val="24"/>
          <w:szCs w:val="24"/>
          <w:lang w:val="en-AU"/>
        </w:rPr>
      </w:pPr>
      <w:r w:rsidRPr="0026381F">
        <w:rPr>
          <w:sz w:val="24"/>
          <w:szCs w:val="24"/>
          <w:lang w:val="en-AU"/>
        </w:rPr>
        <w:t xml:space="preserve">When rumours and misconceptions spiral out of control </w:t>
      </w:r>
      <w:r>
        <w:rPr>
          <w:sz w:val="24"/>
          <w:szCs w:val="24"/>
          <w:lang w:val="en-AU"/>
        </w:rPr>
        <w:t>they pose a very real and tangible threat to vaccine legitimacy and public trust which can work to very quickly derail implementation and coverage. Even though mass media is generally supportive of government-led interventions in Tanzania, and</w:t>
      </w:r>
      <w:r w:rsidRPr="00413E88">
        <w:rPr>
          <w:i/>
          <w:sz w:val="24"/>
          <w:szCs w:val="24"/>
          <w:lang w:val="en-AU"/>
        </w:rPr>
        <w:t xml:space="preserve"> </w:t>
      </w:r>
      <w:r w:rsidRPr="0026381F">
        <w:rPr>
          <w:sz w:val="24"/>
          <w:szCs w:val="24"/>
          <w:lang w:val="en-AU"/>
        </w:rPr>
        <w:t>there does not appear to be a significant organised anti-vaccination movement that could exploit the surfacing of rumours and misconceptions</w:t>
      </w:r>
      <w:r>
        <w:rPr>
          <w:sz w:val="24"/>
          <w:szCs w:val="24"/>
          <w:lang w:val="en-AU"/>
        </w:rPr>
        <w:t xml:space="preserve">, there is a still a risk that fear and hesitancy could take hold in the community and pose a significant threat to programme implementation. </w:t>
      </w:r>
    </w:p>
    <w:p w14:paraId="582B02F8" w14:textId="77777777" w:rsidR="0008222B" w:rsidRDefault="0008222B" w:rsidP="0008222B">
      <w:pPr>
        <w:jc w:val="both"/>
        <w:rPr>
          <w:sz w:val="24"/>
          <w:szCs w:val="24"/>
          <w:lang w:val="en-AU"/>
        </w:rPr>
      </w:pPr>
      <w:r>
        <w:rPr>
          <w:sz w:val="24"/>
          <w:szCs w:val="24"/>
          <w:lang w:val="en-AU"/>
        </w:rPr>
        <w:lastRenderedPageBreak/>
        <w:t>As such, it is essential that crisis communication guidelines (including protocols and SOPs) are developed and disseminated at the regional and district/council levels. Critical actions prescribed within these guidelines will include:</w:t>
      </w:r>
    </w:p>
    <w:p w14:paraId="051DD431" w14:textId="77777777" w:rsidR="0008222B" w:rsidRDefault="0008222B" w:rsidP="0008222B">
      <w:pPr>
        <w:pStyle w:val="ListParagraph"/>
        <w:numPr>
          <w:ilvl w:val="0"/>
          <w:numId w:val="12"/>
        </w:numPr>
        <w:jc w:val="both"/>
        <w:rPr>
          <w:sz w:val="24"/>
          <w:szCs w:val="24"/>
          <w:lang w:val="en-AU"/>
        </w:rPr>
      </w:pPr>
      <w:r>
        <w:rPr>
          <w:sz w:val="24"/>
          <w:szCs w:val="24"/>
          <w:lang w:val="en-AU"/>
        </w:rPr>
        <w:t>Mechanism to monitor the circulation of rumours and misconceptions in the general community and in the media, and to communicate concerns between the national, regional and district/council levels.</w:t>
      </w:r>
    </w:p>
    <w:p w14:paraId="64620516" w14:textId="77777777" w:rsidR="0008222B" w:rsidRPr="00BA15FF" w:rsidRDefault="0008222B" w:rsidP="0008222B">
      <w:pPr>
        <w:pStyle w:val="ListParagraph"/>
        <w:numPr>
          <w:ilvl w:val="0"/>
          <w:numId w:val="12"/>
        </w:numPr>
        <w:jc w:val="both"/>
        <w:rPr>
          <w:sz w:val="24"/>
          <w:szCs w:val="24"/>
          <w:lang w:val="en-AU"/>
        </w:rPr>
      </w:pPr>
      <w:r w:rsidRPr="00BA15FF">
        <w:rPr>
          <w:sz w:val="24"/>
          <w:szCs w:val="24"/>
          <w:lang w:val="en-AU"/>
        </w:rPr>
        <w:t xml:space="preserve">The determination </w:t>
      </w:r>
      <w:r>
        <w:rPr>
          <w:sz w:val="24"/>
          <w:szCs w:val="24"/>
          <w:lang w:val="en-AU"/>
        </w:rPr>
        <w:t xml:space="preserve">at the national, regional and district/council levels </w:t>
      </w:r>
      <w:r w:rsidRPr="00BA15FF">
        <w:rPr>
          <w:sz w:val="24"/>
          <w:szCs w:val="24"/>
          <w:lang w:val="en-AU"/>
        </w:rPr>
        <w:t>of key spokespersons and media focal points</w:t>
      </w:r>
      <w:r>
        <w:rPr>
          <w:sz w:val="24"/>
          <w:szCs w:val="24"/>
          <w:lang w:val="en-AU"/>
        </w:rPr>
        <w:t xml:space="preserve"> available and prepared</w:t>
      </w:r>
      <w:r w:rsidRPr="00BA15FF">
        <w:rPr>
          <w:sz w:val="24"/>
          <w:szCs w:val="24"/>
          <w:lang w:val="en-AU"/>
        </w:rPr>
        <w:t xml:space="preserve"> to address emerging and circulating rumours and misconceptions</w:t>
      </w:r>
      <w:r>
        <w:rPr>
          <w:sz w:val="24"/>
          <w:szCs w:val="24"/>
          <w:lang w:val="en-AU"/>
        </w:rPr>
        <w:t xml:space="preserve"> (e.g. Regional and Council/District Commissioners and/or RMOs and CMOs).</w:t>
      </w:r>
    </w:p>
    <w:p w14:paraId="1F69FA0E" w14:textId="39C9B3E1" w:rsidR="0008222B" w:rsidRDefault="0008222B" w:rsidP="0008222B">
      <w:pPr>
        <w:pStyle w:val="ListParagraph"/>
        <w:numPr>
          <w:ilvl w:val="0"/>
          <w:numId w:val="12"/>
        </w:numPr>
        <w:jc w:val="both"/>
        <w:rPr>
          <w:sz w:val="24"/>
          <w:szCs w:val="24"/>
          <w:lang w:val="en-AU"/>
        </w:rPr>
      </w:pPr>
      <w:r w:rsidRPr="00BA15FF">
        <w:rPr>
          <w:sz w:val="24"/>
          <w:szCs w:val="24"/>
          <w:lang w:val="en-AU"/>
        </w:rPr>
        <w:t xml:space="preserve">The formation of a </w:t>
      </w:r>
      <w:r w:rsidR="003054E5">
        <w:rPr>
          <w:sz w:val="24"/>
          <w:szCs w:val="24"/>
          <w:lang w:val="en-AU"/>
        </w:rPr>
        <w:t xml:space="preserve">risk and </w:t>
      </w:r>
      <w:r w:rsidRPr="00BA15FF">
        <w:rPr>
          <w:sz w:val="24"/>
          <w:szCs w:val="24"/>
          <w:lang w:val="en-AU"/>
        </w:rPr>
        <w:t xml:space="preserve">crisis communication committee at the </w:t>
      </w:r>
      <w:r w:rsidR="003054E5">
        <w:rPr>
          <w:sz w:val="24"/>
          <w:szCs w:val="24"/>
          <w:lang w:val="en-AU"/>
        </w:rPr>
        <w:t>R</w:t>
      </w:r>
      <w:r w:rsidRPr="00BA15FF">
        <w:rPr>
          <w:sz w:val="24"/>
          <w:szCs w:val="24"/>
          <w:lang w:val="en-AU"/>
        </w:rPr>
        <w:t xml:space="preserve">egional and </w:t>
      </w:r>
      <w:r w:rsidR="003054E5">
        <w:rPr>
          <w:sz w:val="24"/>
          <w:szCs w:val="24"/>
          <w:lang w:val="en-AU"/>
        </w:rPr>
        <w:t>D</w:t>
      </w:r>
      <w:r>
        <w:rPr>
          <w:sz w:val="24"/>
          <w:szCs w:val="24"/>
          <w:lang w:val="en-AU"/>
        </w:rPr>
        <w:t>istrict/</w:t>
      </w:r>
      <w:r w:rsidR="003054E5">
        <w:rPr>
          <w:sz w:val="24"/>
          <w:szCs w:val="24"/>
          <w:lang w:val="en-AU"/>
        </w:rPr>
        <w:t>C</w:t>
      </w:r>
      <w:r>
        <w:rPr>
          <w:sz w:val="24"/>
          <w:szCs w:val="24"/>
          <w:lang w:val="en-AU"/>
        </w:rPr>
        <w:t>ouncil</w:t>
      </w:r>
      <w:r w:rsidRPr="00BA15FF">
        <w:rPr>
          <w:sz w:val="24"/>
          <w:szCs w:val="24"/>
          <w:lang w:val="en-AU"/>
        </w:rPr>
        <w:t xml:space="preserve"> level which can be quickly mobilised when needed – committee members would include RMOs and DMOs, WEOs and VEOs; regional and </w:t>
      </w:r>
      <w:r>
        <w:rPr>
          <w:sz w:val="24"/>
          <w:szCs w:val="24"/>
          <w:lang w:val="en-AU"/>
        </w:rPr>
        <w:t>district/council</w:t>
      </w:r>
      <w:r w:rsidRPr="00BA15FF">
        <w:rPr>
          <w:sz w:val="24"/>
          <w:szCs w:val="24"/>
          <w:lang w:val="en-AU"/>
        </w:rPr>
        <w:t xml:space="preserve"> level education officer and school headmasters; health facility in-charges; and local religious leaders and media representatives. </w:t>
      </w:r>
    </w:p>
    <w:p w14:paraId="3FAAB57D" w14:textId="77777777" w:rsidR="0008222B" w:rsidRDefault="0008222B" w:rsidP="0008222B">
      <w:pPr>
        <w:pStyle w:val="ListParagraph"/>
        <w:numPr>
          <w:ilvl w:val="0"/>
          <w:numId w:val="12"/>
        </w:numPr>
        <w:jc w:val="both"/>
        <w:rPr>
          <w:sz w:val="24"/>
          <w:szCs w:val="24"/>
          <w:lang w:val="en-AU"/>
        </w:rPr>
      </w:pPr>
      <w:r>
        <w:rPr>
          <w:sz w:val="24"/>
          <w:szCs w:val="24"/>
          <w:lang w:val="en-AU"/>
        </w:rPr>
        <w:t>The pre-positioning of critical information and key messages on vaccine safety that can be used to dispel negative rumours and misconceptions.</w:t>
      </w:r>
    </w:p>
    <w:p w14:paraId="1301646A" w14:textId="37077ABF" w:rsidR="0008222B" w:rsidRPr="00BA15FF" w:rsidRDefault="0008222B" w:rsidP="0008222B">
      <w:pPr>
        <w:pStyle w:val="ListParagraph"/>
        <w:numPr>
          <w:ilvl w:val="0"/>
          <w:numId w:val="12"/>
        </w:numPr>
        <w:jc w:val="both"/>
        <w:rPr>
          <w:sz w:val="24"/>
          <w:szCs w:val="24"/>
          <w:lang w:val="en-AU"/>
        </w:rPr>
      </w:pPr>
      <w:r>
        <w:rPr>
          <w:sz w:val="24"/>
          <w:szCs w:val="24"/>
          <w:lang w:val="en-AU"/>
        </w:rPr>
        <w:t>SOPs that guide the sequencing of, and modalities for, official responses to rumours and misconceptions – i.e. when to speak in support of the vaccine, where to speak in support of the vaccine, and key messages to be reinforced</w:t>
      </w:r>
      <w:r w:rsidR="003054E5">
        <w:rPr>
          <w:sz w:val="24"/>
          <w:szCs w:val="24"/>
          <w:lang w:val="en-AU"/>
        </w:rPr>
        <w:t>.</w:t>
      </w:r>
    </w:p>
    <w:p w14:paraId="06A5D4B1" w14:textId="77777777" w:rsidR="00332081" w:rsidRDefault="00332081">
      <w:pPr>
        <w:rPr>
          <w:rFonts w:eastAsiaTheme="majorEastAsia" w:cstheme="minorHAnsi"/>
          <w:b/>
          <w:color w:val="2F5496" w:themeColor="accent1" w:themeShade="BF"/>
          <w:sz w:val="32"/>
          <w:szCs w:val="32"/>
          <w:lang w:val="en-AU"/>
        </w:rPr>
      </w:pPr>
      <w:r>
        <w:rPr>
          <w:rFonts w:cstheme="minorHAnsi"/>
          <w:b/>
          <w:lang w:val="en-AU"/>
        </w:rPr>
        <w:br w:type="page"/>
      </w:r>
    </w:p>
    <w:p w14:paraId="338C1A2C" w14:textId="3E618195" w:rsidR="001C2B2D" w:rsidRDefault="0023269F" w:rsidP="00B374BC">
      <w:pPr>
        <w:pStyle w:val="Heading1"/>
        <w:rPr>
          <w:rFonts w:asciiTheme="minorHAnsi" w:hAnsiTheme="minorHAnsi" w:cstheme="minorHAnsi"/>
          <w:b/>
          <w:lang w:val="en-AU"/>
        </w:rPr>
      </w:pPr>
      <w:bookmarkStart w:id="90" w:name="_Toc512497879"/>
      <w:r>
        <w:rPr>
          <w:rFonts w:asciiTheme="minorHAnsi" w:hAnsiTheme="minorHAnsi" w:cstheme="minorHAnsi"/>
          <w:b/>
          <w:lang w:val="en-AU"/>
        </w:rPr>
        <w:lastRenderedPageBreak/>
        <w:t>1</w:t>
      </w:r>
      <w:r w:rsidR="00C35669">
        <w:rPr>
          <w:rFonts w:asciiTheme="minorHAnsi" w:hAnsiTheme="minorHAnsi" w:cstheme="minorHAnsi"/>
          <w:b/>
          <w:lang w:val="en-AU"/>
        </w:rPr>
        <w:t>2</w:t>
      </w:r>
      <w:r>
        <w:rPr>
          <w:rFonts w:asciiTheme="minorHAnsi" w:hAnsiTheme="minorHAnsi" w:cstheme="minorHAnsi"/>
          <w:b/>
          <w:lang w:val="en-AU"/>
        </w:rPr>
        <w:t xml:space="preserve">: </w:t>
      </w:r>
      <w:r w:rsidR="00B374BC" w:rsidRPr="00A63B28">
        <w:rPr>
          <w:rFonts w:asciiTheme="minorHAnsi" w:hAnsiTheme="minorHAnsi" w:cstheme="minorHAnsi"/>
          <w:b/>
          <w:lang w:val="en-AU"/>
        </w:rPr>
        <w:t>Reaching Out of School Girls</w:t>
      </w:r>
      <w:bookmarkEnd w:id="90"/>
      <w:r w:rsidR="00B374BC" w:rsidRPr="00A63B28">
        <w:rPr>
          <w:rFonts w:asciiTheme="minorHAnsi" w:hAnsiTheme="minorHAnsi" w:cstheme="minorHAnsi"/>
          <w:b/>
          <w:lang w:val="en-AU"/>
        </w:rPr>
        <w:t xml:space="preserve"> </w:t>
      </w:r>
    </w:p>
    <w:p w14:paraId="6C448AFB" w14:textId="77777777" w:rsidR="00A63B28" w:rsidRPr="00A63B28" w:rsidRDefault="00A63B28" w:rsidP="00A63B28">
      <w:pPr>
        <w:spacing w:after="0"/>
        <w:rPr>
          <w:lang w:val="en-AU"/>
        </w:rPr>
      </w:pPr>
    </w:p>
    <w:p w14:paraId="470519BC" w14:textId="3FC0F86F" w:rsidR="00F018FF" w:rsidRDefault="000F4C05" w:rsidP="00F018FF">
      <w:pPr>
        <w:spacing w:after="0"/>
        <w:jc w:val="both"/>
        <w:rPr>
          <w:sz w:val="24"/>
          <w:szCs w:val="24"/>
          <w:lang w:val="en-AU"/>
        </w:rPr>
      </w:pPr>
      <w:r>
        <w:rPr>
          <w:sz w:val="24"/>
          <w:szCs w:val="24"/>
          <w:lang w:val="en-AU"/>
        </w:rPr>
        <w:t xml:space="preserve">The Kilimanjaro HPV Demonstration and international evidence </w:t>
      </w:r>
      <w:r w:rsidR="00F018FF">
        <w:rPr>
          <w:sz w:val="24"/>
          <w:szCs w:val="24"/>
          <w:lang w:val="en-AU"/>
        </w:rPr>
        <w:t xml:space="preserve">have </w:t>
      </w:r>
      <w:r>
        <w:rPr>
          <w:sz w:val="24"/>
          <w:szCs w:val="24"/>
          <w:lang w:val="en-AU"/>
        </w:rPr>
        <w:t>show</w:t>
      </w:r>
      <w:r w:rsidR="00F018FF">
        <w:rPr>
          <w:sz w:val="24"/>
          <w:szCs w:val="24"/>
          <w:lang w:val="en-AU"/>
        </w:rPr>
        <w:t>n</w:t>
      </w:r>
      <w:r>
        <w:rPr>
          <w:sz w:val="24"/>
          <w:szCs w:val="24"/>
          <w:lang w:val="en-AU"/>
        </w:rPr>
        <w:t xml:space="preserve"> that ensuring optimal coverage among OOS girls is challenging. High coverage among eligible school girls is almost guaranteed when the education system is an active partner for introduction because eligible in-school girls are a ‘captive audience’ who can be readily reached with key messages and mobilised</w:t>
      </w:r>
      <w:r w:rsidR="00F018FF">
        <w:rPr>
          <w:sz w:val="24"/>
          <w:szCs w:val="24"/>
          <w:lang w:val="en-AU"/>
        </w:rPr>
        <w:t xml:space="preserve"> (at school)</w:t>
      </w:r>
      <w:r>
        <w:rPr>
          <w:sz w:val="24"/>
          <w:szCs w:val="24"/>
          <w:lang w:val="en-AU"/>
        </w:rPr>
        <w:t xml:space="preserve"> by teachers to seek vaccination. </w:t>
      </w:r>
      <w:r w:rsidR="00F018FF">
        <w:rPr>
          <w:sz w:val="24"/>
          <w:szCs w:val="24"/>
          <w:lang w:val="en-AU"/>
        </w:rPr>
        <w:t xml:space="preserve">This is demonstrated by the Kilimanjaro HPV Demonstration PIE which clearly shows that the highest levels of HPV related knowledge and awareness was found among in-school girls, indicating the effectiveness of the teaching environment as a platform for disseminating key information and messages. </w:t>
      </w:r>
    </w:p>
    <w:p w14:paraId="1756E6CB" w14:textId="5A135571" w:rsidR="000F4C05" w:rsidRDefault="000F4C05" w:rsidP="000F4C05">
      <w:pPr>
        <w:spacing w:after="0"/>
        <w:jc w:val="both"/>
        <w:rPr>
          <w:sz w:val="24"/>
          <w:szCs w:val="24"/>
          <w:lang w:val="en-AU"/>
        </w:rPr>
      </w:pPr>
    </w:p>
    <w:p w14:paraId="111806DA" w14:textId="72E25386" w:rsidR="00F018FF" w:rsidRPr="00F018FF" w:rsidRDefault="000F4C05" w:rsidP="000F4C05">
      <w:pPr>
        <w:spacing w:after="0"/>
        <w:jc w:val="both"/>
        <w:rPr>
          <w:sz w:val="24"/>
          <w:szCs w:val="24"/>
          <w:lang w:val="en-AU"/>
        </w:rPr>
      </w:pPr>
      <w:r>
        <w:rPr>
          <w:sz w:val="24"/>
          <w:szCs w:val="24"/>
          <w:lang w:val="en-AU"/>
        </w:rPr>
        <w:t xml:space="preserve">However, </w:t>
      </w:r>
      <w:r w:rsidR="00F018FF">
        <w:rPr>
          <w:sz w:val="24"/>
          <w:szCs w:val="24"/>
          <w:lang w:val="en-AU"/>
        </w:rPr>
        <w:t xml:space="preserve">because OOS girls are not in contact with the education system </w:t>
      </w:r>
      <w:r>
        <w:rPr>
          <w:sz w:val="24"/>
          <w:szCs w:val="24"/>
          <w:lang w:val="en-AU"/>
        </w:rPr>
        <w:t xml:space="preserve">convincing them to vaccinate proved challenging during the Kilimanjaro demonstration, and in other countries </w:t>
      </w:r>
      <w:r w:rsidRPr="00F018FF">
        <w:rPr>
          <w:sz w:val="24"/>
          <w:szCs w:val="24"/>
          <w:lang w:val="en-AU"/>
        </w:rPr>
        <w:t xml:space="preserve">where the HPV vaccine has been introduced. </w:t>
      </w:r>
      <w:r w:rsidR="00B40D83">
        <w:rPr>
          <w:sz w:val="24"/>
          <w:szCs w:val="24"/>
          <w:lang w:val="en-AU"/>
        </w:rPr>
        <w:t xml:space="preserve">In addition, reaching OOS girls can also prove challenging because OOS girls are more likely to come from hard-to-reach or geographically isolated areas (a disincentive to school attendance), from poorer families, and / or from families/households with lower levels of literacy and/or educational attainment. </w:t>
      </w:r>
      <w:r w:rsidR="003877B9">
        <w:rPr>
          <w:sz w:val="24"/>
          <w:szCs w:val="24"/>
          <w:lang w:val="en-AU"/>
        </w:rPr>
        <w:t xml:space="preserve">Finally, it is important to note that incentives were paid to CHWs for the tracing and registration of OOS girls during the 2014 Kilimanjaro HPV Demonstration, and that the absence of any incentives for CHWs during the 2018 HPV introduction may undermine CHW motivation for the tracing and registration of OOS girls. </w:t>
      </w:r>
    </w:p>
    <w:p w14:paraId="5A50639A" w14:textId="77777777" w:rsidR="00F018FF" w:rsidRDefault="00F018FF" w:rsidP="000F4C05">
      <w:pPr>
        <w:spacing w:after="0"/>
        <w:jc w:val="both"/>
        <w:rPr>
          <w:sz w:val="24"/>
          <w:szCs w:val="24"/>
          <w:highlight w:val="yellow"/>
          <w:lang w:val="en-AU"/>
        </w:rPr>
      </w:pPr>
    </w:p>
    <w:p w14:paraId="1DAFBBD2" w14:textId="1E8C5021" w:rsidR="000F4C05" w:rsidRDefault="000F4C05" w:rsidP="000F4C05">
      <w:pPr>
        <w:spacing w:after="0"/>
        <w:jc w:val="both"/>
        <w:rPr>
          <w:sz w:val="24"/>
          <w:szCs w:val="24"/>
          <w:lang w:val="en-AU"/>
        </w:rPr>
      </w:pPr>
      <w:r w:rsidRPr="00F018FF">
        <w:rPr>
          <w:sz w:val="24"/>
          <w:szCs w:val="24"/>
          <w:lang w:val="en-AU"/>
        </w:rPr>
        <w:t xml:space="preserve">As such there is a need for dedicated and context specific strategies to reach OOS girls at the </w:t>
      </w:r>
      <w:r w:rsidR="00F018FF">
        <w:rPr>
          <w:sz w:val="24"/>
          <w:szCs w:val="24"/>
          <w:lang w:val="en-AU"/>
        </w:rPr>
        <w:t>D</w:t>
      </w:r>
      <w:r w:rsidRPr="00F018FF">
        <w:rPr>
          <w:sz w:val="24"/>
          <w:szCs w:val="24"/>
          <w:lang w:val="en-AU"/>
        </w:rPr>
        <w:t>istrict/</w:t>
      </w:r>
      <w:r w:rsidR="00F018FF">
        <w:rPr>
          <w:sz w:val="24"/>
          <w:szCs w:val="24"/>
          <w:lang w:val="en-AU"/>
        </w:rPr>
        <w:t>C</w:t>
      </w:r>
      <w:r w:rsidRPr="00F018FF">
        <w:rPr>
          <w:sz w:val="24"/>
          <w:szCs w:val="24"/>
          <w:lang w:val="en-AU"/>
        </w:rPr>
        <w:t xml:space="preserve">ouncil level. These </w:t>
      </w:r>
      <w:r w:rsidR="00F018FF">
        <w:rPr>
          <w:sz w:val="24"/>
          <w:szCs w:val="24"/>
          <w:lang w:val="en-AU"/>
        </w:rPr>
        <w:t>D</w:t>
      </w:r>
      <w:r w:rsidRPr="00F018FF">
        <w:rPr>
          <w:sz w:val="24"/>
          <w:szCs w:val="24"/>
          <w:lang w:val="en-AU"/>
        </w:rPr>
        <w:t>istrict/</w:t>
      </w:r>
      <w:r w:rsidR="00F018FF">
        <w:rPr>
          <w:sz w:val="24"/>
          <w:szCs w:val="24"/>
          <w:lang w:val="en-AU"/>
        </w:rPr>
        <w:t>C</w:t>
      </w:r>
      <w:r w:rsidRPr="00F018FF">
        <w:rPr>
          <w:sz w:val="24"/>
          <w:szCs w:val="24"/>
          <w:lang w:val="en-AU"/>
        </w:rPr>
        <w:t>ouncil level strategies must take into consideration age-</w:t>
      </w:r>
      <w:r>
        <w:rPr>
          <w:sz w:val="24"/>
          <w:szCs w:val="24"/>
          <w:lang w:val="en-AU"/>
        </w:rPr>
        <w:t xml:space="preserve">specific school enrolment data and the total estimated number of OOS girls, and the general situation and circumstances of eligible OOS girls </w:t>
      </w:r>
      <w:r w:rsidRPr="003877B9">
        <w:rPr>
          <w:i/>
          <w:sz w:val="24"/>
          <w:szCs w:val="24"/>
          <w:lang w:val="en-AU"/>
        </w:rPr>
        <w:t xml:space="preserve">(e.g. whether they are married, which religious community they are part of, where they are living, and their level of access to health facilities). </w:t>
      </w:r>
      <w:r>
        <w:rPr>
          <w:sz w:val="24"/>
          <w:szCs w:val="24"/>
          <w:lang w:val="en-AU"/>
        </w:rPr>
        <w:t xml:space="preserve">The intensity of efforts to reach OOS girls will need to be much greater in areas with lower school enrolments. </w:t>
      </w:r>
    </w:p>
    <w:p w14:paraId="79C53091" w14:textId="77777777" w:rsidR="000F4C05" w:rsidRDefault="000F4C05" w:rsidP="000F4C05">
      <w:pPr>
        <w:spacing w:after="0"/>
        <w:jc w:val="both"/>
        <w:rPr>
          <w:sz w:val="24"/>
          <w:szCs w:val="24"/>
          <w:lang w:val="en-AU"/>
        </w:rPr>
      </w:pPr>
    </w:p>
    <w:p w14:paraId="1CE51D3E" w14:textId="1DA92B44" w:rsidR="000F4C05" w:rsidRDefault="000F4C05" w:rsidP="000F4C05">
      <w:pPr>
        <w:spacing w:after="0"/>
        <w:jc w:val="both"/>
        <w:rPr>
          <w:sz w:val="24"/>
          <w:szCs w:val="24"/>
          <w:lang w:val="en-AU"/>
        </w:rPr>
      </w:pPr>
      <w:r>
        <w:rPr>
          <w:sz w:val="24"/>
          <w:szCs w:val="24"/>
          <w:lang w:val="en-AU"/>
        </w:rPr>
        <w:t xml:space="preserve">To reach OOS eligible girls, </w:t>
      </w:r>
      <w:r w:rsidR="00F018FF">
        <w:rPr>
          <w:sz w:val="24"/>
          <w:szCs w:val="24"/>
          <w:lang w:val="en-AU"/>
        </w:rPr>
        <w:t xml:space="preserve">community leaders (WEOs and VEOs) and </w:t>
      </w:r>
      <w:r>
        <w:rPr>
          <w:sz w:val="24"/>
          <w:szCs w:val="24"/>
          <w:lang w:val="en-AU"/>
        </w:rPr>
        <w:t xml:space="preserve">community health workers </w:t>
      </w:r>
      <w:r w:rsidR="003877B9">
        <w:rPr>
          <w:sz w:val="24"/>
          <w:szCs w:val="24"/>
          <w:lang w:val="en-AU"/>
        </w:rPr>
        <w:t>are expected to</w:t>
      </w:r>
      <w:r>
        <w:rPr>
          <w:sz w:val="24"/>
          <w:szCs w:val="24"/>
          <w:lang w:val="en-AU"/>
        </w:rPr>
        <w:t xml:space="preserve"> work to</w:t>
      </w:r>
      <w:r w:rsidR="00F018FF">
        <w:rPr>
          <w:sz w:val="24"/>
          <w:szCs w:val="24"/>
          <w:lang w:val="en-AU"/>
        </w:rPr>
        <w:t>gether to</w:t>
      </w:r>
      <w:r>
        <w:rPr>
          <w:sz w:val="24"/>
          <w:szCs w:val="24"/>
          <w:lang w:val="en-AU"/>
        </w:rPr>
        <w:t xml:space="preserve"> trace OOS girls and to ensure the referral of OOS girls during vaccination outreach activities. However, other community actors including religious leaders, social workers and community groups will also need to be fully aware of the need to reach eligible OOS girls, and fully engaged as advocates for the HPV vaccine. </w:t>
      </w:r>
    </w:p>
    <w:p w14:paraId="4FC73920" w14:textId="77777777" w:rsidR="00C73EF0" w:rsidRPr="00C73EF0" w:rsidRDefault="00C73EF0" w:rsidP="00C73EF0">
      <w:pPr>
        <w:spacing w:after="0"/>
        <w:jc w:val="both"/>
        <w:rPr>
          <w:sz w:val="24"/>
          <w:szCs w:val="24"/>
          <w:lang w:val="en-AU"/>
        </w:rPr>
      </w:pPr>
    </w:p>
    <w:p w14:paraId="2F2C15A6" w14:textId="675550A8" w:rsidR="000F4C05" w:rsidRPr="00F018FF" w:rsidRDefault="00C73EF0" w:rsidP="00C73EF0">
      <w:pPr>
        <w:jc w:val="both"/>
        <w:rPr>
          <w:sz w:val="24"/>
          <w:szCs w:val="24"/>
          <w:lang w:val="en-AU"/>
        </w:rPr>
      </w:pPr>
      <w:r>
        <w:rPr>
          <w:sz w:val="24"/>
          <w:szCs w:val="24"/>
          <w:lang w:val="en-AU"/>
        </w:rPr>
        <w:t>However, t</w:t>
      </w:r>
      <w:r w:rsidR="00F018FF" w:rsidRPr="00F018FF">
        <w:rPr>
          <w:sz w:val="24"/>
          <w:szCs w:val="24"/>
          <w:lang w:val="en-AU"/>
        </w:rPr>
        <w:t>he IVD</w:t>
      </w:r>
      <w:r>
        <w:rPr>
          <w:sz w:val="24"/>
          <w:szCs w:val="24"/>
          <w:lang w:val="en-AU"/>
        </w:rPr>
        <w:t>P</w:t>
      </w:r>
      <w:r w:rsidR="00F018FF" w:rsidRPr="00F018FF">
        <w:rPr>
          <w:sz w:val="24"/>
          <w:szCs w:val="24"/>
          <w:lang w:val="en-AU"/>
        </w:rPr>
        <w:t xml:space="preserve"> advocates for a decentralised approach to </w:t>
      </w:r>
      <w:r>
        <w:rPr>
          <w:sz w:val="24"/>
          <w:szCs w:val="24"/>
          <w:lang w:val="en-AU"/>
        </w:rPr>
        <w:t>HPV Vaccine Introduction and expects Regions and Districts/Councils to develop their own specific strategies for maximising coverage</w:t>
      </w:r>
      <w:r w:rsidR="003877B9">
        <w:rPr>
          <w:sz w:val="24"/>
          <w:szCs w:val="24"/>
          <w:lang w:val="en-AU"/>
        </w:rPr>
        <w:t>, including for OOS girls</w:t>
      </w:r>
      <w:r>
        <w:rPr>
          <w:sz w:val="24"/>
          <w:szCs w:val="24"/>
          <w:lang w:val="en-AU"/>
        </w:rPr>
        <w:t xml:space="preserve">. In this context, several </w:t>
      </w:r>
      <w:r w:rsidR="003877B9">
        <w:rPr>
          <w:sz w:val="24"/>
          <w:szCs w:val="24"/>
          <w:lang w:val="en-AU"/>
        </w:rPr>
        <w:t xml:space="preserve">key </w:t>
      </w:r>
      <w:r>
        <w:rPr>
          <w:sz w:val="24"/>
          <w:szCs w:val="24"/>
          <w:lang w:val="en-AU"/>
        </w:rPr>
        <w:t>options for improving coverage among OOS girls are suggested below:</w:t>
      </w:r>
    </w:p>
    <w:p w14:paraId="1BF65991" w14:textId="064D1C21" w:rsidR="003877B9" w:rsidRDefault="003877B9" w:rsidP="000F02A8">
      <w:pPr>
        <w:pStyle w:val="ListParagraph"/>
        <w:numPr>
          <w:ilvl w:val="0"/>
          <w:numId w:val="19"/>
        </w:numPr>
        <w:spacing w:after="0"/>
        <w:jc w:val="both"/>
        <w:rPr>
          <w:sz w:val="24"/>
          <w:szCs w:val="24"/>
          <w:lang w:val="en-AU"/>
        </w:rPr>
      </w:pPr>
      <w:r>
        <w:rPr>
          <w:sz w:val="24"/>
          <w:szCs w:val="24"/>
          <w:lang w:val="en-AU"/>
        </w:rPr>
        <w:t>Developing accurate quantitative estimates of the number of eligible OOS girls that need to be reached</w:t>
      </w:r>
      <w:r w:rsidR="000F02A8">
        <w:rPr>
          <w:sz w:val="24"/>
          <w:szCs w:val="24"/>
          <w:lang w:val="en-AU"/>
        </w:rPr>
        <w:t>.</w:t>
      </w:r>
    </w:p>
    <w:p w14:paraId="25D894BB" w14:textId="573CD702" w:rsidR="00D50C1B" w:rsidRDefault="00D50C1B" w:rsidP="000F02A8">
      <w:pPr>
        <w:pStyle w:val="ListParagraph"/>
        <w:numPr>
          <w:ilvl w:val="0"/>
          <w:numId w:val="19"/>
        </w:numPr>
        <w:jc w:val="both"/>
        <w:rPr>
          <w:sz w:val="24"/>
          <w:szCs w:val="24"/>
          <w:lang w:val="en-AU"/>
        </w:rPr>
      </w:pPr>
      <w:r>
        <w:rPr>
          <w:sz w:val="24"/>
          <w:szCs w:val="24"/>
          <w:lang w:val="en-AU"/>
        </w:rPr>
        <w:lastRenderedPageBreak/>
        <w:t xml:space="preserve">Ensuring that the challenges of reaching OOS girls and </w:t>
      </w:r>
      <w:r w:rsidR="000F02A8">
        <w:rPr>
          <w:sz w:val="24"/>
          <w:szCs w:val="24"/>
          <w:lang w:val="en-AU"/>
        </w:rPr>
        <w:t>the need for</w:t>
      </w:r>
      <w:r>
        <w:rPr>
          <w:sz w:val="24"/>
          <w:szCs w:val="24"/>
          <w:lang w:val="en-AU"/>
        </w:rPr>
        <w:t xml:space="preserve"> </w:t>
      </w:r>
      <w:r w:rsidR="000F02A8">
        <w:rPr>
          <w:sz w:val="24"/>
          <w:szCs w:val="24"/>
          <w:lang w:val="en-AU"/>
        </w:rPr>
        <w:t xml:space="preserve">local and context specific </w:t>
      </w:r>
      <w:r>
        <w:rPr>
          <w:sz w:val="24"/>
          <w:szCs w:val="24"/>
          <w:lang w:val="en-AU"/>
        </w:rPr>
        <w:t xml:space="preserve">strategies to address these challenges are thoroughly discussed during </w:t>
      </w:r>
      <w:r w:rsidR="000F02A8">
        <w:rPr>
          <w:sz w:val="24"/>
          <w:szCs w:val="24"/>
          <w:lang w:val="en-AU"/>
        </w:rPr>
        <w:t>Regional, District/Council and facility level trainings.</w:t>
      </w:r>
    </w:p>
    <w:p w14:paraId="0B70518A" w14:textId="4E207328" w:rsidR="000F02A8" w:rsidRPr="000F02A8" w:rsidRDefault="000F02A8" w:rsidP="000F02A8">
      <w:pPr>
        <w:pStyle w:val="ListParagraph"/>
        <w:numPr>
          <w:ilvl w:val="0"/>
          <w:numId w:val="19"/>
        </w:numPr>
        <w:jc w:val="both"/>
        <w:rPr>
          <w:sz w:val="24"/>
          <w:szCs w:val="24"/>
          <w:lang w:val="en-AU"/>
        </w:rPr>
      </w:pPr>
      <w:r w:rsidRPr="00D50C1B">
        <w:rPr>
          <w:sz w:val="24"/>
          <w:szCs w:val="24"/>
          <w:lang w:val="en-AU"/>
        </w:rPr>
        <w:t>Ensuring that local challenges to reaching OOS girls are identified (e.g. through undertaking Council and Village level focus group discussion with community members and representatives, and with OOS girls) and subsequently addressed in facility level micro-planning for ACSM</w:t>
      </w:r>
      <w:r>
        <w:rPr>
          <w:sz w:val="24"/>
          <w:szCs w:val="24"/>
          <w:lang w:val="en-AU"/>
        </w:rPr>
        <w:t>.</w:t>
      </w:r>
    </w:p>
    <w:p w14:paraId="06E5C326" w14:textId="4DEE9B40" w:rsidR="00D50C1B" w:rsidRPr="00D50C1B" w:rsidRDefault="00D50C1B" w:rsidP="000F02A8">
      <w:pPr>
        <w:pStyle w:val="ListParagraph"/>
        <w:numPr>
          <w:ilvl w:val="0"/>
          <w:numId w:val="19"/>
        </w:numPr>
        <w:jc w:val="both"/>
        <w:rPr>
          <w:sz w:val="24"/>
          <w:szCs w:val="24"/>
          <w:lang w:val="en-AU"/>
        </w:rPr>
      </w:pPr>
      <w:r w:rsidRPr="00D50C1B">
        <w:rPr>
          <w:sz w:val="24"/>
          <w:szCs w:val="24"/>
          <w:lang w:val="en-AU"/>
        </w:rPr>
        <w:t>Convening District and Council level discussions and meetings to clarify accountabilities and challenges, and to identify and discuss possible local-level solutions to reaching OOS girls</w:t>
      </w:r>
      <w:r w:rsidR="000F02A8">
        <w:rPr>
          <w:sz w:val="24"/>
          <w:szCs w:val="24"/>
          <w:lang w:val="en-AU"/>
        </w:rPr>
        <w:t>.</w:t>
      </w:r>
    </w:p>
    <w:p w14:paraId="715EAE3E" w14:textId="3DA59125" w:rsidR="003877B9" w:rsidRDefault="00D50C1B" w:rsidP="000F02A8">
      <w:pPr>
        <w:pStyle w:val="ListParagraph"/>
        <w:numPr>
          <w:ilvl w:val="0"/>
          <w:numId w:val="19"/>
        </w:numPr>
        <w:spacing w:after="0"/>
        <w:jc w:val="both"/>
        <w:rPr>
          <w:sz w:val="24"/>
          <w:szCs w:val="24"/>
          <w:lang w:val="en-AU"/>
        </w:rPr>
      </w:pPr>
      <w:r>
        <w:rPr>
          <w:sz w:val="24"/>
          <w:szCs w:val="24"/>
          <w:lang w:val="en-AU"/>
        </w:rPr>
        <w:t>Ensuring that teachers, CHWs and community leaders communicate that eligible OOS girls are welcome to participate in school-based outreach for HPV vaccination.</w:t>
      </w:r>
    </w:p>
    <w:p w14:paraId="13BE1BB9" w14:textId="55C6B84C" w:rsidR="00D50C1B" w:rsidRPr="00D50C1B" w:rsidRDefault="00D50C1B" w:rsidP="000F02A8">
      <w:pPr>
        <w:pStyle w:val="ListParagraph"/>
        <w:numPr>
          <w:ilvl w:val="0"/>
          <w:numId w:val="19"/>
        </w:numPr>
        <w:spacing w:after="0"/>
        <w:jc w:val="both"/>
        <w:rPr>
          <w:sz w:val="24"/>
          <w:szCs w:val="24"/>
          <w:lang w:val="en-AU"/>
        </w:rPr>
      </w:pPr>
      <w:r w:rsidRPr="00D50C1B">
        <w:rPr>
          <w:sz w:val="24"/>
          <w:szCs w:val="24"/>
          <w:lang w:val="en-AU"/>
        </w:rPr>
        <w:t>Integrating the registration and sensitisation of OOS girls with other interventions undertaken by CHWs (e.g. MNCH, adolescent health, HIV/AIDS and/or nutrition interventions under implementation in the Region/District/Council)</w:t>
      </w:r>
      <w:r w:rsidR="000F02A8">
        <w:rPr>
          <w:sz w:val="24"/>
          <w:szCs w:val="24"/>
          <w:lang w:val="en-AU"/>
        </w:rPr>
        <w:t>.</w:t>
      </w:r>
    </w:p>
    <w:p w14:paraId="35AE13B6" w14:textId="2DE853A0" w:rsidR="000F02A8" w:rsidRDefault="00D50C1B" w:rsidP="000F02A8">
      <w:pPr>
        <w:pStyle w:val="ListParagraph"/>
        <w:numPr>
          <w:ilvl w:val="0"/>
          <w:numId w:val="19"/>
        </w:numPr>
        <w:jc w:val="both"/>
        <w:rPr>
          <w:sz w:val="24"/>
          <w:szCs w:val="24"/>
          <w:lang w:val="en-AU"/>
        </w:rPr>
      </w:pPr>
      <w:r w:rsidRPr="00D50C1B">
        <w:rPr>
          <w:sz w:val="24"/>
          <w:szCs w:val="24"/>
          <w:lang w:val="en-AU"/>
        </w:rPr>
        <w:t xml:space="preserve">Encouraging local schools to engage in-school eligible girls to work with CHWs </w:t>
      </w:r>
      <w:r w:rsidR="000F02A8">
        <w:rPr>
          <w:sz w:val="24"/>
          <w:szCs w:val="24"/>
          <w:lang w:val="en-AU"/>
        </w:rPr>
        <w:t xml:space="preserve">and community leaders </w:t>
      </w:r>
      <w:r w:rsidRPr="00D50C1B">
        <w:rPr>
          <w:sz w:val="24"/>
          <w:szCs w:val="24"/>
          <w:lang w:val="en-AU"/>
        </w:rPr>
        <w:t>to trace, register and sensitise OOS girls – this will also serve to empower in school girls and increase their levels of knowledge and awareness in relation to HPV vaccine benefits and eligibility</w:t>
      </w:r>
    </w:p>
    <w:p w14:paraId="44DCF98A" w14:textId="0D189D81" w:rsidR="00F41595" w:rsidRDefault="00F41595" w:rsidP="000F02A8">
      <w:pPr>
        <w:pStyle w:val="ListParagraph"/>
        <w:numPr>
          <w:ilvl w:val="0"/>
          <w:numId w:val="19"/>
        </w:numPr>
        <w:jc w:val="both"/>
        <w:rPr>
          <w:sz w:val="24"/>
          <w:szCs w:val="24"/>
          <w:lang w:val="en-AU"/>
        </w:rPr>
      </w:pPr>
      <w:r>
        <w:rPr>
          <w:sz w:val="24"/>
          <w:szCs w:val="24"/>
          <w:lang w:val="en-AU"/>
        </w:rPr>
        <w:t>Mobilising community and faith-based organisations to support the tracing, registration and sensitisation of OOS girls</w:t>
      </w:r>
    </w:p>
    <w:p w14:paraId="1E133BE5" w14:textId="77777777" w:rsidR="00332081" w:rsidRDefault="00332081">
      <w:pPr>
        <w:rPr>
          <w:rFonts w:eastAsiaTheme="majorEastAsia" w:cstheme="minorHAnsi"/>
          <w:b/>
          <w:color w:val="2F5496" w:themeColor="accent1" w:themeShade="BF"/>
          <w:sz w:val="32"/>
          <w:szCs w:val="32"/>
          <w:lang w:val="en-AU"/>
        </w:rPr>
      </w:pPr>
      <w:r>
        <w:rPr>
          <w:rFonts w:cstheme="minorHAnsi"/>
          <w:b/>
          <w:lang w:val="en-AU"/>
        </w:rPr>
        <w:br w:type="page"/>
      </w:r>
    </w:p>
    <w:p w14:paraId="791D4402" w14:textId="7A2FE7E6" w:rsidR="00272F34" w:rsidRDefault="0023269F" w:rsidP="000F02A8">
      <w:pPr>
        <w:pStyle w:val="Heading1"/>
        <w:rPr>
          <w:rFonts w:asciiTheme="minorHAnsi" w:hAnsiTheme="minorHAnsi" w:cstheme="minorHAnsi"/>
          <w:b/>
          <w:lang w:val="en-AU"/>
        </w:rPr>
      </w:pPr>
      <w:bookmarkStart w:id="91" w:name="_Toc512497880"/>
      <w:r>
        <w:rPr>
          <w:rFonts w:asciiTheme="minorHAnsi" w:hAnsiTheme="minorHAnsi" w:cstheme="minorHAnsi"/>
          <w:b/>
          <w:lang w:val="en-AU"/>
        </w:rPr>
        <w:lastRenderedPageBreak/>
        <w:t>1</w:t>
      </w:r>
      <w:r w:rsidR="00C35669">
        <w:rPr>
          <w:rFonts w:asciiTheme="minorHAnsi" w:hAnsiTheme="minorHAnsi" w:cstheme="minorHAnsi"/>
          <w:b/>
          <w:lang w:val="en-AU"/>
        </w:rPr>
        <w:t>3</w:t>
      </w:r>
      <w:r>
        <w:rPr>
          <w:rFonts w:asciiTheme="minorHAnsi" w:hAnsiTheme="minorHAnsi" w:cstheme="minorHAnsi"/>
          <w:b/>
          <w:lang w:val="en-AU"/>
        </w:rPr>
        <w:t xml:space="preserve">: </w:t>
      </w:r>
      <w:r w:rsidR="00CA04F7" w:rsidRPr="00A63B28">
        <w:rPr>
          <w:rFonts w:asciiTheme="minorHAnsi" w:hAnsiTheme="minorHAnsi" w:cstheme="minorHAnsi"/>
          <w:b/>
          <w:lang w:val="en-AU"/>
        </w:rPr>
        <w:t>Sustaining Demand</w:t>
      </w:r>
      <w:bookmarkEnd w:id="91"/>
    </w:p>
    <w:p w14:paraId="5F338757" w14:textId="77777777" w:rsidR="00A63B28" w:rsidRPr="00A63B28" w:rsidRDefault="00A63B28" w:rsidP="00A63B28">
      <w:pPr>
        <w:spacing w:after="0"/>
        <w:rPr>
          <w:lang w:val="en-AU"/>
        </w:rPr>
      </w:pPr>
    </w:p>
    <w:p w14:paraId="408EE7D6" w14:textId="73F75F67" w:rsidR="003054E5" w:rsidRPr="000D4D62" w:rsidRDefault="000D4D62" w:rsidP="003054E5">
      <w:pPr>
        <w:jc w:val="both"/>
        <w:rPr>
          <w:sz w:val="24"/>
          <w:szCs w:val="24"/>
          <w:lang w:val="en-AU"/>
        </w:rPr>
      </w:pPr>
      <w:r>
        <w:rPr>
          <w:sz w:val="24"/>
          <w:szCs w:val="24"/>
          <w:lang w:val="en-AU"/>
        </w:rPr>
        <w:t xml:space="preserve">Optimising and sustaining demand for the HPV vaccine is critical, not only during the pre-introduction phase but for the full three years of the HPV vaccine introduction programme. </w:t>
      </w:r>
      <w:r w:rsidR="003054E5">
        <w:rPr>
          <w:sz w:val="24"/>
          <w:szCs w:val="24"/>
          <w:lang w:val="en-AU"/>
        </w:rPr>
        <w:t>Ensuring ongoing demand for the HPV vaccine in 2018, 2019 and 2020, and coverage greater than 80%, will require the mobilisation and allocation of additional resources (human and financial)</w:t>
      </w:r>
      <w:r w:rsidR="005D3F4A">
        <w:rPr>
          <w:sz w:val="24"/>
          <w:szCs w:val="24"/>
          <w:lang w:val="en-AU"/>
        </w:rPr>
        <w:t>;</w:t>
      </w:r>
      <w:r w:rsidR="003054E5">
        <w:rPr>
          <w:sz w:val="24"/>
          <w:szCs w:val="24"/>
          <w:lang w:val="en-AU"/>
        </w:rPr>
        <w:t xml:space="preserve"> as well as</w:t>
      </w:r>
      <w:r w:rsidR="005D3F4A">
        <w:rPr>
          <w:sz w:val="24"/>
          <w:szCs w:val="24"/>
          <w:lang w:val="en-AU"/>
        </w:rPr>
        <w:t>,</w:t>
      </w:r>
      <w:r w:rsidR="003054E5">
        <w:rPr>
          <w:sz w:val="24"/>
          <w:szCs w:val="24"/>
          <w:lang w:val="en-AU"/>
        </w:rPr>
        <w:t xml:space="preserve"> the distillation of key evidence emerging from the introduction</w:t>
      </w:r>
      <w:r>
        <w:rPr>
          <w:sz w:val="24"/>
          <w:szCs w:val="24"/>
          <w:lang w:val="en-AU"/>
        </w:rPr>
        <w:t xml:space="preserve"> for each successive year of implementation</w:t>
      </w:r>
      <w:r w:rsidR="005D3F4A">
        <w:rPr>
          <w:sz w:val="24"/>
          <w:szCs w:val="24"/>
          <w:lang w:val="en-AU"/>
        </w:rPr>
        <w:t xml:space="preserve">, and the use of this evidence to inform ongoing ACSM activities. </w:t>
      </w:r>
    </w:p>
    <w:p w14:paraId="4560DA2E" w14:textId="42695E7A" w:rsidR="003054E5" w:rsidRDefault="003054E5" w:rsidP="003054E5">
      <w:pPr>
        <w:jc w:val="both"/>
        <w:rPr>
          <w:sz w:val="24"/>
          <w:szCs w:val="24"/>
          <w:lang w:val="en-AU"/>
        </w:rPr>
      </w:pPr>
      <w:r>
        <w:rPr>
          <w:rFonts w:cstheme="minorHAnsi"/>
          <w:sz w:val="24"/>
          <w:szCs w:val="24"/>
        </w:rPr>
        <w:t>Moving forward, demand for the HPV vaccine will be bolstered,</w:t>
      </w:r>
      <w:r w:rsidRPr="00665CA8">
        <w:rPr>
          <w:rFonts w:cstheme="minorHAnsi"/>
          <w:sz w:val="24"/>
          <w:szCs w:val="24"/>
        </w:rPr>
        <w:t xml:space="preserve"> sustained</w:t>
      </w:r>
      <w:r>
        <w:rPr>
          <w:rFonts w:cstheme="minorHAnsi"/>
          <w:sz w:val="24"/>
          <w:szCs w:val="24"/>
        </w:rPr>
        <w:t xml:space="preserve"> and monitored in accordance with approaches set out in the </w:t>
      </w:r>
      <w:r w:rsidRPr="00A62526">
        <w:rPr>
          <w:sz w:val="24"/>
          <w:szCs w:val="24"/>
          <w:lang w:val="en-AU"/>
        </w:rPr>
        <w:t>MOHCDGEC</w:t>
      </w:r>
      <w:r>
        <w:rPr>
          <w:sz w:val="24"/>
          <w:szCs w:val="24"/>
          <w:lang w:val="en-AU"/>
        </w:rPr>
        <w:t xml:space="preserve">/IVDP 2016 – 2020 National Communication Strategy for RI. Relevant objectives contained within the national strategy and to be reached by 2020 include: a 50% increase in community and family level awareness of the RI schedule; a 60% increase in community and family level awareness importance of completing RI schedule; and, a 50% increase in participation and support of males in the family for RI. Other more general objectives include: promoting a health service culture; strengthened AEFI communication; establishing a network of RI supportive communication partners; and, increased awareness at all levels around new vaccines. </w:t>
      </w:r>
    </w:p>
    <w:p w14:paraId="7D5E2701" w14:textId="2F6489A5" w:rsidR="000D4D62" w:rsidRDefault="000D4D62" w:rsidP="003054E5">
      <w:pPr>
        <w:jc w:val="both"/>
        <w:rPr>
          <w:sz w:val="24"/>
          <w:szCs w:val="24"/>
          <w:lang w:val="en-AU"/>
        </w:rPr>
      </w:pPr>
      <w:r>
        <w:rPr>
          <w:sz w:val="24"/>
          <w:szCs w:val="24"/>
          <w:lang w:val="en-AU"/>
        </w:rPr>
        <w:t>However, and as discussed previously, ensuring demand for the HPV vaccine presents unique challenges</w:t>
      </w:r>
      <w:r w:rsidR="005D3F4A">
        <w:rPr>
          <w:sz w:val="24"/>
          <w:szCs w:val="24"/>
          <w:lang w:val="en-AU"/>
        </w:rPr>
        <w:t xml:space="preserve"> not encountered when promoting </w:t>
      </w:r>
      <w:r w:rsidR="00A220D3">
        <w:rPr>
          <w:sz w:val="24"/>
          <w:szCs w:val="24"/>
          <w:lang w:val="en-AU"/>
        </w:rPr>
        <w:t xml:space="preserve">RI </w:t>
      </w:r>
      <w:r w:rsidR="005D3F4A">
        <w:rPr>
          <w:sz w:val="24"/>
          <w:szCs w:val="24"/>
          <w:lang w:val="en-AU"/>
        </w:rPr>
        <w:t>to parents and caregivers of children under 5. These</w:t>
      </w:r>
      <w:r>
        <w:rPr>
          <w:sz w:val="24"/>
          <w:szCs w:val="24"/>
          <w:lang w:val="en-AU"/>
        </w:rPr>
        <w:t xml:space="preserve"> includ</w:t>
      </w:r>
      <w:r w:rsidR="005D3F4A">
        <w:rPr>
          <w:sz w:val="24"/>
          <w:szCs w:val="24"/>
          <w:lang w:val="en-AU"/>
        </w:rPr>
        <w:t>e the</w:t>
      </w:r>
      <w:r>
        <w:rPr>
          <w:sz w:val="24"/>
          <w:szCs w:val="24"/>
          <w:lang w:val="en-AU"/>
        </w:rPr>
        <w:t xml:space="preserve"> </w:t>
      </w:r>
      <w:r w:rsidR="005D3F4A">
        <w:rPr>
          <w:sz w:val="24"/>
          <w:szCs w:val="24"/>
          <w:lang w:val="en-AU"/>
        </w:rPr>
        <w:t>targeting of a single-age cohort of 14-year-old girls, and the questions this may raise in the community about, for example, discrimination against other girls or boys, and/or in relation to why this</w:t>
      </w:r>
      <w:r w:rsidR="00E00B93">
        <w:rPr>
          <w:sz w:val="24"/>
          <w:szCs w:val="24"/>
          <w:lang w:val="en-AU"/>
        </w:rPr>
        <w:t xml:space="preserve"> specific</w:t>
      </w:r>
      <w:r w:rsidR="005D3F4A">
        <w:rPr>
          <w:sz w:val="24"/>
          <w:szCs w:val="24"/>
          <w:lang w:val="en-AU"/>
        </w:rPr>
        <w:t xml:space="preserve"> age group is being targeted; the </w:t>
      </w:r>
      <w:r>
        <w:rPr>
          <w:sz w:val="24"/>
          <w:szCs w:val="24"/>
          <w:lang w:val="en-AU"/>
        </w:rPr>
        <w:t>need to reach OOS girls who do not have regular contact with</w:t>
      </w:r>
      <w:r w:rsidR="005D3F4A">
        <w:rPr>
          <w:sz w:val="24"/>
          <w:szCs w:val="24"/>
          <w:lang w:val="en-AU"/>
        </w:rPr>
        <w:t xml:space="preserve"> either</w:t>
      </w:r>
      <w:r>
        <w:rPr>
          <w:sz w:val="24"/>
          <w:szCs w:val="24"/>
          <w:lang w:val="en-AU"/>
        </w:rPr>
        <w:t xml:space="preserve"> the health or education system</w:t>
      </w:r>
      <w:r w:rsidR="005D3F4A">
        <w:rPr>
          <w:sz w:val="24"/>
          <w:szCs w:val="24"/>
          <w:lang w:val="en-AU"/>
        </w:rPr>
        <w:t>; and, the possibility of negative rumours and or misconceptions emerging in relation to the vaccine. As such</w:t>
      </w:r>
      <w:r w:rsidR="00E00B93">
        <w:rPr>
          <w:sz w:val="24"/>
          <w:szCs w:val="24"/>
          <w:lang w:val="en-AU"/>
        </w:rPr>
        <w:t xml:space="preserve">, </w:t>
      </w:r>
      <w:r w:rsidR="005D3F4A">
        <w:rPr>
          <w:sz w:val="24"/>
          <w:szCs w:val="24"/>
          <w:lang w:val="en-AU"/>
        </w:rPr>
        <w:t xml:space="preserve">additional ACSM interventions – above and beyond what is required for RI - will need to be </w:t>
      </w:r>
      <w:r w:rsidR="00E00B93">
        <w:rPr>
          <w:sz w:val="24"/>
          <w:szCs w:val="24"/>
          <w:lang w:val="en-AU"/>
        </w:rPr>
        <w:t>prioritised</w:t>
      </w:r>
      <w:r w:rsidR="005D3F4A">
        <w:rPr>
          <w:sz w:val="24"/>
          <w:szCs w:val="24"/>
          <w:lang w:val="en-AU"/>
        </w:rPr>
        <w:t xml:space="preserve"> to ensure ongoing and sustained demand</w:t>
      </w:r>
      <w:r w:rsidR="00E00B93">
        <w:rPr>
          <w:sz w:val="24"/>
          <w:szCs w:val="24"/>
          <w:lang w:val="en-AU"/>
        </w:rPr>
        <w:t xml:space="preserve"> for the vaccine. These will include:</w:t>
      </w:r>
    </w:p>
    <w:p w14:paraId="6A6D25D3" w14:textId="2D8EB811" w:rsidR="00CE3903" w:rsidRDefault="00CE3903" w:rsidP="00E00B93">
      <w:pPr>
        <w:pStyle w:val="ListParagraph"/>
        <w:numPr>
          <w:ilvl w:val="0"/>
          <w:numId w:val="21"/>
        </w:numPr>
        <w:jc w:val="both"/>
        <w:rPr>
          <w:sz w:val="24"/>
          <w:szCs w:val="24"/>
          <w:lang w:val="en-AU"/>
        </w:rPr>
      </w:pPr>
      <w:r>
        <w:rPr>
          <w:sz w:val="24"/>
          <w:szCs w:val="24"/>
          <w:lang w:val="en-AU"/>
        </w:rPr>
        <w:t xml:space="preserve">Sustained periodic public advocacy in support of the HPV vaccine undertaken by the </w:t>
      </w:r>
      <w:r w:rsidRPr="00AF3848">
        <w:rPr>
          <w:sz w:val="24"/>
          <w:szCs w:val="24"/>
          <w:lang w:val="en-AU"/>
        </w:rPr>
        <w:t>MOHCDGEC</w:t>
      </w:r>
      <w:r>
        <w:rPr>
          <w:sz w:val="24"/>
          <w:szCs w:val="24"/>
          <w:lang w:val="en-AU"/>
        </w:rPr>
        <w:t xml:space="preserve"> (especially IVDP and HPU); HPV vaccine champions; and, professional associations such as MEWATA. </w:t>
      </w:r>
    </w:p>
    <w:p w14:paraId="78AEEFB8" w14:textId="5992A913" w:rsidR="00E00B93" w:rsidRDefault="00E00B93" w:rsidP="00E00B93">
      <w:pPr>
        <w:pStyle w:val="ListParagraph"/>
        <w:numPr>
          <w:ilvl w:val="0"/>
          <w:numId w:val="21"/>
        </w:numPr>
        <w:jc w:val="both"/>
        <w:rPr>
          <w:sz w:val="24"/>
          <w:szCs w:val="24"/>
          <w:lang w:val="en-AU"/>
        </w:rPr>
      </w:pPr>
      <w:r w:rsidRPr="00E00B93">
        <w:rPr>
          <w:sz w:val="24"/>
          <w:szCs w:val="24"/>
          <w:lang w:val="en-AU"/>
        </w:rPr>
        <w:t>National level monitoring of the broadcasting of key messages and their impact, and subsequent revision (if necessary) of messages, and additional national-level broadcasting of radio and TV spots.</w:t>
      </w:r>
    </w:p>
    <w:p w14:paraId="2F560EF8" w14:textId="04F4FD17" w:rsidR="00CE3903" w:rsidRDefault="00CE3903" w:rsidP="00E00B93">
      <w:pPr>
        <w:pStyle w:val="ListParagraph"/>
        <w:numPr>
          <w:ilvl w:val="0"/>
          <w:numId w:val="21"/>
        </w:numPr>
        <w:jc w:val="both"/>
        <w:rPr>
          <w:sz w:val="24"/>
          <w:szCs w:val="24"/>
          <w:lang w:val="en-AU"/>
        </w:rPr>
      </w:pPr>
      <w:r>
        <w:rPr>
          <w:sz w:val="24"/>
          <w:szCs w:val="24"/>
          <w:lang w:val="en-AU"/>
        </w:rPr>
        <w:t>Ongoing media engagement at the national and regional levels to maximise positive and promotive coverage.</w:t>
      </w:r>
    </w:p>
    <w:p w14:paraId="459E216A" w14:textId="5D2FDD63" w:rsidR="00CE3903" w:rsidRDefault="00CE3903" w:rsidP="00E00B93">
      <w:pPr>
        <w:pStyle w:val="ListParagraph"/>
        <w:numPr>
          <w:ilvl w:val="0"/>
          <w:numId w:val="21"/>
        </w:numPr>
        <w:jc w:val="both"/>
        <w:rPr>
          <w:sz w:val="24"/>
          <w:szCs w:val="24"/>
          <w:lang w:val="en-AU"/>
        </w:rPr>
      </w:pPr>
      <w:r>
        <w:rPr>
          <w:sz w:val="24"/>
          <w:szCs w:val="24"/>
          <w:lang w:val="en-AU"/>
        </w:rPr>
        <w:t>Sustained engagement with the MoEVT at the National, Regional and District/Council level to maintain the active engagement of the education sector, head teachers, school health coordinators and teachers</w:t>
      </w:r>
      <w:r w:rsidR="00674983">
        <w:rPr>
          <w:sz w:val="24"/>
          <w:szCs w:val="24"/>
          <w:lang w:val="en-AU"/>
        </w:rPr>
        <w:t>.</w:t>
      </w:r>
    </w:p>
    <w:p w14:paraId="7507641B" w14:textId="104D009A" w:rsidR="00E00B93" w:rsidRDefault="00E00B93" w:rsidP="003054E5">
      <w:pPr>
        <w:pStyle w:val="ListParagraph"/>
        <w:numPr>
          <w:ilvl w:val="0"/>
          <w:numId w:val="21"/>
        </w:numPr>
        <w:jc w:val="both"/>
        <w:rPr>
          <w:sz w:val="24"/>
          <w:szCs w:val="24"/>
          <w:lang w:val="en-AU"/>
        </w:rPr>
      </w:pPr>
      <w:r w:rsidRPr="00CE3903">
        <w:rPr>
          <w:sz w:val="24"/>
          <w:szCs w:val="24"/>
          <w:lang w:val="en-AU"/>
        </w:rPr>
        <w:t>Regional and District/Council level assessments of social mobilisation efforts for reaching OOS girls and evidence-based revisions of plans and strategies for social mobilisation</w:t>
      </w:r>
      <w:r w:rsidR="00674983">
        <w:rPr>
          <w:sz w:val="24"/>
          <w:szCs w:val="24"/>
          <w:lang w:val="en-AU"/>
        </w:rPr>
        <w:t>.</w:t>
      </w:r>
    </w:p>
    <w:p w14:paraId="349E59E3" w14:textId="3169082F" w:rsidR="005E44EE" w:rsidRDefault="005E44EE" w:rsidP="003054E5">
      <w:pPr>
        <w:pStyle w:val="ListParagraph"/>
        <w:numPr>
          <w:ilvl w:val="0"/>
          <w:numId w:val="21"/>
        </w:numPr>
        <w:jc w:val="both"/>
        <w:rPr>
          <w:sz w:val="24"/>
          <w:szCs w:val="24"/>
          <w:lang w:val="en-AU"/>
        </w:rPr>
      </w:pPr>
      <w:r>
        <w:rPr>
          <w:sz w:val="24"/>
          <w:szCs w:val="24"/>
          <w:lang w:val="en-AU"/>
        </w:rPr>
        <w:lastRenderedPageBreak/>
        <w:t xml:space="preserve">Refresher trainings for front line health workers, CHWs and teachers focused on addressing identified shortfalls in approaches to community mobilisation. </w:t>
      </w:r>
    </w:p>
    <w:p w14:paraId="792337C5" w14:textId="663E9045" w:rsidR="00CE3903" w:rsidRDefault="00CE3903" w:rsidP="003054E5">
      <w:pPr>
        <w:pStyle w:val="ListParagraph"/>
        <w:numPr>
          <w:ilvl w:val="0"/>
          <w:numId w:val="21"/>
        </w:numPr>
        <w:jc w:val="both"/>
        <w:rPr>
          <w:sz w:val="24"/>
          <w:szCs w:val="24"/>
          <w:lang w:val="en-AU"/>
        </w:rPr>
      </w:pPr>
      <w:r>
        <w:rPr>
          <w:sz w:val="24"/>
          <w:szCs w:val="24"/>
          <w:lang w:val="en-AU"/>
        </w:rPr>
        <w:t>Sustained v</w:t>
      </w:r>
      <w:r w:rsidRPr="00AF3848">
        <w:rPr>
          <w:sz w:val="24"/>
          <w:szCs w:val="24"/>
          <w:lang w:val="en-AU"/>
        </w:rPr>
        <w:t>igilance with</w:t>
      </w:r>
      <w:r w:rsidR="005E44EE">
        <w:rPr>
          <w:sz w:val="24"/>
          <w:szCs w:val="24"/>
          <w:lang w:val="en-AU"/>
        </w:rPr>
        <w:t xml:space="preserve"> </w:t>
      </w:r>
      <w:r w:rsidRPr="00AF3848">
        <w:rPr>
          <w:sz w:val="24"/>
          <w:szCs w:val="24"/>
          <w:lang w:val="en-AU"/>
        </w:rPr>
        <w:t>regard to the monitoring of negative rumours and misconceptions</w:t>
      </w:r>
      <w:r>
        <w:rPr>
          <w:sz w:val="24"/>
          <w:szCs w:val="24"/>
          <w:lang w:val="en-AU"/>
        </w:rPr>
        <w:t xml:space="preserve"> at all levels</w:t>
      </w:r>
      <w:r w:rsidRPr="00AF3848">
        <w:rPr>
          <w:sz w:val="24"/>
          <w:szCs w:val="24"/>
          <w:lang w:val="en-AU"/>
        </w:rPr>
        <w:t xml:space="preserve">, and </w:t>
      </w:r>
      <w:r>
        <w:rPr>
          <w:sz w:val="24"/>
          <w:szCs w:val="24"/>
          <w:lang w:val="en-AU"/>
        </w:rPr>
        <w:t xml:space="preserve">adaptive message development </w:t>
      </w:r>
      <w:r w:rsidRPr="00AF3848">
        <w:rPr>
          <w:sz w:val="24"/>
          <w:szCs w:val="24"/>
          <w:lang w:val="en-AU"/>
        </w:rPr>
        <w:t>to dispel emerging rumours and misconceptions</w:t>
      </w:r>
      <w:r>
        <w:rPr>
          <w:sz w:val="24"/>
          <w:szCs w:val="24"/>
          <w:lang w:val="en-AU"/>
        </w:rPr>
        <w:t xml:space="preserve">. </w:t>
      </w:r>
    </w:p>
    <w:p w14:paraId="5EE08714" w14:textId="66391D20" w:rsidR="00CE3903" w:rsidRDefault="00CE3903" w:rsidP="00CE3903">
      <w:pPr>
        <w:pStyle w:val="ListParagraph"/>
        <w:numPr>
          <w:ilvl w:val="0"/>
          <w:numId w:val="21"/>
        </w:numPr>
        <w:jc w:val="both"/>
        <w:rPr>
          <w:sz w:val="24"/>
          <w:szCs w:val="24"/>
          <w:lang w:val="en-AU"/>
        </w:rPr>
      </w:pPr>
      <w:r w:rsidRPr="00AF3848">
        <w:rPr>
          <w:sz w:val="24"/>
          <w:szCs w:val="24"/>
          <w:lang w:val="en-AU"/>
        </w:rPr>
        <w:t xml:space="preserve">Strengthened engagement between MOHCDGEC IVDP and the MOHCDGEC Health </w:t>
      </w:r>
      <w:r w:rsidR="00674983">
        <w:rPr>
          <w:sz w:val="24"/>
          <w:szCs w:val="24"/>
          <w:lang w:val="en-AU"/>
        </w:rPr>
        <w:t>P</w:t>
      </w:r>
      <w:r w:rsidRPr="00AF3848">
        <w:rPr>
          <w:sz w:val="24"/>
          <w:szCs w:val="24"/>
          <w:lang w:val="en-AU"/>
        </w:rPr>
        <w:t>romotion</w:t>
      </w:r>
      <w:r w:rsidR="00674983">
        <w:rPr>
          <w:sz w:val="24"/>
          <w:szCs w:val="24"/>
          <w:lang w:val="en-AU"/>
        </w:rPr>
        <w:t xml:space="preserve"> Unit</w:t>
      </w:r>
      <w:r w:rsidRPr="00AF3848">
        <w:rPr>
          <w:sz w:val="24"/>
          <w:szCs w:val="24"/>
          <w:lang w:val="en-AU"/>
        </w:rPr>
        <w:t>, and between MOHCDGEC, MOEVT and PORALG counterparts in support of sustained demand for the HPV vaccine</w:t>
      </w:r>
      <w:r>
        <w:rPr>
          <w:sz w:val="24"/>
          <w:szCs w:val="24"/>
          <w:lang w:val="en-AU"/>
        </w:rPr>
        <w:t>.</w:t>
      </w:r>
    </w:p>
    <w:p w14:paraId="5B9AF25D" w14:textId="1C11300A" w:rsidR="00767F95" w:rsidRDefault="00767F95" w:rsidP="00CE3903">
      <w:pPr>
        <w:pStyle w:val="ListParagraph"/>
        <w:numPr>
          <w:ilvl w:val="0"/>
          <w:numId w:val="21"/>
        </w:numPr>
        <w:jc w:val="both"/>
        <w:rPr>
          <w:sz w:val="24"/>
          <w:szCs w:val="24"/>
          <w:lang w:val="en-AU"/>
        </w:rPr>
      </w:pPr>
      <w:r>
        <w:rPr>
          <w:sz w:val="24"/>
          <w:szCs w:val="24"/>
          <w:lang w:val="en-AU"/>
        </w:rPr>
        <w:t>The finalisation</w:t>
      </w:r>
      <w:r w:rsidR="0062412B">
        <w:rPr>
          <w:sz w:val="24"/>
          <w:szCs w:val="24"/>
          <w:lang w:val="en-AU"/>
        </w:rPr>
        <w:t xml:space="preserve"> and dissemination</w:t>
      </w:r>
      <w:r>
        <w:rPr>
          <w:sz w:val="24"/>
          <w:szCs w:val="24"/>
          <w:lang w:val="en-AU"/>
        </w:rPr>
        <w:t xml:space="preserve"> of monitoring, evaluation and supervision tools for use at the District/Council level</w:t>
      </w:r>
      <w:r w:rsidR="00674983">
        <w:rPr>
          <w:sz w:val="24"/>
          <w:szCs w:val="24"/>
          <w:lang w:val="en-AU"/>
        </w:rPr>
        <w:t>;</w:t>
      </w:r>
      <w:r>
        <w:rPr>
          <w:sz w:val="24"/>
          <w:szCs w:val="24"/>
          <w:lang w:val="en-AU"/>
        </w:rPr>
        <w:t xml:space="preserve"> and</w:t>
      </w:r>
      <w:r w:rsidR="00674983">
        <w:rPr>
          <w:sz w:val="24"/>
          <w:szCs w:val="24"/>
          <w:lang w:val="en-AU"/>
        </w:rPr>
        <w:t>,</w:t>
      </w:r>
      <w:r>
        <w:rPr>
          <w:sz w:val="24"/>
          <w:szCs w:val="24"/>
          <w:lang w:val="en-AU"/>
        </w:rPr>
        <w:t xml:space="preserve"> the revitalisation and strengthening of regional and district level ACSM committees.</w:t>
      </w:r>
    </w:p>
    <w:p w14:paraId="03C930F2" w14:textId="20976C6B" w:rsidR="00767F95" w:rsidRDefault="00767F95" w:rsidP="00767F95">
      <w:pPr>
        <w:jc w:val="both"/>
        <w:rPr>
          <w:sz w:val="24"/>
          <w:szCs w:val="24"/>
          <w:lang w:val="en-AU"/>
        </w:rPr>
      </w:pPr>
      <w:r>
        <w:rPr>
          <w:sz w:val="24"/>
          <w:szCs w:val="24"/>
          <w:lang w:val="en-AU"/>
        </w:rPr>
        <w:t xml:space="preserve">Over the longer term, </w:t>
      </w:r>
      <w:r w:rsidR="005E44EE">
        <w:rPr>
          <w:sz w:val="24"/>
          <w:szCs w:val="24"/>
          <w:lang w:val="en-AU"/>
        </w:rPr>
        <w:t>efforts to continue to bolster and sustain demand will be further supported by:</w:t>
      </w:r>
    </w:p>
    <w:p w14:paraId="6C26FF8A" w14:textId="5A6CB5EA" w:rsidR="005E44EE" w:rsidRDefault="005E44EE" w:rsidP="005672EE">
      <w:pPr>
        <w:pStyle w:val="ListParagraph"/>
        <w:numPr>
          <w:ilvl w:val="0"/>
          <w:numId w:val="22"/>
        </w:numPr>
        <w:jc w:val="both"/>
        <w:rPr>
          <w:sz w:val="24"/>
          <w:szCs w:val="24"/>
          <w:lang w:val="en-AU"/>
        </w:rPr>
      </w:pPr>
      <w:r w:rsidRPr="005672EE">
        <w:rPr>
          <w:sz w:val="24"/>
          <w:szCs w:val="24"/>
          <w:lang w:val="en-AU"/>
        </w:rPr>
        <w:t xml:space="preserve">The rationalisation and professionalisation of the CHW system, and </w:t>
      </w:r>
      <w:r w:rsidR="00BB3DCB" w:rsidRPr="005672EE">
        <w:rPr>
          <w:sz w:val="24"/>
          <w:szCs w:val="24"/>
          <w:lang w:val="en-AU"/>
        </w:rPr>
        <w:t xml:space="preserve">the </w:t>
      </w:r>
      <w:r w:rsidRPr="005672EE">
        <w:rPr>
          <w:sz w:val="24"/>
          <w:szCs w:val="24"/>
          <w:lang w:val="en-AU"/>
        </w:rPr>
        <w:t>strengthen</w:t>
      </w:r>
      <w:r w:rsidR="00BB3DCB" w:rsidRPr="005672EE">
        <w:rPr>
          <w:sz w:val="24"/>
          <w:szCs w:val="24"/>
          <w:lang w:val="en-AU"/>
        </w:rPr>
        <w:t>ing</w:t>
      </w:r>
      <w:r w:rsidRPr="005672EE">
        <w:rPr>
          <w:sz w:val="24"/>
          <w:szCs w:val="24"/>
          <w:lang w:val="en-AU"/>
        </w:rPr>
        <w:t xml:space="preserve"> </w:t>
      </w:r>
      <w:r w:rsidR="00BB3DCB" w:rsidRPr="005672EE">
        <w:rPr>
          <w:sz w:val="24"/>
          <w:szCs w:val="24"/>
          <w:lang w:val="en-AU"/>
        </w:rPr>
        <w:t xml:space="preserve">of </w:t>
      </w:r>
      <w:r w:rsidRPr="005672EE">
        <w:rPr>
          <w:sz w:val="24"/>
          <w:szCs w:val="24"/>
          <w:lang w:val="en-AU"/>
        </w:rPr>
        <w:t>immunisation outreach</w:t>
      </w:r>
      <w:r w:rsidR="00BB3DCB" w:rsidRPr="005672EE">
        <w:rPr>
          <w:sz w:val="24"/>
          <w:szCs w:val="24"/>
          <w:lang w:val="en-AU"/>
        </w:rPr>
        <w:t xml:space="preserve"> services</w:t>
      </w:r>
      <w:r w:rsidR="005672EE" w:rsidRPr="005672EE">
        <w:rPr>
          <w:sz w:val="24"/>
          <w:szCs w:val="24"/>
          <w:lang w:val="en-AU"/>
        </w:rPr>
        <w:t>.</w:t>
      </w:r>
    </w:p>
    <w:p w14:paraId="178BBA63" w14:textId="6E8C0A53" w:rsidR="00674983" w:rsidRPr="00674983" w:rsidRDefault="00674983" w:rsidP="005672EE">
      <w:pPr>
        <w:pStyle w:val="ListParagraph"/>
        <w:numPr>
          <w:ilvl w:val="0"/>
          <w:numId w:val="22"/>
        </w:numPr>
        <w:jc w:val="both"/>
        <w:rPr>
          <w:i/>
          <w:sz w:val="24"/>
          <w:szCs w:val="24"/>
          <w:lang w:val="en-AU"/>
        </w:rPr>
      </w:pPr>
      <w:r>
        <w:rPr>
          <w:sz w:val="24"/>
          <w:szCs w:val="24"/>
          <w:lang w:val="en-AU"/>
        </w:rPr>
        <w:t xml:space="preserve">Training for CHWs on inter-personal communication for immunisation </w:t>
      </w:r>
      <w:r w:rsidRPr="00674983">
        <w:rPr>
          <w:i/>
          <w:sz w:val="24"/>
          <w:szCs w:val="24"/>
          <w:lang w:val="en-AU"/>
        </w:rPr>
        <w:t>(planned for 2018 in 15 low-performing districts)</w:t>
      </w:r>
      <w:r>
        <w:rPr>
          <w:i/>
          <w:sz w:val="24"/>
          <w:szCs w:val="24"/>
          <w:lang w:val="en-AU"/>
        </w:rPr>
        <w:t>.</w:t>
      </w:r>
    </w:p>
    <w:p w14:paraId="62F9E412" w14:textId="128BFFB7" w:rsidR="00BB3DCB" w:rsidRPr="005672EE" w:rsidRDefault="005E44EE" w:rsidP="005672EE">
      <w:pPr>
        <w:pStyle w:val="ListParagraph"/>
        <w:numPr>
          <w:ilvl w:val="0"/>
          <w:numId w:val="22"/>
        </w:numPr>
        <w:jc w:val="both"/>
        <w:rPr>
          <w:sz w:val="24"/>
          <w:szCs w:val="24"/>
          <w:lang w:val="en-AU"/>
        </w:rPr>
      </w:pPr>
      <w:r w:rsidRPr="005672EE">
        <w:rPr>
          <w:sz w:val="24"/>
          <w:szCs w:val="24"/>
          <w:lang w:val="en-AU"/>
        </w:rPr>
        <w:t xml:space="preserve">The integration of HPV vaccine messaging with information about cervical cancer </w:t>
      </w:r>
      <w:r w:rsidR="00BB3DCB" w:rsidRPr="005672EE">
        <w:rPr>
          <w:sz w:val="24"/>
          <w:szCs w:val="24"/>
          <w:lang w:val="en-AU"/>
        </w:rPr>
        <w:t xml:space="preserve">prevention </w:t>
      </w:r>
      <w:r w:rsidRPr="005672EE">
        <w:rPr>
          <w:sz w:val="24"/>
          <w:szCs w:val="24"/>
          <w:lang w:val="en-AU"/>
        </w:rPr>
        <w:t>more generall</w:t>
      </w:r>
      <w:r w:rsidR="00BB3DCB" w:rsidRPr="005672EE">
        <w:rPr>
          <w:sz w:val="24"/>
          <w:szCs w:val="24"/>
          <w:lang w:val="en-AU"/>
        </w:rPr>
        <w:t>y, and a progressive shift towards promoting a dialogue at all level on the value of the HPV vaccine as part of the national cervical cancer prevention programme – this approach has the potential to both demystify and destigmatise the HPV vaccine, and to provide a platform</w:t>
      </w:r>
      <w:r w:rsidR="00674983">
        <w:rPr>
          <w:sz w:val="24"/>
          <w:szCs w:val="24"/>
          <w:lang w:val="en-AU"/>
        </w:rPr>
        <w:t xml:space="preserve"> and context</w:t>
      </w:r>
      <w:r w:rsidR="00BB3DCB" w:rsidRPr="005672EE">
        <w:rPr>
          <w:sz w:val="24"/>
          <w:szCs w:val="24"/>
          <w:lang w:val="en-AU"/>
        </w:rPr>
        <w:t xml:space="preserve"> for a broader and more intensive level of community engagement. </w:t>
      </w:r>
    </w:p>
    <w:p w14:paraId="1321B797" w14:textId="0EC94D18" w:rsidR="00BB3DCB" w:rsidRPr="005672EE" w:rsidRDefault="00BB3DCB" w:rsidP="005672EE">
      <w:pPr>
        <w:pStyle w:val="ListParagraph"/>
        <w:numPr>
          <w:ilvl w:val="0"/>
          <w:numId w:val="22"/>
        </w:numPr>
        <w:jc w:val="both"/>
        <w:rPr>
          <w:sz w:val="24"/>
          <w:szCs w:val="24"/>
          <w:lang w:val="en-AU"/>
        </w:rPr>
      </w:pPr>
      <w:r w:rsidRPr="005672EE">
        <w:rPr>
          <w:sz w:val="24"/>
          <w:szCs w:val="24"/>
          <w:lang w:val="en-AU"/>
        </w:rPr>
        <w:t>The increased use of peer to peer approaches among adolescent girls to promote and sustain demand</w:t>
      </w:r>
      <w:r w:rsidR="005672EE" w:rsidRPr="005672EE">
        <w:rPr>
          <w:sz w:val="24"/>
          <w:szCs w:val="24"/>
          <w:lang w:val="en-AU"/>
        </w:rPr>
        <w:t>.</w:t>
      </w:r>
    </w:p>
    <w:p w14:paraId="34DEFB9A" w14:textId="0BDA568D" w:rsidR="00BB3DCB" w:rsidRPr="005672EE" w:rsidRDefault="00BB3DCB" w:rsidP="005672EE">
      <w:pPr>
        <w:pStyle w:val="ListParagraph"/>
        <w:numPr>
          <w:ilvl w:val="0"/>
          <w:numId w:val="22"/>
        </w:numPr>
        <w:jc w:val="both"/>
        <w:rPr>
          <w:sz w:val="24"/>
          <w:szCs w:val="24"/>
          <w:lang w:val="en-AU"/>
        </w:rPr>
      </w:pPr>
      <w:r w:rsidRPr="005672EE">
        <w:rPr>
          <w:sz w:val="24"/>
          <w:szCs w:val="24"/>
          <w:lang w:val="en-AU"/>
        </w:rPr>
        <w:t xml:space="preserve">The strengthening and increased engagement of Village Health Committees to raise community awareness of cervical cancer prevention </w:t>
      </w:r>
      <w:r w:rsidR="005672EE" w:rsidRPr="005672EE">
        <w:rPr>
          <w:sz w:val="24"/>
          <w:szCs w:val="24"/>
          <w:lang w:val="en-AU"/>
        </w:rPr>
        <w:t>and the role of the HPV vaccine.</w:t>
      </w:r>
    </w:p>
    <w:p w14:paraId="6186E342" w14:textId="4BDDFFA5" w:rsidR="005672EE" w:rsidRPr="005672EE" w:rsidRDefault="005672EE" w:rsidP="005672EE">
      <w:pPr>
        <w:pStyle w:val="ListParagraph"/>
        <w:numPr>
          <w:ilvl w:val="0"/>
          <w:numId w:val="22"/>
        </w:numPr>
        <w:jc w:val="both"/>
        <w:rPr>
          <w:sz w:val="24"/>
          <w:szCs w:val="24"/>
          <w:lang w:val="en-AU"/>
        </w:rPr>
      </w:pPr>
      <w:r w:rsidRPr="005672EE">
        <w:rPr>
          <w:sz w:val="24"/>
          <w:szCs w:val="24"/>
          <w:lang w:val="en-AU"/>
        </w:rPr>
        <w:t>Maximising the efficiency and effectiveness of immunisation outreach services by looking for opportunities to pool resources across other key community level health interventions (e.g. for RCH, HIV/AIDS or Adolescent Health)</w:t>
      </w:r>
    </w:p>
    <w:p w14:paraId="4F214340" w14:textId="77777777" w:rsidR="00332081" w:rsidRDefault="00332081">
      <w:pPr>
        <w:rPr>
          <w:rFonts w:eastAsiaTheme="majorEastAsia" w:cstheme="minorHAnsi"/>
          <w:b/>
          <w:color w:val="2F5496" w:themeColor="accent1" w:themeShade="BF"/>
          <w:sz w:val="32"/>
          <w:szCs w:val="32"/>
          <w:lang w:val="en-AU"/>
        </w:rPr>
      </w:pPr>
      <w:bookmarkStart w:id="92" w:name="_Toc511979096"/>
      <w:r>
        <w:rPr>
          <w:rFonts w:cstheme="minorHAnsi"/>
          <w:b/>
          <w:lang w:val="en-AU"/>
        </w:rPr>
        <w:br w:type="page"/>
      </w:r>
    </w:p>
    <w:p w14:paraId="77659876" w14:textId="29CFA58A" w:rsidR="000F02A8" w:rsidRPr="00A63B28" w:rsidRDefault="0023269F" w:rsidP="00272F34">
      <w:pPr>
        <w:pStyle w:val="Heading1"/>
        <w:rPr>
          <w:rFonts w:asciiTheme="minorHAnsi" w:hAnsiTheme="minorHAnsi" w:cstheme="minorHAnsi"/>
          <w:b/>
          <w:lang w:val="en-AU"/>
        </w:rPr>
      </w:pPr>
      <w:bookmarkStart w:id="93" w:name="_Toc512497881"/>
      <w:r>
        <w:rPr>
          <w:rFonts w:asciiTheme="minorHAnsi" w:hAnsiTheme="minorHAnsi" w:cstheme="minorHAnsi"/>
          <w:b/>
          <w:lang w:val="en-AU"/>
        </w:rPr>
        <w:lastRenderedPageBreak/>
        <w:t>1</w:t>
      </w:r>
      <w:r w:rsidR="00C35669">
        <w:rPr>
          <w:rFonts w:asciiTheme="minorHAnsi" w:hAnsiTheme="minorHAnsi" w:cstheme="minorHAnsi"/>
          <w:b/>
          <w:lang w:val="en-AU"/>
        </w:rPr>
        <w:t>4</w:t>
      </w:r>
      <w:r>
        <w:rPr>
          <w:rFonts w:asciiTheme="minorHAnsi" w:hAnsiTheme="minorHAnsi" w:cstheme="minorHAnsi"/>
          <w:b/>
          <w:lang w:val="en-AU"/>
        </w:rPr>
        <w:t xml:space="preserve">: </w:t>
      </w:r>
      <w:r w:rsidR="000F02A8" w:rsidRPr="00A63B28">
        <w:rPr>
          <w:rFonts w:asciiTheme="minorHAnsi" w:hAnsiTheme="minorHAnsi" w:cstheme="minorHAnsi"/>
          <w:b/>
          <w:lang w:val="en-AU"/>
        </w:rPr>
        <w:t>National, Regional and District ACSM Accountabilities</w:t>
      </w:r>
      <w:bookmarkEnd w:id="93"/>
    </w:p>
    <w:p w14:paraId="596874CA" w14:textId="77777777" w:rsidR="007038D5" w:rsidRDefault="007038D5" w:rsidP="000D4D62">
      <w:pPr>
        <w:spacing w:after="0"/>
        <w:jc w:val="both"/>
        <w:rPr>
          <w:sz w:val="24"/>
          <w:szCs w:val="24"/>
          <w:lang w:val="en-AU"/>
        </w:rPr>
      </w:pPr>
    </w:p>
    <w:p w14:paraId="4F4DBF47" w14:textId="43BB7E3C" w:rsidR="000D4D62" w:rsidRDefault="000D4D62" w:rsidP="000D4D62">
      <w:pPr>
        <w:spacing w:after="0"/>
        <w:jc w:val="both"/>
        <w:rPr>
          <w:sz w:val="24"/>
          <w:szCs w:val="24"/>
          <w:lang w:val="en-AU"/>
        </w:rPr>
      </w:pPr>
      <w:r>
        <w:rPr>
          <w:sz w:val="24"/>
          <w:szCs w:val="24"/>
          <w:lang w:val="en-AU"/>
        </w:rPr>
        <w:t>Confusion about roles and responsibilities, timing for second doses, eligibility criteria, stages of introduction, and strategies for ensuring demand can all undermine coverage and sustainab</w:t>
      </w:r>
      <w:r w:rsidR="007038D5">
        <w:rPr>
          <w:sz w:val="24"/>
          <w:szCs w:val="24"/>
          <w:lang w:val="en-AU"/>
        </w:rPr>
        <w:t>ility</w:t>
      </w:r>
      <w:r>
        <w:rPr>
          <w:sz w:val="24"/>
          <w:szCs w:val="24"/>
          <w:lang w:val="en-AU"/>
        </w:rPr>
        <w:t>. As such, it is essential that HPV vaccine introduction accountabilities are clearly demarcated and communicated to stakeholders at all levels. This includes, for example, ensuring that national introduction partners (</w:t>
      </w:r>
      <w:r w:rsidRPr="007A7DA4">
        <w:rPr>
          <w:i/>
          <w:sz w:val="24"/>
          <w:szCs w:val="24"/>
          <w:lang w:val="en-AU"/>
        </w:rPr>
        <w:t>both Government of Tanzania and non-government)</w:t>
      </w:r>
      <w:r>
        <w:rPr>
          <w:sz w:val="24"/>
          <w:szCs w:val="24"/>
          <w:lang w:val="en-AU"/>
        </w:rPr>
        <w:t xml:space="preserve"> are clear about their specific advocacy and social mobilisation responsibilities; that regional authorities provide appropriate oversight to</w:t>
      </w:r>
      <w:r w:rsidR="00F3509E">
        <w:rPr>
          <w:sz w:val="24"/>
          <w:szCs w:val="24"/>
          <w:lang w:val="en-AU"/>
        </w:rPr>
        <w:t xml:space="preserve"> D</w:t>
      </w:r>
      <w:r>
        <w:rPr>
          <w:sz w:val="24"/>
          <w:szCs w:val="24"/>
          <w:lang w:val="en-AU"/>
        </w:rPr>
        <w:t>istricts</w:t>
      </w:r>
      <w:r w:rsidR="00F3509E">
        <w:rPr>
          <w:sz w:val="24"/>
          <w:szCs w:val="24"/>
          <w:lang w:val="en-AU"/>
        </w:rPr>
        <w:t>/Councils</w:t>
      </w:r>
      <w:r>
        <w:rPr>
          <w:sz w:val="24"/>
          <w:szCs w:val="24"/>
          <w:lang w:val="en-AU"/>
        </w:rPr>
        <w:t>; that teachers and health workers</w:t>
      </w:r>
      <w:r w:rsidR="007038D5">
        <w:rPr>
          <w:sz w:val="24"/>
          <w:szCs w:val="24"/>
          <w:lang w:val="en-AU"/>
        </w:rPr>
        <w:t xml:space="preserve"> and </w:t>
      </w:r>
      <w:r w:rsidR="00F3509E">
        <w:rPr>
          <w:sz w:val="24"/>
          <w:szCs w:val="24"/>
          <w:lang w:val="en-AU"/>
        </w:rPr>
        <w:t>CHWs</w:t>
      </w:r>
      <w:r>
        <w:rPr>
          <w:sz w:val="24"/>
          <w:szCs w:val="24"/>
          <w:lang w:val="en-AU"/>
        </w:rPr>
        <w:t xml:space="preserve"> understand the importance of mobilising eligible</w:t>
      </w:r>
      <w:r w:rsidR="007038D5">
        <w:rPr>
          <w:sz w:val="24"/>
          <w:szCs w:val="24"/>
          <w:lang w:val="en-AU"/>
        </w:rPr>
        <w:t xml:space="preserve"> in and out of school</w:t>
      </w:r>
      <w:r>
        <w:rPr>
          <w:sz w:val="24"/>
          <w:szCs w:val="24"/>
          <w:lang w:val="en-AU"/>
        </w:rPr>
        <w:t xml:space="preserve"> girls for vaccination; and, that community and religious leaders agree to support</w:t>
      </w:r>
      <w:r w:rsidR="007038D5">
        <w:rPr>
          <w:sz w:val="24"/>
          <w:szCs w:val="24"/>
          <w:lang w:val="en-AU"/>
        </w:rPr>
        <w:t xml:space="preserve"> and advocate for</w:t>
      </w:r>
      <w:r>
        <w:rPr>
          <w:sz w:val="24"/>
          <w:szCs w:val="24"/>
          <w:lang w:val="en-AU"/>
        </w:rPr>
        <w:t xml:space="preserve"> </w:t>
      </w:r>
      <w:r w:rsidR="007038D5">
        <w:rPr>
          <w:sz w:val="24"/>
          <w:szCs w:val="24"/>
          <w:lang w:val="en-AU"/>
        </w:rPr>
        <w:t xml:space="preserve">HPV </w:t>
      </w:r>
      <w:r>
        <w:rPr>
          <w:sz w:val="24"/>
          <w:szCs w:val="24"/>
          <w:lang w:val="en-AU"/>
        </w:rPr>
        <w:t>vaccine introduction.</w:t>
      </w:r>
    </w:p>
    <w:p w14:paraId="74AFDD1C" w14:textId="77777777" w:rsidR="000D4D62" w:rsidRDefault="000D4D62" w:rsidP="000D4D62">
      <w:pPr>
        <w:spacing w:after="0"/>
        <w:jc w:val="both"/>
        <w:rPr>
          <w:sz w:val="24"/>
          <w:szCs w:val="24"/>
          <w:lang w:val="en-AU"/>
        </w:rPr>
      </w:pPr>
    </w:p>
    <w:p w14:paraId="1C2185FF" w14:textId="2B43E5A4" w:rsidR="007038D5" w:rsidRPr="00332081" w:rsidRDefault="00332081" w:rsidP="00332081">
      <w:pPr>
        <w:pStyle w:val="Heading2"/>
        <w:rPr>
          <w:rFonts w:asciiTheme="minorHAnsi" w:hAnsiTheme="minorHAnsi" w:cstheme="minorHAnsi"/>
          <w:b/>
          <w:i/>
          <w:sz w:val="28"/>
          <w:szCs w:val="28"/>
          <w:lang w:val="en-AU"/>
        </w:rPr>
      </w:pPr>
      <w:bookmarkStart w:id="94" w:name="_Toc512497882"/>
      <w:r>
        <w:rPr>
          <w:rFonts w:asciiTheme="minorHAnsi" w:hAnsiTheme="minorHAnsi" w:cstheme="minorHAnsi"/>
          <w:b/>
          <w:i/>
          <w:sz w:val="28"/>
          <w:szCs w:val="28"/>
          <w:lang w:val="en-AU"/>
        </w:rPr>
        <w:t>1</w:t>
      </w:r>
      <w:r w:rsidR="00C35669">
        <w:rPr>
          <w:rFonts w:asciiTheme="minorHAnsi" w:hAnsiTheme="minorHAnsi" w:cstheme="minorHAnsi"/>
          <w:b/>
          <w:i/>
          <w:sz w:val="28"/>
          <w:szCs w:val="28"/>
          <w:lang w:val="en-AU"/>
        </w:rPr>
        <w:t>4</w:t>
      </w:r>
      <w:r>
        <w:rPr>
          <w:rFonts w:asciiTheme="minorHAnsi" w:hAnsiTheme="minorHAnsi" w:cstheme="minorHAnsi"/>
          <w:b/>
          <w:i/>
          <w:sz w:val="28"/>
          <w:szCs w:val="28"/>
          <w:lang w:val="en-AU"/>
        </w:rPr>
        <w:t xml:space="preserve">.1. </w:t>
      </w:r>
      <w:r w:rsidR="007038D5" w:rsidRPr="00332081">
        <w:rPr>
          <w:rFonts w:asciiTheme="minorHAnsi" w:hAnsiTheme="minorHAnsi" w:cstheme="minorHAnsi"/>
          <w:b/>
          <w:i/>
          <w:sz w:val="28"/>
          <w:szCs w:val="28"/>
          <w:lang w:val="en-AU"/>
        </w:rPr>
        <w:t>National Level</w:t>
      </w:r>
      <w:bookmarkEnd w:id="94"/>
    </w:p>
    <w:p w14:paraId="14F76012" w14:textId="0AE6AF8C" w:rsidR="00D85DCD" w:rsidRDefault="007038D5" w:rsidP="000D4D62">
      <w:pPr>
        <w:spacing w:after="0"/>
        <w:jc w:val="both"/>
        <w:rPr>
          <w:sz w:val="24"/>
          <w:szCs w:val="24"/>
          <w:lang w:val="en-AU"/>
        </w:rPr>
      </w:pPr>
      <w:r>
        <w:rPr>
          <w:sz w:val="24"/>
          <w:szCs w:val="24"/>
          <w:lang w:val="en-AU"/>
        </w:rPr>
        <w:t xml:space="preserve">Under the IVD TWG, the ACSM sub-committee has overall responsibility for the design, implementation and monitoring of quality ACSM activities to support HPV vaccine introduction. The ACSM is chaired by the </w:t>
      </w:r>
      <w:r w:rsidRPr="00AF3848">
        <w:rPr>
          <w:sz w:val="24"/>
          <w:szCs w:val="24"/>
          <w:lang w:val="en-AU"/>
        </w:rPr>
        <w:t>MOHCDGEC</w:t>
      </w:r>
      <w:r>
        <w:rPr>
          <w:sz w:val="24"/>
          <w:szCs w:val="24"/>
          <w:lang w:val="en-AU"/>
        </w:rPr>
        <w:t xml:space="preserve"> HPU which also has responsibility for the coordination of all other </w:t>
      </w:r>
      <w:r w:rsidRPr="00AF3848">
        <w:rPr>
          <w:sz w:val="24"/>
          <w:szCs w:val="24"/>
          <w:lang w:val="en-AU"/>
        </w:rPr>
        <w:t>MOHCDGEC</w:t>
      </w:r>
      <w:r>
        <w:rPr>
          <w:sz w:val="24"/>
          <w:szCs w:val="24"/>
          <w:lang w:val="en-AU"/>
        </w:rPr>
        <w:t xml:space="preserve"> health promotion interventions. </w:t>
      </w:r>
      <w:r w:rsidR="000C4343">
        <w:rPr>
          <w:sz w:val="24"/>
          <w:szCs w:val="24"/>
          <w:lang w:val="en-AU"/>
        </w:rPr>
        <w:t>As HPV vaccine introduction moves from preparatory planning, to implementation</w:t>
      </w:r>
      <w:r w:rsidR="00F3509E">
        <w:rPr>
          <w:sz w:val="24"/>
          <w:szCs w:val="24"/>
          <w:lang w:val="en-AU"/>
        </w:rPr>
        <w:t>,</w:t>
      </w:r>
      <w:r w:rsidR="000C4343">
        <w:rPr>
          <w:sz w:val="24"/>
          <w:szCs w:val="24"/>
          <w:lang w:val="en-AU"/>
        </w:rPr>
        <w:t xml:space="preserve"> to optimising and sustaining demand, the oversight of the HPU will become critical; not only to ensure an ongoing focus on ACSM, but also to coordinate</w:t>
      </w:r>
      <w:r w:rsidR="00D85DCD">
        <w:rPr>
          <w:sz w:val="24"/>
          <w:szCs w:val="24"/>
          <w:lang w:val="en-AU"/>
        </w:rPr>
        <w:t xml:space="preserve"> and integrate</w:t>
      </w:r>
      <w:r w:rsidR="000C4343">
        <w:rPr>
          <w:sz w:val="24"/>
          <w:szCs w:val="24"/>
          <w:lang w:val="en-AU"/>
        </w:rPr>
        <w:t xml:space="preserve"> ACSM interventions for HPV vaccine introduction with </w:t>
      </w:r>
      <w:r w:rsidR="00C238B0">
        <w:rPr>
          <w:sz w:val="24"/>
          <w:szCs w:val="24"/>
          <w:lang w:val="en-AU"/>
        </w:rPr>
        <w:t xml:space="preserve">other </w:t>
      </w:r>
      <w:r w:rsidR="000C4343">
        <w:rPr>
          <w:sz w:val="24"/>
          <w:szCs w:val="24"/>
          <w:lang w:val="en-AU"/>
        </w:rPr>
        <w:t xml:space="preserve">ACSM activities undertaken to support key </w:t>
      </w:r>
      <w:r w:rsidR="000C4343" w:rsidRPr="00AF3848">
        <w:rPr>
          <w:sz w:val="24"/>
          <w:szCs w:val="24"/>
          <w:lang w:val="en-AU"/>
        </w:rPr>
        <w:t>MOHCDGEC</w:t>
      </w:r>
      <w:r w:rsidR="000C4343">
        <w:rPr>
          <w:sz w:val="24"/>
          <w:szCs w:val="24"/>
          <w:lang w:val="en-AU"/>
        </w:rPr>
        <w:t xml:space="preserve"> programmes. </w:t>
      </w:r>
    </w:p>
    <w:p w14:paraId="718A919F" w14:textId="77777777" w:rsidR="00D85DCD" w:rsidRDefault="00D85DCD" w:rsidP="000D4D62">
      <w:pPr>
        <w:spacing w:after="0"/>
        <w:jc w:val="both"/>
        <w:rPr>
          <w:sz w:val="24"/>
          <w:szCs w:val="24"/>
          <w:lang w:val="en-AU"/>
        </w:rPr>
      </w:pPr>
    </w:p>
    <w:p w14:paraId="7DD244DF" w14:textId="4BFD78C0" w:rsidR="000C4343" w:rsidRDefault="00D85DCD" w:rsidP="000D4D62">
      <w:pPr>
        <w:spacing w:after="0"/>
        <w:jc w:val="both"/>
        <w:rPr>
          <w:sz w:val="24"/>
          <w:szCs w:val="24"/>
          <w:lang w:val="en-AU"/>
        </w:rPr>
      </w:pPr>
      <w:r>
        <w:rPr>
          <w:sz w:val="24"/>
          <w:szCs w:val="24"/>
          <w:lang w:val="en-AU"/>
        </w:rPr>
        <w:t xml:space="preserve">Specific ACSM national level accountabilities are </w:t>
      </w:r>
      <w:r w:rsidR="00C238B0">
        <w:rPr>
          <w:sz w:val="24"/>
          <w:szCs w:val="24"/>
          <w:lang w:val="en-AU"/>
        </w:rPr>
        <w:t>contained</w:t>
      </w:r>
      <w:r>
        <w:rPr>
          <w:sz w:val="24"/>
          <w:szCs w:val="24"/>
          <w:lang w:val="en-AU"/>
        </w:rPr>
        <w:t xml:space="preserve"> in the Rolling Action Plan</w:t>
      </w:r>
      <w:r w:rsidR="005126A7">
        <w:rPr>
          <w:sz w:val="24"/>
          <w:szCs w:val="24"/>
          <w:lang w:val="en-AU"/>
        </w:rPr>
        <w:t xml:space="preserve"> (see Annex A)</w:t>
      </w:r>
      <w:r>
        <w:rPr>
          <w:sz w:val="24"/>
          <w:szCs w:val="24"/>
          <w:lang w:val="en-AU"/>
        </w:rPr>
        <w:t xml:space="preserve">. However, in general, the </w:t>
      </w:r>
      <w:r w:rsidR="008769AF">
        <w:rPr>
          <w:sz w:val="24"/>
          <w:szCs w:val="24"/>
          <w:lang w:val="en-AU"/>
        </w:rPr>
        <w:t>ACSM</w:t>
      </w:r>
      <w:r w:rsidR="005126A7">
        <w:rPr>
          <w:sz w:val="24"/>
          <w:szCs w:val="24"/>
          <w:lang w:val="en-AU"/>
        </w:rPr>
        <w:t xml:space="preserve"> sub-committee and its members must ensure the following:</w:t>
      </w:r>
    </w:p>
    <w:p w14:paraId="34D7644E" w14:textId="462FC599" w:rsidR="005126A7" w:rsidRDefault="005126A7" w:rsidP="000D4D62">
      <w:pPr>
        <w:spacing w:after="0"/>
        <w:jc w:val="both"/>
        <w:rPr>
          <w:sz w:val="24"/>
          <w:szCs w:val="24"/>
          <w:lang w:val="en-AU"/>
        </w:rPr>
      </w:pPr>
    </w:p>
    <w:p w14:paraId="3B634A3A" w14:textId="62507C40" w:rsidR="00F547F0" w:rsidRDefault="00F547F0" w:rsidP="005126A7">
      <w:pPr>
        <w:pStyle w:val="ListParagraph"/>
        <w:numPr>
          <w:ilvl w:val="0"/>
          <w:numId w:val="34"/>
        </w:numPr>
        <w:spacing w:after="0"/>
        <w:jc w:val="both"/>
        <w:rPr>
          <w:sz w:val="24"/>
          <w:szCs w:val="24"/>
          <w:lang w:val="en-AU"/>
        </w:rPr>
      </w:pPr>
      <w:r>
        <w:rPr>
          <w:sz w:val="24"/>
          <w:szCs w:val="24"/>
          <w:lang w:val="en-AU"/>
        </w:rPr>
        <w:t xml:space="preserve">Regular operational and strategic discussions within the ACSM sub-committee; clear and transparent communication and information flows between </w:t>
      </w:r>
      <w:r w:rsidRPr="00AF3848">
        <w:rPr>
          <w:sz w:val="24"/>
          <w:szCs w:val="24"/>
          <w:lang w:val="en-AU"/>
        </w:rPr>
        <w:t>MOHCDGEC</w:t>
      </w:r>
      <w:r>
        <w:rPr>
          <w:sz w:val="24"/>
          <w:szCs w:val="24"/>
          <w:lang w:val="en-AU"/>
        </w:rPr>
        <w:t xml:space="preserve"> stakeholders and HPV introduction partners; and, the regular dissemination of updates on progress and challenges. </w:t>
      </w:r>
    </w:p>
    <w:p w14:paraId="58A811CD" w14:textId="496C2C65" w:rsidR="005126A7" w:rsidRDefault="005126A7" w:rsidP="005126A7">
      <w:pPr>
        <w:pStyle w:val="ListParagraph"/>
        <w:numPr>
          <w:ilvl w:val="0"/>
          <w:numId w:val="34"/>
        </w:numPr>
        <w:spacing w:after="0"/>
        <w:jc w:val="both"/>
        <w:rPr>
          <w:sz w:val="24"/>
          <w:szCs w:val="24"/>
          <w:lang w:val="en-AU"/>
        </w:rPr>
      </w:pPr>
      <w:r w:rsidRPr="005126A7">
        <w:rPr>
          <w:sz w:val="24"/>
          <w:szCs w:val="24"/>
          <w:lang w:val="en-AU"/>
        </w:rPr>
        <w:t>The timely development of an evidence-based</w:t>
      </w:r>
      <w:r w:rsidR="001E6E11">
        <w:rPr>
          <w:sz w:val="24"/>
          <w:szCs w:val="24"/>
          <w:lang w:val="en-AU"/>
        </w:rPr>
        <w:t xml:space="preserve"> and comprehensive</w:t>
      </w:r>
      <w:r w:rsidRPr="005126A7">
        <w:rPr>
          <w:sz w:val="24"/>
          <w:szCs w:val="24"/>
          <w:lang w:val="en-AU"/>
        </w:rPr>
        <w:t xml:space="preserve"> ACSM strategy and action plan for HPV introduction.</w:t>
      </w:r>
    </w:p>
    <w:p w14:paraId="2203637F" w14:textId="20954A45" w:rsidR="005126A7" w:rsidRDefault="005126A7" w:rsidP="005126A7">
      <w:pPr>
        <w:pStyle w:val="ListParagraph"/>
        <w:numPr>
          <w:ilvl w:val="0"/>
          <w:numId w:val="34"/>
        </w:numPr>
        <w:spacing w:after="0"/>
        <w:jc w:val="both"/>
        <w:rPr>
          <w:sz w:val="24"/>
          <w:szCs w:val="24"/>
          <w:lang w:val="en-AU"/>
        </w:rPr>
      </w:pPr>
      <w:r w:rsidRPr="005126A7">
        <w:rPr>
          <w:sz w:val="24"/>
          <w:szCs w:val="24"/>
          <w:lang w:val="en-AU"/>
        </w:rPr>
        <w:t xml:space="preserve">The timely dissemination of the ACSM strategy to regional and district level implementing partners. </w:t>
      </w:r>
    </w:p>
    <w:p w14:paraId="1A4EEA72" w14:textId="0960FF71" w:rsidR="00BD7965" w:rsidRPr="00BD7965" w:rsidRDefault="00BD7965" w:rsidP="00BD7965">
      <w:pPr>
        <w:pStyle w:val="ListParagraph"/>
        <w:numPr>
          <w:ilvl w:val="0"/>
          <w:numId w:val="34"/>
        </w:numPr>
        <w:spacing w:after="0"/>
        <w:jc w:val="both"/>
        <w:rPr>
          <w:sz w:val="24"/>
          <w:szCs w:val="24"/>
          <w:lang w:val="en-AU"/>
        </w:rPr>
      </w:pPr>
      <w:r>
        <w:rPr>
          <w:sz w:val="24"/>
          <w:szCs w:val="24"/>
          <w:lang w:val="en-AU"/>
        </w:rPr>
        <w:t xml:space="preserve">The development, </w:t>
      </w:r>
      <w:r w:rsidR="00F3509E">
        <w:rPr>
          <w:sz w:val="24"/>
          <w:szCs w:val="24"/>
          <w:lang w:val="en-AU"/>
        </w:rPr>
        <w:t xml:space="preserve">testing, </w:t>
      </w:r>
      <w:r>
        <w:rPr>
          <w:sz w:val="24"/>
          <w:szCs w:val="24"/>
          <w:lang w:val="en-AU"/>
        </w:rPr>
        <w:t xml:space="preserve">revision (as needed) and dissemination of HPV vaccine introduction key messages. </w:t>
      </w:r>
    </w:p>
    <w:p w14:paraId="0A66870B" w14:textId="2059E963" w:rsidR="005126A7" w:rsidRPr="005126A7" w:rsidRDefault="005126A7" w:rsidP="005126A7">
      <w:pPr>
        <w:pStyle w:val="ListParagraph"/>
        <w:numPr>
          <w:ilvl w:val="0"/>
          <w:numId w:val="34"/>
        </w:numPr>
        <w:spacing w:after="0"/>
        <w:jc w:val="both"/>
        <w:rPr>
          <w:sz w:val="24"/>
          <w:szCs w:val="24"/>
          <w:lang w:val="en-AU"/>
        </w:rPr>
      </w:pPr>
      <w:r w:rsidRPr="005126A7">
        <w:rPr>
          <w:sz w:val="24"/>
          <w:szCs w:val="24"/>
          <w:lang w:val="en-AU"/>
        </w:rPr>
        <w:t>The development of ACSM components for the HPV Vaccine Introduction Guidelines and attendant training programmes, and their timely dissemination to the Regions and Districts</w:t>
      </w:r>
      <w:r>
        <w:rPr>
          <w:sz w:val="24"/>
          <w:szCs w:val="24"/>
          <w:lang w:val="en-AU"/>
        </w:rPr>
        <w:t>.</w:t>
      </w:r>
    </w:p>
    <w:p w14:paraId="52484C53" w14:textId="345B45D2" w:rsidR="000C4343" w:rsidRPr="005126A7" w:rsidRDefault="005126A7" w:rsidP="005126A7">
      <w:pPr>
        <w:pStyle w:val="ListParagraph"/>
        <w:numPr>
          <w:ilvl w:val="0"/>
          <w:numId w:val="34"/>
        </w:numPr>
        <w:spacing w:after="0"/>
        <w:jc w:val="both"/>
        <w:rPr>
          <w:sz w:val="24"/>
          <w:szCs w:val="24"/>
          <w:lang w:val="en-AU"/>
        </w:rPr>
      </w:pPr>
      <w:r w:rsidRPr="005126A7">
        <w:rPr>
          <w:sz w:val="24"/>
          <w:szCs w:val="24"/>
          <w:lang w:val="en-AU"/>
        </w:rPr>
        <w:t>The development and dissemination of a risk and crisis communication action plan, including SOPs and communications protocols</w:t>
      </w:r>
      <w:r>
        <w:rPr>
          <w:sz w:val="24"/>
          <w:szCs w:val="24"/>
          <w:lang w:val="en-AU"/>
        </w:rPr>
        <w:t>.</w:t>
      </w:r>
    </w:p>
    <w:p w14:paraId="7DE43B3D" w14:textId="087099C4" w:rsidR="00D85DCD" w:rsidRPr="005126A7" w:rsidRDefault="005126A7" w:rsidP="005126A7">
      <w:pPr>
        <w:pStyle w:val="ListParagraph"/>
        <w:numPr>
          <w:ilvl w:val="0"/>
          <w:numId w:val="34"/>
        </w:numPr>
        <w:spacing w:after="0"/>
        <w:jc w:val="both"/>
        <w:rPr>
          <w:sz w:val="24"/>
          <w:szCs w:val="24"/>
          <w:lang w:val="en-AU"/>
        </w:rPr>
      </w:pPr>
      <w:r w:rsidRPr="005126A7">
        <w:rPr>
          <w:sz w:val="24"/>
          <w:szCs w:val="24"/>
          <w:lang w:val="en-AU"/>
        </w:rPr>
        <w:lastRenderedPageBreak/>
        <w:t>The development and dissemination of ACSM monitoring templates and supervision tools to the Regions and Districts</w:t>
      </w:r>
      <w:r w:rsidR="001E6E11">
        <w:rPr>
          <w:sz w:val="24"/>
          <w:szCs w:val="24"/>
          <w:lang w:val="en-AU"/>
        </w:rPr>
        <w:t>.</w:t>
      </w:r>
    </w:p>
    <w:p w14:paraId="394C8F6C" w14:textId="12A6A128" w:rsidR="00BD7965" w:rsidRPr="00BD7965" w:rsidRDefault="005126A7" w:rsidP="00BD7965">
      <w:pPr>
        <w:pStyle w:val="ListParagraph"/>
        <w:numPr>
          <w:ilvl w:val="0"/>
          <w:numId w:val="34"/>
        </w:numPr>
        <w:spacing w:after="0"/>
        <w:jc w:val="both"/>
        <w:rPr>
          <w:sz w:val="24"/>
          <w:szCs w:val="24"/>
          <w:lang w:val="en-AU"/>
        </w:rPr>
      </w:pPr>
      <w:r w:rsidRPr="005126A7">
        <w:rPr>
          <w:sz w:val="24"/>
          <w:szCs w:val="24"/>
          <w:lang w:val="en-AU"/>
        </w:rPr>
        <w:t>National level advocacy, media engagement and media monitoring (including for rumours and vaccine misconceptions)</w:t>
      </w:r>
      <w:r w:rsidR="001E6E11">
        <w:rPr>
          <w:sz w:val="24"/>
          <w:szCs w:val="24"/>
          <w:lang w:val="en-AU"/>
        </w:rPr>
        <w:t>.</w:t>
      </w:r>
    </w:p>
    <w:p w14:paraId="4E1BF6B5" w14:textId="620D36D2" w:rsidR="001E6E11" w:rsidRDefault="001E6E11" w:rsidP="005126A7">
      <w:pPr>
        <w:pStyle w:val="ListParagraph"/>
        <w:numPr>
          <w:ilvl w:val="0"/>
          <w:numId w:val="34"/>
        </w:numPr>
        <w:spacing w:after="0"/>
        <w:jc w:val="both"/>
        <w:rPr>
          <w:sz w:val="24"/>
          <w:szCs w:val="24"/>
          <w:lang w:val="en-AU"/>
        </w:rPr>
      </w:pPr>
      <w:r>
        <w:rPr>
          <w:sz w:val="24"/>
          <w:szCs w:val="24"/>
          <w:lang w:val="en-AU"/>
        </w:rPr>
        <w:t xml:space="preserve">Appropriate monitoring and evaluation of ACSM activities, and of their impact on community awareness and demand for the vaccine. </w:t>
      </w:r>
    </w:p>
    <w:p w14:paraId="2CA17C94" w14:textId="7ADF6AB6" w:rsidR="00F3509E" w:rsidRDefault="00F3509E" w:rsidP="005126A7">
      <w:pPr>
        <w:pStyle w:val="ListParagraph"/>
        <w:numPr>
          <w:ilvl w:val="0"/>
          <w:numId w:val="34"/>
        </w:numPr>
        <w:spacing w:after="0"/>
        <w:jc w:val="both"/>
        <w:rPr>
          <w:sz w:val="24"/>
          <w:szCs w:val="24"/>
          <w:lang w:val="en-AU"/>
        </w:rPr>
      </w:pPr>
      <w:r>
        <w:rPr>
          <w:sz w:val="24"/>
          <w:szCs w:val="24"/>
          <w:lang w:val="en-AU"/>
        </w:rPr>
        <w:t>Monitoring and evaluation of the effectiveness of ACSM interventions; and</w:t>
      </w:r>
    </w:p>
    <w:p w14:paraId="015884DB" w14:textId="77777777" w:rsidR="00F3509E" w:rsidRDefault="00F3509E" w:rsidP="00F3509E">
      <w:pPr>
        <w:pStyle w:val="ListParagraph"/>
        <w:numPr>
          <w:ilvl w:val="0"/>
          <w:numId w:val="34"/>
        </w:numPr>
        <w:spacing w:after="0"/>
        <w:jc w:val="both"/>
        <w:rPr>
          <w:sz w:val="24"/>
          <w:szCs w:val="24"/>
          <w:lang w:val="en-AU"/>
        </w:rPr>
      </w:pPr>
      <w:r>
        <w:rPr>
          <w:sz w:val="24"/>
          <w:szCs w:val="24"/>
          <w:lang w:val="en-AU"/>
        </w:rPr>
        <w:t xml:space="preserve">As needed revision and adjustment of ACSM strategies and guidance. </w:t>
      </w:r>
    </w:p>
    <w:p w14:paraId="6DC2B7AC" w14:textId="77777777" w:rsidR="00F547F0" w:rsidRDefault="00F547F0" w:rsidP="001E6E11">
      <w:pPr>
        <w:spacing w:after="0"/>
        <w:rPr>
          <w:b/>
          <w:i/>
          <w:color w:val="2F5496" w:themeColor="accent1" w:themeShade="BF"/>
          <w:sz w:val="28"/>
          <w:szCs w:val="28"/>
          <w:lang w:val="en-AU"/>
        </w:rPr>
      </w:pPr>
    </w:p>
    <w:p w14:paraId="03CF7A16" w14:textId="76AB3E6A" w:rsidR="00D85DCD" w:rsidRPr="00332081" w:rsidRDefault="00332081" w:rsidP="00332081">
      <w:pPr>
        <w:pStyle w:val="Heading2"/>
        <w:rPr>
          <w:rFonts w:asciiTheme="minorHAnsi" w:hAnsiTheme="minorHAnsi" w:cstheme="minorHAnsi"/>
          <w:b/>
          <w:i/>
          <w:sz w:val="28"/>
          <w:szCs w:val="28"/>
          <w:lang w:val="en-AU"/>
        </w:rPr>
      </w:pPr>
      <w:bookmarkStart w:id="95" w:name="_Toc512497883"/>
      <w:r>
        <w:rPr>
          <w:rFonts w:asciiTheme="minorHAnsi" w:hAnsiTheme="minorHAnsi" w:cstheme="minorHAnsi"/>
          <w:b/>
          <w:i/>
          <w:sz w:val="28"/>
          <w:szCs w:val="28"/>
          <w:lang w:val="en-AU"/>
        </w:rPr>
        <w:t>1</w:t>
      </w:r>
      <w:r w:rsidR="00C35669">
        <w:rPr>
          <w:rFonts w:asciiTheme="minorHAnsi" w:hAnsiTheme="minorHAnsi" w:cstheme="minorHAnsi"/>
          <w:b/>
          <w:i/>
          <w:sz w:val="28"/>
          <w:szCs w:val="28"/>
          <w:lang w:val="en-AU"/>
        </w:rPr>
        <w:t>4</w:t>
      </w:r>
      <w:r>
        <w:rPr>
          <w:rFonts w:asciiTheme="minorHAnsi" w:hAnsiTheme="minorHAnsi" w:cstheme="minorHAnsi"/>
          <w:b/>
          <w:i/>
          <w:sz w:val="28"/>
          <w:szCs w:val="28"/>
          <w:lang w:val="en-AU"/>
        </w:rPr>
        <w:t xml:space="preserve">.2 </w:t>
      </w:r>
      <w:r w:rsidR="001E6E11" w:rsidRPr="00332081">
        <w:rPr>
          <w:rFonts w:asciiTheme="minorHAnsi" w:hAnsiTheme="minorHAnsi" w:cstheme="minorHAnsi"/>
          <w:b/>
          <w:i/>
          <w:sz w:val="28"/>
          <w:szCs w:val="28"/>
          <w:lang w:val="en-AU"/>
        </w:rPr>
        <w:t>Regional and District Level</w:t>
      </w:r>
      <w:bookmarkEnd w:id="95"/>
    </w:p>
    <w:p w14:paraId="6D2F4BD3" w14:textId="0A38EDEC" w:rsidR="000C4343" w:rsidRDefault="001E6E11" w:rsidP="000D4D62">
      <w:pPr>
        <w:spacing w:after="0"/>
        <w:jc w:val="both"/>
        <w:rPr>
          <w:sz w:val="24"/>
          <w:szCs w:val="24"/>
          <w:lang w:val="en-AU"/>
        </w:rPr>
      </w:pPr>
      <w:r>
        <w:rPr>
          <w:sz w:val="24"/>
          <w:szCs w:val="24"/>
          <w:lang w:val="en-AU"/>
        </w:rPr>
        <w:t>At the Regional</w:t>
      </w:r>
      <w:r w:rsidR="00FA4FF2">
        <w:rPr>
          <w:sz w:val="24"/>
          <w:szCs w:val="24"/>
          <w:lang w:val="en-AU"/>
        </w:rPr>
        <w:t xml:space="preserve"> and District</w:t>
      </w:r>
      <w:r>
        <w:rPr>
          <w:sz w:val="24"/>
          <w:szCs w:val="24"/>
          <w:lang w:val="en-AU"/>
        </w:rPr>
        <w:t xml:space="preserve"> Level</w:t>
      </w:r>
      <w:r w:rsidR="00FA4FF2">
        <w:rPr>
          <w:sz w:val="24"/>
          <w:szCs w:val="24"/>
          <w:lang w:val="en-AU"/>
        </w:rPr>
        <w:t>s</w:t>
      </w:r>
      <w:r>
        <w:rPr>
          <w:sz w:val="24"/>
          <w:szCs w:val="24"/>
          <w:lang w:val="en-AU"/>
        </w:rPr>
        <w:t>, the management and coordination of ACSM activities is overseen by the Regional and District Primary Health Care Committees</w:t>
      </w:r>
      <w:r w:rsidR="00FA4FF2">
        <w:rPr>
          <w:sz w:val="24"/>
          <w:szCs w:val="24"/>
          <w:lang w:val="en-AU"/>
        </w:rPr>
        <w:t>,</w:t>
      </w:r>
      <w:r>
        <w:rPr>
          <w:sz w:val="24"/>
          <w:szCs w:val="24"/>
          <w:lang w:val="en-AU"/>
        </w:rPr>
        <w:t xml:space="preserve"> the Regional and District Health Management Teams</w:t>
      </w:r>
      <w:r w:rsidR="00FA4FF2">
        <w:rPr>
          <w:sz w:val="24"/>
          <w:szCs w:val="24"/>
          <w:lang w:val="en-AU"/>
        </w:rPr>
        <w:t xml:space="preserve"> and by Regional and District ACSM committees</w:t>
      </w:r>
      <w:r w:rsidR="00C238B0">
        <w:rPr>
          <w:sz w:val="24"/>
          <w:szCs w:val="24"/>
          <w:lang w:val="en-AU"/>
        </w:rPr>
        <w:t xml:space="preserve"> (where they are in place)</w:t>
      </w:r>
      <w:r w:rsidR="00FA4FF2">
        <w:rPr>
          <w:sz w:val="24"/>
          <w:szCs w:val="24"/>
          <w:lang w:val="en-AU"/>
        </w:rPr>
        <w:t>.</w:t>
      </w:r>
      <w:r>
        <w:rPr>
          <w:sz w:val="24"/>
          <w:szCs w:val="24"/>
          <w:lang w:val="en-AU"/>
        </w:rPr>
        <w:t xml:space="preserve"> </w:t>
      </w:r>
      <w:r w:rsidR="00502B38">
        <w:rPr>
          <w:sz w:val="24"/>
          <w:szCs w:val="24"/>
          <w:lang w:val="en-AU"/>
        </w:rPr>
        <w:t xml:space="preserve">PORALG and </w:t>
      </w:r>
      <w:r>
        <w:rPr>
          <w:sz w:val="24"/>
          <w:szCs w:val="24"/>
          <w:lang w:val="en-AU"/>
        </w:rPr>
        <w:t xml:space="preserve">Regional </w:t>
      </w:r>
      <w:r w:rsidR="00D7478B">
        <w:rPr>
          <w:sz w:val="24"/>
          <w:szCs w:val="24"/>
          <w:lang w:val="en-AU"/>
        </w:rPr>
        <w:t>and District Immunisation and Vaccination Officer</w:t>
      </w:r>
      <w:r w:rsidR="00502B38">
        <w:rPr>
          <w:sz w:val="24"/>
          <w:szCs w:val="24"/>
          <w:lang w:val="en-AU"/>
        </w:rPr>
        <w:t>s</w:t>
      </w:r>
      <w:r w:rsidR="00D7478B">
        <w:rPr>
          <w:sz w:val="24"/>
          <w:szCs w:val="24"/>
          <w:lang w:val="en-AU"/>
        </w:rPr>
        <w:t xml:space="preserve"> have direct responsibility for ensuring compliance with HPV vaccine introduction policy and guidance. </w:t>
      </w:r>
      <w:r w:rsidR="00FA4FF2">
        <w:rPr>
          <w:sz w:val="24"/>
          <w:szCs w:val="24"/>
          <w:lang w:val="en-AU"/>
        </w:rPr>
        <w:t xml:space="preserve">Key </w:t>
      </w:r>
      <w:r w:rsidR="00541C7C">
        <w:rPr>
          <w:sz w:val="24"/>
          <w:szCs w:val="24"/>
          <w:lang w:val="en-AU"/>
        </w:rPr>
        <w:t xml:space="preserve">regional and district level </w:t>
      </w:r>
      <w:r w:rsidR="00FA4FF2">
        <w:rPr>
          <w:sz w:val="24"/>
          <w:szCs w:val="24"/>
          <w:lang w:val="en-AU"/>
        </w:rPr>
        <w:t>accountabilities include ensuring:</w:t>
      </w:r>
    </w:p>
    <w:p w14:paraId="42E47A3A" w14:textId="5231CEBF" w:rsidR="00FA4FF2" w:rsidRDefault="00FA4FF2" w:rsidP="000D4D62">
      <w:pPr>
        <w:spacing w:after="0"/>
        <w:jc w:val="both"/>
        <w:rPr>
          <w:sz w:val="24"/>
          <w:szCs w:val="24"/>
          <w:lang w:val="en-AU"/>
        </w:rPr>
      </w:pPr>
    </w:p>
    <w:p w14:paraId="508C970C" w14:textId="232213B3" w:rsidR="00502B38" w:rsidRPr="00502B38" w:rsidRDefault="00502B38" w:rsidP="00502B38">
      <w:pPr>
        <w:pStyle w:val="ListParagraph"/>
        <w:numPr>
          <w:ilvl w:val="0"/>
          <w:numId w:val="35"/>
        </w:numPr>
        <w:spacing w:after="0"/>
        <w:jc w:val="both"/>
        <w:rPr>
          <w:sz w:val="24"/>
          <w:szCs w:val="24"/>
          <w:lang w:val="en-AU"/>
        </w:rPr>
      </w:pPr>
      <w:r>
        <w:rPr>
          <w:sz w:val="24"/>
          <w:szCs w:val="24"/>
          <w:lang w:val="en-AU"/>
        </w:rPr>
        <w:t xml:space="preserve">Effective advocacy with </w:t>
      </w:r>
      <w:r w:rsidR="00F3509E">
        <w:rPr>
          <w:sz w:val="24"/>
          <w:szCs w:val="24"/>
          <w:lang w:val="en-AU"/>
        </w:rPr>
        <w:t>r</w:t>
      </w:r>
      <w:r>
        <w:rPr>
          <w:sz w:val="24"/>
          <w:szCs w:val="24"/>
          <w:lang w:val="en-AU"/>
        </w:rPr>
        <w:t xml:space="preserve">egional and district level political leaders, </w:t>
      </w:r>
      <w:r w:rsidR="00230527">
        <w:rPr>
          <w:sz w:val="24"/>
          <w:szCs w:val="24"/>
          <w:lang w:val="en-AU"/>
        </w:rPr>
        <w:t xml:space="preserve">other </w:t>
      </w:r>
      <w:r>
        <w:rPr>
          <w:sz w:val="24"/>
          <w:szCs w:val="24"/>
          <w:lang w:val="en-AU"/>
        </w:rPr>
        <w:t>local government authorities, media agencies and religious leaders.</w:t>
      </w:r>
    </w:p>
    <w:p w14:paraId="5BD560C2" w14:textId="561A18B5" w:rsidR="00FA4FF2" w:rsidRPr="00FA4FF2" w:rsidRDefault="00C238B0" w:rsidP="00FA4FF2">
      <w:pPr>
        <w:pStyle w:val="ListParagraph"/>
        <w:numPr>
          <w:ilvl w:val="0"/>
          <w:numId w:val="35"/>
        </w:numPr>
        <w:spacing w:after="0"/>
        <w:jc w:val="both"/>
        <w:rPr>
          <w:sz w:val="24"/>
          <w:szCs w:val="24"/>
          <w:lang w:val="en-AU"/>
        </w:rPr>
      </w:pPr>
      <w:r>
        <w:rPr>
          <w:sz w:val="24"/>
          <w:szCs w:val="24"/>
          <w:lang w:val="en-AU"/>
        </w:rPr>
        <w:t xml:space="preserve">That </w:t>
      </w:r>
      <w:r w:rsidR="00FA4FF2" w:rsidRPr="00FA4FF2">
        <w:rPr>
          <w:sz w:val="24"/>
          <w:szCs w:val="24"/>
          <w:lang w:val="en-AU"/>
        </w:rPr>
        <w:t xml:space="preserve">ACSM </w:t>
      </w:r>
      <w:r>
        <w:rPr>
          <w:sz w:val="24"/>
          <w:szCs w:val="24"/>
          <w:lang w:val="en-AU"/>
        </w:rPr>
        <w:t>is</w:t>
      </w:r>
      <w:r w:rsidR="00FA4FF2" w:rsidRPr="00FA4FF2">
        <w:rPr>
          <w:sz w:val="24"/>
          <w:szCs w:val="24"/>
          <w:lang w:val="en-AU"/>
        </w:rPr>
        <w:t xml:space="preserve"> comprehensively covered in all cascaded trainings (Regional, District and facility</w:t>
      </w:r>
      <w:r w:rsidR="005F1A23">
        <w:rPr>
          <w:sz w:val="24"/>
          <w:szCs w:val="24"/>
          <w:lang w:val="en-AU"/>
        </w:rPr>
        <w:t>-</w:t>
      </w:r>
      <w:r w:rsidR="00FA4FF2" w:rsidRPr="00FA4FF2">
        <w:rPr>
          <w:sz w:val="24"/>
          <w:szCs w:val="24"/>
          <w:lang w:val="en-AU"/>
        </w:rPr>
        <w:t>level)</w:t>
      </w:r>
      <w:r w:rsidR="00502B38">
        <w:rPr>
          <w:sz w:val="24"/>
          <w:szCs w:val="24"/>
          <w:lang w:val="en-AU"/>
        </w:rPr>
        <w:t>.</w:t>
      </w:r>
    </w:p>
    <w:p w14:paraId="53B9C5C8" w14:textId="233953DC" w:rsidR="00FA4FF2" w:rsidRDefault="00FA4FF2" w:rsidP="00FA4FF2">
      <w:pPr>
        <w:pStyle w:val="ListParagraph"/>
        <w:numPr>
          <w:ilvl w:val="0"/>
          <w:numId w:val="35"/>
        </w:numPr>
        <w:spacing w:after="0"/>
        <w:jc w:val="both"/>
        <w:rPr>
          <w:sz w:val="24"/>
          <w:szCs w:val="24"/>
          <w:lang w:val="en-AU"/>
        </w:rPr>
      </w:pPr>
      <w:r w:rsidRPr="00FA4FF2">
        <w:rPr>
          <w:sz w:val="24"/>
          <w:szCs w:val="24"/>
          <w:lang w:val="en-AU"/>
        </w:rPr>
        <w:t>The full engagement of Regional and District Education Officers, School Health Coordinators</w:t>
      </w:r>
      <w:r w:rsidR="005E16A7">
        <w:rPr>
          <w:sz w:val="24"/>
          <w:szCs w:val="24"/>
          <w:lang w:val="en-AU"/>
        </w:rPr>
        <w:t xml:space="preserve"> and teachers</w:t>
      </w:r>
      <w:r w:rsidRPr="00FA4FF2">
        <w:rPr>
          <w:sz w:val="24"/>
          <w:szCs w:val="24"/>
          <w:lang w:val="en-AU"/>
        </w:rPr>
        <w:t xml:space="preserve"> in training</w:t>
      </w:r>
      <w:r w:rsidR="00C050E6">
        <w:rPr>
          <w:sz w:val="24"/>
          <w:szCs w:val="24"/>
          <w:lang w:val="en-AU"/>
        </w:rPr>
        <w:t>,</w:t>
      </w:r>
      <w:r w:rsidRPr="00FA4FF2">
        <w:rPr>
          <w:sz w:val="24"/>
          <w:szCs w:val="24"/>
          <w:lang w:val="en-AU"/>
        </w:rPr>
        <w:t xml:space="preserve"> planning and implementing ACSM activities</w:t>
      </w:r>
      <w:r w:rsidR="00502B38">
        <w:rPr>
          <w:sz w:val="24"/>
          <w:szCs w:val="24"/>
          <w:lang w:val="en-AU"/>
        </w:rPr>
        <w:t>.</w:t>
      </w:r>
    </w:p>
    <w:p w14:paraId="5C8F9537" w14:textId="02912F9E" w:rsidR="005E16A7" w:rsidRPr="00FA4FF2" w:rsidRDefault="005E16A7" w:rsidP="00FA4FF2">
      <w:pPr>
        <w:pStyle w:val="ListParagraph"/>
        <w:numPr>
          <w:ilvl w:val="0"/>
          <w:numId w:val="35"/>
        </w:numPr>
        <w:spacing w:after="0"/>
        <w:jc w:val="both"/>
        <w:rPr>
          <w:sz w:val="24"/>
          <w:szCs w:val="24"/>
          <w:lang w:val="en-AU"/>
        </w:rPr>
      </w:pPr>
      <w:r>
        <w:rPr>
          <w:sz w:val="24"/>
          <w:szCs w:val="24"/>
          <w:lang w:val="en-AU"/>
        </w:rPr>
        <w:t>The engagement of religious and community leaders (WEOs and VEOs) in training, planning and implementation of ACSM activities</w:t>
      </w:r>
      <w:r w:rsidR="00502B38">
        <w:rPr>
          <w:sz w:val="24"/>
          <w:szCs w:val="24"/>
          <w:lang w:val="en-AU"/>
        </w:rPr>
        <w:t>.</w:t>
      </w:r>
    </w:p>
    <w:p w14:paraId="439926BD" w14:textId="35E880AB" w:rsidR="00FA4FF2" w:rsidRDefault="00FA4FF2" w:rsidP="00FA4FF2">
      <w:pPr>
        <w:pStyle w:val="ListParagraph"/>
        <w:numPr>
          <w:ilvl w:val="0"/>
          <w:numId w:val="35"/>
        </w:numPr>
        <w:spacing w:after="0"/>
        <w:jc w:val="both"/>
        <w:rPr>
          <w:sz w:val="24"/>
          <w:szCs w:val="24"/>
          <w:lang w:val="en-AU"/>
        </w:rPr>
      </w:pPr>
      <w:r w:rsidRPr="00FA4FF2">
        <w:rPr>
          <w:sz w:val="24"/>
          <w:szCs w:val="24"/>
          <w:lang w:val="en-AU"/>
        </w:rPr>
        <w:t>The transfer of IEC materials to the districts and the appropriate positioning of IEC materials at the community level (e.g. at facilities, in schools, and at community meeting places)</w:t>
      </w:r>
      <w:r w:rsidR="00502B38">
        <w:rPr>
          <w:sz w:val="24"/>
          <w:szCs w:val="24"/>
          <w:lang w:val="en-AU"/>
        </w:rPr>
        <w:t>.</w:t>
      </w:r>
    </w:p>
    <w:p w14:paraId="339D0128" w14:textId="3F76EBBB" w:rsidR="00665824" w:rsidRDefault="00665824" w:rsidP="00FA4FF2">
      <w:pPr>
        <w:pStyle w:val="ListParagraph"/>
        <w:numPr>
          <w:ilvl w:val="0"/>
          <w:numId w:val="35"/>
        </w:numPr>
        <w:spacing w:after="0"/>
        <w:jc w:val="both"/>
        <w:rPr>
          <w:sz w:val="24"/>
          <w:szCs w:val="24"/>
          <w:lang w:val="en-AU"/>
        </w:rPr>
      </w:pPr>
      <w:r>
        <w:rPr>
          <w:sz w:val="24"/>
          <w:szCs w:val="24"/>
          <w:lang w:val="en-AU"/>
        </w:rPr>
        <w:t>Facility</w:t>
      </w:r>
      <w:r w:rsidR="00E442F7">
        <w:rPr>
          <w:sz w:val="24"/>
          <w:szCs w:val="24"/>
          <w:lang w:val="en-AU"/>
        </w:rPr>
        <w:t>-</w:t>
      </w:r>
      <w:r>
        <w:rPr>
          <w:sz w:val="24"/>
          <w:szCs w:val="24"/>
          <w:lang w:val="en-AU"/>
        </w:rPr>
        <w:t xml:space="preserve">level micro-plans </w:t>
      </w:r>
      <w:r w:rsidR="005F1A23">
        <w:rPr>
          <w:sz w:val="24"/>
          <w:szCs w:val="24"/>
          <w:lang w:val="en-AU"/>
        </w:rPr>
        <w:t xml:space="preserve">that </w:t>
      </w:r>
      <w:r>
        <w:rPr>
          <w:sz w:val="24"/>
          <w:szCs w:val="24"/>
          <w:lang w:val="en-AU"/>
        </w:rPr>
        <w:t>include clear ACSM strategies</w:t>
      </w:r>
      <w:r w:rsidR="00CB6556">
        <w:rPr>
          <w:sz w:val="24"/>
          <w:szCs w:val="24"/>
          <w:lang w:val="en-AU"/>
        </w:rPr>
        <w:t>, modalities for ensuring follow up and 2</w:t>
      </w:r>
      <w:r w:rsidR="00CB6556" w:rsidRPr="00CB6556">
        <w:rPr>
          <w:sz w:val="24"/>
          <w:szCs w:val="24"/>
          <w:vertAlign w:val="superscript"/>
          <w:lang w:val="en-AU"/>
        </w:rPr>
        <w:t>nd</w:t>
      </w:r>
      <w:r w:rsidR="00CB6556">
        <w:rPr>
          <w:sz w:val="24"/>
          <w:szCs w:val="24"/>
          <w:lang w:val="en-AU"/>
        </w:rPr>
        <w:t xml:space="preserve"> dose compliance,</w:t>
      </w:r>
      <w:r>
        <w:rPr>
          <w:sz w:val="24"/>
          <w:szCs w:val="24"/>
          <w:lang w:val="en-AU"/>
        </w:rPr>
        <w:t xml:space="preserve"> </w:t>
      </w:r>
      <w:r w:rsidR="00CB6556">
        <w:rPr>
          <w:sz w:val="24"/>
          <w:szCs w:val="24"/>
          <w:lang w:val="en-AU"/>
        </w:rPr>
        <w:t xml:space="preserve">and </w:t>
      </w:r>
      <w:r>
        <w:rPr>
          <w:sz w:val="24"/>
          <w:szCs w:val="24"/>
          <w:lang w:val="en-AU"/>
        </w:rPr>
        <w:t>activity schedules for intensified immunisation months and</w:t>
      </w:r>
      <w:r w:rsidR="00CB6556">
        <w:rPr>
          <w:sz w:val="24"/>
          <w:szCs w:val="24"/>
          <w:lang w:val="en-AU"/>
        </w:rPr>
        <w:t xml:space="preserve"> </w:t>
      </w:r>
      <w:r w:rsidR="005F1A23">
        <w:rPr>
          <w:sz w:val="24"/>
          <w:szCs w:val="24"/>
          <w:lang w:val="en-AU"/>
        </w:rPr>
        <w:t xml:space="preserve">ongoing </w:t>
      </w:r>
      <w:r>
        <w:rPr>
          <w:sz w:val="24"/>
          <w:szCs w:val="24"/>
          <w:lang w:val="en-AU"/>
        </w:rPr>
        <w:t>community mobilisation</w:t>
      </w:r>
      <w:r w:rsidR="00E442F7">
        <w:rPr>
          <w:sz w:val="24"/>
          <w:szCs w:val="24"/>
          <w:lang w:val="en-AU"/>
        </w:rPr>
        <w:t>.</w:t>
      </w:r>
    </w:p>
    <w:p w14:paraId="2FDFDF37" w14:textId="56605A11" w:rsidR="005E16A7" w:rsidRDefault="005E16A7" w:rsidP="00FA4FF2">
      <w:pPr>
        <w:pStyle w:val="ListParagraph"/>
        <w:numPr>
          <w:ilvl w:val="0"/>
          <w:numId w:val="35"/>
        </w:numPr>
        <w:spacing w:after="0"/>
        <w:jc w:val="both"/>
        <w:rPr>
          <w:sz w:val="24"/>
          <w:szCs w:val="24"/>
          <w:lang w:val="en-AU"/>
        </w:rPr>
      </w:pPr>
      <w:r>
        <w:rPr>
          <w:sz w:val="24"/>
          <w:szCs w:val="24"/>
          <w:lang w:val="en-AU"/>
        </w:rPr>
        <w:t>The development of</w:t>
      </w:r>
      <w:r w:rsidR="00502B38">
        <w:rPr>
          <w:sz w:val="24"/>
          <w:szCs w:val="24"/>
          <w:lang w:val="en-AU"/>
        </w:rPr>
        <w:t xml:space="preserve"> local</w:t>
      </w:r>
      <w:r>
        <w:rPr>
          <w:sz w:val="24"/>
          <w:szCs w:val="24"/>
          <w:lang w:val="en-AU"/>
        </w:rPr>
        <w:t xml:space="preserve"> </w:t>
      </w:r>
      <w:r w:rsidR="005F1A23">
        <w:rPr>
          <w:sz w:val="24"/>
          <w:szCs w:val="24"/>
          <w:lang w:val="en-AU"/>
        </w:rPr>
        <w:t xml:space="preserve">and </w:t>
      </w:r>
      <w:r>
        <w:rPr>
          <w:sz w:val="24"/>
          <w:szCs w:val="24"/>
          <w:lang w:val="en-AU"/>
        </w:rPr>
        <w:t xml:space="preserve">context-specific strategies for school-based outreach, and for </w:t>
      </w:r>
      <w:r w:rsidR="00541C7C">
        <w:rPr>
          <w:sz w:val="24"/>
          <w:szCs w:val="24"/>
          <w:lang w:val="en-AU"/>
        </w:rPr>
        <w:t xml:space="preserve">tracing, registering and sensitising </w:t>
      </w:r>
      <w:r w:rsidR="00230527">
        <w:rPr>
          <w:sz w:val="24"/>
          <w:szCs w:val="24"/>
          <w:lang w:val="en-AU"/>
        </w:rPr>
        <w:t xml:space="preserve">eligible </w:t>
      </w:r>
      <w:r>
        <w:rPr>
          <w:sz w:val="24"/>
          <w:szCs w:val="24"/>
          <w:lang w:val="en-AU"/>
        </w:rPr>
        <w:t>OOS girls</w:t>
      </w:r>
      <w:r w:rsidR="00541C7C">
        <w:rPr>
          <w:sz w:val="24"/>
          <w:szCs w:val="24"/>
          <w:lang w:val="en-AU"/>
        </w:rPr>
        <w:t xml:space="preserve"> on HPV vaccine benefits and efficacy.</w:t>
      </w:r>
    </w:p>
    <w:p w14:paraId="24752BE8" w14:textId="7E51C979" w:rsidR="00FA4FF2" w:rsidRDefault="005E16A7" w:rsidP="00FA4FF2">
      <w:pPr>
        <w:pStyle w:val="ListParagraph"/>
        <w:numPr>
          <w:ilvl w:val="0"/>
          <w:numId w:val="35"/>
        </w:numPr>
        <w:spacing w:after="0"/>
        <w:jc w:val="both"/>
        <w:rPr>
          <w:sz w:val="24"/>
          <w:szCs w:val="24"/>
          <w:lang w:val="en-AU"/>
        </w:rPr>
      </w:pPr>
      <w:r>
        <w:rPr>
          <w:sz w:val="24"/>
          <w:szCs w:val="24"/>
          <w:lang w:val="en-AU"/>
        </w:rPr>
        <w:t xml:space="preserve">Thorough briefings for </w:t>
      </w:r>
      <w:r w:rsidR="005F1A23">
        <w:rPr>
          <w:sz w:val="24"/>
          <w:szCs w:val="24"/>
          <w:lang w:val="en-AU"/>
        </w:rPr>
        <w:t xml:space="preserve">Public Health Nurses, </w:t>
      </w:r>
      <w:r>
        <w:rPr>
          <w:sz w:val="24"/>
          <w:szCs w:val="24"/>
          <w:lang w:val="en-AU"/>
        </w:rPr>
        <w:t xml:space="preserve">CHWs, </w:t>
      </w:r>
      <w:r w:rsidR="00F547F0">
        <w:rPr>
          <w:sz w:val="24"/>
          <w:szCs w:val="24"/>
          <w:lang w:val="en-AU"/>
        </w:rPr>
        <w:t xml:space="preserve">School Health Coordinators, </w:t>
      </w:r>
      <w:r>
        <w:rPr>
          <w:sz w:val="24"/>
          <w:szCs w:val="24"/>
          <w:lang w:val="en-AU"/>
        </w:rPr>
        <w:t>teachers and community leaders</w:t>
      </w:r>
      <w:r w:rsidR="00230527">
        <w:rPr>
          <w:sz w:val="24"/>
          <w:szCs w:val="24"/>
          <w:lang w:val="en-AU"/>
        </w:rPr>
        <w:t xml:space="preserve"> (WEOs and VEOs)</w:t>
      </w:r>
      <w:r>
        <w:rPr>
          <w:sz w:val="24"/>
          <w:szCs w:val="24"/>
          <w:lang w:val="en-AU"/>
        </w:rPr>
        <w:t xml:space="preserve"> on the importance of reaching OOS girls</w:t>
      </w:r>
      <w:r w:rsidR="005F1A23">
        <w:rPr>
          <w:sz w:val="24"/>
          <w:szCs w:val="24"/>
          <w:lang w:val="en-AU"/>
        </w:rPr>
        <w:t>, and on m</w:t>
      </w:r>
      <w:r w:rsidR="00F547F0">
        <w:rPr>
          <w:sz w:val="24"/>
          <w:szCs w:val="24"/>
          <w:lang w:val="en-AU"/>
        </w:rPr>
        <w:t>odalities and accountabilities for reaching OOS girls.</w:t>
      </w:r>
    </w:p>
    <w:p w14:paraId="09C91BE0" w14:textId="1B06C2A3" w:rsidR="00502B38" w:rsidRPr="00502B38" w:rsidRDefault="00502B38" w:rsidP="00502B38">
      <w:pPr>
        <w:pStyle w:val="ListParagraph"/>
        <w:numPr>
          <w:ilvl w:val="0"/>
          <w:numId w:val="35"/>
        </w:numPr>
        <w:spacing w:after="0"/>
        <w:jc w:val="both"/>
        <w:rPr>
          <w:sz w:val="24"/>
          <w:szCs w:val="24"/>
          <w:lang w:val="en-AU"/>
        </w:rPr>
      </w:pPr>
      <w:r>
        <w:rPr>
          <w:sz w:val="24"/>
          <w:szCs w:val="24"/>
          <w:lang w:val="en-AU"/>
        </w:rPr>
        <w:t xml:space="preserve">Monitoring </w:t>
      </w:r>
      <w:r w:rsidR="00F547F0">
        <w:rPr>
          <w:sz w:val="24"/>
          <w:szCs w:val="24"/>
          <w:lang w:val="en-AU"/>
        </w:rPr>
        <w:t>the</w:t>
      </w:r>
      <w:r>
        <w:rPr>
          <w:sz w:val="24"/>
          <w:szCs w:val="24"/>
          <w:lang w:val="en-AU"/>
        </w:rPr>
        <w:t xml:space="preserve"> emergence of rumours and </w:t>
      </w:r>
      <w:r w:rsidR="00C050E6">
        <w:rPr>
          <w:sz w:val="24"/>
          <w:szCs w:val="24"/>
          <w:lang w:val="en-AU"/>
        </w:rPr>
        <w:t xml:space="preserve">vaccine </w:t>
      </w:r>
      <w:r>
        <w:rPr>
          <w:sz w:val="24"/>
          <w:szCs w:val="24"/>
          <w:lang w:val="en-AU"/>
        </w:rPr>
        <w:t>misconceptions in communities.</w:t>
      </w:r>
    </w:p>
    <w:p w14:paraId="4CC401E7" w14:textId="483F5F6F" w:rsidR="00FA4FF2" w:rsidRPr="00332081" w:rsidRDefault="00502B38" w:rsidP="000D4D62">
      <w:pPr>
        <w:pStyle w:val="ListParagraph"/>
        <w:numPr>
          <w:ilvl w:val="0"/>
          <w:numId w:val="35"/>
        </w:numPr>
        <w:spacing w:after="0"/>
        <w:jc w:val="both"/>
        <w:rPr>
          <w:sz w:val="24"/>
          <w:szCs w:val="24"/>
          <w:lang w:val="en-AU"/>
        </w:rPr>
      </w:pPr>
      <w:r>
        <w:rPr>
          <w:sz w:val="24"/>
          <w:szCs w:val="24"/>
          <w:lang w:val="en-AU"/>
        </w:rPr>
        <w:t>Regional and district level risk and crisis communications focal points and spokespersons</w:t>
      </w:r>
      <w:r w:rsidR="005F1A23">
        <w:rPr>
          <w:sz w:val="24"/>
          <w:szCs w:val="24"/>
          <w:lang w:val="en-AU"/>
        </w:rPr>
        <w:t xml:space="preserve"> are</w:t>
      </w:r>
      <w:r>
        <w:rPr>
          <w:sz w:val="24"/>
          <w:szCs w:val="24"/>
          <w:lang w:val="en-AU"/>
        </w:rPr>
        <w:t xml:space="preserve"> full</w:t>
      </w:r>
      <w:r w:rsidR="00541C7C">
        <w:rPr>
          <w:sz w:val="24"/>
          <w:szCs w:val="24"/>
          <w:lang w:val="en-AU"/>
        </w:rPr>
        <w:t>y</w:t>
      </w:r>
      <w:r>
        <w:rPr>
          <w:sz w:val="24"/>
          <w:szCs w:val="24"/>
          <w:lang w:val="en-AU"/>
        </w:rPr>
        <w:t xml:space="preserve"> briefed on the</w:t>
      </w:r>
      <w:r w:rsidR="005B1680">
        <w:rPr>
          <w:sz w:val="24"/>
          <w:szCs w:val="24"/>
          <w:lang w:val="en-AU"/>
        </w:rPr>
        <w:t xml:space="preserve"> potential</w:t>
      </w:r>
      <w:r>
        <w:rPr>
          <w:sz w:val="24"/>
          <w:szCs w:val="24"/>
          <w:lang w:val="en-AU"/>
        </w:rPr>
        <w:t xml:space="preserve"> threat posed by rumours and misconceptions</w:t>
      </w:r>
      <w:r w:rsidR="00541C7C">
        <w:rPr>
          <w:sz w:val="24"/>
          <w:szCs w:val="24"/>
          <w:lang w:val="en-AU"/>
        </w:rPr>
        <w:t>,</w:t>
      </w:r>
      <w:r>
        <w:rPr>
          <w:sz w:val="24"/>
          <w:szCs w:val="24"/>
          <w:lang w:val="en-AU"/>
        </w:rPr>
        <w:t xml:space="preserve"> and </w:t>
      </w:r>
      <w:r w:rsidR="00F547F0">
        <w:rPr>
          <w:sz w:val="24"/>
          <w:szCs w:val="24"/>
          <w:lang w:val="en-AU"/>
        </w:rPr>
        <w:t>guided</w:t>
      </w:r>
      <w:r w:rsidR="00C050E6">
        <w:rPr>
          <w:sz w:val="24"/>
          <w:szCs w:val="24"/>
          <w:lang w:val="en-AU"/>
        </w:rPr>
        <w:t xml:space="preserve"> </w:t>
      </w:r>
      <w:r>
        <w:rPr>
          <w:sz w:val="24"/>
          <w:szCs w:val="24"/>
          <w:lang w:val="en-AU"/>
        </w:rPr>
        <w:t>on how, where</w:t>
      </w:r>
      <w:r w:rsidR="005B1680">
        <w:rPr>
          <w:sz w:val="24"/>
          <w:szCs w:val="24"/>
          <w:lang w:val="en-AU"/>
        </w:rPr>
        <w:t xml:space="preserve"> and when</w:t>
      </w:r>
      <w:r>
        <w:rPr>
          <w:sz w:val="24"/>
          <w:szCs w:val="24"/>
          <w:lang w:val="en-AU"/>
        </w:rPr>
        <w:t xml:space="preserve"> to respond</w:t>
      </w:r>
      <w:r w:rsidR="005B1680">
        <w:rPr>
          <w:rStyle w:val="FootnoteReference"/>
          <w:sz w:val="24"/>
          <w:szCs w:val="24"/>
          <w:lang w:val="en-AU"/>
        </w:rPr>
        <w:footnoteReference w:id="18"/>
      </w:r>
    </w:p>
    <w:p w14:paraId="202BB579" w14:textId="18498D01" w:rsidR="00272F34" w:rsidRPr="00A63B28" w:rsidRDefault="0023269F" w:rsidP="00272F34">
      <w:pPr>
        <w:pStyle w:val="Heading1"/>
        <w:rPr>
          <w:rFonts w:asciiTheme="minorHAnsi" w:hAnsiTheme="minorHAnsi" w:cstheme="minorHAnsi"/>
          <w:b/>
          <w:lang w:val="en-AU"/>
        </w:rPr>
      </w:pPr>
      <w:bookmarkStart w:id="96" w:name="_Toc512497884"/>
      <w:r>
        <w:rPr>
          <w:rFonts w:asciiTheme="minorHAnsi" w:hAnsiTheme="minorHAnsi" w:cstheme="minorHAnsi"/>
          <w:b/>
          <w:lang w:val="en-AU"/>
        </w:rPr>
        <w:lastRenderedPageBreak/>
        <w:t>1</w:t>
      </w:r>
      <w:r w:rsidR="00C35669">
        <w:rPr>
          <w:rFonts w:asciiTheme="minorHAnsi" w:hAnsiTheme="minorHAnsi" w:cstheme="minorHAnsi"/>
          <w:b/>
          <w:lang w:val="en-AU"/>
        </w:rPr>
        <w:t>5</w:t>
      </w:r>
      <w:r>
        <w:rPr>
          <w:rFonts w:asciiTheme="minorHAnsi" w:hAnsiTheme="minorHAnsi" w:cstheme="minorHAnsi"/>
          <w:b/>
          <w:lang w:val="en-AU"/>
        </w:rPr>
        <w:t xml:space="preserve">: </w:t>
      </w:r>
      <w:r w:rsidR="00272F34" w:rsidRPr="00A63B28">
        <w:rPr>
          <w:rFonts w:asciiTheme="minorHAnsi" w:hAnsiTheme="minorHAnsi" w:cstheme="minorHAnsi"/>
          <w:b/>
          <w:lang w:val="en-AU"/>
        </w:rPr>
        <w:t>Monitoring and Supervision</w:t>
      </w:r>
      <w:bookmarkEnd w:id="92"/>
      <w:bookmarkEnd w:id="96"/>
    </w:p>
    <w:p w14:paraId="5645EEF3" w14:textId="77777777" w:rsidR="00272F34" w:rsidRDefault="00272F34" w:rsidP="00E307EC">
      <w:pPr>
        <w:pStyle w:val="Heading2"/>
        <w:spacing w:before="0"/>
        <w:rPr>
          <w:rFonts w:asciiTheme="minorHAnsi" w:hAnsiTheme="minorHAnsi"/>
          <w:b/>
          <w:i/>
          <w:color w:val="auto"/>
          <w:lang w:val="en-AU"/>
        </w:rPr>
      </w:pPr>
      <w:bookmarkStart w:id="97" w:name="_Toc511979097"/>
    </w:p>
    <w:p w14:paraId="47DDA3D8" w14:textId="4F14AD6C" w:rsidR="00272F34" w:rsidRPr="00332081" w:rsidRDefault="00332081" w:rsidP="00332081">
      <w:pPr>
        <w:pStyle w:val="Heading2"/>
        <w:rPr>
          <w:rFonts w:asciiTheme="minorHAnsi" w:hAnsiTheme="minorHAnsi" w:cstheme="minorHAnsi"/>
          <w:b/>
          <w:i/>
          <w:sz w:val="28"/>
          <w:szCs w:val="28"/>
          <w:lang w:val="en-AU"/>
        </w:rPr>
      </w:pPr>
      <w:bookmarkStart w:id="98" w:name="_Toc512497885"/>
      <w:r w:rsidRPr="00332081">
        <w:rPr>
          <w:rFonts w:asciiTheme="minorHAnsi" w:hAnsiTheme="minorHAnsi" w:cstheme="minorHAnsi"/>
          <w:b/>
          <w:i/>
          <w:sz w:val="28"/>
          <w:szCs w:val="28"/>
          <w:lang w:val="en-AU"/>
        </w:rPr>
        <w:t>14.</w:t>
      </w:r>
      <w:r w:rsidR="00C35669">
        <w:rPr>
          <w:rFonts w:asciiTheme="minorHAnsi" w:hAnsiTheme="minorHAnsi" w:cstheme="minorHAnsi"/>
          <w:b/>
          <w:i/>
          <w:sz w:val="28"/>
          <w:szCs w:val="28"/>
          <w:lang w:val="en-AU"/>
        </w:rPr>
        <w:t>1.</w:t>
      </w:r>
      <w:r w:rsidRPr="00332081">
        <w:rPr>
          <w:rFonts w:asciiTheme="minorHAnsi" w:hAnsiTheme="minorHAnsi" w:cstheme="minorHAnsi"/>
          <w:b/>
          <w:i/>
          <w:sz w:val="28"/>
          <w:szCs w:val="28"/>
          <w:lang w:val="en-AU"/>
        </w:rPr>
        <w:t xml:space="preserve"> </w:t>
      </w:r>
      <w:r w:rsidR="00272F34" w:rsidRPr="00332081">
        <w:rPr>
          <w:rFonts w:asciiTheme="minorHAnsi" w:hAnsiTheme="minorHAnsi" w:cstheme="minorHAnsi"/>
          <w:b/>
          <w:i/>
          <w:sz w:val="28"/>
          <w:szCs w:val="28"/>
          <w:lang w:val="en-AU"/>
        </w:rPr>
        <w:t>Monitoring</w:t>
      </w:r>
      <w:bookmarkEnd w:id="97"/>
      <w:bookmarkEnd w:id="98"/>
    </w:p>
    <w:p w14:paraId="1CE37AD9" w14:textId="2E3C748D" w:rsidR="00272F34" w:rsidRPr="00EC565F" w:rsidRDefault="00541C7C" w:rsidP="00272F34">
      <w:pPr>
        <w:jc w:val="both"/>
        <w:rPr>
          <w:sz w:val="24"/>
          <w:szCs w:val="24"/>
          <w:lang w:val="en-AU"/>
        </w:rPr>
      </w:pPr>
      <w:r>
        <w:rPr>
          <w:sz w:val="24"/>
          <w:szCs w:val="24"/>
          <w:lang w:val="en-AU"/>
        </w:rPr>
        <w:t>R</w:t>
      </w:r>
      <w:r w:rsidR="00272F34" w:rsidRPr="00EC565F">
        <w:rPr>
          <w:sz w:val="24"/>
          <w:szCs w:val="24"/>
          <w:lang w:val="en-AU"/>
        </w:rPr>
        <w:t xml:space="preserve">egular monitoring of vaccine delivery (both doses) and coverage will be undertaken at facility level and coordinated at the </w:t>
      </w:r>
      <w:r>
        <w:rPr>
          <w:sz w:val="24"/>
          <w:szCs w:val="24"/>
          <w:lang w:val="en-AU"/>
        </w:rPr>
        <w:t>D</w:t>
      </w:r>
      <w:r w:rsidR="00272F34" w:rsidRPr="00EC565F">
        <w:rPr>
          <w:sz w:val="24"/>
          <w:szCs w:val="24"/>
          <w:lang w:val="en-AU"/>
        </w:rPr>
        <w:t>istrict/</w:t>
      </w:r>
      <w:r>
        <w:rPr>
          <w:sz w:val="24"/>
          <w:szCs w:val="24"/>
          <w:lang w:val="en-AU"/>
        </w:rPr>
        <w:t>C</w:t>
      </w:r>
      <w:r w:rsidR="00272F34" w:rsidRPr="00EC565F">
        <w:rPr>
          <w:sz w:val="24"/>
          <w:szCs w:val="24"/>
          <w:lang w:val="en-AU"/>
        </w:rPr>
        <w:t xml:space="preserve">ouncil, </w:t>
      </w:r>
      <w:r>
        <w:rPr>
          <w:sz w:val="24"/>
          <w:szCs w:val="24"/>
          <w:lang w:val="en-AU"/>
        </w:rPr>
        <w:t>R</w:t>
      </w:r>
      <w:r w:rsidR="00272F34" w:rsidRPr="00EC565F">
        <w:rPr>
          <w:sz w:val="24"/>
          <w:szCs w:val="24"/>
          <w:lang w:val="en-AU"/>
        </w:rPr>
        <w:t xml:space="preserve">egional and </w:t>
      </w:r>
      <w:r>
        <w:rPr>
          <w:sz w:val="24"/>
          <w:szCs w:val="24"/>
          <w:lang w:val="en-AU"/>
        </w:rPr>
        <w:t>N</w:t>
      </w:r>
      <w:r w:rsidR="00272F34" w:rsidRPr="00EC565F">
        <w:rPr>
          <w:sz w:val="24"/>
          <w:szCs w:val="24"/>
          <w:lang w:val="en-AU"/>
        </w:rPr>
        <w:t>ational levels by the IVDP.</w:t>
      </w:r>
    </w:p>
    <w:p w14:paraId="5DECA774" w14:textId="18D9D573" w:rsidR="00272F34" w:rsidRDefault="00272F34" w:rsidP="00272F34">
      <w:pPr>
        <w:spacing w:line="240" w:lineRule="auto"/>
        <w:jc w:val="both"/>
        <w:rPr>
          <w:i/>
          <w:sz w:val="24"/>
          <w:szCs w:val="24"/>
        </w:rPr>
      </w:pPr>
      <w:r w:rsidRPr="00EC565F">
        <w:rPr>
          <w:sz w:val="24"/>
          <w:szCs w:val="24"/>
        </w:rPr>
        <w:t xml:space="preserve">The HPV vaccine delivery strategy implies ‘progressive routinization’ and consequently progress and coverage will need to be assessed and evaluated at key stages of implementation </w:t>
      </w:r>
      <w:r w:rsidRPr="003054E5">
        <w:rPr>
          <w:i/>
          <w:sz w:val="24"/>
          <w:szCs w:val="24"/>
        </w:rPr>
        <w:t xml:space="preserve">(e.g. after intensified immunisation months and at the end of each </w:t>
      </w:r>
      <w:r w:rsidR="00934AD5">
        <w:rPr>
          <w:i/>
          <w:sz w:val="24"/>
          <w:szCs w:val="24"/>
        </w:rPr>
        <w:t xml:space="preserve">year </w:t>
      </w:r>
      <w:r w:rsidRPr="003054E5">
        <w:rPr>
          <w:i/>
          <w:sz w:val="24"/>
          <w:szCs w:val="24"/>
        </w:rPr>
        <w:t>of the three annual stages of implementation).</w:t>
      </w:r>
      <w:r w:rsidR="00632F00">
        <w:rPr>
          <w:i/>
          <w:sz w:val="24"/>
          <w:szCs w:val="24"/>
        </w:rPr>
        <w:t xml:space="preserve"> </w:t>
      </w:r>
    </w:p>
    <w:p w14:paraId="5AE0F810" w14:textId="68039366" w:rsidR="00272F34" w:rsidRPr="00EC565F" w:rsidRDefault="00272F34" w:rsidP="00272F34">
      <w:pPr>
        <w:spacing w:line="240" w:lineRule="auto"/>
        <w:jc w:val="both"/>
        <w:rPr>
          <w:sz w:val="24"/>
          <w:szCs w:val="24"/>
        </w:rPr>
      </w:pPr>
      <w:r w:rsidRPr="00EC565F">
        <w:rPr>
          <w:sz w:val="24"/>
          <w:szCs w:val="24"/>
        </w:rPr>
        <w:t xml:space="preserve">In addition to routine administrative coverage monitoring, a mix of strategies and methods will be needed to assess the effectiveness of implementation, garner lessons learned and to inform any </w:t>
      </w:r>
      <w:r w:rsidR="00F547F0">
        <w:rPr>
          <w:sz w:val="24"/>
          <w:szCs w:val="24"/>
        </w:rPr>
        <w:t xml:space="preserve">strategic </w:t>
      </w:r>
      <w:r w:rsidRPr="00EC565F">
        <w:rPr>
          <w:sz w:val="24"/>
          <w:szCs w:val="24"/>
        </w:rPr>
        <w:t>adjustments required. Strategies employed will include: administrative reporting; coverage surveys; opinion polls; media monitoring</w:t>
      </w:r>
      <w:r>
        <w:rPr>
          <w:sz w:val="24"/>
          <w:szCs w:val="24"/>
        </w:rPr>
        <w:t>;</w:t>
      </w:r>
      <w:r w:rsidRPr="00EC565F">
        <w:rPr>
          <w:sz w:val="24"/>
          <w:szCs w:val="24"/>
        </w:rPr>
        <w:t xml:space="preserve"> KAP </w:t>
      </w:r>
      <w:r w:rsidR="00934AD5">
        <w:rPr>
          <w:sz w:val="24"/>
          <w:szCs w:val="24"/>
        </w:rPr>
        <w:t>surveys</w:t>
      </w:r>
      <w:r>
        <w:rPr>
          <w:sz w:val="24"/>
          <w:szCs w:val="24"/>
        </w:rPr>
        <w:t xml:space="preserve">; </w:t>
      </w:r>
      <w:r w:rsidR="00D454B2">
        <w:rPr>
          <w:sz w:val="24"/>
          <w:szCs w:val="24"/>
        </w:rPr>
        <w:t xml:space="preserve">rapid qualitative assessments; </w:t>
      </w:r>
      <w:r w:rsidR="00CF4EE0">
        <w:rPr>
          <w:sz w:val="24"/>
          <w:szCs w:val="24"/>
        </w:rPr>
        <w:t xml:space="preserve">mid-term reviews at the National, Regional and District/Council level; </w:t>
      </w:r>
      <w:r>
        <w:rPr>
          <w:sz w:val="24"/>
          <w:szCs w:val="24"/>
        </w:rPr>
        <w:t>and</w:t>
      </w:r>
      <w:r w:rsidR="00D454B2">
        <w:rPr>
          <w:sz w:val="24"/>
          <w:szCs w:val="24"/>
        </w:rPr>
        <w:t>,</w:t>
      </w:r>
      <w:r>
        <w:rPr>
          <w:sz w:val="24"/>
          <w:szCs w:val="24"/>
        </w:rPr>
        <w:t xml:space="preserve"> development </w:t>
      </w:r>
      <w:r w:rsidR="00CF4EE0">
        <w:rPr>
          <w:sz w:val="24"/>
          <w:szCs w:val="24"/>
        </w:rPr>
        <w:t xml:space="preserve">and operationalisation </w:t>
      </w:r>
      <w:r>
        <w:rPr>
          <w:sz w:val="24"/>
          <w:szCs w:val="24"/>
        </w:rPr>
        <w:t>of the HPV vaccine introduction web portal</w:t>
      </w:r>
      <w:r w:rsidR="00F547F0">
        <w:rPr>
          <w:sz w:val="24"/>
          <w:szCs w:val="24"/>
        </w:rPr>
        <w:t>.</w:t>
      </w:r>
    </w:p>
    <w:p w14:paraId="03995F60" w14:textId="123F9084" w:rsidR="00272F34" w:rsidRDefault="00272F34" w:rsidP="00272F34">
      <w:pPr>
        <w:jc w:val="both"/>
        <w:rPr>
          <w:sz w:val="24"/>
          <w:szCs w:val="24"/>
        </w:rPr>
      </w:pPr>
      <w:r w:rsidRPr="00EC565F">
        <w:rPr>
          <w:sz w:val="24"/>
          <w:szCs w:val="24"/>
        </w:rPr>
        <w:t xml:space="preserve">To facilitate </w:t>
      </w:r>
      <w:r>
        <w:rPr>
          <w:sz w:val="24"/>
          <w:szCs w:val="24"/>
        </w:rPr>
        <w:t xml:space="preserve">the effective monitoring of </w:t>
      </w:r>
      <w:r w:rsidR="00F547F0">
        <w:rPr>
          <w:sz w:val="24"/>
          <w:szCs w:val="24"/>
        </w:rPr>
        <w:t xml:space="preserve">ACSM </w:t>
      </w:r>
      <w:r>
        <w:rPr>
          <w:sz w:val="24"/>
          <w:szCs w:val="24"/>
        </w:rPr>
        <w:t>interventions, key indicators are proposed in the table below.</w:t>
      </w:r>
      <w:r>
        <w:rPr>
          <w:rStyle w:val="FootnoteReference"/>
          <w:sz w:val="24"/>
          <w:szCs w:val="24"/>
        </w:rPr>
        <w:footnoteReference w:id="19"/>
      </w:r>
    </w:p>
    <w:p w14:paraId="2B97C42A" w14:textId="77777777" w:rsidR="00F41595" w:rsidRDefault="00F41595" w:rsidP="00272F34">
      <w:pPr>
        <w:jc w:val="both"/>
        <w:rPr>
          <w:sz w:val="24"/>
          <w:szCs w:val="24"/>
        </w:rPr>
      </w:pPr>
    </w:p>
    <w:tbl>
      <w:tblPr>
        <w:tblStyle w:val="TableGrid"/>
        <w:tblW w:w="0" w:type="auto"/>
        <w:tblLook w:val="04A0" w:firstRow="1" w:lastRow="0" w:firstColumn="1" w:lastColumn="0" w:noHBand="0" w:noVBand="1"/>
      </w:tblPr>
      <w:tblGrid>
        <w:gridCol w:w="6374"/>
        <w:gridCol w:w="2642"/>
      </w:tblGrid>
      <w:tr w:rsidR="00F41595" w:rsidRPr="00EE696A" w14:paraId="65DE44BB" w14:textId="5824380E" w:rsidTr="00F41595">
        <w:tc>
          <w:tcPr>
            <w:tcW w:w="6374" w:type="dxa"/>
            <w:shd w:val="clear" w:color="auto" w:fill="8EAADB" w:themeFill="accent1" w:themeFillTint="99"/>
          </w:tcPr>
          <w:p w14:paraId="2DEC8605" w14:textId="77777777" w:rsidR="00F41595" w:rsidRPr="00EE696A" w:rsidRDefault="00F41595" w:rsidP="00BF6569">
            <w:pPr>
              <w:jc w:val="both"/>
              <w:rPr>
                <w:b/>
                <w:sz w:val="24"/>
                <w:szCs w:val="24"/>
              </w:rPr>
            </w:pPr>
            <w:r w:rsidRPr="00EE696A">
              <w:rPr>
                <w:b/>
                <w:sz w:val="24"/>
                <w:szCs w:val="24"/>
              </w:rPr>
              <w:t>Outcome Indicator</w:t>
            </w:r>
          </w:p>
        </w:tc>
        <w:tc>
          <w:tcPr>
            <w:tcW w:w="2642" w:type="dxa"/>
            <w:shd w:val="clear" w:color="auto" w:fill="8EAADB" w:themeFill="accent1" w:themeFillTint="99"/>
          </w:tcPr>
          <w:p w14:paraId="008755DE" w14:textId="3FD3B8E8" w:rsidR="00F41595" w:rsidRPr="00EE696A" w:rsidRDefault="00F41595" w:rsidP="00BF6569">
            <w:pPr>
              <w:jc w:val="both"/>
              <w:rPr>
                <w:b/>
                <w:sz w:val="24"/>
                <w:szCs w:val="24"/>
              </w:rPr>
            </w:pPr>
            <w:r>
              <w:rPr>
                <w:b/>
                <w:sz w:val="24"/>
                <w:szCs w:val="24"/>
              </w:rPr>
              <w:t>Means of Verification</w:t>
            </w:r>
          </w:p>
        </w:tc>
      </w:tr>
      <w:tr w:rsidR="00F41595" w14:paraId="5DDFB60B" w14:textId="62F5E4E3" w:rsidTr="00F41595">
        <w:tc>
          <w:tcPr>
            <w:tcW w:w="6374" w:type="dxa"/>
            <w:shd w:val="clear" w:color="auto" w:fill="E7E6E6" w:themeFill="background2"/>
          </w:tcPr>
          <w:p w14:paraId="1AFFAEC0" w14:textId="77777777" w:rsidR="00F41595" w:rsidRPr="00EE696A" w:rsidRDefault="00F41595" w:rsidP="00272F34">
            <w:pPr>
              <w:pStyle w:val="ListParagraph"/>
              <w:numPr>
                <w:ilvl w:val="0"/>
                <w:numId w:val="14"/>
              </w:numPr>
              <w:spacing w:after="120"/>
              <w:rPr>
                <w:rFonts w:cstheme="minorHAnsi"/>
              </w:rPr>
            </w:pPr>
            <w:r w:rsidRPr="00EE696A">
              <w:rPr>
                <w:rFonts w:cstheme="minorHAnsi"/>
              </w:rPr>
              <w:t>% of eligible girls and caregivers / parents who believe all eligible girls should receive</w:t>
            </w:r>
            <w:r w:rsidRPr="00EE696A">
              <w:rPr>
                <w:rFonts w:cstheme="minorHAnsi"/>
                <w:i/>
              </w:rPr>
              <w:t xml:space="preserve"> </w:t>
            </w:r>
            <w:r w:rsidRPr="00EE696A">
              <w:rPr>
                <w:rFonts w:cstheme="minorHAnsi"/>
              </w:rPr>
              <w:t>the HPV vaccine</w:t>
            </w:r>
          </w:p>
        </w:tc>
        <w:tc>
          <w:tcPr>
            <w:tcW w:w="2642" w:type="dxa"/>
            <w:shd w:val="clear" w:color="auto" w:fill="E7E6E6" w:themeFill="background2"/>
          </w:tcPr>
          <w:p w14:paraId="0E5ABDFF" w14:textId="66264C6F" w:rsidR="00F41595" w:rsidRPr="00D958E5" w:rsidRDefault="00F41595" w:rsidP="00D958E5">
            <w:pPr>
              <w:spacing w:after="120"/>
              <w:rPr>
                <w:rFonts w:cstheme="minorHAnsi"/>
              </w:rPr>
            </w:pPr>
            <w:r w:rsidRPr="00D958E5">
              <w:rPr>
                <w:rFonts w:cstheme="minorHAnsi"/>
              </w:rPr>
              <w:t>Post introduction KAP survey</w:t>
            </w:r>
          </w:p>
        </w:tc>
      </w:tr>
      <w:tr w:rsidR="00F41595" w:rsidRPr="00EE696A" w14:paraId="40209777" w14:textId="4A37A34C" w:rsidTr="00F41595">
        <w:tc>
          <w:tcPr>
            <w:tcW w:w="6374" w:type="dxa"/>
            <w:shd w:val="clear" w:color="auto" w:fill="8EAADB" w:themeFill="accent1" w:themeFillTint="99"/>
          </w:tcPr>
          <w:p w14:paraId="6A57A9F9" w14:textId="77777777" w:rsidR="00F41595" w:rsidRPr="00EE696A" w:rsidRDefault="00F41595" w:rsidP="00BF6569">
            <w:pPr>
              <w:jc w:val="both"/>
              <w:rPr>
                <w:b/>
                <w:sz w:val="24"/>
                <w:szCs w:val="24"/>
              </w:rPr>
            </w:pPr>
            <w:r w:rsidRPr="00EE696A">
              <w:rPr>
                <w:b/>
                <w:sz w:val="24"/>
                <w:szCs w:val="24"/>
              </w:rPr>
              <w:t>Output Indicators</w:t>
            </w:r>
          </w:p>
        </w:tc>
        <w:tc>
          <w:tcPr>
            <w:tcW w:w="2642" w:type="dxa"/>
            <w:shd w:val="clear" w:color="auto" w:fill="8EAADB" w:themeFill="accent1" w:themeFillTint="99"/>
          </w:tcPr>
          <w:p w14:paraId="53807546" w14:textId="3DCED880" w:rsidR="00F41595" w:rsidRPr="00F41595" w:rsidRDefault="00F41595" w:rsidP="00BF6569">
            <w:pPr>
              <w:jc w:val="both"/>
              <w:rPr>
                <w:sz w:val="24"/>
                <w:szCs w:val="24"/>
              </w:rPr>
            </w:pPr>
            <w:r>
              <w:rPr>
                <w:b/>
                <w:sz w:val="24"/>
                <w:szCs w:val="24"/>
              </w:rPr>
              <w:t>Means of Verification</w:t>
            </w:r>
          </w:p>
        </w:tc>
      </w:tr>
      <w:tr w:rsidR="00D958E5" w14:paraId="24F37C9B" w14:textId="021FD008" w:rsidTr="00D958E5">
        <w:trPr>
          <w:trHeight w:val="561"/>
        </w:trPr>
        <w:tc>
          <w:tcPr>
            <w:tcW w:w="6374" w:type="dxa"/>
            <w:shd w:val="clear" w:color="auto" w:fill="E7E6E6" w:themeFill="background2"/>
          </w:tcPr>
          <w:p w14:paraId="2066DB30" w14:textId="6F49D960" w:rsidR="00D958E5" w:rsidRPr="00D958E5" w:rsidRDefault="00D958E5" w:rsidP="00D958E5">
            <w:pPr>
              <w:pStyle w:val="ListParagraph"/>
              <w:numPr>
                <w:ilvl w:val="0"/>
                <w:numId w:val="15"/>
              </w:numPr>
              <w:rPr>
                <w:rFonts w:ascii="Calibri" w:eastAsia="Calibri" w:hAnsi="Calibri" w:cs="Times New Roman"/>
                <w:color w:val="404040" w:themeColor="text1" w:themeTint="BF"/>
                <w:sz w:val="21"/>
                <w:szCs w:val="21"/>
                <w:lang w:eastAsia="en-GB"/>
              </w:rPr>
            </w:pPr>
            <w:r w:rsidRPr="00EE696A">
              <w:rPr>
                <w:rFonts w:ascii="Calibri" w:eastAsia="Calibri" w:hAnsi="Calibri" w:cs="Times New Roman"/>
                <w:bCs/>
                <w:color w:val="404040" w:themeColor="text1" w:themeTint="BF"/>
                <w:sz w:val="21"/>
                <w:szCs w:val="21"/>
                <w:lang w:eastAsia="en-GB"/>
              </w:rPr>
              <w:t xml:space="preserve">% of </w:t>
            </w:r>
            <w:r>
              <w:rPr>
                <w:rFonts w:ascii="Calibri" w:eastAsia="Calibri" w:hAnsi="Calibri" w:cs="Times New Roman"/>
                <w:bCs/>
                <w:color w:val="404040" w:themeColor="text1" w:themeTint="BF"/>
                <w:sz w:val="21"/>
                <w:szCs w:val="21"/>
                <w:lang w:eastAsia="en-GB"/>
              </w:rPr>
              <w:t>OOS girls/schoolgirls/parents/caregivers with basic knowledge of cervical cancer</w:t>
            </w:r>
          </w:p>
        </w:tc>
        <w:tc>
          <w:tcPr>
            <w:tcW w:w="2642" w:type="dxa"/>
            <w:shd w:val="clear" w:color="auto" w:fill="E7E6E6" w:themeFill="background2"/>
          </w:tcPr>
          <w:p w14:paraId="197C6EF7" w14:textId="60EBF743" w:rsidR="00D958E5" w:rsidRPr="00D958E5" w:rsidRDefault="00D958E5" w:rsidP="00D958E5">
            <w:pPr>
              <w:rPr>
                <w:rFonts w:ascii="Calibri" w:eastAsia="Calibri" w:hAnsi="Calibri" w:cs="Times New Roman"/>
                <w:bCs/>
                <w:color w:val="404040" w:themeColor="text1" w:themeTint="BF"/>
                <w:sz w:val="21"/>
                <w:szCs w:val="21"/>
                <w:lang w:eastAsia="en-GB"/>
              </w:rPr>
            </w:pPr>
            <w:r w:rsidRPr="00D958E5">
              <w:rPr>
                <w:rFonts w:cstheme="minorHAnsi"/>
              </w:rPr>
              <w:t>Post introduction KAP survey</w:t>
            </w:r>
          </w:p>
        </w:tc>
      </w:tr>
      <w:tr w:rsidR="00D958E5" w14:paraId="3F9A1B16" w14:textId="77777777" w:rsidTr="00F41595">
        <w:trPr>
          <w:trHeight w:val="519"/>
        </w:trPr>
        <w:tc>
          <w:tcPr>
            <w:tcW w:w="6374" w:type="dxa"/>
            <w:shd w:val="clear" w:color="auto" w:fill="E7E6E6" w:themeFill="background2"/>
          </w:tcPr>
          <w:p w14:paraId="69AF2FDF" w14:textId="4D5431CA" w:rsidR="00D958E5" w:rsidRPr="00D958E5" w:rsidRDefault="00D958E5" w:rsidP="00D958E5">
            <w:pPr>
              <w:pStyle w:val="ListParagraph"/>
              <w:numPr>
                <w:ilvl w:val="0"/>
                <w:numId w:val="15"/>
              </w:numPr>
              <w:rPr>
                <w:rFonts w:ascii="Calibri" w:eastAsia="Calibri" w:hAnsi="Calibri" w:cs="Times New Roman"/>
                <w:color w:val="404040" w:themeColor="text1" w:themeTint="BF"/>
                <w:sz w:val="21"/>
                <w:szCs w:val="21"/>
                <w:lang w:eastAsia="en-GB"/>
              </w:rPr>
            </w:pPr>
            <w:r w:rsidRPr="00EE696A">
              <w:rPr>
                <w:rFonts w:ascii="Calibri" w:eastAsia="Calibri" w:hAnsi="Calibri" w:cs="Times New Roman"/>
                <w:bCs/>
                <w:color w:val="404040" w:themeColor="text1" w:themeTint="BF"/>
                <w:sz w:val="21"/>
                <w:szCs w:val="21"/>
                <w:lang w:eastAsia="en-GB"/>
              </w:rPr>
              <w:t xml:space="preserve">% of </w:t>
            </w:r>
            <w:r>
              <w:rPr>
                <w:rFonts w:ascii="Calibri" w:eastAsia="Calibri" w:hAnsi="Calibri" w:cs="Times New Roman"/>
                <w:bCs/>
                <w:color w:val="404040" w:themeColor="text1" w:themeTint="BF"/>
                <w:sz w:val="21"/>
                <w:szCs w:val="21"/>
                <w:lang w:eastAsia="en-GB"/>
              </w:rPr>
              <w:t xml:space="preserve">OOS girls/schoolgirls/parents/caregiver who know that </w:t>
            </w:r>
            <w:r w:rsidRPr="00730845">
              <w:rPr>
                <w:rFonts w:ascii="Calibri" w:eastAsia="Calibri" w:hAnsi="Calibri" w:cs="Times New Roman"/>
                <w:color w:val="404040" w:themeColor="text1" w:themeTint="BF"/>
                <w:sz w:val="21"/>
                <w:szCs w:val="21"/>
                <w:lang w:eastAsia="en-GB"/>
              </w:rPr>
              <w:t xml:space="preserve">cervical cancer is a preventable disease </w:t>
            </w:r>
          </w:p>
        </w:tc>
        <w:tc>
          <w:tcPr>
            <w:tcW w:w="2642" w:type="dxa"/>
            <w:shd w:val="clear" w:color="auto" w:fill="E7E6E6" w:themeFill="background2"/>
          </w:tcPr>
          <w:p w14:paraId="00CC7B12" w14:textId="5779A0FA" w:rsidR="00D958E5" w:rsidRPr="00D958E5" w:rsidRDefault="00D958E5" w:rsidP="00D958E5">
            <w:pPr>
              <w:rPr>
                <w:rFonts w:ascii="Calibri" w:eastAsia="Calibri" w:hAnsi="Calibri" w:cs="Times New Roman"/>
                <w:bCs/>
                <w:color w:val="404040" w:themeColor="text1" w:themeTint="BF"/>
                <w:sz w:val="21"/>
                <w:szCs w:val="21"/>
                <w:lang w:eastAsia="en-GB"/>
              </w:rPr>
            </w:pPr>
            <w:r w:rsidRPr="00D958E5">
              <w:rPr>
                <w:rFonts w:cstheme="minorHAnsi"/>
              </w:rPr>
              <w:t>Post introduction KAP survey</w:t>
            </w:r>
          </w:p>
        </w:tc>
      </w:tr>
      <w:tr w:rsidR="00D958E5" w14:paraId="03C3F152" w14:textId="77777777" w:rsidTr="00F41595">
        <w:trPr>
          <w:trHeight w:val="519"/>
        </w:trPr>
        <w:tc>
          <w:tcPr>
            <w:tcW w:w="6374" w:type="dxa"/>
            <w:shd w:val="clear" w:color="auto" w:fill="E7E6E6" w:themeFill="background2"/>
          </w:tcPr>
          <w:p w14:paraId="160DE1A7" w14:textId="7FDDE87A" w:rsidR="00D958E5" w:rsidRPr="00D958E5" w:rsidRDefault="00D958E5" w:rsidP="00D958E5">
            <w:pPr>
              <w:pStyle w:val="ListParagraph"/>
              <w:numPr>
                <w:ilvl w:val="0"/>
                <w:numId w:val="15"/>
              </w:numPr>
              <w:rPr>
                <w:rFonts w:ascii="Calibri" w:eastAsia="Calibri" w:hAnsi="Calibri" w:cs="Times New Roman"/>
                <w:color w:val="404040" w:themeColor="text1" w:themeTint="BF"/>
                <w:sz w:val="21"/>
                <w:szCs w:val="21"/>
                <w:lang w:eastAsia="en-GB"/>
              </w:rPr>
            </w:pPr>
            <w:r w:rsidRPr="00730845">
              <w:rPr>
                <w:rFonts w:ascii="Calibri" w:eastAsia="Calibri" w:hAnsi="Calibri" w:cs="Times New Roman"/>
                <w:color w:val="404040" w:themeColor="text1" w:themeTint="BF"/>
                <w:sz w:val="21"/>
                <w:szCs w:val="21"/>
                <w:lang w:eastAsia="en-GB"/>
              </w:rPr>
              <w:t xml:space="preserve">% of girls who </w:t>
            </w:r>
            <w:r>
              <w:rPr>
                <w:rFonts w:ascii="Calibri" w:eastAsia="Calibri" w:hAnsi="Calibri" w:cs="Times New Roman"/>
                <w:color w:val="404040" w:themeColor="text1" w:themeTint="BF"/>
                <w:sz w:val="21"/>
                <w:szCs w:val="21"/>
                <w:lang w:eastAsia="en-GB"/>
              </w:rPr>
              <w:t>consider themselves</w:t>
            </w:r>
            <w:r w:rsidRPr="00730845">
              <w:rPr>
                <w:rFonts w:ascii="Calibri" w:eastAsia="Calibri" w:hAnsi="Calibri" w:cs="Times New Roman"/>
                <w:color w:val="404040" w:themeColor="text1" w:themeTint="BF"/>
                <w:sz w:val="21"/>
                <w:szCs w:val="21"/>
                <w:lang w:eastAsia="en-GB"/>
              </w:rPr>
              <w:t xml:space="preserve"> at </w:t>
            </w:r>
            <w:r>
              <w:rPr>
                <w:rFonts w:ascii="Calibri" w:eastAsia="Calibri" w:hAnsi="Calibri" w:cs="Times New Roman"/>
                <w:color w:val="404040" w:themeColor="text1" w:themeTint="BF"/>
                <w:sz w:val="21"/>
                <w:szCs w:val="21"/>
                <w:lang w:eastAsia="en-GB"/>
              </w:rPr>
              <w:t xml:space="preserve">either </w:t>
            </w:r>
            <w:r w:rsidRPr="00730845">
              <w:rPr>
                <w:rFonts w:ascii="Calibri" w:eastAsia="Calibri" w:hAnsi="Calibri" w:cs="Times New Roman"/>
                <w:color w:val="404040" w:themeColor="text1" w:themeTint="BF"/>
                <w:sz w:val="21"/>
                <w:szCs w:val="21"/>
                <w:lang w:eastAsia="en-GB"/>
              </w:rPr>
              <w:t xml:space="preserve">high/low/no risk </w:t>
            </w:r>
            <w:r>
              <w:rPr>
                <w:rFonts w:ascii="Calibri" w:eastAsia="Calibri" w:hAnsi="Calibri" w:cs="Times New Roman"/>
                <w:color w:val="404040" w:themeColor="text1" w:themeTint="BF"/>
                <w:sz w:val="21"/>
                <w:szCs w:val="21"/>
                <w:lang w:eastAsia="en-GB"/>
              </w:rPr>
              <w:t xml:space="preserve">from </w:t>
            </w:r>
            <w:r w:rsidRPr="00730845">
              <w:rPr>
                <w:rFonts w:ascii="Calibri" w:eastAsia="Calibri" w:hAnsi="Calibri" w:cs="Times New Roman"/>
                <w:color w:val="404040" w:themeColor="text1" w:themeTint="BF"/>
                <w:sz w:val="21"/>
                <w:szCs w:val="21"/>
                <w:lang w:eastAsia="en-GB"/>
              </w:rPr>
              <w:t>cervical cancer</w:t>
            </w:r>
          </w:p>
        </w:tc>
        <w:tc>
          <w:tcPr>
            <w:tcW w:w="2642" w:type="dxa"/>
            <w:shd w:val="clear" w:color="auto" w:fill="E7E6E6" w:themeFill="background2"/>
          </w:tcPr>
          <w:p w14:paraId="2D968DA0" w14:textId="70217647" w:rsidR="00D958E5" w:rsidRPr="00D958E5" w:rsidRDefault="00D958E5" w:rsidP="00D958E5">
            <w:pPr>
              <w:rPr>
                <w:rFonts w:ascii="Calibri" w:eastAsia="Calibri" w:hAnsi="Calibri" w:cs="Times New Roman"/>
                <w:bCs/>
                <w:color w:val="404040" w:themeColor="text1" w:themeTint="BF"/>
                <w:sz w:val="21"/>
                <w:szCs w:val="21"/>
                <w:lang w:eastAsia="en-GB"/>
              </w:rPr>
            </w:pPr>
            <w:r w:rsidRPr="00D958E5">
              <w:rPr>
                <w:rFonts w:cstheme="minorHAnsi"/>
              </w:rPr>
              <w:t>Post introduction KAP survey</w:t>
            </w:r>
          </w:p>
        </w:tc>
      </w:tr>
      <w:tr w:rsidR="00D958E5" w14:paraId="15B7D99B" w14:textId="77777777" w:rsidTr="00F41595">
        <w:trPr>
          <w:trHeight w:val="519"/>
        </w:trPr>
        <w:tc>
          <w:tcPr>
            <w:tcW w:w="6374" w:type="dxa"/>
            <w:shd w:val="clear" w:color="auto" w:fill="E7E6E6" w:themeFill="background2"/>
          </w:tcPr>
          <w:p w14:paraId="0F0D8120" w14:textId="009D8A97" w:rsidR="00D958E5" w:rsidRPr="00D958E5" w:rsidRDefault="00D958E5" w:rsidP="00D958E5">
            <w:pPr>
              <w:pStyle w:val="ListParagraph"/>
              <w:numPr>
                <w:ilvl w:val="0"/>
                <w:numId w:val="15"/>
              </w:numPr>
              <w:rPr>
                <w:rFonts w:ascii="Calibri" w:eastAsia="Calibri" w:hAnsi="Calibri" w:cs="Times New Roman"/>
                <w:iCs/>
                <w:color w:val="404040" w:themeColor="text1" w:themeTint="BF"/>
                <w:sz w:val="21"/>
                <w:szCs w:val="21"/>
                <w:lang w:eastAsia="en-GB"/>
              </w:rPr>
            </w:pPr>
            <w:r w:rsidRPr="00730845">
              <w:rPr>
                <w:rFonts w:ascii="Calibri" w:eastAsia="Calibri" w:hAnsi="Calibri" w:cs="Times New Roman"/>
                <w:iCs/>
                <w:color w:val="404040" w:themeColor="text1" w:themeTint="BF"/>
                <w:sz w:val="21"/>
                <w:szCs w:val="21"/>
                <w:lang w:eastAsia="en-GB"/>
              </w:rPr>
              <w:t>% of 9-14-year-old girls who agree</w:t>
            </w:r>
            <w:r>
              <w:rPr>
                <w:rFonts w:ascii="Calibri" w:eastAsia="Calibri" w:hAnsi="Calibri" w:cs="Times New Roman"/>
                <w:iCs/>
                <w:color w:val="404040" w:themeColor="text1" w:themeTint="BF"/>
                <w:sz w:val="21"/>
                <w:szCs w:val="21"/>
                <w:lang w:eastAsia="en-GB"/>
              </w:rPr>
              <w:t>d</w:t>
            </w:r>
            <w:r w:rsidRPr="00730845">
              <w:rPr>
                <w:rFonts w:ascii="Calibri" w:eastAsia="Calibri" w:hAnsi="Calibri" w:cs="Times New Roman"/>
                <w:iCs/>
                <w:color w:val="404040" w:themeColor="text1" w:themeTint="BF"/>
                <w:sz w:val="21"/>
                <w:szCs w:val="21"/>
                <w:lang w:eastAsia="en-GB"/>
              </w:rPr>
              <w:t xml:space="preserve"> </w:t>
            </w:r>
            <w:r>
              <w:rPr>
                <w:rFonts w:ascii="Calibri" w:eastAsia="Calibri" w:hAnsi="Calibri" w:cs="Times New Roman"/>
                <w:iCs/>
                <w:color w:val="404040" w:themeColor="text1" w:themeTint="BF"/>
                <w:sz w:val="21"/>
                <w:szCs w:val="21"/>
                <w:lang w:eastAsia="en-GB"/>
              </w:rPr>
              <w:t>that</w:t>
            </w:r>
            <w:r w:rsidRPr="00730845">
              <w:rPr>
                <w:rFonts w:ascii="Calibri" w:eastAsia="Calibri" w:hAnsi="Calibri" w:cs="Times New Roman"/>
                <w:iCs/>
                <w:color w:val="404040" w:themeColor="text1" w:themeTint="BF"/>
                <w:sz w:val="21"/>
                <w:szCs w:val="21"/>
                <w:lang w:eastAsia="en-GB"/>
              </w:rPr>
              <w:t xml:space="preserve"> the HPV vaccine prevent</w:t>
            </w:r>
            <w:r>
              <w:rPr>
                <w:rFonts w:ascii="Calibri" w:eastAsia="Calibri" w:hAnsi="Calibri" w:cs="Times New Roman"/>
                <w:iCs/>
                <w:color w:val="404040" w:themeColor="text1" w:themeTint="BF"/>
                <w:sz w:val="21"/>
                <w:szCs w:val="21"/>
                <w:lang w:eastAsia="en-GB"/>
              </w:rPr>
              <w:t>s</w:t>
            </w:r>
            <w:r w:rsidRPr="00730845">
              <w:rPr>
                <w:rFonts w:ascii="Calibri" w:eastAsia="Calibri" w:hAnsi="Calibri" w:cs="Times New Roman"/>
                <w:iCs/>
                <w:color w:val="404040" w:themeColor="text1" w:themeTint="BF"/>
                <w:sz w:val="21"/>
                <w:szCs w:val="21"/>
                <w:lang w:eastAsia="en-GB"/>
              </w:rPr>
              <w:t xml:space="preserve"> cervical cancer</w:t>
            </w:r>
          </w:p>
        </w:tc>
        <w:tc>
          <w:tcPr>
            <w:tcW w:w="2642" w:type="dxa"/>
            <w:shd w:val="clear" w:color="auto" w:fill="E7E6E6" w:themeFill="background2"/>
          </w:tcPr>
          <w:p w14:paraId="141F7428" w14:textId="4EC36B5E" w:rsidR="00D958E5" w:rsidRPr="00D958E5" w:rsidRDefault="00D958E5" w:rsidP="00D958E5">
            <w:pPr>
              <w:rPr>
                <w:rFonts w:ascii="Calibri" w:eastAsia="Calibri" w:hAnsi="Calibri" w:cs="Times New Roman"/>
                <w:bCs/>
                <w:color w:val="404040" w:themeColor="text1" w:themeTint="BF"/>
                <w:sz w:val="21"/>
                <w:szCs w:val="21"/>
                <w:lang w:eastAsia="en-GB"/>
              </w:rPr>
            </w:pPr>
            <w:r w:rsidRPr="00D958E5">
              <w:rPr>
                <w:rFonts w:cstheme="minorHAnsi"/>
              </w:rPr>
              <w:t>Post introduction KAP survey</w:t>
            </w:r>
          </w:p>
        </w:tc>
      </w:tr>
      <w:tr w:rsidR="00D958E5" w14:paraId="7BEB035E" w14:textId="77777777" w:rsidTr="00F41595">
        <w:trPr>
          <w:trHeight w:val="519"/>
        </w:trPr>
        <w:tc>
          <w:tcPr>
            <w:tcW w:w="6374" w:type="dxa"/>
            <w:shd w:val="clear" w:color="auto" w:fill="E7E6E6" w:themeFill="background2"/>
          </w:tcPr>
          <w:p w14:paraId="4923D631" w14:textId="48DFCFAA" w:rsidR="00D958E5" w:rsidRPr="00D958E5" w:rsidRDefault="00D958E5" w:rsidP="00D958E5">
            <w:pPr>
              <w:pStyle w:val="ListParagraph"/>
              <w:numPr>
                <w:ilvl w:val="0"/>
                <w:numId w:val="15"/>
              </w:numPr>
              <w:rPr>
                <w:rFonts w:ascii="Calibri" w:eastAsia="Calibri" w:hAnsi="Calibri" w:cs="Times New Roman"/>
                <w:iCs/>
                <w:color w:val="404040" w:themeColor="text1" w:themeTint="BF"/>
                <w:sz w:val="21"/>
                <w:szCs w:val="21"/>
                <w:lang w:eastAsia="en-GB"/>
              </w:rPr>
            </w:pPr>
            <w:r w:rsidRPr="00730845">
              <w:rPr>
                <w:rFonts w:ascii="Calibri" w:eastAsia="Calibri" w:hAnsi="Calibri" w:cs="Times New Roman"/>
                <w:iCs/>
                <w:color w:val="404040" w:themeColor="text1" w:themeTint="BF"/>
                <w:sz w:val="21"/>
                <w:szCs w:val="21"/>
                <w:lang w:eastAsia="en-GB"/>
              </w:rPr>
              <w:t xml:space="preserve">% of </w:t>
            </w:r>
            <w:r>
              <w:rPr>
                <w:rFonts w:ascii="Calibri" w:eastAsia="Calibri" w:hAnsi="Calibri" w:cs="Times New Roman"/>
                <w:iCs/>
                <w:color w:val="404040" w:themeColor="text1" w:themeTint="BF"/>
                <w:sz w:val="21"/>
                <w:szCs w:val="21"/>
                <w:lang w:eastAsia="en-GB"/>
              </w:rPr>
              <w:t>OOS girls/</w:t>
            </w:r>
            <w:r>
              <w:rPr>
                <w:rFonts w:ascii="Calibri" w:eastAsia="Calibri" w:hAnsi="Calibri" w:cs="Times New Roman"/>
                <w:bCs/>
                <w:color w:val="404040" w:themeColor="text1" w:themeTint="BF"/>
                <w:sz w:val="21"/>
                <w:szCs w:val="21"/>
                <w:lang w:eastAsia="en-GB"/>
              </w:rPr>
              <w:t xml:space="preserve">schoolgirls/parents/caregivers who </w:t>
            </w:r>
            <w:r w:rsidRPr="00730845">
              <w:rPr>
                <w:rFonts w:ascii="Calibri" w:eastAsia="Calibri" w:hAnsi="Calibri" w:cs="Times New Roman"/>
                <w:iCs/>
                <w:color w:val="404040" w:themeColor="text1" w:themeTint="BF"/>
                <w:sz w:val="21"/>
                <w:szCs w:val="21"/>
                <w:lang w:eastAsia="en-GB"/>
              </w:rPr>
              <w:t xml:space="preserve">would consent to their daughter, sister, or friend aged 9-14 years receiving the HPV vaccine </w:t>
            </w:r>
          </w:p>
        </w:tc>
        <w:tc>
          <w:tcPr>
            <w:tcW w:w="2642" w:type="dxa"/>
            <w:shd w:val="clear" w:color="auto" w:fill="E7E6E6" w:themeFill="background2"/>
          </w:tcPr>
          <w:p w14:paraId="7EDCE931" w14:textId="39FACC71" w:rsidR="00D958E5" w:rsidRPr="00D958E5" w:rsidRDefault="00D958E5" w:rsidP="00D958E5">
            <w:pPr>
              <w:rPr>
                <w:rFonts w:ascii="Calibri" w:eastAsia="Calibri" w:hAnsi="Calibri" w:cs="Times New Roman"/>
                <w:bCs/>
                <w:color w:val="404040" w:themeColor="text1" w:themeTint="BF"/>
                <w:sz w:val="21"/>
                <w:szCs w:val="21"/>
                <w:lang w:eastAsia="en-GB"/>
              </w:rPr>
            </w:pPr>
            <w:r w:rsidRPr="00D958E5">
              <w:rPr>
                <w:rFonts w:cstheme="minorHAnsi"/>
              </w:rPr>
              <w:t>Post introduction KAP survey</w:t>
            </w:r>
          </w:p>
        </w:tc>
      </w:tr>
      <w:tr w:rsidR="00D958E5" w14:paraId="039975BB" w14:textId="77777777" w:rsidTr="00D958E5">
        <w:trPr>
          <w:trHeight w:val="318"/>
        </w:trPr>
        <w:tc>
          <w:tcPr>
            <w:tcW w:w="6374" w:type="dxa"/>
            <w:shd w:val="clear" w:color="auto" w:fill="E7E6E6" w:themeFill="background2"/>
          </w:tcPr>
          <w:p w14:paraId="01ED360C" w14:textId="7C87E013" w:rsidR="00D958E5" w:rsidRPr="00D958E5" w:rsidRDefault="00D958E5" w:rsidP="00D958E5">
            <w:pPr>
              <w:pStyle w:val="ListParagraph"/>
              <w:numPr>
                <w:ilvl w:val="0"/>
                <w:numId w:val="15"/>
              </w:numPr>
              <w:rPr>
                <w:sz w:val="21"/>
                <w:szCs w:val="21"/>
              </w:rPr>
            </w:pPr>
            <w:r w:rsidRPr="00730845">
              <w:rPr>
                <w:sz w:val="21"/>
                <w:szCs w:val="21"/>
              </w:rPr>
              <w:t>% of parents</w:t>
            </w:r>
            <w:r>
              <w:rPr>
                <w:sz w:val="21"/>
                <w:szCs w:val="21"/>
              </w:rPr>
              <w:t>/caregivers</w:t>
            </w:r>
            <w:r w:rsidRPr="00730845">
              <w:rPr>
                <w:sz w:val="21"/>
                <w:szCs w:val="21"/>
              </w:rPr>
              <w:t xml:space="preserve"> who gave consent for HPV vaccination</w:t>
            </w:r>
          </w:p>
        </w:tc>
        <w:tc>
          <w:tcPr>
            <w:tcW w:w="2642" w:type="dxa"/>
            <w:shd w:val="clear" w:color="auto" w:fill="E7E6E6" w:themeFill="background2"/>
          </w:tcPr>
          <w:p w14:paraId="043F1872" w14:textId="6581D5FA" w:rsidR="00D958E5" w:rsidRPr="00D958E5" w:rsidRDefault="00D958E5" w:rsidP="00D958E5">
            <w:pPr>
              <w:rPr>
                <w:rFonts w:ascii="Calibri" w:eastAsia="Calibri" w:hAnsi="Calibri" w:cs="Times New Roman"/>
                <w:bCs/>
                <w:color w:val="404040" w:themeColor="text1" w:themeTint="BF"/>
                <w:sz w:val="21"/>
                <w:szCs w:val="21"/>
                <w:lang w:eastAsia="en-GB"/>
              </w:rPr>
            </w:pPr>
            <w:r w:rsidRPr="00D958E5">
              <w:rPr>
                <w:rFonts w:cstheme="minorHAnsi"/>
              </w:rPr>
              <w:t>Post introduction KAP survey</w:t>
            </w:r>
          </w:p>
        </w:tc>
      </w:tr>
      <w:tr w:rsidR="00D958E5" w14:paraId="0608610D" w14:textId="77777777" w:rsidTr="00F41595">
        <w:trPr>
          <w:trHeight w:val="519"/>
        </w:trPr>
        <w:tc>
          <w:tcPr>
            <w:tcW w:w="6374" w:type="dxa"/>
            <w:shd w:val="clear" w:color="auto" w:fill="E7E6E6" w:themeFill="background2"/>
          </w:tcPr>
          <w:p w14:paraId="314646C4" w14:textId="7B58B55A" w:rsidR="00D958E5" w:rsidRPr="00D958E5" w:rsidRDefault="00D958E5" w:rsidP="00D958E5">
            <w:pPr>
              <w:pStyle w:val="ListParagraph"/>
              <w:numPr>
                <w:ilvl w:val="0"/>
                <w:numId w:val="15"/>
              </w:numPr>
              <w:rPr>
                <w:sz w:val="21"/>
                <w:szCs w:val="21"/>
              </w:rPr>
            </w:pPr>
            <w:r>
              <w:rPr>
                <w:sz w:val="21"/>
                <w:szCs w:val="21"/>
              </w:rPr>
              <w:t>% of girls/</w:t>
            </w:r>
            <w:r w:rsidRPr="00730845">
              <w:rPr>
                <w:sz w:val="21"/>
                <w:szCs w:val="21"/>
              </w:rPr>
              <w:t>parents</w:t>
            </w:r>
            <w:r>
              <w:rPr>
                <w:sz w:val="21"/>
                <w:szCs w:val="21"/>
              </w:rPr>
              <w:t>/caregivers reporting a positive respectful vaccination experience at health facilities</w:t>
            </w:r>
          </w:p>
        </w:tc>
        <w:tc>
          <w:tcPr>
            <w:tcW w:w="2642" w:type="dxa"/>
            <w:shd w:val="clear" w:color="auto" w:fill="E7E6E6" w:themeFill="background2"/>
          </w:tcPr>
          <w:p w14:paraId="70158E7E" w14:textId="40FACA3C" w:rsidR="00D958E5" w:rsidRPr="00D958E5" w:rsidRDefault="00D958E5" w:rsidP="00D958E5">
            <w:pPr>
              <w:rPr>
                <w:rFonts w:ascii="Calibri" w:eastAsia="Calibri" w:hAnsi="Calibri" w:cs="Times New Roman"/>
                <w:bCs/>
                <w:color w:val="404040" w:themeColor="text1" w:themeTint="BF"/>
                <w:sz w:val="21"/>
                <w:szCs w:val="21"/>
                <w:lang w:eastAsia="en-GB"/>
              </w:rPr>
            </w:pPr>
            <w:r w:rsidRPr="00D958E5">
              <w:rPr>
                <w:rFonts w:cstheme="minorHAnsi"/>
              </w:rPr>
              <w:t>Post introduction KAP survey</w:t>
            </w:r>
          </w:p>
        </w:tc>
      </w:tr>
      <w:tr w:rsidR="00F41595" w:rsidRPr="00EE696A" w14:paraId="1B0C4CEB" w14:textId="55B9CC14" w:rsidTr="00F41595">
        <w:tc>
          <w:tcPr>
            <w:tcW w:w="6374" w:type="dxa"/>
            <w:shd w:val="clear" w:color="auto" w:fill="8EAADB" w:themeFill="accent1" w:themeFillTint="99"/>
          </w:tcPr>
          <w:p w14:paraId="2C001AAE" w14:textId="77777777" w:rsidR="00F41595" w:rsidRPr="00EE696A" w:rsidRDefault="00F41595" w:rsidP="00BF6569">
            <w:pPr>
              <w:jc w:val="both"/>
              <w:rPr>
                <w:b/>
                <w:sz w:val="24"/>
                <w:szCs w:val="24"/>
              </w:rPr>
            </w:pPr>
            <w:r w:rsidRPr="00EE696A">
              <w:rPr>
                <w:b/>
                <w:sz w:val="24"/>
                <w:szCs w:val="24"/>
              </w:rPr>
              <w:lastRenderedPageBreak/>
              <w:t>Process I</w:t>
            </w:r>
            <w:r>
              <w:rPr>
                <w:b/>
                <w:sz w:val="24"/>
                <w:szCs w:val="24"/>
              </w:rPr>
              <w:t>n</w:t>
            </w:r>
            <w:r w:rsidRPr="00EE696A">
              <w:rPr>
                <w:b/>
                <w:sz w:val="24"/>
                <w:szCs w:val="24"/>
              </w:rPr>
              <w:t xml:space="preserve">dicators </w:t>
            </w:r>
          </w:p>
        </w:tc>
        <w:tc>
          <w:tcPr>
            <w:tcW w:w="2642" w:type="dxa"/>
            <w:shd w:val="clear" w:color="auto" w:fill="8EAADB" w:themeFill="accent1" w:themeFillTint="99"/>
          </w:tcPr>
          <w:p w14:paraId="53D6FDA5" w14:textId="43546E48" w:rsidR="00F41595" w:rsidRPr="00EE696A" w:rsidRDefault="00F41595" w:rsidP="00BF6569">
            <w:pPr>
              <w:jc w:val="both"/>
              <w:rPr>
                <w:b/>
                <w:sz w:val="24"/>
                <w:szCs w:val="24"/>
              </w:rPr>
            </w:pPr>
            <w:r>
              <w:rPr>
                <w:b/>
                <w:sz w:val="24"/>
                <w:szCs w:val="24"/>
              </w:rPr>
              <w:t>Means of Verification</w:t>
            </w:r>
          </w:p>
        </w:tc>
      </w:tr>
      <w:tr w:rsidR="00D958E5" w14:paraId="086694DE" w14:textId="79CD8FBC" w:rsidTr="00D958E5">
        <w:trPr>
          <w:trHeight w:val="566"/>
        </w:trPr>
        <w:tc>
          <w:tcPr>
            <w:tcW w:w="6374" w:type="dxa"/>
            <w:shd w:val="clear" w:color="auto" w:fill="E7E6E6" w:themeFill="background2"/>
          </w:tcPr>
          <w:p w14:paraId="77BC2865" w14:textId="189BF1E3" w:rsidR="00D958E5" w:rsidRPr="00D958E5" w:rsidRDefault="00D958E5" w:rsidP="00272F34">
            <w:pPr>
              <w:pStyle w:val="ListParagraph"/>
              <w:numPr>
                <w:ilvl w:val="0"/>
                <w:numId w:val="16"/>
              </w:numPr>
              <w:rPr>
                <w:rFonts w:ascii="Calibri" w:eastAsia="Calibri" w:hAnsi="Calibri" w:cs="Times New Roman"/>
              </w:rPr>
            </w:pPr>
            <w:r w:rsidRPr="003C1F2A">
              <w:rPr>
                <w:sz w:val="21"/>
                <w:szCs w:val="21"/>
              </w:rPr>
              <w:t>% of positive HPV introduction related reports in the media (relative to negative reports)</w:t>
            </w:r>
          </w:p>
        </w:tc>
        <w:tc>
          <w:tcPr>
            <w:tcW w:w="2642" w:type="dxa"/>
            <w:shd w:val="clear" w:color="auto" w:fill="E7E6E6" w:themeFill="background2"/>
          </w:tcPr>
          <w:p w14:paraId="5E10159B" w14:textId="6832B416" w:rsidR="00D958E5" w:rsidRPr="00D958E5" w:rsidRDefault="00D958E5" w:rsidP="00D958E5">
            <w:pPr>
              <w:rPr>
                <w:sz w:val="21"/>
                <w:szCs w:val="21"/>
              </w:rPr>
            </w:pPr>
            <w:r>
              <w:rPr>
                <w:sz w:val="21"/>
                <w:szCs w:val="21"/>
              </w:rPr>
              <w:t>Media monitoring</w:t>
            </w:r>
          </w:p>
        </w:tc>
      </w:tr>
      <w:tr w:rsidR="00D958E5" w14:paraId="0BCE880C" w14:textId="77777777" w:rsidTr="00F41595">
        <w:trPr>
          <w:trHeight w:val="540"/>
        </w:trPr>
        <w:tc>
          <w:tcPr>
            <w:tcW w:w="6374" w:type="dxa"/>
            <w:shd w:val="clear" w:color="auto" w:fill="E7E6E6" w:themeFill="background2"/>
          </w:tcPr>
          <w:p w14:paraId="6357349D" w14:textId="769ECCE8" w:rsidR="00D958E5" w:rsidRPr="00D958E5" w:rsidRDefault="00D958E5" w:rsidP="00D958E5">
            <w:pPr>
              <w:pStyle w:val="ListParagraph"/>
              <w:numPr>
                <w:ilvl w:val="0"/>
                <w:numId w:val="16"/>
              </w:numPr>
              <w:rPr>
                <w:rFonts w:ascii="Calibri" w:eastAsia="Calibri" w:hAnsi="Calibri" w:cs="Times New Roman"/>
              </w:rPr>
            </w:pPr>
            <w:r w:rsidRPr="003C1F2A">
              <w:rPr>
                <w:rFonts w:ascii="Calibri" w:eastAsia="Calibri" w:hAnsi="Calibri" w:cs="Times New Roman"/>
              </w:rPr>
              <w:t xml:space="preserve">% of social mobilization activities implemented (relative to activities planned) </w:t>
            </w:r>
          </w:p>
        </w:tc>
        <w:tc>
          <w:tcPr>
            <w:tcW w:w="2642" w:type="dxa"/>
            <w:shd w:val="clear" w:color="auto" w:fill="E7E6E6" w:themeFill="background2"/>
          </w:tcPr>
          <w:p w14:paraId="238A4D91" w14:textId="03A9DD02" w:rsidR="00D958E5" w:rsidRPr="00D958E5" w:rsidRDefault="00D958E5" w:rsidP="00D958E5">
            <w:pPr>
              <w:rPr>
                <w:sz w:val="21"/>
                <w:szCs w:val="21"/>
              </w:rPr>
            </w:pPr>
            <w:r>
              <w:rPr>
                <w:sz w:val="21"/>
                <w:szCs w:val="21"/>
              </w:rPr>
              <w:t>District activity reports</w:t>
            </w:r>
          </w:p>
        </w:tc>
      </w:tr>
      <w:tr w:rsidR="00D958E5" w14:paraId="52CE4060" w14:textId="77777777" w:rsidTr="00F41595">
        <w:trPr>
          <w:trHeight w:val="540"/>
        </w:trPr>
        <w:tc>
          <w:tcPr>
            <w:tcW w:w="6374" w:type="dxa"/>
            <w:shd w:val="clear" w:color="auto" w:fill="E7E6E6" w:themeFill="background2"/>
          </w:tcPr>
          <w:p w14:paraId="0D45FC12" w14:textId="21324ADE" w:rsidR="00D958E5" w:rsidRPr="003C1F2A" w:rsidRDefault="00D958E5" w:rsidP="00272F34">
            <w:pPr>
              <w:pStyle w:val="ListParagraph"/>
              <w:numPr>
                <w:ilvl w:val="0"/>
                <w:numId w:val="16"/>
              </w:numPr>
              <w:rPr>
                <w:sz w:val="21"/>
                <w:szCs w:val="21"/>
              </w:rPr>
            </w:pPr>
            <w:r w:rsidRPr="003C1F2A">
              <w:rPr>
                <w:sz w:val="21"/>
                <w:szCs w:val="21"/>
              </w:rPr>
              <w:t>% of districts that developed social mobilisation</w:t>
            </w:r>
            <w:r w:rsidRPr="003C1F2A">
              <w:rPr>
                <w:rFonts w:ascii="Calibri" w:eastAsia="Calibri" w:hAnsi="Calibri" w:cs="Times New Roman"/>
              </w:rPr>
              <w:t xml:space="preserve"> micro-plans (including specific plans for reaching out-of-school girls</w:t>
            </w:r>
          </w:p>
        </w:tc>
        <w:tc>
          <w:tcPr>
            <w:tcW w:w="2642" w:type="dxa"/>
            <w:shd w:val="clear" w:color="auto" w:fill="E7E6E6" w:themeFill="background2"/>
          </w:tcPr>
          <w:p w14:paraId="50E3EB7F" w14:textId="2B1F579D" w:rsidR="00D958E5" w:rsidRPr="00D958E5" w:rsidRDefault="00D958E5" w:rsidP="00D958E5">
            <w:pPr>
              <w:rPr>
                <w:sz w:val="21"/>
                <w:szCs w:val="21"/>
              </w:rPr>
            </w:pPr>
            <w:r>
              <w:rPr>
                <w:sz w:val="21"/>
                <w:szCs w:val="21"/>
              </w:rPr>
              <w:t>Availability of facility level micro-plans for social mobilisation</w:t>
            </w:r>
            <w:r w:rsidR="009A1FD1">
              <w:rPr>
                <w:sz w:val="21"/>
                <w:szCs w:val="21"/>
              </w:rPr>
              <w:t xml:space="preserve"> / post training evaluations</w:t>
            </w:r>
          </w:p>
        </w:tc>
      </w:tr>
      <w:tr w:rsidR="00D958E5" w14:paraId="42A34EDC" w14:textId="77777777" w:rsidTr="00F41595">
        <w:trPr>
          <w:trHeight w:val="540"/>
        </w:trPr>
        <w:tc>
          <w:tcPr>
            <w:tcW w:w="6374" w:type="dxa"/>
            <w:shd w:val="clear" w:color="auto" w:fill="E7E6E6" w:themeFill="background2"/>
          </w:tcPr>
          <w:p w14:paraId="4D888987" w14:textId="4ADED7BB" w:rsidR="00D958E5" w:rsidRPr="00D958E5" w:rsidRDefault="00D958E5" w:rsidP="00D958E5">
            <w:pPr>
              <w:pStyle w:val="ListParagraph"/>
              <w:numPr>
                <w:ilvl w:val="0"/>
                <w:numId w:val="16"/>
              </w:numPr>
              <w:rPr>
                <w:rFonts w:ascii="Calibri" w:eastAsia="Calibri" w:hAnsi="Calibri" w:cs="Times New Roman"/>
              </w:rPr>
            </w:pPr>
            <w:r w:rsidRPr="003C1F2A">
              <w:rPr>
                <w:rFonts w:ascii="Calibri" w:eastAsia="Calibri" w:hAnsi="Calibri" w:cs="Times New Roman"/>
              </w:rPr>
              <w:t>% of health-workers and teachers trained and sensitized on social mobilisation</w:t>
            </w:r>
            <w:r>
              <w:rPr>
                <w:rFonts w:ascii="Calibri" w:eastAsia="Calibri" w:hAnsi="Calibri" w:cs="Times New Roman"/>
              </w:rPr>
              <w:t xml:space="preserve"> at facility level</w:t>
            </w:r>
          </w:p>
        </w:tc>
        <w:tc>
          <w:tcPr>
            <w:tcW w:w="2642" w:type="dxa"/>
            <w:shd w:val="clear" w:color="auto" w:fill="E7E6E6" w:themeFill="background2"/>
          </w:tcPr>
          <w:p w14:paraId="0A10D40B" w14:textId="64AC9D85" w:rsidR="00D958E5" w:rsidRPr="00D958E5" w:rsidRDefault="009A1FD1" w:rsidP="00D958E5">
            <w:pPr>
              <w:rPr>
                <w:sz w:val="21"/>
                <w:szCs w:val="21"/>
              </w:rPr>
            </w:pPr>
            <w:r>
              <w:rPr>
                <w:sz w:val="21"/>
                <w:szCs w:val="21"/>
              </w:rPr>
              <w:t>District activity reports / post training evaluations</w:t>
            </w:r>
          </w:p>
        </w:tc>
      </w:tr>
      <w:tr w:rsidR="00D958E5" w14:paraId="77FE7F6C" w14:textId="77777777" w:rsidTr="00F41595">
        <w:trPr>
          <w:trHeight w:val="540"/>
        </w:trPr>
        <w:tc>
          <w:tcPr>
            <w:tcW w:w="6374" w:type="dxa"/>
            <w:shd w:val="clear" w:color="auto" w:fill="E7E6E6" w:themeFill="background2"/>
          </w:tcPr>
          <w:p w14:paraId="0E1535DA" w14:textId="33AE8262" w:rsidR="00D958E5" w:rsidRPr="00D958E5" w:rsidRDefault="00D958E5" w:rsidP="00D958E5">
            <w:pPr>
              <w:pStyle w:val="ListParagraph"/>
              <w:numPr>
                <w:ilvl w:val="0"/>
                <w:numId w:val="16"/>
              </w:numPr>
              <w:rPr>
                <w:rFonts w:ascii="Calibri" w:eastAsia="Calibri" w:hAnsi="Calibri" w:cs="Times New Roman"/>
              </w:rPr>
            </w:pPr>
            <w:r w:rsidRPr="003C1F2A">
              <w:rPr>
                <w:rFonts w:ascii="Calibri" w:eastAsia="Calibri" w:hAnsi="Calibri" w:cs="Times New Roman"/>
              </w:rPr>
              <w:t xml:space="preserve">% of </w:t>
            </w:r>
            <w:r w:rsidR="009A1FD1">
              <w:rPr>
                <w:rFonts w:ascii="Calibri" w:eastAsia="Calibri" w:hAnsi="Calibri" w:cs="Times New Roman"/>
              </w:rPr>
              <w:t>D</w:t>
            </w:r>
            <w:r w:rsidRPr="003C1F2A">
              <w:rPr>
                <w:rFonts w:ascii="Calibri" w:eastAsia="Calibri" w:hAnsi="Calibri" w:cs="Times New Roman"/>
              </w:rPr>
              <w:t>istricts who reported insufficient resources for social mobilisation (e.g. funding, IEC materials, human resources)</w:t>
            </w:r>
          </w:p>
        </w:tc>
        <w:tc>
          <w:tcPr>
            <w:tcW w:w="2642" w:type="dxa"/>
            <w:shd w:val="clear" w:color="auto" w:fill="E7E6E6" w:themeFill="background2"/>
          </w:tcPr>
          <w:p w14:paraId="5EBF9D32" w14:textId="0191AF96" w:rsidR="00D958E5" w:rsidRPr="00D958E5" w:rsidRDefault="009A1FD1" w:rsidP="00D958E5">
            <w:pPr>
              <w:rPr>
                <w:sz w:val="21"/>
                <w:szCs w:val="21"/>
              </w:rPr>
            </w:pPr>
            <w:r>
              <w:rPr>
                <w:sz w:val="21"/>
                <w:szCs w:val="21"/>
              </w:rPr>
              <w:t>District activity reports</w:t>
            </w:r>
          </w:p>
        </w:tc>
      </w:tr>
      <w:tr w:rsidR="00D958E5" w14:paraId="24C81B05" w14:textId="77777777" w:rsidTr="00F41595">
        <w:trPr>
          <w:trHeight w:val="540"/>
        </w:trPr>
        <w:tc>
          <w:tcPr>
            <w:tcW w:w="6374" w:type="dxa"/>
            <w:shd w:val="clear" w:color="auto" w:fill="E7E6E6" w:themeFill="background2"/>
          </w:tcPr>
          <w:p w14:paraId="796B4087" w14:textId="4ED50827" w:rsidR="00D958E5" w:rsidRPr="00D958E5" w:rsidRDefault="00D958E5" w:rsidP="00D958E5">
            <w:pPr>
              <w:pStyle w:val="ListParagraph"/>
              <w:numPr>
                <w:ilvl w:val="0"/>
                <w:numId w:val="16"/>
              </w:numPr>
              <w:rPr>
                <w:rFonts w:ascii="Calibri" w:eastAsia="Calibri" w:hAnsi="Calibri" w:cs="Times New Roman"/>
              </w:rPr>
            </w:pPr>
            <w:r w:rsidRPr="003C1F2A">
              <w:rPr>
                <w:rFonts w:ascii="Calibri" w:eastAsia="Calibri" w:hAnsi="Calibri" w:cs="Times New Roman"/>
              </w:rPr>
              <w:t xml:space="preserve">% of </w:t>
            </w:r>
            <w:r>
              <w:rPr>
                <w:rFonts w:ascii="Calibri" w:eastAsia="Calibri" w:hAnsi="Calibri" w:cs="Times New Roman"/>
              </w:rPr>
              <w:t>Regions/Districts</w:t>
            </w:r>
            <w:r w:rsidRPr="003C1F2A">
              <w:rPr>
                <w:rFonts w:ascii="Calibri" w:eastAsia="Calibri" w:hAnsi="Calibri" w:cs="Times New Roman"/>
              </w:rPr>
              <w:t xml:space="preserve"> that conducted media sensitization and engagement activities</w:t>
            </w:r>
          </w:p>
        </w:tc>
        <w:tc>
          <w:tcPr>
            <w:tcW w:w="2642" w:type="dxa"/>
            <w:shd w:val="clear" w:color="auto" w:fill="E7E6E6" w:themeFill="background2"/>
          </w:tcPr>
          <w:p w14:paraId="22976345" w14:textId="43E8B779" w:rsidR="00D958E5" w:rsidRPr="00D958E5" w:rsidRDefault="009A1FD1" w:rsidP="00D958E5">
            <w:pPr>
              <w:rPr>
                <w:sz w:val="21"/>
                <w:szCs w:val="21"/>
              </w:rPr>
            </w:pPr>
            <w:r>
              <w:rPr>
                <w:sz w:val="21"/>
                <w:szCs w:val="21"/>
              </w:rPr>
              <w:t>Region/District activity reports</w:t>
            </w:r>
          </w:p>
        </w:tc>
      </w:tr>
      <w:tr w:rsidR="00D958E5" w14:paraId="7A356041" w14:textId="77777777" w:rsidTr="00F41595">
        <w:trPr>
          <w:trHeight w:val="540"/>
        </w:trPr>
        <w:tc>
          <w:tcPr>
            <w:tcW w:w="6374" w:type="dxa"/>
            <w:shd w:val="clear" w:color="auto" w:fill="E7E6E6" w:themeFill="background2"/>
          </w:tcPr>
          <w:p w14:paraId="2BC15733" w14:textId="4A51E15A" w:rsidR="00D958E5" w:rsidRPr="00D958E5" w:rsidRDefault="00D958E5" w:rsidP="00D958E5">
            <w:pPr>
              <w:pStyle w:val="ListParagraph"/>
              <w:numPr>
                <w:ilvl w:val="0"/>
                <w:numId w:val="16"/>
              </w:numPr>
              <w:rPr>
                <w:rFonts w:ascii="Calibri" w:eastAsia="Calibri" w:hAnsi="Calibri" w:cs="Times New Roman"/>
              </w:rPr>
            </w:pPr>
            <w:r w:rsidRPr="003C1F2A">
              <w:rPr>
                <w:rFonts w:ascii="Calibri" w:eastAsia="Calibri" w:hAnsi="Calibri" w:cs="Times New Roman"/>
              </w:rPr>
              <w:t>% of regional and district level reports of negative vaccine related rumours or misconceptions</w:t>
            </w:r>
          </w:p>
        </w:tc>
        <w:tc>
          <w:tcPr>
            <w:tcW w:w="2642" w:type="dxa"/>
            <w:shd w:val="clear" w:color="auto" w:fill="E7E6E6" w:themeFill="background2"/>
          </w:tcPr>
          <w:p w14:paraId="333B04D6" w14:textId="7D1DC840" w:rsidR="00D958E5" w:rsidRPr="00D958E5" w:rsidRDefault="009A1FD1" w:rsidP="00D958E5">
            <w:pPr>
              <w:rPr>
                <w:sz w:val="21"/>
                <w:szCs w:val="21"/>
              </w:rPr>
            </w:pPr>
            <w:r>
              <w:rPr>
                <w:sz w:val="21"/>
                <w:szCs w:val="21"/>
              </w:rPr>
              <w:t>Region/District activity reports</w:t>
            </w:r>
          </w:p>
        </w:tc>
      </w:tr>
      <w:tr w:rsidR="00D958E5" w14:paraId="405573AC" w14:textId="77777777" w:rsidTr="00F41595">
        <w:trPr>
          <w:trHeight w:val="540"/>
        </w:trPr>
        <w:tc>
          <w:tcPr>
            <w:tcW w:w="6374" w:type="dxa"/>
            <w:shd w:val="clear" w:color="auto" w:fill="E7E6E6" w:themeFill="background2"/>
          </w:tcPr>
          <w:p w14:paraId="765B1850" w14:textId="294369CC" w:rsidR="00D958E5" w:rsidRPr="003C1F2A" w:rsidRDefault="00D958E5" w:rsidP="00D958E5">
            <w:pPr>
              <w:pStyle w:val="ListParagraph"/>
              <w:numPr>
                <w:ilvl w:val="0"/>
                <w:numId w:val="16"/>
              </w:numPr>
              <w:rPr>
                <w:rFonts w:ascii="Calibri" w:eastAsia="Calibri" w:hAnsi="Calibri" w:cs="Times New Roman"/>
              </w:rPr>
            </w:pPr>
            <w:r w:rsidRPr="003C1F2A">
              <w:rPr>
                <w:rFonts w:ascii="Calibri" w:eastAsia="Calibri" w:hAnsi="Calibri" w:cs="Times New Roman"/>
              </w:rPr>
              <w:t xml:space="preserve">% of reports of rumours or misconceptions addressed within </w:t>
            </w:r>
            <w:r>
              <w:rPr>
                <w:rFonts w:ascii="Calibri" w:eastAsia="Calibri" w:hAnsi="Calibri" w:cs="Times New Roman"/>
              </w:rPr>
              <w:t>24</w:t>
            </w:r>
            <w:r w:rsidRPr="003C1F2A">
              <w:rPr>
                <w:rFonts w:ascii="Calibri" w:eastAsia="Calibri" w:hAnsi="Calibri" w:cs="Times New Roman"/>
              </w:rPr>
              <w:t xml:space="preserve"> hours</w:t>
            </w:r>
          </w:p>
        </w:tc>
        <w:tc>
          <w:tcPr>
            <w:tcW w:w="2642" w:type="dxa"/>
            <w:shd w:val="clear" w:color="auto" w:fill="E7E6E6" w:themeFill="background2"/>
          </w:tcPr>
          <w:p w14:paraId="1FC0BE69" w14:textId="0DAFF0E7" w:rsidR="00D958E5" w:rsidRPr="00D958E5" w:rsidRDefault="009A1FD1" w:rsidP="00D958E5">
            <w:pPr>
              <w:rPr>
                <w:sz w:val="21"/>
                <w:szCs w:val="21"/>
              </w:rPr>
            </w:pPr>
            <w:r>
              <w:rPr>
                <w:sz w:val="21"/>
                <w:szCs w:val="21"/>
              </w:rPr>
              <w:t>Region/District activity reports</w:t>
            </w:r>
          </w:p>
        </w:tc>
      </w:tr>
    </w:tbl>
    <w:p w14:paraId="6269CAF5" w14:textId="327F1310" w:rsidR="00272F34" w:rsidRDefault="00272F34" w:rsidP="00272F34">
      <w:pPr>
        <w:jc w:val="both"/>
        <w:rPr>
          <w:sz w:val="24"/>
          <w:szCs w:val="24"/>
        </w:rPr>
      </w:pPr>
    </w:p>
    <w:p w14:paraId="0F9C0FB2" w14:textId="31AE91D2" w:rsidR="00272F34" w:rsidRPr="00332081" w:rsidRDefault="00332081" w:rsidP="00332081">
      <w:pPr>
        <w:pStyle w:val="Heading2"/>
        <w:rPr>
          <w:rFonts w:asciiTheme="minorHAnsi" w:hAnsiTheme="minorHAnsi" w:cstheme="minorHAnsi"/>
          <w:b/>
          <w:i/>
          <w:sz w:val="28"/>
          <w:szCs w:val="28"/>
          <w:lang w:val="en-AU"/>
        </w:rPr>
      </w:pPr>
      <w:bookmarkStart w:id="99" w:name="_Toc511979098"/>
      <w:bookmarkStart w:id="100" w:name="_Toc512497886"/>
      <w:r w:rsidRPr="00332081">
        <w:rPr>
          <w:rFonts w:asciiTheme="minorHAnsi" w:hAnsiTheme="minorHAnsi" w:cstheme="minorHAnsi"/>
          <w:b/>
          <w:i/>
          <w:sz w:val="28"/>
          <w:szCs w:val="28"/>
          <w:lang w:val="en-AU"/>
        </w:rPr>
        <w:t>1</w:t>
      </w:r>
      <w:r w:rsidR="00C35669">
        <w:rPr>
          <w:rFonts w:asciiTheme="minorHAnsi" w:hAnsiTheme="minorHAnsi" w:cstheme="minorHAnsi"/>
          <w:b/>
          <w:i/>
          <w:sz w:val="28"/>
          <w:szCs w:val="28"/>
          <w:lang w:val="en-AU"/>
        </w:rPr>
        <w:t>5.2</w:t>
      </w:r>
      <w:r w:rsidRPr="00332081">
        <w:rPr>
          <w:rFonts w:asciiTheme="minorHAnsi" w:hAnsiTheme="minorHAnsi" w:cstheme="minorHAnsi"/>
          <w:b/>
          <w:i/>
          <w:sz w:val="28"/>
          <w:szCs w:val="28"/>
          <w:lang w:val="en-AU"/>
        </w:rPr>
        <w:t xml:space="preserve"> </w:t>
      </w:r>
      <w:r w:rsidR="00272F34" w:rsidRPr="00332081">
        <w:rPr>
          <w:rFonts w:asciiTheme="minorHAnsi" w:hAnsiTheme="minorHAnsi" w:cstheme="minorHAnsi"/>
          <w:b/>
          <w:i/>
          <w:sz w:val="28"/>
          <w:szCs w:val="28"/>
          <w:lang w:val="en-AU"/>
        </w:rPr>
        <w:t>Supervision</w:t>
      </w:r>
      <w:bookmarkEnd w:id="99"/>
      <w:bookmarkEnd w:id="100"/>
    </w:p>
    <w:p w14:paraId="565F48B3" w14:textId="07084E52" w:rsidR="00230527" w:rsidRDefault="00F547F0" w:rsidP="00272F34">
      <w:pPr>
        <w:jc w:val="both"/>
        <w:rPr>
          <w:sz w:val="24"/>
          <w:szCs w:val="24"/>
        </w:rPr>
      </w:pPr>
      <w:r>
        <w:rPr>
          <w:sz w:val="24"/>
          <w:szCs w:val="24"/>
        </w:rPr>
        <w:t>S</w:t>
      </w:r>
      <w:r w:rsidR="00272F34">
        <w:rPr>
          <w:sz w:val="24"/>
          <w:szCs w:val="24"/>
        </w:rPr>
        <w:t xml:space="preserve">upportive supervision </w:t>
      </w:r>
      <w:r w:rsidR="00230527" w:rsidRPr="00230527">
        <w:rPr>
          <w:i/>
          <w:sz w:val="24"/>
          <w:szCs w:val="24"/>
        </w:rPr>
        <w:t>– including for regional and district level ACSM activities –</w:t>
      </w:r>
      <w:r w:rsidR="00230527">
        <w:rPr>
          <w:sz w:val="24"/>
          <w:szCs w:val="24"/>
        </w:rPr>
        <w:t xml:space="preserve"> </w:t>
      </w:r>
      <w:r w:rsidR="00272F34">
        <w:rPr>
          <w:sz w:val="24"/>
          <w:szCs w:val="24"/>
        </w:rPr>
        <w:t xml:space="preserve">will be provided primarily by IVDP staff with support from </w:t>
      </w:r>
      <w:r w:rsidR="00230527">
        <w:rPr>
          <w:sz w:val="24"/>
          <w:szCs w:val="24"/>
        </w:rPr>
        <w:t xml:space="preserve">regional and district level </w:t>
      </w:r>
      <w:r w:rsidR="00272F34">
        <w:rPr>
          <w:sz w:val="24"/>
          <w:szCs w:val="24"/>
        </w:rPr>
        <w:t>MOEVT and PORALG</w:t>
      </w:r>
      <w:r w:rsidR="00230527">
        <w:rPr>
          <w:sz w:val="24"/>
          <w:szCs w:val="24"/>
        </w:rPr>
        <w:t xml:space="preserve"> staff</w:t>
      </w:r>
      <w:r w:rsidR="00272F34">
        <w:rPr>
          <w:sz w:val="24"/>
          <w:szCs w:val="24"/>
        </w:rPr>
        <w:t xml:space="preserve">. </w:t>
      </w:r>
      <w:r w:rsidR="00230527">
        <w:rPr>
          <w:sz w:val="24"/>
          <w:szCs w:val="24"/>
        </w:rPr>
        <w:t xml:space="preserve">Public Health Nurses, Community Leaders (WEOs and VEOs) and School Health Coordinators will oversee community level social mobilisation, including for OOS girls. </w:t>
      </w:r>
    </w:p>
    <w:p w14:paraId="7112C859" w14:textId="7F3F071E" w:rsidR="00272F34" w:rsidRPr="003C1F2A" w:rsidRDefault="00272F34" w:rsidP="00272F34">
      <w:pPr>
        <w:jc w:val="both"/>
        <w:rPr>
          <w:sz w:val="24"/>
          <w:szCs w:val="24"/>
        </w:rPr>
      </w:pPr>
      <w:r>
        <w:rPr>
          <w:sz w:val="24"/>
          <w:szCs w:val="24"/>
        </w:rPr>
        <w:t>HPV vaccine introduction partners will also provide supervision for key implementation</w:t>
      </w:r>
      <w:r w:rsidR="00230527">
        <w:rPr>
          <w:sz w:val="24"/>
          <w:szCs w:val="24"/>
        </w:rPr>
        <w:t>-</w:t>
      </w:r>
      <w:r>
        <w:rPr>
          <w:sz w:val="24"/>
          <w:szCs w:val="24"/>
        </w:rPr>
        <w:t>related tasks</w:t>
      </w:r>
      <w:r w:rsidR="00F547F0">
        <w:rPr>
          <w:sz w:val="24"/>
          <w:szCs w:val="24"/>
        </w:rPr>
        <w:t xml:space="preserve"> and </w:t>
      </w:r>
      <w:r>
        <w:rPr>
          <w:sz w:val="24"/>
          <w:szCs w:val="24"/>
        </w:rPr>
        <w:t>assist the IVDP to provide oversight for regional and district level stakeholder advocacy and PHCC meetings</w:t>
      </w:r>
      <w:r w:rsidR="00230527">
        <w:rPr>
          <w:sz w:val="24"/>
          <w:szCs w:val="24"/>
        </w:rPr>
        <w:t>. Partners</w:t>
      </w:r>
      <w:r>
        <w:rPr>
          <w:sz w:val="24"/>
          <w:szCs w:val="24"/>
        </w:rPr>
        <w:t xml:space="preserve"> will</w:t>
      </w:r>
      <w:r w:rsidR="00230527">
        <w:rPr>
          <w:sz w:val="24"/>
          <w:szCs w:val="24"/>
        </w:rPr>
        <w:t xml:space="preserve"> also</w:t>
      </w:r>
      <w:r>
        <w:rPr>
          <w:sz w:val="24"/>
          <w:szCs w:val="24"/>
        </w:rPr>
        <w:t xml:space="preserve"> supervise and support </w:t>
      </w:r>
      <w:r w:rsidR="00230527">
        <w:rPr>
          <w:sz w:val="24"/>
          <w:szCs w:val="24"/>
        </w:rPr>
        <w:t>cascaded trainings at the regional and district levels.</w:t>
      </w:r>
    </w:p>
    <w:p w14:paraId="789CF05F" w14:textId="118589EE" w:rsidR="00272F34" w:rsidRDefault="00272F34" w:rsidP="00272F34">
      <w:pPr>
        <w:jc w:val="both"/>
        <w:rPr>
          <w:sz w:val="24"/>
          <w:szCs w:val="24"/>
        </w:rPr>
      </w:pPr>
      <w:r>
        <w:rPr>
          <w:sz w:val="24"/>
          <w:szCs w:val="24"/>
        </w:rPr>
        <w:t xml:space="preserve">Given constraints on the capacity of the IVDP and partners to provide supportive supervision, the provision of supportive supervision will be prioritised for intensified immunisation months. </w:t>
      </w:r>
    </w:p>
    <w:p w14:paraId="4B09367E" w14:textId="43CE9F73" w:rsidR="009A1FD1" w:rsidRDefault="009A1FD1" w:rsidP="00272F34">
      <w:pPr>
        <w:jc w:val="both"/>
        <w:rPr>
          <w:sz w:val="24"/>
          <w:szCs w:val="24"/>
        </w:rPr>
      </w:pPr>
      <w:r>
        <w:rPr>
          <w:sz w:val="24"/>
          <w:szCs w:val="24"/>
        </w:rPr>
        <w:t>Supervision tools to be utilised include:</w:t>
      </w:r>
    </w:p>
    <w:p w14:paraId="68C7CE93" w14:textId="5E99AA92" w:rsidR="009A1FD1" w:rsidRPr="003A538D" w:rsidRDefault="009A1FD1" w:rsidP="003A538D">
      <w:pPr>
        <w:pStyle w:val="ListParagraph"/>
        <w:numPr>
          <w:ilvl w:val="0"/>
          <w:numId w:val="39"/>
        </w:numPr>
        <w:jc w:val="both"/>
        <w:rPr>
          <w:sz w:val="24"/>
          <w:szCs w:val="24"/>
        </w:rPr>
      </w:pPr>
      <w:r w:rsidRPr="003A538D">
        <w:rPr>
          <w:sz w:val="24"/>
          <w:szCs w:val="24"/>
        </w:rPr>
        <w:t xml:space="preserve">Post facility level training evaluation questionnaires </w:t>
      </w:r>
    </w:p>
    <w:p w14:paraId="48319E12" w14:textId="31B72D19" w:rsidR="009A1FD1" w:rsidRPr="003A538D" w:rsidRDefault="009A1FD1" w:rsidP="003A538D">
      <w:pPr>
        <w:pStyle w:val="ListParagraph"/>
        <w:numPr>
          <w:ilvl w:val="0"/>
          <w:numId w:val="39"/>
        </w:numPr>
        <w:jc w:val="both"/>
        <w:rPr>
          <w:sz w:val="24"/>
          <w:szCs w:val="24"/>
        </w:rPr>
      </w:pPr>
      <w:r w:rsidRPr="003A538D">
        <w:rPr>
          <w:sz w:val="24"/>
          <w:szCs w:val="24"/>
        </w:rPr>
        <w:t>District / facility level checklists (see annex D)</w:t>
      </w:r>
    </w:p>
    <w:p w14:paraId="5B49F6B7" w14:textId="43B6D668" w:rsidR="009A1FD1" w:rsidRPr="003A538D" w:rsidRDefault="003A538D" w:rsidP="003A538D">
      <w:pPr>
        <w:pStyle w:val="ListParagraph"/>
        <w:numPr>
          <w:ilvl w:val="0"/>
          <w:numId w:val="39"/>
        </w:numPr>
        <w:jc w:val="both"/>
        <w:rPr>
          <w:sz w:val="24"/>
          <w:szCs w:val="24"/>
        </w:rPr>
      </w:pPr>
      <w:r w:rsidRPr="003A538D">
        <w:rPr>
          <w:sz w:val="24"/>
          <w:szCs w:val="24"/>
        </w:rPr>
        <w:t xml:space="preserve">Facility level micro plans </w:t>
      </w:r>
    </w:p>
    <w:p w14:paraId="584C3F61" w14:textId="77777777" w:rsidR="003A538D" w:rsidRDefault="003A538D" w:rsidP="00272F34">
      <w:pPr>
        <w:jc w:val="both"/>
        <w:rPr>
          <w:sz w:val="24"/>
          <w:szCs w:val="24"/>
        </w:rPr>
      </w:pPr>
    </w:p>
    <w:p w14:paraId="1DBFB544" w14:textId="77777777" w:rsidR="009A1FD1" w:rsidRDefault="009A1FD1" w:rsidP="00272F34">
      <w:pPr>
        <w:jc w:val="both"/>
        <w:rPr>
          <w:sz w:val="24"/>
          <w:szCs w:val="24"/>
        </w:rPr>
      </w:pPr>
    </w:p>
    <w:p w14:paraId="3768F18D" w14:textId="77777777" w:rsidR="009A1FD1" w:rsidRDefault="009A1FD1" w:rsidP="00272F34">
      <w:pPr>
        <w:jc w:val="both"/>
        <w:rPr>
          <w:sz w:val="24"/>
          <w:szCs w:val="24"/>
        </w:rPr>
      </w:pPr>
    </w:p>
    <w:p w14:paraId="210DE5EF" w14:textId="77777777" w:rsidR="00BF49EF" w:rsidRDefault="00BF49EF">
      <w:pPr>
        <w:rPr>
          <w:rFonts w:eastAsiaTheme="majorEastAsia" w:cstheme="minorHAnsi"/>
          <w:b/>
          <w:color w:val="2F5496" w:themeColor="accent1" w:themeShade="BF"/>
          <w:sz w:val="32"/>
          <w:szCs w:val="32"/>
          <w:lang w:val="en-AU"/>
        </w:rPr>
      </w:pPr>
      <w:r>
        <w:rPr>
          <w:rFonts w:cstheme="minorHAnsi"/>
          <w:b/>
          <w:lang w:val="en-AU"/>
        </w:rPr>
        <w:br w:type="page"/>
      </w:r>
    </w:p>
    <w:p w14:paraId="2BD588F0" w14:textId="40A61882" w:rsidR="00BF49EF" w:rsidRDefault="00BF49EF" w:rsidP="00BF49EF">
      <w:pPr>
        <w:pStyle w:val="Heading1"/>
        <w:rPr>
          <w:rFonts w:asciiTheme="minorHAnsi" w:hAnsiTheme="minorHAnsi" w:cstheme="minorHAnsi"/>
          <w:b/>
          <w:lang w:val="en-AU"/>
        </w:rPr>
      </w:pPr>
      <w:bookmarkStart w:id="101" w:name="_Toc512497887"/>
      <w:r w:rsidRPr="00A63B28">
        <w:rPr>
          <w:rFonts w:asciiTheme="minorHAnsi" w:hAnsiTheme="minorHAnsi" w:cstheme="minorHAnsi"/>
          <w:b/>
          <w:lang w:val="en-AU"/>
        </w:rPr>
        <w:lastRenderedPageBreak/>
        <w:t xml:space="preserve">Annex </w:t>
      </w:r>
      <w:r>
        <w:rPr>
          <w:rFonts w:asciiTheme="minorHAnsi" w:hAnsiTheme="minorHAnsi" w:cstheme="minorHAnsi"/>
          <w:b/>
          <w:lang w:val="en-AU"/>
        </w:rPr>
        <w:t>A</w:t>
      </w:r>
      <w:r w:rsidRPr="00A63B28">
        <w:rPr>
          <w:rFonts w:asciiTheme="minorHAnsi" w:hAnsiTheme="minorHAnsi" w:cstheme="minorHAnsi"/>
          <w:b/>
          <w:lang w:val="en-AU"/>
        </w:rPr>
        <w:t>: Risk Analysis</w:t>
      </w:r>
      <w:bookmarkEnd w:id="101"/>
    </w:p>
    <w:p w14:paraId="39F33385" w14:textId="77777777" w:rsidR="00BF49EF" w:rsidRDefault="00BF49EF" w:rsidP="00BF49EF">
      <w:pPr>
        <w:spacing w:after="0"/>
        <w:jc w:val="both"/>
        <w:rPr>
          <w:sz w:val="24"/>
          <w:szCs w:val="24"/>
          <w:lang w:val="en-AU"/>
        </w:rPr>
      </w:pPr>
      <w:r>
        <w:rPr>
          <w:sz w:val="24"/>
          <w:szCs w:val="24"/>
          <w:lang w:val="en-AU"/>
        </w:rPr>
        <w:t xml:space="preserve">Apart from the emergence and/or potential escalation of negative rumours, vaccine misconceptions and vaccine hesitancy or refusals, there are several other ancillary risks and threats to the effectiveness of communications and social mobilisation activities, and ultimately to HPV vaccine introduction coverage and sustainability. </w:t>
      </w:r>
    </w:p>
    <w:p w14:paraId="420C4CB8" w14:textId="77777777" w:rsidR="00BF49EF" w:rsidRDefault="00BF49EF" w:rsidP="00BF49EF">
      <w:pPr>
        <w:spacing w:after="0"/>
        <w:jc w:val="both"/>
        <w:rPr>
          <w:sz w:val="24"/>
          <w:szCs w:val="24"/>
          <w:lang w:val="en-AU"/>
        </w:rPr>
      </w:pPr>
    </w:p>
    <w:p w14:paraId="6CE81771" w14:textId="77777777" w:rsidR="00BF49EF" w:rsidRPr="0087093E" w:rsidRDefault="00BF49EF" w:rsidP="00BF49EF">
      <w:pPr>
        <w:spacing w:after="0"/>
        <w:jc w:val="both"/>
        <w:rPr>
          <w:sz w:val="24"/>
          <w:szCs w:val="24"/>
          <w:lang w:val="en-AU"/>
        </w:rPr>
      </w:pPr>
      <w:r>
        <w:rPr>
          <w:sz w:val="24"/>
          <w:szCs w:val="24"/>
          <w:lang w:val="en-AU"/>
        </w:rPr>
        <w:t xml:space="preserve">Despite often being positioned as a sub-component, quality communication in support of any public health intervention or programme is effectively a cross-cutting priority which can be negatively impacted by disruptions to a range of other programme components </w:t>
      </w:r>
      <w:r>
        <w:rPr>
          <w:i/>
          <w:sz w:val="24"/>
          <w:szCs w:val="24"/>
          <w:lang w:val="en-AU"/>
        </w:rPr>
        <w:t xml:space="preserve">(in addition to risks posed by poor planning and implementation for communications and social mobilisation). </w:t>
      </w:r>
    </w:p>
    <w:p w14:paraId="1ED839C5" w14:textId="77777777" w:rsidR="00BF49EF" w:rsidRDefault="00BF49EF" w:rsidP="00BF49EF">
      <w:pPr>
        <w:spacing w:after="0"/>
        <w:jc w:val="both"/>
        <w:rPr>
          <w:sz w:val="24"/>
          <w:szCs w:val="24"/>
          <w:lang w:val="en-AU"/>
        </w:rPr>
      </w:pPr>
    </w:p>
    <w:p w14:paraId="682D0DCF" w14:textId="77777777" w:rsidR="00BF49EF" w:rsidRDefault="00BF49EF" w:rsidP="00BF49EF">
      <w:pPr>
        <w:spacing w:after="0"/>
        <w:jc w:val="both"/>
        <w:rPr>
          <w:sz w:val="24"/>
          <w:szCs w:val="24"/>
          <w:lang w:val="en-AU"/>
        </w:rPr>
      </w:pPr>
      <w:r>
        <w:rPr>
          <w:sz w:val="24"/>
          <w:szCs w:val="24"/>
          <w:lang w:val="en-AU"/>
        </w:rPr>
        <w:t xml:space="preserve">In this context, ACSM partners must remain vigilant and mindful of these risks, monitor the implementation of other HPV vaccine introduction programme components and work together to minimise and/or mitigate risks as they arise. </w:t>
      </w:r>
    </w:p>
    <w:p w14:paraId="2377B6D6" w14:textId="77777777" w:rsidR="00BF49EF" w:rsidRDefault="00BF49EF" w:rsidP="00BF49EF">
      <w:pPr>
        <w:spacing w:after="0"/>
        <w:jc w:val="both"/>
        <w:rPr>
          <w:sz w:val="24"/>
          <w:szCs w:val="24"/>
          <w:lang w:val="en-AU"/>
        </w:rPr>
      </w:pPr>
    </w:p>
    <w:p w14:paraId="42ADF427" w14:textId="77777777" w:rsidR="00BF49EF" w:rsidRDefault="00BF49EF" w:rsidP="00BF49EF">
      <w:pPr>
        <w:spacing w:after="0"/>
        <w:jc w:val="both"/>
        <w:rPr>
          <w:sz w:val="24"/>
          <w:szCs w:val="24"/>
          <w:lang w:val="en-AU"/>
        </w:rPr>
      </w:pPr>
      <w:r>
        <w:rPr>
          <w:sz w:val="24"/>
          <w:szCs w:val="24"/>
          <w:lang w:val="en-AU"/>
        </w:rPr>
        <w:t>Key international evidence relating to communications support for immunisation and new vaccine introduction (including for the HPV vaccine) indicate the following potential risks relating both to immunisation programme components, and the planning and implementation of communications support:</w:t>
      </w:r>
      <w:r>
        <w:rPr>
          <w:rStyle w:val="FootnoteReference"/>
          <w:sz w:val="24"/>
          <w:szCs w:val="24"/>
          <w:lang w:val="en-AU"/>
        </w:rPr>
        <w:footnoteReference w:id="20"/>
      </w:r>
    </w:p>
    <w:p w14:paraId="267C4FCA" w14:textId="77777777" w:rsidR="00BF49EF" w:rsidRDefault="00BF49EF" w:rsidP="00BF49EF">
      <w:pPr>
        <w:spacing w:after="0"/>
        <w:jc w:val="both"/>
        <w:rPr>
          <w:sz w:val="24"/>
          <w:szCs w:val="24"/>
          <w:lang w:val="en-AU"/>
        </w:rPr>
      </w:pPr>
    </w:p>
    <w:p w14:paraId="0A0DC723" w14:textId="77777777" w:rsidR="00BF49EF" w:rsidRPr="005320B8" w:rsidRDefault="00BF49EF" w:rsidP="00BF49EF">
      <w:pPr>
        <w:spacing w:after="0"/>
        <w:rPr>
          <w:b/>
          <w:i/>
          <w:color w:val="2F5496" w:themeColor="accent1" w:themeShade="BF"/>
          <w:sz w:val="28"/>
          <w:szCs w:val="28"/>
          <w:lang w:val="en-AU"/>
        </w:rPr>
      </w:pPr>
      <w:r w:rsidRPr="005320B8">
        <w:rPr>
          <w:b/>
          <w:i/>
          <w:color w:val="2F5496" w:themeColor="accent1" w:themeShade="BF"/>
          <w:sz w:val="28"/>
          <w:szCs w:val="28"/>
          <w:lang w:val="en-AU"/>
        </w:rPr>
        <w:t>Programme related risks:</w:t>
      </w:r>
    </w:p>
    <w:p w14:paraId="4D9D3985" w14:textId="77777777" w:rsidR="00BF49EF" w:rsidRDefault="00BF49EF" w:rsidP="00BF49EF">
      <w:pPr>
        <w:spacing w:after="0"/>
        <w:jc w:val="both"/>
        <w:rPr>
          <w:sz w:val="24"/>
          <w:szCs w:val="24"/>
          <w:lang w:val="en-AU"/>
        </w:rPr>
      </w:pPr>
    </w:p>
    <w:p w14:paraId="23B478D0" w14:textId="77777777" w:rsidR="00BF49EF" w:rsidRDefault="00BF49EF" w:rsidP="00BF49EF">
      <w:pPr>
        <w:pStyle w:val="ListParagraph"/>
        <w:numPr>
          <w:ilvl w:val="0"/>
          <w:numId w:val="36"/>
        </w:numPr>
        <w:spacing w:after="0" w:line="256" w:lineRule="auto"/>
        <w:jc w:val="both"/>
        <w:rPr>
          <w:sz w:val="24"/>
          <w:szCs w:val="24"/>
          <w:lang w:val="en-AU"/>
        </w:rPr>
      </w:pPr>
      <w:r>
        <w:rPr>
          <w:sz w:val="24"/>
          <w:szCs w:val="24"/>
          <w:lang w:val="en-AU"/>
        </w:rPr>
        <w:t>Inadequate prioritisation of ACSM support by donors, the ICC or the TWG</w:t>
      </w:r>
    </w:p>
    <w:p w14:paraId="5D8B80B4" w14:textId="77777777" w:rsidR="00BF49EF" w:rsidRDefault="00BF49EF" w:rsidP="00BF49EF">
      <w:pPr>
        <w:pStyle w:val="ListParagraph"/>
        <w:numPr>
          <w:ilvl w:val="0"/>
          <w:numId w:val="36"/>
        </w:numPr>
        <w:spacing w:after="0" w:line="256" w:lineRule="auto"/>
        <w:jc w:val="both"/>
        <w:rPr>
          <w:sz w:val="24"/>
          <w:szCs w:val="24"/>
          <w:lang w:val="en-AU"/>
        </w:rPr>
      </w:pPr>
      <w:r>
        <w:rPr>
          <w:sz w:val="24"/>
          <w:szCs w:val="24"/>
          <w:lang w:val="en-AU"/>
        </w:rPr>
        <w:t>Insufficient – or delayed – resource allocation for ACSM activities (including cascaded trainings)</w:t>
      </w:r>
    </w:p>
    <w:p w14:paraId="4BD55B9F" w14:textId="77777777" w:rsidR="00BF49EF" w:rsidRDefault="00BF49EF" w:rsidP="00BF49EF">
      <w:pPr>
        <w:pStyle w:val="ListParagraph"/>
        <w:numPr>
          <w:ilvl w:val="0"/>
          <w:numId w:val="36"/>
        </w:numPr>
        <w:spacing w:line="256" w:lineRule="auto"/>
      </w:pPr>
      <w:r>
        <w:lastRenderedPageBreak/>
        <w:t>Vaccine supply shortages and the potential restricted availability (impacts negatively on demand)</w:t>
      </w:r>
    </w:p>
    <w:p w14:paraId="5328C19F" w14:textId="77777777" w:rsidR="00BF49EF" w:rsidRDefault="00BF49EF" w:rsidP="00BF49EF">
      <w:pPr>
        <w:pStyle w:val="ListParagraph"/>
        <w:numPr>
          <w:ilvl w:val="0"/>
          <w:numId w:val="36"/>
        </w:numPr>
        <w:spacing w:line="256" w:lineRule="auto"/>
      </w:pPr>
      <w:r>
        <w:t>Insufficient resources for immunisation outreach services</w:t>
      </w:r>
    </w:p>
    <w:p w14:paraId="5D98C8F3" w14:textId="77777777" w:rsidR="00BF49EF" w:rsidRDefault="00BF49EF" w:rsidP="00BF49EF">
      <w:pPr>
        <w:pStyle w:val="ListParagraph"/>
        <w:numPr>
          <w:ilvl w:val="0"/>
          <w:numId w:val="36"/>
        </w:numPr>
        <w:spacing w:line="256" w:lineRule="auto"/>
      </w:pPr>
      <w:r>
        <w:t>Inadequate unpacking of programme assumptions</w:t>
      </w:r>
    </w:p>
    <w:p w14:paraId="49620A76" w14:textId="77777777" w:rsidR="00BF49EF" w:rsidRDefault="00BF49EF" w:rsidP="00BF49EF">
      <w:pPr>
        <w:pStyle w:val="ListParagraph"/>
        <w:numPr>
          <w:ilvl w:val="0"/>
          <w:numId w:val="36"/>
        </w:numPr>
        <w:spacing w:line="256" w:lineRule="auto"/>
      </w:pPr>
      <w:r>
        <w:t>Challenges with registration and consent processes</w:t>
      </w:r>
    </w:p>
    <w:p w14:paraId="51383831" w14:textId="77777777" w:rsidR="00BF49EF" w:rsidRDefault="00BF49EF" w:rsidP="00BF49EF">
      <w:pPr>
        <w:pStyle w:val="ListParagraph"/>
        <w:numPr>
          <w:ilvl w:val="0"/>
          <w:numId w:val="36"/>
        </w:numPr>
        <w:spacing w:line="256" w:lineRule="auto"/>
      </w:pPr>
      <w:r>
        <w:t>Confusion over eligibility criteria and 2</w:t>
      </w:r>
      <w:r w:rsidRPr="00D9511E">
        <w:rPr>
          <w:vertAlign w:val="superscript"/>
        </w:rPr>
        <w:t>nd</w:t>
      </w:r>
      <w:r>
        <w:t xml:space="preserve"> dose schedule</w:t>
      </w:r>
    </w:p>
    <w:p w14:paraId="74D09C25" w14:textId="77777777" w:rsidR="00BF49EF" w:rsidRPr="005320B8" w:rsidRDefault="00BF49EF" w:rsidP="00BF49EF">
      <w:pPr>
        <w:spacing w:after="0"/>
        <w:rPr>
          <w:b/>
          <w:i/>
          <w:color w:val="2F5496" w:themeColor="accent1" w:themeShade="BF"/>
          <w:sz w:val="28"/>
          <w:szCs w:val="28"/>
          <w:lang w:val="en-AU"/>
        </w:rPr>
      </w:pPr>
      <w:r w:rsidRPr="005320B8">
        <w:rPr>
          <w:b/>
          <w:i/>
          <w:color w:val="2F5496" w:themeColor="accent1" w:themeShade="BF"/>
          <w:sz w:val="28"/>
          <w:szCs w:val="28"/>
          <w:lang w:val="en-AU"/>
        </w:rPr>
        <w:t xml:space="preserve">Key </w:t>
      </w:r>
      <w:r>
        <w:rPr>
          <w:b/>
          <w:i/>
          <w:color w:val="2F5496" w:themeColor="accent1" w:themeShade="BF"/>
          <w:sz w:val="28"/>
          <w:szCs w:val="28"/>
          <w:lang w:val="en-AU"/>
        </w:rPr>
        <w:t>C</w:t>
      </w:r>
      <w:r w:rsidRPr="005320B8">
        <w:rPr>
          <w:b/>
          <w:i/>
          <w:color w:val="2F5496" w:themeColor="accent1" w:themeShade="BF"/>
          <w:sz w:val="28"/>
          <w:szCs w:val="28"/>
          <w:lang w:val="en-AU"/>
        </w:rPr>
        <w:t xml:space="preserve">ommunications </w:t>
      </w:r>
      <w:r>
        <w:rPr>
          <w:b/>
          <w:i/>
          <w:color w:val="2F5496" w:themeColor="accent1" w:themeShade="BF"/>
          <w:sz w:val="28"/>
          <w:szCs w:val="28"/>
          <w:lang w:val="en-AU"/>
        </w:rPr>
        <w:t>P</w:t>
      </w:r>
      <w:r w:rsidRPr="005320B8">
        <w:rPr>
          <w:b/>
          <w:i/>
          <w:color w:val="2F5496" w:themeColor="accent1" w:themeShade="BF"/>
          <w:sz w:val="28"/>
          <w:szCs w:val="28"/>
          <w:lang w:val="en-AU"/>
        </w:rPr>
        <w:t xml:space="preserve">lanning and </w:t>
      </w:r>
      <w:r>
        <w:rPr>
          <w:b/>
          <w:i/>
          <w:color w:val="2F5496" w:themeColor="accent1" w:themeShade="BF"/>
          <w:sz w:val="28"/>
          <w:szCs w:val="28"/>
          <w:lang w:val="en-AU"/>
        </w:rPr>
        <w:t>I</w:t>
      </w:r>
      <w:r w:rsidRPr="005320B8">
        <w:rPr>
          <w:b/>
          <w:i/>
          <w:color w:val="2F5496" w:themeColor="accent1" w:themeShade="BF"/>
          <w:sz w:val="28"/>
          <w:szCs w:val="28"/>
          <w:lang w:val="en-AU"/>
        </w:rPr>
        <w:t xml:space="preserve">mplementation </w:t>
      </w:r>
      <w:r>
        <w:rPr>
          <w:b/>
          <w:i/>
          <w:color w:val="2F5496" w:themeColor="accent1" w:themeShade="BF"/>
          <w:sz w:val="28"/>
          <w:szCs w:val="28"/>
          <w:lang w:val="en-AU"/>
        </w:rPr>
        <w:t>R</w:t>
      </w:r>
      <w:r w:rsidRPr="005320B8">
        <w:rPr>
          <w:b/>
          <w:i/>
          <w:color w:val="2F5496" w:themeColor="accent1" w:themeShade="BF"/>
          <w:sz w:val="28"/>
          <w:szCs w:val="28"/>
          <w:lang w:val="en-AU"/>
        </w:rPr>
        <w:t xml:space="preserve">elated </w:t>
      </w:r>
      <w:r>
        <w:rPr>
          <w:b/>
          <w:i/>
          <w:color w:val="2F5496" w:themeColor="accent1" w:themeShade="BF"/>
          <w:sz w:val="28"/>
          <w:szCs w:val="28"/>
          <w:lang w:val="en-AU"/>
        </w:rPr>
        <w:t>R</w:t>
      </w:r>
      <w:r w:rsidRPr="005320B8">
        <w:rPr>
          <w:b/>
          <w:i/>
          <w:color w:val="2F5496" w:themeColor="accent1" w:themeShade="BF"/>
          <w:sz w:val="28"/>
          <w:szCs w:val="28"/>
          <w:lang w:val="en-AU"/>
        </w:rPr>
        <w:t>isks:</w:t>
      </w:r>
    </w:p>
    <w:p w14:paraId="02032A50" w14:textId="77777777" w:rsidR="00BF49EF" w:rsidRDefault="00BF49EF" w:rsidP="00BF49EF">
      <w:pPr>
        <w:spacing w:after="0"/>
        <w:jc w:val="both"/>
        <w:rPr>
          <w:b/>
          <w:i/>
          <w:sz w:val="24"/>
          <w:szCs w:val="24"/>
          <w:lang w:val="en-AU"/>
        </w:rPr>
      </w:pPr>
    </w:p>
    <w:p w14:paraId="4E7ADDB5" w14:textId="77777777" w:rsidR="00BF49EF" w:rsidRDefault="00BF49EF" w:rsidP="00BF49EF">
      <w:pPr>
        <w:pStyle w:val="ListParagraph"/>
        <w:numPr>
          <w:ilvl w:val="0"/>
          <w:numId w:val="37"/>
        </w:numPr>
        <w:spacing w:after="0" w:line="256" w:lineRule="auto"/>
        <w:jc w:val="both"/>
        <w:rPr>
          <w:sz w:val="24"/>
          <w:szCs w:val="24"/>
          <w:lang w:val="en-AU"/>
        </w:rPr>
      </w:pPr>
      <w:r>
        <w:rPr>
          <w:sz w:val="24"/>
          <w:szCs w:val="24"/>
          <w:lang w:val="en-AU"/>
        </w:rPr>
        <w:t>Insufficient investments in formative research for message and strategy development</w:t>
      </w:r>
    </w:p>
    <w:p w14:paraId="5A984DC2" w14:textId="77777777" w:rsidR="00BF49EF" w:rsidRDefault="00BF49EF" w:rsidP="00BF49EF">
      <w:pPr>
        <w:pStyle w:val="ListParagraph"/>
        <w:numPr>
          <w:ilvl w:val="0"/>
          <w:numId w:val="37"/>
        </w:numPr>
        <w:spacing w:after="0" w:line="256" w:lineRule="auto"/>
        <w:jc w:val="both"/>
        <w:rPr>
          <w:sz w:val="24"/>
          <w:szCs w:val="24"/>
          <w:lang w:val="en-AU"/>
        </w:rPr>
      </w:pPr>
      <w:r>
        <w:rPr>
          <w:sz w:val="24"/>
          <w:szCs w:val="24"/>
          <w:lang w:val="en-AU"/>
        </w:rPr>
        <w:t>Lack of an adequate baseline for monitoring and evaluation</w:t>
      </w:r>
    </w:p>
    <w:p w14:paraId="1FEBF6A0" w14:textId="77777777" w:rsidR="00BF49EF" w:rsidRDefault="00BF49EF" w:rsidP="00BF49EF">
      <w:pPr>
        <w:pStyle w:val="ListParagraph"/>
        <w:numPr>
          <w:ilvl w:val="0"/>
          <w:numId w:val="37"/>
        </w:numPr>
        <w:spacing w:after="0" w:line="256" w:lineRule="auto"/>
        <w:jc w:val="both"/>
        <w:rPr>
          <w:sz w:val="24"/>
          <w:szCs w:val="24"/>
          <w:lang w:val="en-AU"/>
        </w:rPr>
      </w:pPr>
      <w:r>
        <w:rPr>
          <w:sz w:val="24"/>
          <w:szCs w:val="24"/>
          <w:lang w:val="en-AU"/>
        </w:rPr>
        <w:t>Failure to mainstream communication priorities across programme components</w:t>
      </w:r>
    </w:p>
    <w:p w14:paraId="3A612839" w14:textId="77777777" w:rsidR="00BF49EF" w:rsidRDefault="00BF49EF" w:rsidP="00BF49EF">
      <w:pPr>
        <w:pStyle w:val="ListParagraph"/>
        <w:numPr>
          <w:ilvl w:val="0"/>
          <w:numId w:val="37"/>
        </w:numPr>
        <w:spacing w:after="0" w:line="256" w:lineRule="auto"/>
        <w:jc w:val="both"/>
        <w:rPr>
          <w:sz w:val="24"/>
          <w:szCs w:val="24"/>
          <w:lang w:val="en-AU"/>
        </w:rPr>
      </w:pPr>
      <w:r>
        <w:rPr>
          <w:sz w:val="24"/>
          <w:szCs w:val="24"/>
          <w:lang w:val="en-AU"/>
        </w:rPr>
        <w:t>Inadequate, systemic, attention paid to community level social mobilisation, and reaching OOS girls</w:t>
      </w:r>
    </w:p>
    <w:p w14:paraId="3C50F337" w14:textId="77777777" w:rsidR="00BF49EF" w:rsidRDefault="00BF49EF" w:rsidP="00BF49EF">
      <w:pPr>
        <w:pStyle w:val="ListParagraph"/>
        <w:numPr>
          <w:ilvl w:val="0"/>
          <w:numId w:val="37"/>
        </w:numPr>
        <w:spacing w:after="0" w:line="256" w:lineRule="auto"/>
        <w:jc w:val="both"/>
        <w:rPr>
          <w:sz w:val="24"/>
          <w:szCs w:val="24"/>
          <w:lang w:val="en-AU"/>
        </w:rPr>
      </w:pPr>
      <w:r>
        <w:rPr>
          <w:sz w:val="24"/>
          <w:szCs w:val="24"/>
          <w:lang w:val="en-AU"/>
        </w:rPr>
        <w:t>Inadequate unpacking of communications assumptions</w:t>
      </w:r>
    </w:p>
    <w:p w14:paraId="088F5D06" w14:textId="77777777" w:rsidR="00BF49EF" w:rsidRDefault="00BF49EF" w:rsidP="00BF49EF">
      <w:pPr>
        <w:pStyle w:val="ListParagraph"/>
        <w:numPr>
          <w:ilvl w:val="0"/>
          <w:numId w:val="37"/>
        </w:numPr>
        <w:spacing w:after="0" w:line="256" w:lineRule="auto"/>
        <w:jc w:val="both"/>
        <w:rPr>
          <w:sz w:val="24"/>
          <w:szCs w:val="24"/>
          <w:lang w:val="en-AU"/>
        </w:rPr>
      </w:pPr>
      <w:r>
        <w:rPr>
          <w:sz w:val="24"/>
          <w:szCs w:val="24"/>
          <w:lang w:val="en-AU"/>
        </w:rPr>
        <w:t>Key guidelines and briefing notes prepared late, or not comprehensively disseminated</w:t>
      </w:r>
    </w:p>
    <w:p w14:paraId="7EF07310" w14:textId="77777777" w:rsidR="00BF49EF" w:rsidRDefault="00BF49EF" w:rsidP="00BF49EF">
      <w:pPr>
        <w:pStyle w:val="ListParagraph"/>
        <w:numPr>
          <w:ilvl w:val="0"/>
          <w:numId w:val="37"/>
        </w:numPr>
        <w:spacing w:after="0" w:line="256" w:lineRule="auto"/>
        <w:jc w:val="both"/>
        <w:rPr>
          <w:sz w:val="24"/>
          <w:szCs w:val="24"/>
          <w:lang w:val="en-AU"/>
        </w:rPr>
      </w:pPr>
      <w:r>
        <w:rPr>
          <w:sz w:val="24"/>
          <w:szCs w:val="24"/>
          <w:lang w:val="en-AU"/>
        </w:rPr>
        <w:t>Delays in the production and dissemination/broadcast of IEC materials and TV and radio spots</w:t>
      </w:r>
    </w:p>
    <w:p w14:paraId="697B1C61" w14:textId="77777777" w:rsidR="00BF49EF" w:rsidRDefault="00BF49EF" w:rsidP="00BF49EF">
      <w:pPr>
        <w:pStyle w:val="ListParagraph"/>
        <w:numPr>
          <w:ilvl w:val="0"/>
          <w:numId w:val="37"/>
        </w:numPr>
        <w:spacing w:after="0" w:line="256" w:lineRule="auto"/>
        <w:jc w:val="both"/>
        <w:rPr>
          <w:sz w:val="24"/>
          <w:szCs w:val="24"/>
          <w:lang w:val="en-AU"/>
        </w:rPr>
      </w:pPr>
      <w:r>
        <w:rPr>
          <w:sz w:val="24"/>
          <w:szCs w:val="24"/>
          <w:lang w:val="en-AU"/>
        </w:rPr>
        <w:t>Late or inadequate mobilisation of vaccine champions and high-profile advocates, political leaders and/or religious leaders and media agencies</w:t>
      </w:r>
    </w:p>
    <w:p w14:paraId="32FCA0E9" w14:textId="77777777" w:rsidR="00BF49EF" w:rsidRDefault="00BF49EF" w:rsidP="00BF49EF">
      <w:pPr>
        <w:pStyle w:val="ListParagraph"/>
        <w:numPr>
          <w:ilvl w:val="0"/>
          <w:numId w:val="37"/>
        </w:numPr>
        <w:spacing w:after="0" w:line="256" w:lineRule="auto"/>
        <w:jc w:val="both"/>
        <w:rPr>
          <w:sz w:val="24"/>
          <w:szCs w:val="24"/>
          <w:lang w:val="en-AU"/>
        </w:rPr>
      </w:pPr>
      <w:r>
        <w:rPr>
          <w:sz w:val="24"/>
          <w:szCs w:val="24"/>
          <w:lang w:val="en-AU"/>
        </w:rPr>
        <w:t>Inadequate guidance for risk and crisis communication and AEFI reporting</w:t>
      </w:r>
    </w:p>
    <w:p w14:paraId="20B5E529" w14:textId="77777777" w:rsidR="00BF49EF" w:rsidRDefault="00BF49EF" w:rsidP="00BF49EF">
      <w:pPr>
        <w:pStyle w:val="ListParagraph"/>
        <w:numPr>
          <w:ilvl w:val="0"/>
          <w:numId w:val="37"/>
        </w:numPr>
        <w:spacing w:after="0" w:line="256" w:lineRule="auto"/>
        <w:jc w:val="both"/>
        <w:rPr>
          <w:sz w:val="24"/>
          <w:szCs w:val="24"/>
          <w:lang w:val="en-AU"/>
        </w:rPr>
      </w:pPr>
      <w:r>
        <w:rPr>
          <w:sz w:val="24"/>
          <w:szCs w:val="24"/>
          <w:lang w:val="en-AU"/>
        </w:rPr>
        <w:t>Inadequate oversight of ACSM modalities within training preparations and materials</w:t>
      </w:r>
    </w:p>
    <w:p w14:paraId="7D25198D" w14:textId="77777777" w:rsidR="00BF49EF" w:rsidRDefault="00BF49EF" w:rsidP="00BF49EF">
      <w:pPr>
        <w:pStyle w:val="ListParagraph"/>
        <w:numPr>
          <w:ilvl w:val="0"/>
          <w:numId w:val="37"/>
        </w:numPr>
        <w:spacing w:after="0" w:line="256" w:lineRule="auto"/>
        <w:jc w:val="both"/>
        <w:rPr>
          <w:sz w:val="24"/>
          <w:szCs w:val="24"/>
          <w:lang w:val="en-AU"/>
        </w:rPr>
      </w:pPr>
      <w:r>
        <w:rPr>
          <w:sz w:val="24"/>
          <w:szCs w:val="24"/>
          <w:lang w:val="en-AU"/>
        </w:rPr>
        <w:t xml:space="preserve">Inadequate mobilisation and briefing of front-line implementers (health workers, CHWs, teachers, and community level social mobilisers) </w:t>
      </w:r>
    </w:p>
    <w:p w14:paraId="13523741" w14:textId="77777777" w:rsidR="00BF49EF" w:rsidRDefault="00BF49EF" w:rsidP="00BF49EF">
      <w:pPr>
        <w:pStyle w:val="ListParagraph"/>
        <w:numPr>
          <w:ilvl w:val="0"/>
          <w:numId w:val="37"/>
        </w:numPr>
        <w:spacing w:after="0" w:line="256" w:lineRule="auto"/>
        <w:jc w:val="both"/>
        <w:rPr>
          <w:sz w:val="24"/>
          <w:szCs w:val="24"/>
          <w:lang w:val="en-AU"/>
        </w:rPr>
      </w:pPr>
      <w:r>
        <w:rPr>
          <w:sz w:val="24"/>
          <w:szCs w:val="24"/>
          <w:lang w:val="en-AU"/>
        </w:rPr>
        <w:t>Inadequate community engagement in planning and implementation</w:t>
      </w:r>
    </w:p>
    <w:p w14:paraId="541E63FF" w14:textId="77777777" w:rsidR="00BF49EF" w:rsidRDefault="00BF49EF" w:rsidP="00BF49EF">
      <w:pPr>
        <w:pStyle w:val="ListParagraph"/>
        <w:numPr>
          <w:ilvl w:val="0"/>
          <w:numId w:val="37"/>
        </w:numPr>
        <w:spacing w:after="0" w:line="256" w:lineRule="auto"/>
        <w:jc w:val="both"/>
        <w:rPr>
          <w:sz w:val="24"/>
          <w:szCs w:val="24"/>
          <w:lang w:val="en-AU"/>
        </w:rPr>
      </w:pPr>
      <w:r>
        <w:rPr>
          <w:sz w:val="24"/>
          <w:szCs w:val="24"/>
          <w:lang w:val="en-AU"/>
        </w:rPr>
        <w:t>Unclear arrangements for facility and schools-based outreach during intensified immunisation activities</w:t>
      </w:r>
    </w:p>
    <w:p w14:paraId="2CEF0DFF" w14:textId="77777777" w:rsidR="00BF49EF" w:rsidRDefault="00BF49EF" w:rsidP="00BF49EF">
      <w:pPr>
        <w:pStyle w:val="ListParagraph"/>
        <w:numPr>
          <w:ilvl w:val="0"/>
          <w:numId w:val="37"/>
        </w:numPr>
        <w:spacing w:after="0" w:line="256" w:lineRule="auto"/>
        <w:jc w:val="both"/>
        <w:rPr>
          <w:sz w:val="24"/>
          <w:szCs w:val="24"/>
          <w:lang w:val="en-AU"/>
        </w:rPr>
      </w:pPr>
      <w:r>
        <w:rPr>
          <w:sz w:val="24"/>
          <w:szCs w:val="24"/>
          <w:lang w:val="en-AU"/>
        </w:rPr>
        <w:t>Lack of transparency and/or effective communication of accountabilities at different levels, and between key partners</w:t>
      </w:r>
    </w:p>
    <w:p w14:paraId="69F8B9BD" w14:textId="77777777" w:rsidR="00BF49EF" w:rsidRDefault="00BF49EF" w:rsidP="00BF49EF">
      <w:pPr>
        <w:rPr>
          <w:lang w:val="en-AU"/>
        </w:rPr>
      </w:pPr>
    </w:p>
    <w:p w14:paraId="05FA7A28" w14:textId="77777777" w:rsidR="00BF49EF" w:rsidRPr="00BD7965" w:rsidRDefault="00BF49EF" w:rsidP="00BF49EF">
      <w:pPr>
        <w:rPr>
          <w:lang w:val="en-AU"/>
        </w:rPr>
      </w:pPr>
    </w:p>
    <w:p w14:paraId="2F821111" w14:textId="77777777" w:rsidR="00BF49EF" w:rsidRDefault="00BF49EF" w:rsidP="00272F34">
      <w:pPr>
        <w:jc w:val="both"/>
        <w:rPr>
          <w:sz w:val="24"/>
          <w:szCs w:val="24"/>
        </w:rPr>
      </w:pPr>
    </w:p>
    <w:p w14:paraId="52F3A8FB" w14:textId="04ED619D" w:rsidR="00D21A08" w:rsidRDefault="00D21A08">
      <w:pPr>
        <w:rPr>
          <w:sz w:val="24"/>
          <w:szCs w:val="24"/>
        </w:rPr>
      </w:pPr>
    </w:p>
    <w:p w14:paraId="11588170" w14:textId="77777777" w:rsidR="00D21A08" w:rsidRDefault="00D21A08" w:rsidP="00272F34">
      <w:pPr>
        <w:jc w:val="both"/>
        <w:rPr>
          <w:sz w:val="24"/>
          <w:szCs w:val="24"/>
        </w:rPr>
        <w:sectPr w:rsidR="00D21A08" w:rsidSect="00C35669">
          <w:pgSz w:w="11906" w:h="16838"/>
          <w:pgMar w:top="1440" w:right="1440" w:bottom="1440" w:left="1440" w:header="709" w:footer="709" w:gutter="0"/>
          <w:pgNumType w:start="30"/>
          <w:cols w:space="708"/>
          <w:titlePg/>
          <w:docGrid w:linePitch="360"/>
        </w:sectPr>
      </w:pPr>
    </w:p>
    <w:p w14:paraId="5E699F51" w14:textId="5A44B98D" w:rsidR="00E307EC" w:rsidRPr="00A63B28" w:rsidRDefault="00E307EC" w:rsidP="00D21A08">
      <w:pPr>
        <w:pStyle w:val="Heading1"/>
        <w:rPr>
          <w:rFonts w:asciiTheme="minorHAnsi" w:hAnsiTheme="minorHAnsi" w:cstheme="minorHAnsi"/>
          <w:b/>
          <w:lang w:val="en-AU"/>
        </w:rPr>
      </w:pPr>
      <w:bookmarkStart w:id="102" w:name="_Toc512497888"/>
      <w:r w:rsidRPr="00A63B28">
        <w:rPr>
          <w:rFonts w:asciiTheme="minorHAnsi" w:hAnsiTheme="minorHAnsi" w:cstheme="minorHAnsi"/>
          <w:b/>
          <w:lang w:val="en-AU"/>
        </w:rPr>
        <w:lastRenderedPageBreak/>
        <w:t>Annex B: ACSM Products</w:t>
      </w:r>
      <w:bookmarkEnd w:id="102"/>
    </w:p>
    <w:p w14:paraId="40E81E5A" w14:textId="77777777" w:rsidR="00D21A08" w:rsidRDefault="00D21A08" w:rsidP="00D21A08">
      <w:pPr>
        <w:spacing w:after="0"/>
        <w:rPr>
          <w:lang w:val="en-AU"/>
        </w:rPr>
      </w:pPr>
    </w:p>
    <w:p w14:paraId="23E132CC" w14:textId="09841B06" w:rsidR="00D21A08" w:rsidRPr="007E6BD4" w:rsidRDefault="00D21A08" w:rsidP="00D21A08">
      <w:pPr>
        <w:jc w:val="both"/>
        <w:rPr>
          <w:sz w:val="24"/>
          <w:szCs w:val="24"/>
          <w:lang w:val="en-AU"/>
        </w:rPr>
      </w:pPr>
      <w:r>
        <w:rPr>
          <w:sz w:val="24"/>
          <w:szCs w:val="24"/>
          <w:lang w:val="en-AU"/>
        </w:rPr>
        <w:t xml:space="preserve">To support </w:t>
      </w:r>
      <w:r w:rsidR="00477E80">
        <w:rPr>
          <w:sz w:val="24"/>
          <w:szCs w:val="24"/>
          <w:lang w:val="en-AU"/>
        </w:rPr>
        <w:t xml:space="preserve">ACSM approaches and interventions </w:t>
      </w:r>
      <w:r>
        <w:rPr>
          <w:sz w:val="24"/>
          <w:szCs w:val="24"/>
          <w:lang w:val="en-AU"/>
        </w:rPr>
        <w:t xml:space="preserve">key communication products and communications activities will need to be developed and prioritised. The table below details these products and activities and illustrates the inter-connectedness of communications components, and the strategic synergies between key interventions. </w:t>
      </w:r>
    </w:p>
    <w:tbl>
      <w:tblPr>
        <w:tblStyle w:val="TableGrid"/>
        <w:tblW w:w="13887" w:type="dxa"/>
        <w:tblLayout w:type="fixed"/>
        <w:tblLook w:val="04A0" w:firstRow="1" w:lastRow="0" w:firstColumn="1" w:lastColumn="0" w:noHBand="0" w:noVBand="1"/>
      </w:tblPr>
      <w:tblGrid>
        <w:gridCol w:w="1696"/>
        <w:gridCol w:w="4678"/>
        <w:gridCol w:w="7513"/>
      </w:tblGrid>
      <w:tr w:rsidR="00D21A08" w14:paraId="5A847B93" w14:textId="77777777" w:rsidTr="00A30D2D">
        <w:tc>
          <w:tcPr>
            <w:tcW w:w="1696" w:type="dxa"/>
            <w:shd w:val="clear" w:color="auto" w:fill="8EAADB" w:themeFill="accent1" w:themeFillTint="99"/>
          </w:tcPr>
          <w:p w14:paraId="11667642" w14:textId="77777777" w:rsidR="00D21A08" w:rsidRDefault="00D21A08" w:rsidP="00A30D2D">
            <w:pPr>
              <w:rPr>
                <w:sz w:val="24"/>
                <w:szCs w:val="24"/>
                <w:lang w:val="en-AU"/>
              </w:rPr>
            </w:pPr>
            <w:bookmarkStart w:id="103" w:name="_Hlk509849672"/>
            <w:r>
              <w:rPr>
                <w:b/>
                <w:sz w:val="28"/>
                <w:szCs w:val="28"/>
                <w:lang w:val="en-AU"/>
              </w:rPr>
              <w:t>Approach / intervention</w:t>
            </w:r>
          </w:p>
        </w:tc>
        <w:tc>
          <w:tcPr>
            <w:tcW w:w="4678" w:type="dxa"/>
            <w:shd w:val="clear" w:color="auto" w:fill="8EAADB" w:themeFill="accent1" w:themeFillTint="99"/>
          </w:tcPr>
          <w:p w14:paraId="22D373A8" w14:textId="77777777" w:rsidR="00D21A08" w:rsidRPr="007E6BD4" w:rsidRDefault="00D21A08" w:rsidP="00A30D2D">
            <w:pPr>
              <w:rPr>
                <w:b/>
                <w:sz w:val="28"/>
                <w:szCs w:val="28"/>
                <w:lang w:val="en-AU"/>
              </w:rPr>
            </w:pPr>
            <w:r>
              <w:rPr>
                <w:b/>
                <w:sz w:val="28"/>
                <w:szCs w:val="28"/>
                <w:lang w:val="en-AU"/>
              </w:rPr>
              <w:t>Key communication products required</w:t>
            </w:r>
            <w:r>
              <w:rPr>
                <w:rStyle w:val="FootnoteReference"/>
                <w:b/>
                <w:sz w:val="28"/>
                <w:szCs w:val="28"/>
                <w:lang w:val="en-AU"/>
              </w:rPr>
              <w:footnoteReference w:id="21"/>
            </w:r>
            <w:r>
              <w:rPr>
                <w:b/>
                <w:sz w:val="28"/>
                <w:szCs w:val="28"/>
                <w:lang w:val="en-AU"/>
              </w:rPr>
              <w:t xml:space="preserve"> </w:t>
            </w:r>
            <w:r w:rsidRPr="00310F74">
              <w:rPr>
                <w:rStyle w:val="FootnoteReference"/>
                <w:b/>
                <w:sz w:val="28"/>
                <w:szCs w:val="28"/>
                <w:lang w:val="en-AU"/>
              </w:rPr>
              <w:footnoteReference w:id="22"/>
            </w:r>
          </w:p>
        </w:tc>
        <w:tc>
          <w:tcPr>
            <w:tcW w:w="7513" w:type="dxa"/>
            <w:shd w:val="clear" w:color="auto" w:fill="8EAADB" w:themeFill="accent1" w:themeFillTint="99"/>
          </w:tcPr>
          <w:p w14:paraId="2508B7EB" w14:textId="3C9A2DDE" w:rsidR="00D21A08" w:rsidRPr="007E6BD4" w:rsidRDefault="00BD7965" w:rsidP="00A30D2D">
            <w:pPr>
              <w:rPr>
                <w:b/>
                <w:sz w:val="28"/>
                <w:szCs w:val="28"/>
                <w:lang w:val="en-AU"/>
              </w:rPr>
            </w:pPr>
            <w:r>
              <w:rPr>
                <w:b/>
                <w:sz w:val="28"/>
                <w:szCs w:val="28"/>
                <w:lang w:val="en-AU"/>
              </w:rPr>
              <w:t>Related c</w:t>
            </w:r>
            <w:r w:rsidR="00D21A08">
              <w:rPr>
                <w:b/>
                <w:sz w:val="28"/>
                <w:szCs w:val="28"/>
                <w:lang w:val="en-AU"/>
              </w:rPr>
              <w:t>ommunication priorities</w:t>
            </w:r>
          </w:p>
        </w:tc>
      </w:tr>
      <w:tr w:rsidR="00D21A08" w14:paraId="577C62E8" w14:textId="77777777" w:rsidTr="00A30D2D">
        <w:tc>
          <w:tcPr>
            <w:tcW w:w="1696" w:type="dxa"/>
            <w:shd w:val="clear" w:color="auto" w:fill="8EAADB" w:themeFill="accent1" w:themeFillTint="99"/>
          </w:tcPr>
          <w:p w14:paraId="2785A200" w14:textId="77777777" w:rsidR="00D21A08" w:rsidRPr="003C6AD9" w:rsidRDefault="00D21A08" w:rsidP="00A30D2D">
            <w:pPr>
              <w:rPr>
                <w:b/>
                <w:sz w:val="20"/>
                <w:szCs w:val="20"/>
                <w:lang w:val="en-AU"/>
              </w:rPr>
            </w:pPr>
            <w:r w:rsidRPr="003C6AD9">
              <w:rPr>
                <w:b/>
                <w:sz w:val="20"/>
                <w:szCs w:val="20"/>
                <w:lang w:val="en-AU"/>
              </w:rPr>
              <w:t>Key messages</w:t>
            </w:r>
          </w:p>
        </w:tc>
        <w:tc>
          <w:tcPr>
            <w:tcW w:w="4678" w:type="dxa"/>
            <w:shd w:val="clear" w:color="auto" w:fill="E7E6E6" w:themeFill="background2"/>
          </w:tcPr>
          <w:p w14:paraId="4CA4AD8B" w14:textId="77777777" w:rsidR="00D21A08" w:rsidRPr="005D49E6" w:rsidRDefault="00D21A08" w:rsidP="00D21A08">
            <w:pPr>
              <w:pStyle w:val="ListParagraph"/>
              <w:numPr>
                <w:ilvl w:val="0"/>
                <w:numId w:val="33"/>
              </w:numPr>
              <w:ind w:left="303"/>
              <w:rPr>
                <w:sz w:val="20"/>
                <w:szCs w:val="20"/>
                <w:lang w:val="en-AU"/>
              </w:rPr>
            </w:pPr>
            <w:r w:rsidRPr="005D49E6">
              <w:rPr>
                <w:sz w:val="20"/>
                <w:szCs w:val="20"/>
                <w:lang w:val="en-AU"/>
              </w:rPr>
              <w:t>Formative research (FGDs/KIAs)</w:t>
            </w:r>
          </w:p>
          <w:p w14:paraId="64A29BA4" w14:textId="77777777" w:rsidR="00D21A08" w:rsidRPr="007E6BD4" w:rsidRDefault="00D21A08" w:rsidP="00A30D2D">
            <w:pPr>
              <w:rPr>
                <w:sz w:val="20"/>
                <w:szCs w:val="20"/>
                <w:lang w:val="en-AU"/>
              </w:rPr>
            </w:pPr>
          </w:p>
        </w:tc>
        <w:tc>
          <w:tcPr>
            <w:tcW w:w="7513" w:type="dxa"/>
            <w:shd w:val="clear" w:color="auto" w:fill="E7E6E6" w:themeFill="background2"/>
          </w:tcPr>
          <w:p w14:paraId="4D39BCDE" w14:textId="77777777" w:rsidR="00D21A08" w:rsidRPr="005566B3" w:rsidRDefault="00D21A08" w:rsidP="00D21A08">
            <w:pPr>
              <w:pStyle w:val="ListParagraph"/>
              <w:numPr>
                <w:ilvl w:val="0"/>
                <w:numId w:val="33"/>
              </w:numPr>
              <w:ind w:left="303"/>
              <w:rPr>
                <w:sz w:val="20"/>
                <w:szCs w:val="20"/>
                <w:lang w:val="en-AU"/>
              </w:rPr>
            </w:pPr>
            <w:r w:rsidRPr="005566B3">
              <w:rPr>
                <w:sz w:val="20"/>
                <w:szCs w:val="20"/>
                <w:lang w:val="en-AU"/>
              </w:rPr>
              <w:t>D</w:t>
            </w:r>
            <w:r>
              <w:rPr>
                <w:sz w:val="20"/>
                <w:szCs w:val="20"/>
                <w:lang w:val="en-AU"/>
              </w:rPr>
              <w:t xml:space="preserve">eveloping and testing simple </w:t>
            </w:r>
            <w:r w:rsidRPr="005566B3">
              <w:rPr>
                <w:sz w:val="20"/>
                <w:szCs w:val="20"/>
                <w:lang w:val="en-AU"/>
              </w:rPr>
              <w:t>messages for different topics</w:t>
            </w:r>
            <w:r>
              <w:rPr>
                <w:sz w:val="20"/>
                <w:szCs w:val="20"/>
                <w:lang w:val="en-AU"/>
              </w:rPr>
              <w:t xml:space="preserve"> (e.g. fertility rumours, vaccine safety, cervical cancer prevention, crisis situations)</w:t>
            </w:r>
            <w:r w:rsidRPr="005566B3">
              <w:rPr>
                <w:sz w:val="20"/>
                <w:szCs w:val="20"/>
                <w:lang w:val="en-AU"/>
              </w:rPr>
              <w:t xml:space="preserve"> </w:t>
            </w:r>
          </w:p>
          <w:p w14:paraId="3B0F65C5" w14:textId="77777777" w:rsidR="00D21A08" w:rsidRPr="0043352F" w:rsidRDefault="00D21A08" w:rsidP="00D21A08">
            <w:pPr>
              <w:pStyle w:val="ListParagraph"/>
              <w:numPr>
                <w:ilvl w:val="0"/>
                <w:numId w:val="33"/>
              </w:numPr>
              <w:ind w:left="303"/>
              <w:rPr>
                <w:sz w:val="20"/>
                <w:szCs w:val="20"/>
                <w:lang w:val="en-AU"/>
              </w:rPr>
            </w:pPr>
            <w:r w:rsidRPr="0043352F">
              <w:rPr>
                <w:sz w:val="20"/>
                <w:szCs w:val="20"/>
                <w:lang w:val="en-AU"/>
              </w:rPr>
              <w:t>Dissemination via media/IEC/</w:t>
            </w:r>
            <w:r>
              <w:rPr>
                <w:sz w:val="20"/>
                <w:szCs w:val="20"/>
                <w:lang w:val="en-AU"/>
              </w:rPr>
              <w:t xml:space="preserve">champions </w:t>
            </w:r>
            <w:r w:rsidRPr="0043352F">
              <w:rPr>
                <w:sz w:val="20"/>
                <w:szCs w:val="20"/>
                <w:lang w:val="en-AU"/>
              </w:rPr>
              <w:t>etc</w:t>
            </w:r>
            <w:r>
              <w:rPr>
                <w:sz w:val="20"/>
                <w:szCs w:val="20"/>
                <w:lang w:val="en-AU"/>
              </w:rPr>
              <w:t>.</w:t>
            </w:r>
          </w:p>
          <w:p w14:paraId="58BFF73A" w14:textId="77777777" w:rsidR="00D21A08" w:rsidRPr="00FD7692" w:rsidRDefault="00D21A08" w:rsidP="00D21A08">
            <w:pPr>
              <w:pStyle w:val="ListParagraph"/>
              <w:numPr>
                <w:ilvl w:val="0"/>
                <w:numId w:val="33"/>
              </w:numPr>
              <w:ind w:left="303"/>
              <w:rPr>
                <w:sz w:val="20"/>
                <w:szCs w:val="20"/>
                <w:lang w:val="en-AU"/>
              </w:rPr>
            </w:pPr>
            <w:r w:rsidRPr="0043352F">
              <w:rPr>
                <w:sz w:val="20"/>
                <w:szCs w:val="20"/>
                <w:lang w:val="en-AU"/>
              </w:rPr>
              <w:t>Strategic integration</w:t>
            </w:r>
            <w:r>
              <w:rPr>
                <w:sz w:val="20"/>
                <w:szCs w:val="20"/>
                <w:lang w:val="en-AU"/>
              </w:rPr>
              <w:t xml:space="preserve"> and mainstreaming</w:t>
            </w:r>
          </w:p>
        </w:tc>
      </w:tr>
      <w:tr w:rsidR="00D21A08" w14:paraId="1EE739C3" w14:textId="77777777" w:rsidTr="00A30D2D">
        <w:tc>
          <w:tcPr>
            <w:tcW w:w="1696" w:type="dxa"/>
            <w:shd w:val="clear" w:color="auto" w:fill="8EAADB" w:themeFill="accent1" w:themeFillTint="99"/>
          </w:tcPr>
          <w:p w14:paraId="59EB3B44" w14:textId="77777777" w:rsidR="00D21A08" w:rsidRPr="003C6AD9" w:rsidRDefault="00D21A08" w:rsidP="00A30D2D">
            <w:pPr>
              <w:rPr>
                <w:b/>
                <w:sz w:val="20"/>
                <w:szCs w:val="20"/>
                <w:lang w:val="en-AU"/>
              </w:rPr>
            </w:pPr>
            <w:r>
              <w:rPr>
                <w:b/>
                <w:sz w:val="20"/>
                <w:szCs w:val="20"/>
                <w:lang w:val="en-AU"/>
              </w:rPr>
              <w:t>Branding and visibility</w:t>
            </w:r>
          </w:p>
        </w:tc>
        <w:tc>
          <w:tcPr>
            <w:tcW w:w="4678" w:type="dxa"/>
            <w:shd w:val="clear" w:color="auto" w:fill="E7E6E6" w:themeFill="background2"/>
          </w:tcPr>
          <w:p w14:paraId="304D8981" w14:textId="77777777" w:rsidR="00D21A08" w:rsidRDefault="00D21A08" w:rsidP="00D21A08">
            <w:pPr>
              <w:pStyle w:val="ListParagraph"/>
              <w:numPr>
                <w:ilvl w:val="0"/>
                <w:numId w:val="33"/>
              </w:numPr>
              <w:ind w:left="303"/>
              <w:rPr>
                <w:sz w:val="20"/>
                <w:szCs w:val="20"/>
                <w:lang w:val="en-AU"/>
              </w:rPr>
            </w:pPr>
            <w:r>
              <w:rPr>
                <w:sz w:val="20"/>
                <w:szCs w:val="20"/>
                <w:lang w:val="en-AU"/>
              </w:rPr>
              <w:t>HPV introduction visual identity (logo’s, headlines, banners, colour schemes)</w:t>
            </w:r>
          </w:p>
          <w:p w14:paraId="29A0DFA0" w14:textId="77777777" w:rsidR="00D21A08" w:rsidRPr="007E6BD4" w:rsidRDefault="00D21A08" w:rsidP="00D21A08">
            <w:pPr>
              <w:pStyle w:val="ListParagraph"/>
              <w:numPr>
                <w:ilvl w:val="0"/>
                <w:numId w:val="33"/>
              </w:numPr>
              <w:ind w:left="303"/>
              <w:rPr>
                <w:sz w:val="20"/>
                <w:szCs w:val="20"/>
                <w:lang w:val="en-AU"/>
              </w:rPr>
            </w:pPr>
            <w:r>
              <w:rPr>
                <w:sz w:val="20"/>
                <w:szCs w:val="20"/>
                <w:lang w:val="en-AU"/>
              </w:rPr>
              <w:t>Partner / institutional / corporate logos/recognition</w:t>
            </w:r>
          </w:p>
        </w:tc>
        <w:tc>
          <w:tcPr>
            <w:tcW w:w="7513" w:type="dxa"/>
            <w:shd w:val="clear" w:color="auto" w:fill="E7E6E6" w:themeFill="background2"/>
          </w:tcPr>
          <w:p w14:paraId="1BAFB4B9" w14:textId="77777777" w:rsidR="00D21A08" w:rsidRDefault="00D21A08" w:rsidP="00D21A08">
            <w:pPr>
              <w:pStyle w:val="ListParagraph"/>
              <w:numPr>
                <w:ilvl w:val="0"/>
                <w:numId w:val="33"/>
              </w:numPr>
              <w:ind w:left="303"/>
              <w:rPr>
                <w:sz w:val="20"/>
                <w:szCs w:val="20"/>
                <w:lang w:val="en-AU"/>
              </w:rPr>
            </w:pPr>
            <w:r>
              <w:rPr>
                <w:sz w:val="20"/>
                <w:szCs w:val="20"/>
                <w:lang w:val="en-AU"/>
              </w:rPr>
              <w:t>Consultative design and testing</w:t>
            </w:r>
          </w:p>
          <w:p w14:paraId="3EB4EE81" w14:textId="77777777" w:rsidR="00D21A08" w:rsidRDefault="00D21A08" w:rsidP="00D21A08">
            <w:pPr>
              <w:pStyle w:val="ListParagraph"/>
              <w:numPr>
                <w:ilvl w:val="0"/>
                <w:numId w:val="33"/>
              </w:numPr>
              <w:ind w:left="303"/>
              <w:rPr>
                <w:sz w:val="20"/>
                <w:szCs w:val="20"/>
                <w:lang w:val="en-AU"/>
              </w:rPr>
            </w:pPr>
            <w:r>
              <w:rPr>
                <w:sz w:val="20"/>
                <w:szCs w:val="20"/>
                <w:lang w:val="en-AU"/>
              </w:rPr>
              <w:t>Partner agreements on introduction logo / visual identity</w:t>
            </w:r>
          </w:p>
          <w:p w14:paraId="3E2EA7C6" w14:textId="77777777" w:rsidR="00D21A08" w:rsidRPr="007E6BD4" w:rsidRDefault="00D21A08" w:rsidP="00D21A08">
            <w:pPr>
              <w:pStyle w:val="ListParagraph"/>
              <w:numPr>
                <w:ilvl w:val="0"/>
                <w:numId w:val="33"/>
              </w:numPr>
              <w:ind w:left="303"/>
              <w:rPr>
                <w:sz w:val="20"/>
                <w:szCs w:val="20"/>
                <w:lang w:val="en-AU"/>
              </w:rPr>
            </w:pPr>
            <w:r>
              <w:rPr>
                <w:sz w:val="20"/>
                <w:szCs w:val="20"/>
                <w:lang w:val="en-AU"/>
              </w:rPr>
              <w:t xml:space="preserve">Mainstreaming into communications products / interventions </w:t>
            </w:r>
          </w:p>
        </w:tc>
      </w:tr>
      <w:tr w:rsidR="00D21A08" w14:paraId="68CD9652" w14:textId="77777777" w:rsidTr="00A30D2D">
        <w:tc>
          <w:tcPr>
            <w:tcW w:w="1696" w:type="dxa"/>
            <w:shd w:val="clear" w:color="auto" w:fill="8EAADB" w:themeFill="accent1" w:themeFillTint="99"/>
          </w:tcPr>
          <w:p w14:paraId="279FB7B9" w14:textId="77777777" w:rsidR="00D21A08" w:rsidRPr="003C6AD9" w:rsidRDefault="00D21A08" w:rsidP="00A30D2D">
            <w:pPr>
              <w:rPr>
                <w:b/>
                <w:sz w:val="20"/>
                <w:szCs w:val="20"/>
                <w:lang w:val="en-AU"/>
              </w:rPr>
            </w:pPr>
            <w:r w:rsidRPr="003C6AD9">
              <w:rPr>
                <w:b/>
                <w:sz w:val="20"/>
                <w:szCs w:val="20"/>
                <w:lang w:val="en-AU"/>
              </w:rPr>
              <w:t>Broadcast media</w:t>
            </w:r>
          </w:p>
        </w:tc>
        <w:tc>
          <w:tcPr>
            <w:tcW w:w="4678" w:type="dxa"/>
            <w:shd w:val="clear" w:color="auto" w:fill="E7E6E6" w:themeFill="background2"/>
          </w:tcPr>
          <w:p w14:paraId="3557EB6E" w14:textId="77777777" w:rsidR="00D21A08" w:rsidRPr="007E6BD4" w:rsidRDefault="00D21A08" w:rsidP="00D21A08">
            <w:pPr>
              <w:pStyle w:val="ListParagraph"/>
              <w:numPr>
                <w:ilvl w:val="0"/>
                <w:numId w:val="33"/>
              </w:numPr>
              <w:ind w:left="303"/>
              <w:rPr>
                <w:sz w:val="20"/>
                <w:szCs w:val="20"/>
                <w:lang w:val="en-AU"/>
              </w:rPr>
            </w:pPr>
            <w:r w:rsidRPr="007E6BD4">
              <w:rPr>
                <w:sz w:val="20"/>
                <w:szCs w:val="20"/>
                <w:lang w:val="en-AU"/>
              </w:rPr>
              <w:t xml:space="preserve">Radio and TV spots </w:t>
            </w:r>
          </w:p>
        </w:tc>
        <w:tc>
          <w:tcPr>
            <w:tcW w:w="7513" w:type="dxa"/>
            <w:shd w:val="clear" w:color="auto" w:fill="E7E6E6" w:themeFill="background2"/>
          </w:tcPr>
          <w:p w14:paraId="08EFAFC9" w14:textId="77777777" w:rsidR="00D21A08" w:rsidRPr="007E6BD4" w:rsidRDefault="00D21A08" w:rsidP="00D21A08">
            <w:pPr>
              <w:pStyle w:val="ListParagraph"/>
              <w:numPr>
                <w:ilvl w:val="0"/>
                <w:numId w:val="33"/>
              </w:numPr>
              <w:ind w:left="303"/>
              <w:rPr>
                <w:sz w:val="20"/>
                <w:szCs w:val="20"/>
                <w:lang w:val="en-AU"/>
              </w:rPr>
            </w:pPr>
            <w:r w:rsidRPr="007E6BD4">
              <w:rPr>
                <w:sz w:val="20"/>
                <w:szCs w:val="20"/>
                <w:lang w:val="en-AU"/>
              </w:rPr>
              <w:t>Content and design</w:t>
            </w:r>
          </w:p>
          <w:p w14:paraId="6E3756CF" w14:textId="77777777" w:rsidR="00D21A08" w:rsidRPr="007E6BD4" w:rsidRDefault="00D21A08" w:rsidP="00D21A08">
            <w:pPr>
              <w:pStyle w:val="ListParagraph"/>
              <w:numPr>
                <w:ilvl w:val="0"/>
                <w:numId w:val="33"/>
              </w:numPr>
              <w:ind w:left="303"/>
              <w:rPr>
                <w:sz w:val="20"/>
                <w:szCs w:val="20"/>
                <w:lang w:val="en-AU"/>
              </w:rPr>
            </w:pPr>
            <w:r w:rsidRPr="007E6BD4">
              <w:rPr>
                <w:sz w:val="20"/>
                <w:szCs w:val="20"/>
                <w:lang w:val="en-AU"/>
              </w:rPr>
              <w:t>Production</w:t>
            </w:r>
          </w:p>
          <w:p w14:paraId="5C0A2428" w14:textId="77777777" w:rsidR="00D21A08" w:rsidRPr="007E6BD4" w:rsidRDefault="00D21A08" w:rsidP="00D21A08">
            <w:pPr>
              <w:pStyle w:val="ListParagraph"/>
              <w:numPr>
                <w:ilvl w:val="0"/>
                <w:numId w:val="33"/>
              </w:numPr>
              <w:ind w:left="303"/>
              <w:rPr>
                <w:sz w:val="20"/>
                <w:szCs w:val="20"/>
                <w:lang w:val="en-AU"/>
              </w:rPr>
            </w:pPr>
            <w:r w:rsidRPr="007E6BD4">
              <w:rPr>
                <w:sz w:val="20"/>
                <w:szCs w:val="20"/>
                <w:lang w:val="en-AU"/>
              </w:rPr>
              <w:t>Pre-testing</w:t>
            </w:r>
            <w:r>
              <w:rPr>
                <w:sz w:val="20"/>
                <w:szCs w:val="20"/>
                <w:lang w:val="en-AU"/>
              </w:rPr>
              <w:t xml:space="preserve"> </w:t>
            </w:r>
          </w:p>
          <w:p w14:paraId="0C19EE2C" w14:textId="77777777" w:rsidR="00D21A08" w:rsidRPr="007E6BD4" w:rsidRDefault="00D21A08" w:rsidP="00D21A08">
            <w:pPr>
              <w:pStyle w:val="ListParagraph"/>
              <w:numPr>
                <w:ilvl w:val="0"/>
                <w:numId w:val="33"/>
              </w:numPr>
              <w:ind w:left="303"/>
              <w:rPr>
                <w:sz w:val="20"/>
                <w:szCs w:val="20"/>
                <w:lang w:val="en-AU"/>
              </w:rPr>
            </w:pPr>
            <w:r w:rsidRPr="007E6BD4">
              <w:rPr>
                <w:sz w:val="20"/>
                <w:szCs w:val="20"/>
                <w:lang w:val="en-AU"/>
              </w:rPr>
              <w:t>Revision</w:t>
            </w:r>
            <w:r>
              <w:rPr>
                <w:sz w:val="20"/>
                <w:szCs w:val="20"/>
                <w:lang w:val="en-AU"/>
              </w:rPr>
              <w:t xml:space="preserve"> and approval</w:t>
            </w:r>
          </w:p>
          <w:p w14:paraId="59D2C714" w14:textId="77777777" w:rsidR="00D21A08" w:rsidRPr="007E6BD4" w:rsidRDefault="00D21A08" w:rsidP="00D21A08">
            <w:pPr>
              <w:pStyle w:val="ListParagraph"/>
              <w:numPr>
                <w:ilvl w:val="0"/>
                <w:numId w:val="33"/>
              </w:numPr>
              <w:ind w:left="303"/>
              <w:rPr>
                <w:sz w:val="20"/>
                <w:szCs w:val="20"/>
                <w:lang w:val="en-AU"/>
              </w:rPr>
            </w:pPr>
            <w:r w:rsidRPr="007E6BD4">
              <w:rPr>
                <w:sz w:val="20"/>
                <w:szCs w:val="20"/>
                <w:lang w:val="en-AU"/>
              </w:rPr>
              <w:t>Broadcast strategy</w:t>
            </w:r>
            <w:r>
              <w:rPr>
                <w:sz w:val="20"/>
                <w:szCs w:val="20"/>
                <w:lang w:val="en-AU"/>
              </w:rPr>
              <w:t xml:space="preserve"> and budgeting</w:t>
            </w:r>
          </w:p>
          <w:p w14:paraId="062C33D8" w14:textId="77777777" w:rsidR="00D21A08" w:rsidRPr="00323129" w:rsidRDefault="00D21A08" w:rsidP="00D21A08">
            <w:pPr>
              <w:pStyle w:val="ListParagraph"/>
              <w:numPr>
                <w:ilvl w:val="0"/>
                <w:numId w:val="33"/>
              </w:numPr>
              <w:ind w:left="303"/>
              <w:rPr>
                <w:sz w:val="20"/>
                <w:szCs w:val="20"/>
                <w:lang w:val="en-AU"/>
              </w:rPr>
            </w:pPr>
            <w:r w:rsidRPr="007E6BD4">
              <w:rPr>
                <w:sz w:val="20"/>
                <w:szCs w:val="20"/>
                <w:lang w:val="en-AU"/>
              </w:rPr>
              <w:t>Broadcast</w:t>
            </w:r>
            <w:r>
              <w:rPr>
                <w:sz w:val="20"/>
                <w:szCs w:val="20"/>
                <w:lang w:val="en-AU"/>
              </w:rPr>
              <w:t>ing and</w:t>
            </w:r>
            <w:r w:rsidRPr="007E6BD4">
              <w:rPr>
                <w:sz w:val="20"/>
                <w:szCs w:val="20"/>
                <w:lang w:val="en-AU"/>
              </w:rPr>
              <w:t xml:space="preserve"> monitoring</w:t>
            </w:r>
            <w:r>
              <w:rPr>
                <w:sz w:val="20"/>
                <w:szCs w:val="20"/>
                <w:lang w:val="en-AU"/>
              </w:rPr>
              <w:t xml:space="preserve"> impact</w:t>
            </w:r>
          </w:p>
        </w:tc>
      </w:tr>
      <w:tr w:rsidR="00D21A08" w14:paraId="3E2ECBCA" w14:textId="77777777" w:rsidTr="00A30D2D">
        <w:tc>
          <w:tcPr>
            <w:tcW w:w="1696" w:type="dxa"/>
            <w:shd w:val="clear" w:color="auto" w:fill="8EAADB" w:themeFill="accent1" w:themeFillTint="99"/>
          </w:tcPr>
          <w:p w14:paraId="320CB21D" w14:textId="77777777" w:rsidR="00D21A08" w:rsidRPr="003C6AD9" w:rsidRDefault="00D21A08" w:rsidP="00A30D2D">
            <w:pPr>
              <w:rPr>
                <w:b/>
                <w:sz w:val="20"/>
                <w:szCs w:val="20"/>
                <w:lang w:val="en-AU"/>
              </w:rPr>
            </w:pPr>
            <w:r w:rsidRPr="003C6AD9">
              <w:rPr>
                <w:b/>
                <w:sz w:val="20"/>
                <w:szCs w:val="20"/>
                <w:lang w:val="en-AU"/>
              </w:rPr>
              <w:t xml:space="preserve">Information, education, communication materials </w:t>
            </w:r>
          </w:p>
        </w:tc>
        <w:tc>
          <w:tcPr>
            <w:tcW w:w="4678" w:type="dxa"/>
            <w:shd w:val="clear" w:color="auto" w:fill="E7E6E6" w:themeFill="background2"/>
          </w:tcPr>
          <w:p w14:paraId="2C19D2B6" w14:textId="46E9F63F" w:rsidR="00D21A08" w:rsidRDefault="00D21A08" w:rsidP="00D21A08">
            <w:pPr>
              <w:pStyle w:val="ListParagraph"/>
              <w:numPr>
                <w:ilvl w:val="0"/>
                <w:numId w:val="33"/>
              </w:numPr>
              <w:ind w:left="303"/>
              <w:rPr>
                <w:sz w:val="20"/>
                <w:szCs w:val="20"/>
                <w:lang w:val="en-AU"/>
              </w:rPr>
            </w:pPr>
            <w:r w:rsidRPr="007E6BD4">
              <w:rPr>
                <w:sz w:val="20"/>
                <w:szCs w:val="20"/>
                <w:lang w:val="en-AU"/>
              </w:rPr>
              <w:t>Key information brochures</w:t>
            </w:r>
            <w:r w:rsidR="00F41595">
              <w:rPr>
                <w:sz w:val="20"/>
                <w:szCs w:val="20"/>
                <w:lang w:val="en-AU"/>
              </w:rPr>
              <w:t xml:space="preserve"> and factsheets</w:t>
            </w:r>
            <w:r>
              <w:rPr>
                <w:sz w:val="20"/>
                <w:szCs w:val="20"/>
                <w:lang w:val="en-AU"/>
              </w:rPr>
              <w:t>;</w:t>
            </w:r>
          </w:p>
          <w:p w14:paraId="75B5513A" w14:textId="77777777" w:rsidR="00D21A08" w:rsidRDefault="00D21A08" w:rsidP="00D21A08">
            <w:pPr>
              <w:pStyle w:val="ListParagraph"/>
              <w:numPr>
                <w:ilvl w:val="0"/>
                <w:numId w:val="33"/>
              </w:numPr>
              <w:ind w:left="303"/>
              <w:rPr>
                <w:sz w:val="20"/>
                <w:szCs w:val="20"/>
                <w:lang w:val="en-AU"/>
              </w:rPr>
            </w:pPr>
            <w:r>
              <w:rPr>
                <w:sz w:val="20"/>
                <w:szCs w:val="20"/>
                <w:lang w:val="en-AU"/>
              </w:rPr>
              <w:t>L</w:t>
            </w:r>
            <w:r w:rsidRPr="007E6BD4">
              <w:rPr>
                <w:sz w:val="20"/>
                <w:szCs w:val="20"/>
                <w:lang w:val="en-AU"/>
              </w:rPr>
              <w:t>eaflets and flyers with key messages</w:t>
            </w:r>
            <w:r>
              <w:rPr>
                <w:sz w:val="20"/>
                <w:szCs w:val="20"/>
                <w:lang w:val="en-AU"/>
              </w:rPr>
              <w:t xml:space="preserve">; </w:t>
            </w:r>
          </w:p>
          <w:p w14:paraId="47FA185A" w14:textId="77777777" w:rsidR="00D21A08" w:rsidRDefault="00D21A08" w:rsidP="00D21A08">
            <w:pPr>
              <w:pStyle w:val="ListParagraph"/>
              <w:numPr>
                <w:ilvl w:val="0"/>
                <w:numId w:val="33"/>
              </w:numPr>
              <w:ind w:left="303"/>
              <w:rPr>
                <w:sz w:val="20"/>
                <w:szCs w:val="20"/>
                <w:lang w:val="en-AU"/>
              </w:rPr>
            </w:pPr>
            <w:r>
              <w:rPr>
                <w:sz w:val="20"/>
                <w:szCs w:val="20"/>
                <w:lang w:val="en-AU"/>
              </w:rPr>
              <w:t>P</w:t>
            </w:r>
            <w:r w:rsidRPr="007E6BD4">
              <w:rPr>
                <w:sz w:val="20"/>
                <w:szCs w:val="20"/>
                <w:lang w:val="en-AU"/>
              </w:rPr>
              <w:t xml:space="preserve">osters and banners with key messages </w:t>
            </w:r>
          </w:p>
          <w:p w14:paraId="60851F51" w14:textId="77777777" w:rsidR="00D21A08" w:rsidRPr="007E6BD4" w:rsidRDefault="00D21A08" w:rsidP="00D21A08">
            <w:pPr>
              <w:pStyle w:val="ListParagraph"/>
              <w:numPr>
                <w:ilvl w:val="0"/>
                <w:numId w:val="33"/>
              </w:numPr>
              <w:ind w:left="303"/>
              <w:rPr>
                <w:sz w:val="20"/>
                <w:szCs w:val="20"/>
                <w:lang w:val="en-AU"/>
              </w:rPr>
            </w:pPr>
            <w:r>
              <w:rPr>
                <w:sz w:val="20"/>
                <w:szCs w:val="20"/>
                <w:lang w:val="en-AU"/>
              </w:rPr>
              <w:t>Wheel covers</w:t>
            </w:r>
          </w:p>
        </w:tc>
        <w:tc>
          <w:tcPr>
            <w:tcW w:w="7513" w:type="dxa"/>
            <w:shd w:val="clear" w:color="auto" w:fill="E7E6E6" w:themeFill="background2"/>
          </w:tcPr>
          <w:p w14:paraId="6E0F5278" w14:textId="77777777" w:rsidR="00D21A08" w:rsidRPr="007E6BD4" w:rsidRDefault="00D21A08" w:rsidP="00D21A08">
            <w:pPr>
              <w:pStyle w:val="ListParagraph"/>
              <w:numPr>
                <w:ilvl w:val="0"/>
                <w:numId w:val="33"/>
              </w:numPr>
              <w:ind w:left="303"/>
              <w:rPr>
                <w:sz w:val="20"/>
                <w:szCs w:val="20"/>
                <w:lang w:val="en-AU"/>
              </w:rPr>
            </w:pPr>
            <w:r w:rsidRPr="007E6BD4">
              <w:rPr>
                <w:sz w:val="20"/>
                <w:szCs w:val="20"/>
                <w:lang w:val="en-AU"/>
              </w:rPr>
              <w:t>Content and design</w:t>
            </w:r>
          </w:p>
          <w:p w14:paraId="5CDBC2F3" w14:textId="77777777" w:rsidR="00D21A08" w:rsidRPr="007E6BD4" w:rsidRDefault="00D21A08" w:rsidP="00D21A08">
            <w:pPr>
              <w:pStyle w:val="ListParagraph"/>
              <w:numPr>
                <w:ilvl w:val="0"/>
                <w:numId w:val="33"/>
              </w:numPr>
              <w:ind w:left="303"/>
              <w:rPr>
                <w:sz w:val="20"/>
                <w:szCs w:val="20"/>
                <w:lang w:val="en-AU"/>
              </w:rPr>
            </w:pPr>
            <w:r w:rsidRPr="007E6BD4">
              <w:rPr>
                <w:sz w:val="20"/>
                <w:szCs w:val="20"/>
                <w:lang w:val="en-AU"/>
              </w:rPr>
              <w:t>Production</w:t>
            </w:r>
          </w:p>
          <w:p w14:paraId="75D2B9C4" w14:textId="77777777" w:rsidR="00D21A08" w:rsidRPr="007E6BD4" w:rsidRDefault="00D21A08" w:rsidP="00D21A08">
            <w:pPr>
              <w:pStyle w:val="ListParagraph"/>
              <w:numPr>
                <w:ilvl w:val="0"/>
                <w:numId w:val="33"/>
              </w:numPr>
              <w:ind w:left="303"/>
              <w:rPr>
                <w:sz w:val="20"/>
                <w:szCs w:val="20"/>
                <w:lang w:val="en-AU"/>
              </w:rPr>
            </w:pPr>
            <w:r w:rsidRPr="007E6BD4">
              <w:rPr>
                <w:sz w:val="20"/>
                <w:szCs w:val="20"/>
                <w:lang w:val="en-AU"/>
              </w:rPr>
              <w:t>Pre-testing</w:t>
            </w:r>
            <w:r>
              <w:rPr>
                <w:sz w:val="20"/>
                <w:szCs w:val="20"/>
                <w:lang w:val="en-AU"/>
              </w:rPr>
              <w:t xml:space="preserve"> </w:t>
            </w:r>
          </w:p>
          <w:p w14:paraId="302D9E13" w14:textId="77777777" w:rsidR="00D21A08" w:rsidRPr="007E6BD4" w:rsidRDefault="00D21A08" w:rsidP="00D21A08">
            <w:pPr>
              <w:pStyle w:val="ListParagraph"/>
              <w:numPr>
                <w:ilvl w:val="0"/>
                <w:numId w:val="33"/>
              </w:numPr>
              <w:ind w:left="303"/>
              <w:rPr>
                <w:sz w:val="20"/>
                <w:szCs w:val="20"/>
                <w:lang w:val="en-AU"/>
              </w:rPr>
            </w:pPr>
            <w:r w:rsidRPr="007E6BD4">
              <w:rPr>
                <w:sz w:val="20"/>
                <w:szCs w:val="20"/>
                <w:lang w:val="en-AU"/>
              </w:rPr>
              <w:t>Revision</w:t>
            </w:r>
            <w:r>
              <w:rPr>
                <w:sz w:val="20"/>
                <w:szCs w:val="20"/>
                <w:lang w:val="en-AU"/>
              </w:rPr>
              <w:t xml:space="preserve"> and approval</w:t>
            </w:r>
          </w:p>
          <w:p w14:paraId="6115FAC5" w14:textId="77777777" w:rsidR="00D21A08" w:rsidRDefault="00D21A08" w:rsidP="00D21A08">
            <w:pPr>
              <w:pStyle w:val="ListParagraph"/>
              <w:numPr>
                <w:ilvl w:val="0"/>
                <w:numId w:val="33"/>
              </w:numPr>
              <w:ind w:left="303"/>
              <w:rPr>
                <w:sz w:val="20"/>
                <w:szCs w:val="20"/>
                <w:lang w:val="en-AU"/>
              </w:rPr>
            </w:pPr>
            <w:r>
              <w:rPr>
                <w:sz w:val="20"/>
                <w:szCs w:val="20"/>
                <w:lang w:val="en-AU"/>
              </w:rPr>
              <w:t>Distribution / dissemination</w:t>
            </w:r>
            <w:r w:rsidRPr="007E6BD4">
              <w:rPr>
                <w:sz w:val="20"/>
                <w:szCs w:val="20"/>
                <w:lang w:val="en-AU"/>
              </w:rPr>
              <w:t xml:space="preserve"> strategy</w:t>
            </w:r>
            <w:r>
              <w:rPr>
                <w:sz w:val="20"/>
                <w:szCs w:val="20"/>
                <w:lang w:val="en-AU"/>
              </w:rPr>
              <w:t xml:space="preserve"> – (to whom when, and how – including to vaccination sites)</w:t>
            </w:r>
          </w:p>
          <w:p w14:paraId="2342366D" w14:textId="77777777" w:rsidR="00D21A08" w:rsidRPr="007E6BD4" w:rsidRDefault="00D21A08" w:rsidP="00D21A08">
            <w:pPr>
              <w:pStyle w:val="ListParagraph"/>
              <w:numPr>
                <w:ilvl w:val="0"/>
                <w:numId w:val="33"/>
              </w:numPr>
              <w:ind w:left="303"/>
              <w:rPr>
                <w:sz w:val="20"/>
                <w:szCs w:val="20"/>
                <w:lang w:val="en-AU"/>
              </w:rPr>
            </w:pPr>
            <w:r w:rsidRPr="007E6BD4">
              <w:rPr>
                <w:sz w:val="20"/>
                <w:szCs w:val="20"/>
                <w:lang w:val="en-AU"/>
              </w:rPr>
              <w:t>Branding and visibility</w:t>
            </w:r>
          </w:p>
        </w:tc>
      </w:tr>
      <w:tr w:rsidR="00D21A08" w14:paraId="17DF91E8" w14:textId="77777777" w:rsidTr="00A30D2D">
        <w:tc>
          <w:tcPr>
            <w:tcW w:w="1696" w:type="dxa"/>
            <w:shd w:val="clear" w:color="auto" w:fill="8EAADB" w:themeFill="accent1" w:themeFillTint="99"/>
          </w:tcPr>
          <w:p w14:paraId="244CD635" w14:textId="77777777" w:rsidR="00D21A08" w:rsidRPr="003C6AD9" w:rsidRDefault="00D21A08" w:rsidP="00A30D2D">
            <w:pPr>
              <w:rPr>
                <w:b/>
                <w:sz w:val="20"/>
                <w:szCs w:val="20"/>
                <w:lang w:val="en-AU"/>
              </w:rPr>
            </w:pPr>
            <w:r w:rsidRPr="003C6AD9">
              <w:rPr>
                <w:b/>
                <w:sz w:val="20"/>
                <w:szCs w:val="20"/>
                <w:lang w:val="en-AU"/>
              </w:rPr>
              <w:lastRenderedPageBreak/>
              <w:t>Social media / SMS messaging</w:t>
            </w:r>
          </w:p>
        </w:tc>
        <w:tc>
          <w:tcPr>
            <w:tcW w:w="4678" w:type="dxa"/>
            <w:shd w:val="clear" w:color="auto" w:fill="E7E6E6" w:themeFill="background2"/>
          </w:tcPr>
          <w:p w14:paraId="32C27038" w14:textId="77777777" w:rsidR="00D21A08" w:rsidRDefault="00D21A08" w:rsidP="00D21A08">
            <w:pPr>
              <w:pStyle w:val="ListParagraph"/>
              <w:numPr>
                <w:ilvl w:val="0"/>
                <w:numId w:val="33"/>
              </w:numPr>
              <w:ind w:left="303"/>
              <w:rPr>
                <w:sz w:val="20"/>
                <w:szCs w:val="20"/>
                <w:lang w:val="en-AU"/>
              </w:rPr>
            </w:pPr>
            <w:r>
              <w:rPr>
                <w:sz w:val="20"/>
                <w:szCs w:val="20"/>
                <w:lang w:val="en-AU"/>
              </w:rPr>
              <w:t>IEC materials</w:t>
            </w:r>
          </w:p>
          <w:p w14:paraId="6857DA53" w14:textId="77777777" w:rsidR="00D21A08" w:rsidRDefault="00D21A08" w:rsidP="00D21A08">
            <w:pPr>
              <w:pStyle w:val="ListParagraph"/>
              <w:numPr>
                <w:ilvl w:val="0"/>
                <w:numId w:val="33"/>
              </w:numPr>
              <w:ind w:left="303"/>
              <w:rPr>
                <w:sz w:val="20"/>
                <w:szCs w:val="20"/>
                <w:lang w:val="en-AU"/>
              </w:rPr>
            </w:pPr>
            <w:r>
              <w:rPr>
                <w:sz w:val="20"/>
                <w:szCs w:val="20"/>
                <w:lang w:val="en-AU"/>
              </w:rPr>
              <w:t xml:space="preserve">Radio and TV spots </w:t>
            </w:r>
          </w:p>
          <w:p w14:paraId="0D5F9505" w14:textId="77777777" w:rsidR="00D21A08" w:rsidRDefault="00D21A08" w:rsidP="00D21A08">
            <w:pPr>
              <w:pStyle w:val="ListParagraph"/>
              <w:numPr>
                <w:ilvl w:val="0"/>
                <w:numId w:val="33"/>
              </w:numPr>
              <w:ind w:left="303"/>
              <w:rPr>
                <w:sz w:val="20"/>
                <w:szCs w:val="20"/>
                <w:lang w:val="en-AU"/>
              </w:rPr>
            </w:pPr>
            <w:r>
              <w:rPr>
                <w:sz w:val="20"/>
                <w:szCs w:val="20"/>
                <w:lang w:val="en-AU"/>
              </w:rPr>
              <w:t>FAQs</w:t>
            </w:r>
          </w:p>
          <w:p w14:paraId="26E4A5C1" w14:textId="77777777" w:rsidR="00D21A08" w:rsidRPr="00FD7692" w:rsidRDefault="00D21A08" w:rsidP="00D21A08">
            <w:pPr>
              <w:pStyle w:val="ListParagraph"/>
              <w:numPr>
                <w:ilvl w:val="0"/>
                <w:numId w:val="33"/>
              </w:numPr>
              <w:ind w:left="303"/>
              <w:rPr>
                <w:sz w:val="20"/>
                <w:szCs w:val="20"/>
                <w:lang w:val="en-AU"/>
              </w:rPr>
            </w:pPr>
            <w:r>
              <w:rPr>
                <w:sz w:val="20"/>
                <w:szCs w:val="20"/>
                <w:lang w:val="en-AU"/>
              </w:rPr>
              <w:t>Key Messages</w:t>
            </w:r>
          </w:p>
        </w:tc>
        <w:tc>
          <w:tcPr>
            <w:tcW w:w="7513" w:type="dxa"/>
            <w:shd w:val="clear" w:color="auto" w:fill="E7E6E6" w:themeFill="background2"/>
          </w:tcPr>
          <w:p w14:paraId="2CB794C9" w14:textId="77777777" w:rsidR="00D21A08" w:rsidRDefault="00D21A08" w:rsidP="00D21A08">
            <w:pPr>
              <w:pStyle w:val="ListParagraph"/>
              <w:numPr>
                <w:ilvl w:val="0"/>
                <w:numId w:val="33"/>
              </w:numPr>
              <w:ind w:left="303"/>
              <w:rPr>
                <w:sz w:val="20"/>
                <w:szCs w:val="20"/>
                <w:lang w:val="en-AU"/>
              </w:rPr>
            </w:pPr>
            <w:r>
              <w:rPr>
                <w:sz w:val="20"/>
                <w:szCs w:val="20"/>
                <w:lang w:val="en-AU"/>
              </w:rPr>
              <w:t>Circulate and promote IEC materials and radio and TV spots with social media and SMS messaging</w:t>
            </w:r>
          </w:p>
          <w:p w14:paraId="19D3BB4A" w14:textId="77777777" w:rsidR="00D21A08" w:rsidRDefault="00D21A08" w:rsidP="00D21A08">
            <w:pPr>
              <w:pStyle w:val="ListParagraph"/>
              <w:numPr>
                <w:ilvl w:val="0"/>
                <w:numId w:val="33"/>
              </w:numPr>
              <w:ind w:left="303"/>
              <w:rPr>
                <w:sz w:val="20"/>
                <w:szCs w:val="20"/>
                <w:lang w:val="en-AU"/>
              </w:rPr>
            </w:pPr>
            <w:r>
              <w:rPr>
                <w:sz w:val="20"/>
                <w:szCs w:val="20"/>
                <w:lang w:val="en-AU"/>
              </w:rPr>
              <w:t>Distribute key messages to key audiences via SMS</w:t>
            </w:r>
          </w:p>
          <w:p w14:paraId="6AC4B84F" w14:textId="77777777" w:rsidR="00D21A08" w:rsidRPr="00ED60F1" w:rsidRDefault="00D21A08" w:rsidP="00D21A08">
            <w:pPr>
              <w:pStyle w:val="ListParagraph"/>
              <w:numPr>
                <w:ilvl w:val="0"/>
                <w:numId w:val="33"/>
              </w:numPr>
              <w:ind w:left="303"/>
              <w:rPr>
                <w:sz w:val="20"/>
                <w:szCs w:val="20"/>
                <w:lang w:val="en-AU"/>
              </w:rPr>
            </w:pPr>
            <w:r>
              <w:rPr>
                <w:sz w:val="20"/>
                <w:szCs w:val="20"/>
                <w:lang w:val="en-AU"/>
              </w:rPr>
              <w:t xml:space="preserve">Circulate positive media coverage </w:t>
            </w:r>
          </w:p>
        </w:tc>
      </w:tr>
      <w:tr w:rsidR="00D21A08" w14:paraId="480F190D" w14:textId="77777777" w:rsidTr="00A30D2D">
        <w:tc>
          <w:tcPr>
            <w:tcW w:w="1696" w:type="dxa"/>
            <w:shd w:val="clear" w:color="auto" w:fill="8EAADB" w:themeFill="accent1" w:themeFillTint="99"/>
          </w:tcPr>
          <w:p w14:paraId="76ED37A3" w14:textId="77777777" w:rsidR="00D21A08" w:rsidRPr="003C6AD9" w:rsidRDefault="00D21A08" w:rsidP="00A30D2D">
            <w:pPr>
              <w:rPr>
                <w:b/>
                <w:sz w:val="20"/>
                <w:szCs w:val="20"/>
                <w:lang w:val="en-AU"/>
              </w:rPr>
            </w:pPr>
            <w:r w:rsidRPr="003C6AD9">
              <w:rPr>
                <w:b/>
                <w:sz w:val="20"/>
                <w:szCs w:val="20"/>
                <w:lang w:val="en-AU"/>
              </w:rPr>
              <w:t>Media briefings / engagement</w:t>
            </w:r>
          </w:p>
        </w:tc>
        <w:tc>
          <w:tcPr>
            <w:tcW w:w="4678" w:type="dxa"/>
            <w:shd w:val="clear" w:color="auto" w:fill="E7E6E6" w:themeFill="background2"/>
          </w:tcPr>
          <w:p w14:paraId="057C5790" w14:textId="77777777" w:rsidR="00D21A08" w:rsidRDefault="00D21A08" w:rsidP="00D21A08">
            <w:pPr>
              <w:pStyle w:val="ListParagraph"/>
              <w:numPr>
                <w:ilvl w:val="0"/>
                <w:numId w:val="33"/>
              </w:numPr>
              <w:ind w:left="303"/>
              <w:rPr>
                <w:sz w:val="20"/>
                <w:szCs w:val="20"/>
                <w:lang w:val="en-AU"/>
              </w:rPr>
            </w:pPr>
            <w:r>
              <w:rPr>
                <w:sz w:val="20"/>
                <w:szCs w:val="20"/>
                <w:lang w:val="en-AU"/>
              </w:rPr>
              <w:t>FAQs</w:t>
            </w:r>
          </w:p>
          <w:p w14:paraId="0E37DFCB" w14:textId="661EE7C5" w:rsidR="00D21A08" w:rsidRDefault="00D21A08" w:rsidP="00D21A08">
            <w:pPr>
              <w:pStyle w:val="ListParagraph"/>
              <w:numPr>
                <w:ilvl w:val="0"/>
                <w:numId w:val="33"/>
              </w:numPr>
              <w:ind w:left="303"/>
              <w:rPr>
                <w:sz w:val="20"/>
                <w:szCs w:val="20"/>
                <w:lang w:val="en-AU"/>
              </w:rPr>
            </w:pPr>
            <w:r>
              <w:rPr>
                <w:sz w:val="20"/>
                <w:szCs w:val="20"/>
                <w:lang w:val="en-AU"/>
              </w:rPr>
              <w:t>Briefing notes</w:t>
            </w:r>
            <w:r w:rsidR="00F41595">
              <w:rPr>
                <w:sz w:val="20"/>
                <w:szCs w:val="20"/>
                <w:lang w:val="en-AU"/>
              </w:rPr>
              <w:t xml:space="preserve"> and factsheets</w:t>
            </w:r>
          </w:p>
          <w:p w14:paraId="1091363B" w14:textId="77777777" w:rsidR="00D21A08" w:rsidRDefault="00D21A08" w:rsidP="00D21A08">
            <w:pPr>
              <w:pStyle w:val="ListParagraph"/>
              <w:numPr>
                <w:ilvl w:val="0"/>
                <w:numId w:val="33"/>
              </w:numPr>
              <w:ind w:left="303"/>
              <w:rPr>
                <w:sz w:val="20"/>
                <w:szCs w:val="20"/>
                <w:lang w:val="en-AU"/>
              </w:rPr>
            </w:pPr>
            <w:r>
              <w:rPr>
                <w:sz w:val="20"/>
                <w:szCs w:val="20"/>
                <w:lang w:val="en-AU"/>
              </w:rPr>
              <w:t>IEC materials (caps and t-shirts)</w:t>
            </w:r>
          </w:p>
          <w:p w14:paraId="2DDA33DA" w14:textId="77777777" w:rsidR="00D21A08" w:rsidRPr="00ED60F1" w:rsidRDefault="00D21A08" w:rsidP="00D21A08">
            <w:pPr>
              <w:pStyle w:val="ListParagraph"/>
              <w:numPr>
                <w:ilvl w:val="0"/>
                <w:numId w:val="33"/>
              </w:numPr>
              <w:ind w:left="303"/>
              <w:rPr>
                <w:sz w:val="20"/>
                <w:szCs w:val="20"/>
                <w:lang w:val="en-AU"/>
              </w:rPr>
            </w:pPr>
            <w:r>
              <w:rPr>
                <w:sz w:val="20"/>
                <w:szCs w:val="20"/>
                <w:lang w:val="en-AU"/>
              </w:rPr>
              <w:t>HPV media kit (incl. soft copies of key materials)</w:t>
            </w:r>
          </w:p>
        </w:tc>
        <w:tc>
          <w:tcPr>
            <w:tcW w:w="7513" w:type="dxa"/>
            <w:shd w:val="clear" w:color="auto" w:fill="E7E6E6" w:themeFill="background2"/>
          </w:tcPr>
          <w:p w14:paraId="2703F170" w14:textId="77777777" w:rsidR="00D21A08" w:rsidRDefault="00D21A08" w:rsidP="00D21A08">
            <w:pPr>
              <w:pStyle w:val="ListParagraph"/>
              <w:numPr>
                <w:ilvl w:val="0"/>
                <w:numId w:val="33"/>
              </w:numPr>
              <w:ind w:left="303"/>
              <w:rPr>
                <w:sz w:val="20"/>
                <w:szCs w:val="20"/>
                <w:lang w:val="en-AU"/>
              </w:rPr>
            </w:pPr>
            <w:r>
              <w:rPr>
                <w:sz w:val="20"/>
                <w:szCs w:val="20"/>
                <w:lang w:val="en-AU"/>
              </w:rPr>
              <w:t>Preparations for media briefings (venue, logistics, participation, key topics covered)</w:t>
            </w:r>
          </w:p>
          <w:p w14:paraId="5D5214DA" w14:textId="77777777" w:rsidR="00D21A08" w:rsidRDefault="00D21A08" w:rsidP="00D21A08">
            <w:pPr>
              <w:pStyle w:val="ListParagraph"/>
              <w:numPr>
                <w:ilvl w:val="0"/>
                <w:numId w:val="33"/>
              </w:numPr>
              <w:ind w:left="303"/>
              <w:rPr>
                <w:sz w:val="20"/>
                <w:szCs w:val="20"/>
                <w:lang w:val="en-AU"/>
              </w:rPr>
            </w:pPr>
            <w:r>
              <w:rPr>
                <w:sz w:val="20"/>
                <w:szCs w:val="20"/>
                <w:lang w:val="en-AU"/>
              </w:rPr>
              <w:t xml:space="preserve">Development of media package </w:t>
            </w:r>
          </w:p>
          <w:p w14:paraId="30F6CDC2" w14:textId="77777777" w:rsidR="00D21A08" w:rsidRDefault="00D21A08" w:rsidP="00D21A08">
            <w:pPr>
              <w:pStyle w:val="ListParagraph"/>
              <w:numPr>
                <w:ilvl w:val="0"/>
                <w:numId w:val="33"/>
              </w:numPr>
              <w:ind w:left="303"/>
              <w:rPr>
                <w:sz w:val="20"/>
                <w:szCs w:val="20"/>
                <w:lang w:val="en-AU"/>
              </w:rPr>
            </w:pPr>
            <w:r>
              <w:rPr>
                <w:sz w:val="20"/>
                <w:szCs w:val="20"/>
                <w:lang w:val="en-AU"/>
              </w:rPr>
              <w:t xml:space="preserve">Distribution of HPV intro caps and t-shirts  </w:t>
            </w:r>
          </w:p>
          <w:p w14:paraId="074047CC" w14:textId="77777777" w:rsidR="00D21A08" w:rsidRPr="007E6BD4" w:rsidRDefault="00D21A08" w:rsidP="00D21A08">
            <w:pPr>
              <w:pStyle w:val="ListParagraph"/>
              <w:numPr>
                <w:ilvl w:val="0"/>
                <w:numId w:val="33"/>
              </w:numPr>
              <w:ind w:left="303"/>
              <w:rPr>
                <w:sz w:val="20"/>
                <w:szCs w:val="20"/>
                <w:lang w:val="en-AU"/>
              </w:rPr>
            </w:pPr>
            <w:r>
              <w:rPr>
                <w:sz w:val="20"/>
                <w:szCs w:val="20"/>
                <w:lang w:val="en-AU"/>
              </w:rPr>
              <w:t>Motivating and requesting positive coverage</w:t>
            </w:r>
          </w:p>
        </w:tc>
      </w:tr>
      <w:tr w:rsidR="00D21A08" w14:paraId="24AFF1BC" w14:textId="77777777" w:rsidTr="00A30D2D">
        <w:tc>
          <w:tcPr>
            <w:tcW w:w="1696" w:type="dxa"/>
            <w:shd w:val="clear" w:color="auto" w:fill="8EAADB" w:themeFill="accent1" w:themeFillTint="99"/>
          </w:tcPr>
          <w:p w14:paraId="0640ED8E" w14:textId="77777777" w:rsidR="00D21A08" w:rsidRPr="003C6AD9" w:rsidRDefault="00D21A08" w:rsidP="00A30D2D">
            <w:pPr>
              <w:rPr>
                <w:b/>
                <w:sz w:val="20"/>
                <w:szCs w:val="20"/>
                <w:lang w:val="en-AU"/>
              </w:rPr>
            </w:pPr>
            <w:r w:rsidRPr="003C6AD9">
              <w:rPr>
                <w:b/>
                <w:sz w:val="20"/>
                <w:szCs w:val="20"/>
                <w:lang w:val="en-AU"/>
              </w:rPr>
              <w:t>Private sector engagement</w:t>
            </w:r>
          </w:p>
        </w:tc>
        <w:tc>
          <w:tcPr>
            <w:tcW w:w="4678" w:type="dxa"/>
            <w:shd w:val="clear" w:color="auto" w:fill="E7E6E6" w:themeFill="background2"/>
          </w:tcPr>
          <w:p w14:paraId="03E60E4C" w14:textId="77777777" w:rsidR="00D21A08" w:rsidRDefault="00D21A08" w:rsidP="00D21A08">
            <w:pPr>
              <w:pStyle w:val="ListParagraph"/>
              <w:numPr>
                <w:ilvl w:val="0"/>
                <w:numId w:val="33"/>
              </w:numPr>
              <w:ind w:left="303"/>
              <w:rPr>
                <w:sz w:val="20"/>
                <w:szCs w:val="20"/>
                <w:lang w:val="en-AU"/>
              </w:rPr>
            </w:pPr>
            <w:r w:rsidRPr="00ED60F1">
              <w:rPr>
                <w:sz w:val="20"/>
                <w:szCs w:val="20"/>
                <w:lang w:val="en-AU"/>
              </w:rPr>
              <w:t>FAQs</w:t>
            </w:r>
          </w:p>
          <w:p w14:paraId="2BBF2572" w14:textId="77777777" w:rsidR="00D21A08" w:rsidRDefault="00D21A08" w:rsidP="00D21A08">
            <w:pPr>
              <w:pStyle w:val="ListParagraph"/>
              <w:numPr>
                <w:ilvl w:val="0"/>
                <w:numId w:val="33"/>
              </w:numPr>
              <w:ind w:left="303"/>
              <w:rPr>
                <w:sz w:val="20"/>
                <w:szCs w:val="20"/>
                <w:lang w:val="en-AU"/>
              </w:rPr>
            </w:pPr>
            <w:r w:rsidRPr="00ED60F1">
              <w:rPr>
                <w:sz w:val="20"/>
                <w:szCs w:val="20"/>
                <w:lang w:val="en-AU"/>
              </w:rPr>
              <w:t>Briefing notes</w:t>
            </w:r>
          </w:p>
          <w:p w14:paraId="5F0C43DB" w14:textId="77777777" w:rsidR="00D21A08" w:rsidRPr="00ED60F1" w:rsidRDefault="00D21A08" w:rsidP="00D21A08">
            <w:pPr>
              <w:pStyle w:val="ListParagraph"/>
              <w:numPr>
                <w:ilvl w:val="0"/>
                <w:numId w:val="33"/>
              </w:numPr>
              <w:ind w:left="303"/>
              <w:rPr>
                <w:sz w:val="20"/>
                <w:szCs w:val="20"/>
                <w:lang w:val="en-AU"/>
              </w:rPr>
            </w:pPr>
            <w:r>
              <w:rPr>
                <w:sz w:val="20"/>
                <w:szCs w:val="20"/>
                <w:lang w:val="en-AU"/>
              </w:rPr>
              <w:t>IEC materials (caps and t-shirts)</w:t>
            </w:r>
          </w:p>
        </w:tc>
        <w:tc>
          <w:tcPr>
            <w:tcW w:w="7513" w:type="dxa"/>
            <w:shd w:val="clear" w:color="auto" w:fill="E7E6E6" w:themeFill="background2"/>
          </w:tcPr>
          <w:p w14:paraId="7494004C" w14:textId="77777777" w:rsidR="00D21A08" w:rsidRDefault="00D21A08" w:rsidP="00D21A08">
            <w:pPr>
              <w:pStyle w:val="ListParagraph"/>
              <w:numPr>
                <w:ilvl w:val="0"/>
                <w:numId w:val="33"/>
              </w:numPr>
              <w:ind w:left="303"/>
              <w:rPr>
                <w:sz w:val="20"/>
                <w:szCs w:val="20"/>
                <w:lang w:val="en-AU"/>
              </w:rPr>
            </w:pPr>
            <w:r>
              <w:rPr>
                <w:sz w:val="20"/>
                <w:szCs w:val="20"/>
                <w:lang w:val="en-AU"/>
              </w:rPr>
              <w:t xml:space="preserve">Identify potential partners – e.g. Vodacom / Airtel </w:t>
            </w:r>
          </w:p>
          <w:p w14:paraId="6CDC5858" w14:textId="77777777" w:rsidR="00D21A08" w:rsidRDefault="00D21A08" w:rsidP="00D21A08">
            <w:pPr>
              <w:pStyle w:val="ListParagraph"/>
              <w:numPr>
                <w:ilvl w:val="0"/>
                <w:numId w:val="33"/>
              </w:numPr>
              <w:ind w:left="303"/>
              <w:rPr>
                <w:sz w:val="20"/>
                <w:szCs w:val="20"/>
                <w:lang w:val="en-AU"/>
              </w:rPr>
            </w:pPr>
            <w:r>
              <w:rPr>
                <w:sz w:val="20"/>
                <w:szCs w:val="20"/>
                <w:lang w:val="en-AU"/>
              </w:rPr>
              <w:t>Identify potential sponsors (e.g. airlines/hotel chains/financial institutions)</w:t>
            </w:r>
          </w:p>
          <w:p w14:paraId="5C36282B" w14:textId="77777777" w:rsidR="00D21A08" w:rsidRPr="007E6BD4" w:rsidRDefault="00D21A08" w:rsidP="00D21A08">
            <w:pPr>
              <w:pStyle w:val="ListParagraph"/>
              <w:numPr>
                <w:ilvl w:val="0"/>
                <w:numId w:val="33"/>
              </w:numPr>
              <w:ind w:left="303"/>
              <w:rPr>
                <w:sz w:val="20"/>
                <w:szCs w:val="20"/>
                <w:lang w:val="en-AU"/>
              </w:rPr>
            </w:pPr>
            <w:r>
              <w:rPr>
                <w:sz w:val="20"/>
                <w:szCs w:val="20"/>
                <w:lang w:val="en-AU"/>
              </w:rPr>
              <w:t xml:space="preserve">Negotiate possible support. </w:t>
            </w:r>
          </w:p>
        </w:tc>
      </w:tr>
      <w:tr w:rsidR="00D21A08" w14:paraId="67499144" w14:textId="77777777" w:rsidTr="00A30D2D">
        <w:tc>
          <w:tcPr>
            <w:tcW w:w="1696" w:type="dxa"/>
            <w:shd w:val="clear" w:color="auto" w:fill="8EAADB" w:themeFill="accent1" w:themeFillTint="99"/>
          </w:tcPr>
          <w:p w14:paraId="0CD9734B" w14:textId="77777777" w:rsidR="00D21A08" w:rsidRPr="003C6AD9" w:rsidRDefault="00D21A08" w:rsidP="00A30D2D">
            <w:pPr>
              <w:rPr>
                <w:b/>
                <w:sz w:val="20"/>
                <w:szCs w:val="20"/>
                <w:lang w:val="en-AU"/>
              </w:rPr>
            </w:pPr>
            <w:r w:rsidRPr="003C6AD9">
              <w:rPr>
                <w:b/>
                <w:sz w:val="20"/>
                <w:szCs w:val="20"/>
                <w:lang w:val="en-AU"/>
              </w:rPr>
              <w:t>HPV vaccine champions</w:t>
            </w:r>
          </w:p>
        </w:tc>
        <w:tc>
          <w:tcPr>
            <w:tcW w:w="4678" w:type="dxa"/>
            <w:shd w:val="clear" w:color="auto" w:fill="E7E6E6" w:themeFill="background2"/>
          </w:tcPr>
          <w:p w14:paraId="0D28CE5B" w14:textId="77777777" w:rsidR="00D21A08" w:rsidRDefault="00D21A08" w:rsidP="00D21A08">
            <w:pPr>
              <w:pStyle w:val="ListParagraph"/>
              <w:numPr>
                <w:ilvl w:val="0"/>
                <w:numId w:val="33"/>
              </w:numPr>
              <w:ind w:left="303"/>
              <w:rPr>
                <w:sz w:val="20"/>
                <w:szCs w:val="20"/>
                <w:lang w:val="en-AU"/>
              </w:rPr>
            </w:pPr>
            <w:r>
              <w:rPr>
                <w:sz w:val="20"/>
                <w:szCs w:val="20"/>
                <w:lang w:val="en-AU"/>
              </w:rPr>
              <w:t>IEC materials (caps and t-shirts)</w:t>
            </w:r>
          </w:p>
          <w:p w14:paraId="71811ED2" w14:textId="77777777" w:rsidR="00D21A08" w:rsidRDefault="00D21A08" w:rsidP="00D21A08">
            <w:pPr>
              <w:pStyle w:val="ListParagraph"/>
              <w:numPr>
                <w:ilvl w:val="0"/>
                <w:numId w:val="33"/>
              </w:numPr>
              <w:ind w:left="303"/>
              <w:rPr>
                <w:sz w:val="20"/>
                <w:szCs w:val="20"/>
                <w:lang w:val="en-AU"/>
              </w:rPr>
            </w:pPr>
            <w:r w:rsidRPr="00ED60F1">
              <w:rPr>
                <w:sz w:val="20"/>
                <w:szCs w:val="20"/>
                <w:lang w:val="en-AU"/>
              </w:rPr>
              <w:t>FAQs</w:t>
            </w:r>
          </w:p>
          <w:p w14:paraId="01884D1D" w14:textId="77777777" w:rsidR="00D21A08" w:rsidRDefault="00D21A08" w:rsidP="00D21A08">
            <w:pPr>
              <w:pStyle w:val="ListParagraph"/>
              <w:numPr>
                <w:ilvl w:val="0"/>
                <w:numId w:val="33"/>
              </w:numPr>
              <w:ind w:left="303"/>
              <w:rPr>
                <w:sz w:val="20"/>
                <w:szCs w:val="20"/>
                <w:lang w:val="en-AU"/>
              </w:rPr>
            </w:pPr>
            <w:r w:rsidRPr="00ED60F1">
              <w:rPr>
                <w:sz w:val="20"/>
                <w:szCs w:val="20"/>
                <w:lang w:val="en-AU"/>
              </w:rPr>
              <w:t>Briefing notes</w:t>
            </w:r>
            <w:r>
              <w:rPr>
                <w:sz w:val="20"/>
                <w:szCs w:val="20"/>
                <w:lang w:val="en-AU"/>
              </w:rPr>
              <w:t xml:space="preserve"> </w:t>
            </w:r>
          </w:p>
          <w:p w14:paraId="6502F786" w14:textId="77777777" w:rsidR="00D21A08" w:rsidRPr="007E6BD4" w:rsidRDefault="00D21A08" w:rsidP="00D21A08">
            <w:pPr>
              <w:pStyle w:val="ListParagraph"/>
              <w:numPr>
                <w:ilvl w:val="0"/>
                <w:numId w:val="33"/>
              </w:numPr>
              <w:ind w:left="303"/>
              <w:rPr>
                <w:sz w:val="20"/>
                <w:szCs w:val="20"/>
                <w:lang w:val="en-AU"/>
              </w:rPr>
            </w:pPr>
            <w:r>
              <w:rPr>
                <w:sz w:val="20"/>
                <w:szCs w:val="20"/>
                <w:lang w:val="en-AU"/>
              </w:rPr>
              <w:t>Key messages</w:t>
            </w:r>
          </w:p>
        </w:tc>
        <w:tc>
          <w:tcPr>
            <w:tcW w:w="7513" w:type="dxa"/>
            <w:shd w:val="clear" w:color="auto" w:fill="E7E6E6" w:themeFill="background2"/>
          </w:tcPr>
          <w:p w14:paraId="3DDEAD0B" w14:textId="77777777" w:rsidR="00D21A08" w:rsidRDefault="00D21A08" w:rsidP="00D21A08">
            <w:pPr>
              <w:pStyle w:val="ListParagraph"/>
              <w:numPr>
                <w:ilvl w:val="0"/>
                <w:numId w:val="33"/>
              </w:numPr>
              <w:ind w:left="303"/>
              <w:rPr>
                <w:sz w:val="20"/>
                <w:szCs w:val="20"/>
                <w:lang w:val="en-AU"/>
              </w:rPr>
            </w:pPr>
            <w:r>
              <w:rPr>
                <w:sz w:val="20"/>
                <w:szCs w:val="20"/>
                <w:lang w:val="en-AU"/>
              </w:rPr>
              <w:t>Identify potential and actual champions</w:t>
            </w:r>
          </w:p>
          <w:p w14:paraId="22A14A60" w14:textId="77777777" w:rsidR="00D21A08" w:rsidRPr="00FD7692" w:rsidRDefault="00D21A08" w:rsidP="00D21A08">
            <w:pPr>
              <w:pStyle w:val="ListParagraph"/>
              <w:numPr>
                <w:ilvl w:val="0"/>
                <w:numId w:val="33"/>
              </w:numPr>
              <w:ind w:left="303"/>
              <w:rPr>
                <w:sz w:val="20"/>
                <w:szCs w:val="20"/>
                <w:lang w:val="en-AU"/>
              </w:rPr>
            </w:pPr>
            <w:r>
              <w:rPr>
                <w:sz w:val="20"/>
                <w:szCs w:val="20"/>
                <w:lang w:val="en-AU"/>
              </w:rPr>
              <w:t>Form an alliance among champions</w:t>
            </w:r>
          </w:p>
          <w:p w14:paraId="20AF1460" w14:textId="77777777" w:rsidR="00D21A08" w:rsidRDefault="00D21A08" w:rsidP="00D21A08">
            <w:pPr>
              <w:pStyle w:val="ListParagraph"/>
              <w:numPr>
                <w:ilvl w:val="0"/>
                <w:numId w:val="33"/>
              </w:numPr>
              <w:ind w:left="303"/>
              <w:rPr>
                <w:sz w:val="20"/>
                <w:szCs w:val="20"/>
                <w:lang w:val="en-AU"/>
              </w:rPr>
            </w:pPr>
            <w:r>
              <w:rPr>
                <w:sz w:val="20"/>
                <w:szCs w:val="20"/>
                <w:lang w:val="en-AU"/>
              </w:rPr>
              <w:t>Briefing of champions</w:t>
            </w:r>
          </w:p>
          <w:p w14:paraId="77AD75FF" w14:textId="77777777" w:rsidR="00D21A08" w:rsidRPr="00E51914" w:rsidRDefault="00D21A08" w:rsidP="00D21A08">
            <w:pPr>
              <w:pStyle w:val="ListParagraph"/>
              <w:numPr>
                <w:ilvl w:val="0"/>
                <w:numId w:val="33"/>
              </w:numPr>
              <w:ind w:left="303"/>
              <w:rPr>
                <w:sz w:val="20"/>
                <w:szCs w:val="20"/>
                <w:lang w:val="en-AU"/>
              </w:rPr>
            </w:pPr>
            <w:r w:rsidRPr="00E51914">
              <w:rPr>
                <w:sz w:val="20"/>
                <w:szCs w:val="20"/>
                <w:lang w:val="en-AU"/>
              </w:rPr>
              <w:t>Identify strengths of champions (i.e. specific issues / themes that they can add value to)</w:t>
            </w:r>
          </w:p>
          <w:p w14:paraId="5494B0A5" w14:textId="77777777" w:rsidR="00D21A08" w:rsidRPr="007E6BD4" w:rsidRDefault="00D21A08" w:rsidP="00D21A08">
            <w:pPr>
              <w:pStyle w:val="ListParagraph"/>
              <w:numPr>
                <w:ilvl w:val="0"/>
                <w:numId w:val="33"/>
              </w:numPr>
              <w:ind w:left="303"/>
              <w:rPr>
                <w:sz w:val="20"/>
                <w:szCs w:val="20"/>
                <w:lang w:val="en-AU"/>
              </w:rPr>
            </w:pPr>
            <w:r>
              <w:rPr>
                <w:sz w:val="20"/>
                <w:szCs w:val="20"/>
                <w:lang w:val="en-AU"/>
              </w:rPr>
              <w:t>Facilitate participation of champions at advocacy and media events</w:t>
            </w:r>
          </w:p>
        </w:tc>
      </w:tr>
      <w:tr w:rsidR="00D21A08" w14:paraId="016632E9" w14:textId="77777777" w:rsidTr="00A30D2D">
        <w:tc>
          <w:tcPr>
            <w:tcW w:w="1696" w:type="dxa"/>
            <w:shd w:val="clear" w:color="auto" w:fill="8EAADB" w:themeFill="accent1" w:themeFillTint="99"/>
          </w:tcPr>
          <w:p w14:paraId="0C56CA0E" w14:textId="77777777" w:rsidR="00D21A08" w:rsidRPr="003C6AD9" w:rsidRDefault="00D21A08" w:rsidP="00A30D2D">
            <w:pPr>
              <w:rPr>
                <w:b/>
                <w:sz w:val="20"/>
                <w:szCs w:val="20"/>
                <w:lang w:val="en-AU"/>
              </w:rPr>
            </w:pPr>
            <w:r w:rsidRPr="003C6AD9">
              <w:rPr>
                <w:b/>
                <w:sz w:val="20"/>
                <w:szCs w:val="20"/>
                <w:lang w:val="en-AU"/>
              </w:rPr>
              <w:t>National Launches</w:t>
            </w:r>
          </w:p>
        </w:tc>
        <w:tc>
          <w:tcPr>
            <w:tcW w:w="4678" w:type="dxa"/>
            <w:shd w:val="clear" w:color="auto" w:fill="E7E6E6" w:themeFill="background2"/>
          </w:tcPr>
          <w:p w14:paraId="78922139" w14:textId="77777777" w:rsidR="00D21A08" w:rsidRDefault="00D21A08" w:rsidP="00D21A08">
            <w:pPr>
              <w:pStyle w:val="ListParagraph"/>
              <w:numPr>
                <w:ilvl w:val="0"/>
                <w:numId w:val="33"/>
              </w:numPr>
              <w:ind w:left="303"/>
              <w:rPr>
                <w:sz w:val="20"/>
                <w:szCs w:val="20"/>
                <w:lang w:val="en-AU"/>
              </w:rPr>
            </w:pPr>
            <w:r w:rsidRPr="00ED60F1">
              <w:rPr>
                <w:sz w:val="20"/>
                <w:szCs w:val="20"/>
                <w:lang w:val="en-AU"/>
              </w:rPr>
              <w:t>FAQs</w:t>
            </w:r>
          </w:p>
          <w:p w14:paraId="19117302" w14:textId="77777777" w:rsidR="00D21A08" w:rsidRDefault="00D21A08" w:rsidP="00D21A08">
            <w:pPr>
              <w:pStyle w:val="ListParagraph"/>
              <w:numPr>
                <w:ilvl w:val="0"/>
                <w:numId w:val="33"/>
              </w:numPr>
              <w:ind w:left="303"/>
              <w:rPr>
                <w:sz w:val="20"/>
                <w:szCs w:val="20"/>
                <w:lang w:val="en-AU"/>
              </w:rPr>
            </w:pPr>
            <w:r w:rsidRPr="00ED60F1">
              <w:rPr>
                <w:sz w:val="20"/>
                <w:szCs w:val="20"/>
                <w:lang w:val="en-AU"/>
              </w:rPr>
              <w:t>Briefing notes</w:t>
            </w:r>
            <w:r>
              <w:rPr>
                <w:sz w:val="20"/>
                <w:szCs w:val="20"/>
                <w:lang w:val="en-AU"/>
              </w:rPr>
              <w:t xml:space="preserve"> </w:t>
            </w:r>
          </w:p>
          <w:p w14:paraId="4D75CB66" w14:textId="77777777" w:rsidR="00D21A08" w:rsidRDefault="00D21A08" w:rsidP="00D21A08">
            <w:pPr>
              <w:pStyle w:val="ListParagraph"/>
              <w:numPr>
                <w:ilvl w:val="0"/>
                <w:numId w:val="33"/>
              </w:numPr>
              <w:ind w:left="303"/>
              <w:rPr>
                <w:sz w:val="20"/>
                <w:szCs w:val="20"/>
                <w:lang w:val="en-AU"/>
              </w:rPr>
            </w:pPr>
            <w:r>
              <w:rPr>
                <w:sz w:val="20"/>
                <w:szCs w:val="20"/>
                <w:lang w:val="en-AU"/>
              </w:rPr>
              <w:t xml:space="preserve">IEC materials </w:t>
            </w:r>
          </w:p>
          <w:p w14:paraId="3B08E052" w14:textId="77777777" w:rsidR="00D21A08" w:rsidRPr="007E6BD4" w:rsidRDefault="00D21A08" w:rsidP="00A30D2D">
            <w:pPr>
              <w:rPr>
                <w:sz w:val="20"/>
                <w:szCs w:val="20"/>
                <w:lang w:val="en-AU"/>
              </w:rPr>
            </w:pPr>
          </w:p>
        </w:tc>
        <w:tc>
          <w:tcPr>
            <w:tcW w:w="7513" w:type="dxa"/>
            <w:shd w:val="clear" w:color="auto" w:fill="E7E6E6" w:themeFill="background2"/>
          </w:tcPr>
          <w:p w14:paraId="5E928294" w14:textId="77777777" w:rsidR="00D21A08" w:rsidRDefault="00D21A08" w:rsidP="00D21A08">
            <w:pPr>
              <w:pStyle w:val="ListParagraph"/>
              <w:numPr>
                <w:ilvl w:val="0"/>
                <w:numId w:val="33"/>
              </w:numPr>
              <w:ind w:left="303"/>
              <w:rPr>
                <w:sz w:val="20"/>
                <w:szCs w:val="20"/>
                <w:lang w:val="en-AU"/>
              </w:rPr>
            </w:pPr>
            <w:r>
              <w:rPr>
                <w:sz w:val="20"/>
                <w:szCs w:val="20"/>
                <w:lang w:val="en-AU"/>
              </w:rPr>
              <w:t>National launch preparations (venue, logistics, participation, key-speeches, panel discussions)</w:t>
            </w:r>
          </w:p>
          <w:p w14:paraId="35A84AF9" w14:textId="77777777" w:rsidR="00D21A08" w:rsidRDefault="00D21A08" w:rsidP="00D21A08">
            <w:pPr>
              <w:pStyle w:val="ListParagraph"/>
              <w:numPr>
                <w:ilvl w:val="0"/>
                <w:numId w:val="33"/>
              </w:numPr>
              <w:ind w:left="303"/>
              <w:rPr>
                <w:sz w:val="20"/>
                <w:szCs w:val="20"/>
                <w:lang w:val="en-AU"/>
              </w:rPr>
            </w:pPr>
            <w:r>
              <w:rPr>
                <w:sz w:val="20"/>
                <w:szCs w:val="20"/>
                <w:lang w:val="en-AU"/>
              </w:rPr>
              <w:t>Ensuring high level political representation</w:t>
            </w:r>
          </w:p>
          <w:p w14:paraId="1450F8D1" w14:textId="77777777" w:rsidR="00D21A08" w:rsidRPr="00371E50" w:rsidRDefault="00D21A08" w:rsidP="00D21A08">
            <w:pPr>
              <w:pStyle w:val="ListParagraph"/>
              <w:numPr>
                <w:ilvl w:val="0"/>
                <w:numId w:val="33"/>
              </w:numPr>
              <w:ind w:left="303"/>
              <w:rPr>
                <w:sz w:val="20"/>
                <w:szCs w:val="20"/>
                <w:lang w:val="en-AU"/>
              </w:rPr>
            </w:pPr>
            <w:r>
              <w:rPr>
                <w:sz w:val="20"/>
                <w:szCs w:val="20"/>
                <w:lang w:val="en-AU"/>
              </w:rPr>
              <w:t>Media coverage</w:t>
            </w:r>
          </w:p>
        </w:tc>
      </w:tr>
      <w:tr w:rsidR="00D21A08" w14:paraId="00EDEC0C" w14:textId="77777777" w:rsidTr="00A30D2D">
        <w:tc>
          <w:tcPr>
            <w:tcW w:w="1696" w:type="dxa"/>
            <w:shd w:val="clear" w:color="auto" w:fill="8EAADB" w:themeFill="accent1" w:themeFillTint="99"/>
          </w:tcPr>
          <w:p w14:paraId="48BBC4F9" w14:textId="77777777" w:rsidR="00D21A08" w:rsidRPr="003C6AD9" w:rsidRDefault="00D21A08" w:rsidP="00A30D2D">
            <w:pPr>
              <w:rPr>
                <w:b/>
                <w:sz w:val="20"/>
                <w:szCs w:val="20"/>
                <w:lang w:val="en-AU"/>
              </w:rPr>
            </w:pPr>
            <w:r w:rsidRPr="003C6AD9">
              <w:rPr>
                <w:b/>
                <w:sz w:val="20"/>
                <w:szCs w:val="20"/>
                <w:lang w:val="en-AU"/>
              </w:rPr>
              <w:t xml:space="preserve">Stakeholder meetings </w:t>
            </w:r>
          </w:p>
        </w:tc>
        <w:tc>
          <w:tcPr>
            <w:tcW w:w="4678" w:type="dxa"/>
            <w:shd w:val="clear" w:color="auto" w:fill="E7E6E6" w:themeFill="background2"/>
          </w:tcPr>
          <w:p w14:paraId="6680645D" w14:textId="77777777" w:rsidR="00D21A08" w:rsidRDefault="00D21A08" w:rsidP="00D21A08">
            <w:pPr>
              <w:pStyle w:val="ListParagraph"/>
              <w:numPr>
                <w:ilvl w:val="0"/>
                <w:numId w:val="33"/>
              </w:numPr>
              <w:ind w:left="303"/>
              <w:rPr>
                <w:sz w:val="20"/>
                <w:szCs w:val="20"/>
                <w:lang w:val="en-AU"/>
              </w:rPr>
            </w:pPr>
            <w:r>
              <w:rPr>
                <w:sz w:val="20"/>
                <w:szCs w:val="20"/>
                <w:lang w:val="en-AU"/>
              </w:rPr>
              <w:t xml:space="preserve">HPV vaccine Introduction plan </w:t>
            </w:r>
          </w:p>
          <w:p w14:paraId="66973C45" w14:textId="77777777" w:rsidR="00D21A08" w:rsidRDefault="00D21A08" w:rsidP="00D21A08">
            <w:pPr>
              <w:pStyle w:val="ListParagraph"/>
              <w:numPr>
                <w:ilvl w:val="0"/>
                <w:numId w:val="33"/>
              </w:numPr>
              <w:ind w:left="303"/>
              <w:rPr>
                <w:sz w:val="20"/>
                <w:szCs w:val="20"/>
                <w:lang w:val="en-AU"/>
              </w:rPr>
            </w:pPr>
            <w:r>
              <w:rPr>
                <w:sz w:val="20"/>
                <w:szCs w:val="20"/>
                <w:lang w:val="en-AU"/>
              </w:rPr>
              <w:t>HPV introduction communications strategy</w:t>
            </w:r>
          </w:p>
          <w:p w14:paraId="52EFFFE7" w14:textId="77777777" w:rsidR="00D21A08" w:rsidRDefault="00D21A08" w:rsidP="00D21A08">
            <w:pPr>
              <w:pStyle w:val="ListParagraph"/>
              <w:numPr>
                <w:ilvl w:val="0"/>
                <w:numId w:val="33"/>
              </w:numPr>
              <w:ind w:left="303"/>
              <w:rPr>
                <w:sz w:val="20"/>
                <w:szCs w:val="20"/>
                <w:lang w:val="en-AU"/>
              </w:rPr>
            </w:pPr>
            <w:r>
              <w:rPr>
                <w:sz w:val="20"/>
                <w:szCs w:val="20"/>
                <w:lang w:val="en-AU"/>
              </w:rPr>
              <w:t>Introduction guidelines</w:t>
            </w:r>
          </w:p>
          <w:p w14:paraId="5C391CC7" w14:textId="77777777" w:rsidR="00D21A08" w:rsidRPr="00371E50" w:rsidRDefault="00D21A08" w:rsidP="00D21A08">
            <w:pPr>
              <w:pStyle w:val="ListParagraph"/>
              <w:numPr>
                <w:ilvl w:val="0"/>
                <w:numId w:val="33"/>
              </w:numPr>
              <w:ind w:left="303"/>
              <w:rPr>
                <w:sz w:val="20"/>
                <w:szCs w:val="20"/>
                <w:lang w:val="en-AU"/>
              </w:rPr>
            </w:pPr>
            <w:r>
              <w:rPr>
                <w:sz w:val="20"/>
                <w:szCs w:val="20"/>
                <w:lang w:val="en-AU"/>
              </w:rPr>
              <w:t>Social mobilisation guidance note</w:t>
            </w:r>
          </w:p>
        </w:tc>
        <w:tc>
          <w:tcPr>
            <w:tcW w:w="7513" w:type="dxa"/>
            <w:shd w:val="clear" w:color="auto" w:fill="E7E6E6" w:themeFill="background2"/>
          </w:tcPr>
          <w:p w14:paraId="1611F2A9" w14:textId="77777777" w:rsidR="00D21A08" w:rsidRDefault="00D21A08" w:rsidP="00D21A08">
            <w:pPr>
              <w:pStyle w:val="ListParagraph"/>
              <w:numPr>
                <w:ilvl w:val="0"/>
                <w:numId w:val="33"/>
              </w:numPr>
              <w:ind w:left="303"/>
              <w:rPr>
                <w:sz w:val="20"/>
                <w:szCs w:val="20"/>
                <w:lang w:val="en-AU"/>
              </w:rPr>
            </w:pPr>
            <w:r>
              <w:rPr>
                <w:sz w:val="20"/>
                <w:szCs w:val="20"/>
                <w:lang w:val="en-AU"/>
              </w:rPr>
              <w:t>Ensuring importance of social mobilisation emphasised</w:t>
            </w:r>
          </w:p>
          <w:p w14:paraId="4996F43E" w14:textId="77777777" w:rsidR="00D21A08" w:rsidRDefault="00D21A08" w:rsidP="00D21A08">
            <w:pPr>
              <w:pStyle w:val="ListParagraph"/>
              <w:numPr>
                <w:ilvl w:val="0"/>
                <w:numId w:val="33"/>
              </w:numPr>
              <w:ind w:left="303"/>
              <w:rPr>
                <w:sz w:val="20"/>
                <w:szCs w:val="20"/>
                <w:lang w:val="en-AU"/>
              </w:rPr>
            </w:pPr>
            <w:r>
              <w:rPr>
                <w:sz w:val="20"/>
                <w:szCs w:val="20"/>
                <w:lang w:val="en-AU"/>
              </w:rPr>
              <w:t>Affirmation of specific regional and district/council level accountabilities</w:t>
            </w:r>
          </w:p>
          <w:p w14:paraId="3F24C6DD" w14:textId="77777777" w:rsidR="00D21A08" w:rsidRPr="007E6BD4" w:rsidRDefault="00D21A08" w:rsidP="00D21A08">
            <w:pPr>
              <w:pStyle w:val="ListParagraph"/>
              <w:numPr>
                <w:ilvl w:val="0"/>
                <w:numId w:val="33"/>
              </w:numPr>
              <w:ind w:left="303"/>
              <w:rPr>
                <w:sz w:val="20"/>
                <w:szCs w:val="20"/>
                <w:lang w:val="en-AU"/>
              </w:rPr>
            </w:pPr>
            <w:r>
              <w:rPr>
                <w:sz w:val="20"/>
                <w:szCs w:val="20"/>
                <w:lang w:val="en-AU"/>
              </w:rPr>
              <w:t>Support development of regional and district/council level social mobilisation plans</w:t>
            </w:r>
          </w:p>
        </w:tc>
      </w:tr>
      <w:tr w:rsidR="00D21A08" w14:paraId="151F8D6C" w14:textId="77777777" w:rsidTr="00A30D2D">
        <w:tc>
          <w:tcPr>
            <w:tcW w:w="1696" w:type="dxa"/>
            <w:shd w:val="clear" w:color="auto" w:fill="8EAADB" w:themeFill="accent1" w:themeFillTint="99"/>
          </w:tcPr>
          <w:p w14:paraId="42854115" w14:textId="77777777" w:rsidR="00D21A08" w:rsidRPr="003C6AD9" w:rsidRDefault="00D21A08" w:rsidP="00A30D2D">
            <w:pPr>
              <w:rPr>
                <w:b/>
                <w:sz w:val="20"/>
                <w:szCs w:val="20"/>
                <w:lang w:val="en-AU"/>
              </w:rPr>
            </w:pPr>
            <w:r>
              <w:rPr>
                <w:b/>
                <w:sz w:val="20"/>
                <w:szCs w:val="20"/>
                <w:lang w:val="en-AU"/>
              </w:rPr>
              <w:t>National b</w:t>
            </w:r>
            <w:r w:rsidRPr="003C6AD9">
              <w:rPr>
                <w:b/>
                <w:sz w:val="20"/>
                <w:szCs w:val="20"/>
                <w:lang w:val="en-AU"/>
              </w:rPr>
              <w:t>riefings for religious</w:t>
            </w:r>
            <w:r>
              <w:rPr>
                <w:b/>
                <w:sz w:val="20"/>
                <w:szCs w:val="20"/>
                <w:lang w:val="en-AU"/>
              </w:rPr>
              <w:t xml:space="preserve"> and political leaders</w:t>
            </w:r>
          </w:p>
        </w:tc>
        <w:tc>
          <w:tcPr>
            <w:tcW w:w="4678" w:type="dxa"/>
            <w:shd w:val="clear" w:color="auto" w:fill="E7E6E6" w:themeFill="background2"/>
          </w:tcPr>
          <w:p w14:paraId="0D1E895E" w14:textId="77777777" w:rsidR="00D21A08" w:rsidRDefault="00D21A08" w:rsidP="00D21A08">
            <w:pPr>
              <w:pStyle w:val="ListParagraph"/>
              <w:numPr>
                <w:ilvl w:val="0"/>
                <w:numId w:val="33"/>
              </w:numPr>
              <w:ind w:left="303"/>
              <w:rPr>
                <w:sz w:val="20"/>
                <w:szCs w:val="20"/>
                <w:lang w:val="en-AU"/>
              </w:rPr>
            </w:pPr>
            <w:r w:rsidRPr="00ED60F1">
              <w:rPr>
                <w:sz w:val="20"/>
                <w:szCs w:val="20"/>
                <w:lang w:val="en-AU"/>
              </w:rPr>
              <w:t>FAQs</w:t>
            </w:r>
          </w:p>
          <w:p w14:paraId="678885B5" w14:textId="77777777" w:rsidR="00D21A08" w:rsidRDefault="00D21A08" w:rsidP="00D21A08">
            <w:pPr>
              <w:pStyle w:val="ListParagraph"/>
              <w:numPr>
                <w:ilvl w:val="0"/>
                <w:numId w:val="33"/>
              </w:numPr>
              <w:ind w:left="303"/>
              <w:rPr>
                <w:sz w:val="20"/>
                <w:szCs w:val="20"/>
                <w:lang w:val="en-AU"/>
              </w:rPr>
            </w:pPr>
            <w:r w:rsidRPr="00ED60F1">
              <w:rPr>
                <w:sz w:val="20"/>
                <w:szCs w:val="20"/>
                <w:lang w:val="en-AU"/>
              </w:rPr>
              <w:t>Briefing notes</w:t>
            </w:r>
            <w:r>
              <w:rPr>
                <w:sz w:val="20"/>
                <w:szCs w:val="20"/>
                <w:lang w:val="en-AU"/>
              </w:rPr>
              <w:t xml:space="preserve"> </w:t>
            </w:r>
          </w:p>
          <w:p w14:paraId="7B7E512F" w14:textId="77777777" w:rsidR="00D21A08" w:rsidRDefault="00D21A08" w:rsidP="00D21A08">
            <w:pPr>
              <w:pStyle w:val="ListParagraph"/>
              <w:numPr>
                <w:ilvl w:val="0"/>
                <w:numId w:val="33"/>
              </w:numPr>
              <w:ind w:left="303"/>
              <w:rPr>
                <w:sz w:val="20"/>
                <w:szCs w:val="20"/>
                <w:lang w:val="en-AU"/>
              </w:rPr>
            </w:pPr>
            <w:r>
              <w:rPr>
                <w:sz w:val="20"/>
                <w:szCs w:val="20"/>
                <w:lang w:val="en-AU"/>
              </w:rPr>
              <w:t xml:space="preserve">IEC materials </w:t>
            </w:r>
          </w:p>
          <w:p w14:paraId="37FD6F83" w14:textId="77777777" w:rsidR="00D21A08" w:rsidRPr="00371E50" w:rsidRDefault="00D21A08" w:rsidP="00A30D2D">
            <w:pPr>
              <w:rPr>
                <w:sz w:val="20"/>
                <w:szCs w:val="20"/>
                <w:lang w:val="en-AU"/>
              </w:rPr>
            </w:pPr>
          </w:p>
          <w:p w14:paraId="10ABBCC0" w14:textId="77777777" w:rsidR="00D21A08" w:rsidRPr="007E6BD4" w:rsidRDefault="00D21A08" w:rsidP="00A30D2D">
            <w:pPr>
              <w:rPr>
                <w:sz w:val="20"/>
                <w:szCs w:val="20"/>
                <w:lang w:val="en-AU"/>
              </w:rPr>
            </w:pPr>
          </w:p>
        </w:tc>
        <w:tc>
          <w:tcPr>
            <w:tcW w:w="7513" w:type="dxa"/>
            <w:shd w:val="clear" w:color="auto" w:fill="E7E6E6" w:themeFill="background2"/>
          </w:tcPr>
          <w:p w14:paraId="2774C228" w14:textId="77777777" w:rsidR="00D21A08" w:rsidRDefault="00D21A08" w:rsidP="00D21A08">
            <w:pPr>
              <w:pStyle w:val="ListParagraph"/>
              <w:numPr>
                <w:ilvl w:val="0"/>
                <w:numId w:val="33"/>
              </w:numPr>
              <w:ind w:left="303"/>
              <w:rPr>
                <w:sz w:val="20"/>
                <w:szCs w:val="20"/>
                <w:lang w:val="en-AU"/>
              </w:rPr>
            </w:pPr>
            <w:r>
              <w:rPr>
                <w:sz w:val="20"/>
                <w:szCs w:val="20"/>
                <w:lang w:val="en-AU"/>
              </w:rPr>
              <w:t xml:space="preserve">Ensuring social mobilisation – and social mobilisation accountabilities, roles and responsibilities – adequately covered </w:t>
            </w:r>
          </w:p>
          <w:p w14:paraId="4549390B" w14:textId="77777777" w:rsidR="00D21A08" w:rsidRDefault="00D21A08" w:rsidP="00D21A08">
            <w:pPr>
              <w:pStyle w:val="ListParagraph"/>
              <w:numPr>
                <w:ilvl w:val="0"/>
                <w:numId w:val="33"/>
              </w:numPr>
              <w:ind w:left="303"/>
              <w:rPr>
                <w:sz w:val="20"/>
                <w:szCs w:val="20"/>
                <w:lang w:val="en-AU"/>
              </w:rPr>
            </w:pPr>
            <w:r>
              <w:rPr>
                <w:sz w:val="20"/>
                <w:szCs w:val="20"/>
                <w:lang w:val="en-AU"/>
              </w:rPr>
              <w:t>Enlisting support for social mobilisation through political and religious networks</w:t>
            </w:r>
          </w:p>
          <w:p w14:paraId="251E43E6" w14:textId="77777777" w:rsidR="00D21A08" w:rsidRPr="00D340EA" w:rsidRDefault="00D21A08" w:rsidP="00D21A08">
            <w:pPr>
              <w:pStyle w:val="ListParagraph"/>
              <w:numPr>
                <w:ilvl w:val="0"/>
                <w:numId w:val="33"/>
              </w:numPr>
              <w:ind w:left="303"/>
              <w:rPr>
                <w:sz w:val="20"/>
                <w:szCs w:val="20"/>
                <w:lang w:val="en-AU"/>
              </w:rPr>
            </w:pPr>
            <w:r>
              <w:rPr>
                <w:sz w:val="20"/>
                <w:szCs w:val="20"/>
                <w:lang w:val="en-AU"/>
              </w:rPr>
              <w:t>Ensuring adequate emphasis on the importance of interpersonal communication and reaching OOS girls</w:t>
            </w:r>
          </w:p>
        </w:tc>
      </w:tr>
      <w:tr w:rsidR="00D21A08" w14:paraId="6BE88A07" w14:textId="77777777" w:rsidTr="00A30D2D">
        <w:tc>
          <w:tcPr>
            <w:tcW w:w="1696" w:type="dxa"/>
            <w:shd w:val="clear" w:color="auto" w:fill="8EAADB" w:themeFill="accent1" w:themeFillTint="99"/>
          </w:tcPr>
          <w:p w14:paraId="76812AEB" w14:textId="77777777" w:rsidR="00D21A08" w:rsidRPr="003C6AD9" w:rsidRDefault="00D21A08" w:rsidP="00A30D2D">
            <w:pPr>
              <w:rPr>
                <w:b/>
                <w:sz w:val="20"/>
                <w:szCs w:val="20"/>
                <w:lang w:val="en-AU"/>
              </w:rPr>
            </w:pPr>
            <w:r w:rsidRPr="003C6AD9">
              <w:rPr>
                <w:b/>
                <w:sz w:val="20"/>
                <w:szCs w:val="20"/>
                <w:lang w:val="en-AU"/>
              </w:rPr>
              <w:t>Training school teachers and health workers</w:t>
            </w:r>
          </w:p>
        </w:tc>
        <w:tc>
          <w:tcPr>
            <w:tcW w:w="4678" w:type="dxa"/>
            <w:shd w:val="clear" w:color="auto" w:fill="E7E6E6" w:themeFill="background2"/>
          </w:tcPr>
          <w:p w14:paraId="54586C89" w14:textId="77777777" w:rsidR="00D21A08" w:rsidRDefault="00D21A08" w:rsidP="00D21A08">
            <w:pPr>
              <w:pStyle w:val="ListParagraph"/>
              <w:numPr>
                <w:ilvl w:val="0"/>
                <w:numId w:val="33"/>
              </w:numPr>
              <w:ind w:left="303"/>
              <w:rPr>
                <w:sz w:val="20"/>
                <w:szCs w:val="20"/>
                <w:lang w:val="en-AU"/>
              </w:rPr>
            </w:pPr>
            <w:r>
              <w:rPr>
                <w:sz w:val="20"/>
                <w:szCs w:val="20"/>
                <w:lang w:val="en-AU"/>
              </w:rPr>
              <w:t>Vaccine Introduction Guidelines</w:t>
            </w:r>
          </w:p>
          <w:p w14:paraId="5F48A4A6" w14:textId="77777777" w:rsidR="00D21A08" w:rsidRDefault="00D21A08" w:rsidP="00D21A08">
            <w:pPr>
              <w:pStyle w:val="ListParagraph"/>
              <w:numPr>
                <w:ilvl w:val="0"/>
                <w:numId w:val="33"/>
              </w:numPr>
              <w:ind w:left="303"/>
              <w:rPr>
                <w:sz w:val="20"/>
                <w:szCs w:val="20"/>
                <w:lang w:val="en-AU"/>
              </w:rPr>
            </w:pPr>
            <w:r>
              <w:rPr>
                <w:sz w:val="20"/>
                <w:szCs w:val="20"/>
                <w:lang w:val="en-AU"/>
              </w:rPr>
              <w:t>Guidance note on micro-planning for social mobilisation (including for OOS girls)</w:t>
            </w:r>
          </w:p>
          <w:p w14:paraId="00E16F31" w14:textId="77777777" w:rsidR="00D21A08" w:rsidRDefault="00D21A08" w:rsidP="00D21A08">
            <w:pPr>
              <w:pStyle w:val="ListParagraph"/>
              <w:numPr>
                <w:ilvl w:val="0"/>
                <w:numId w:val="33"/>
              </w:numPr>
              <w:ind w:left="303"/>
              <w:rPr>
                <w:sz w:val="20"/>
                <w:szCs w:val="20"/>
                <w:lang w:val="en-AU"/>
              </w:rPr>
            </w:pPr>
            <w:r>
              <w:rPr>
                <w:sz w:val="20"/>
                <w:szCs w:val="20"/>
                <w:lang w:val="en-AU"/>
              </w:rPr>
              <w:t>Guidance note on risk and crisis communication protocols and SOPs, and managing AEFIs</w:t>
            </w:r>
          </w:p>
          <w:p w14:paraId="63735A14" w14:textId="77777777" w:rsidR="00D21A08" w:rsidRDefault="00D21A08" w:rsidP="00D21A08">
            <w:pPr>
              <w:pStyle w:val="ListParagraph"/>
              <w:numPr>
                <w:ilvl w:val="0"/>
                <w:numId w:val="33"/>
              </w:numPr>
              <w:ind w:left="303"/>
              <w:rPr>
                <w:sz w:val="20"/>
                <w:szCs w:val="20"/>
                <w:lang w:val="en-AU"/>
              </w:rPr>
            </w:pPr>
            <w:r>
              <w:rPr>
                <w:sz w:val="20"/>
                <w:szCs w:val="20"/>
                <w:lang w:val="en-AU"/>
              </w:rPr>
              <w:t xml:space="preserve">Training materials </w:t>
            </w:r>
          </w:p>
          <w:p w14:paraId="5B53A2B5" w14:textId="77777777" w:rsidR="00D21A08" w:rsidRDefault="00D21A08" w:rsidP="00D21A08">
            <w:pPr>
              <w:pStyle w:val="ListParagraph"/>
              <w:numPr>
                <w:ilvl w:val="0"/>
                <w:numId w:val="33"/>
              </w:numPr>
              <w:ind w:left="303"/>
              <w:rPr>
                <w:sz w:val="20"/>
                <w:szCs w:val="20"/>
                <w:lang w:val="en-AU"/>
              </w:rPr>
            </w:pPr>
            <w:r>
              <w:rPr>
                <w:sz w:val="20"/>
                <w:szCs w:val="20"/>
                <w:lang w:val="en-AU"/>
              </w:rPr>
              <w:lastRenderedPageBreak/>
              <w:t>IEC materials and guidelines for effective use</w:t>
            </w:r>
          </w:p>
          <w:p w14:paraId="3295DF35" w14:textId="77777777" w:rsidR="00D21A08" w:rsidRPr="00FD7692" w:rsidRDefault="00D21A08" w:rsidP="00D21A08">
            <w:pPr>
              <w:pStyle w:val="ListParagraph"/>
              <w:numPr>
                <w:ilvl w:val="0"/>
                <w:numId w:val="33"/>
              </w:numPr>
              <w:ind w:left="303"/>
              <w:rPr>
                <w:sz w:val="20"/>
                <w:szCs w:val="20"/>
                <w:lang w:val="en-AU"/>
              </w:rPr>
            </w:pPr>
            <w:r>
              <w:rPr>
                <w:sz w:val="20"/>
                <w:szCs w:val="20"/>
                <w:lang w:val="en-AU"/>
              </w:rPr>
              <w:t>Key messages</w:t>
            </w:r>
          </w:p>
        </w:tc>
        <w:tc>
          <w:tcPr>
            <w:tcW w:w="7513" w:type="dxa"/>
            <w:shd w:val="clear" w:color="auto" w:fill="E7E6E6" w:themeFill="background2"/>
          </w:tcPr>
          <w:p w14:paraId="3AA0CBD9" w14:textId="77777777" w:rsidR="00D21A08" w:rsidRDefault="00D21A08" w:rsidP="00D21A08">
            <w:pPr>
              <w:pStyle w:val="ListParagraph"/>
              <w:numPr>
                <w:ilvl w:val="0"/>
                <w:numId w:val="33"/>
              </w:numPr>
              <w:ind w:left="303"/>
              <w:rPr>
                <w:sz w:val="20"/>
                <w:szCs w:val="20"/>
                <w:lang w:val="en-AU"/>
              </w:rPr>
            </w:pPr>
            <w:r>
              <w:rPr>
                <w:sz w:val="20"/>
                <w:szCs w:val="20"/>
                <w:lang w:val="en-AU"/>
              </w:rPr>
              <w:lastRenderedPageBreak/>
              <w:t>Supporting inclusion of community social mobilisation activities in micro-planning</w:t>
            </w:r>
          </w:p>
          <w:p w14:paraId="45B90445" w14:textId="77777777" w:rsidR="00D21A08" w:rsidRDefault="00D21A08" w:rsidP="00D21A08">
            <w:pPr>
              <w:pStyle w:val="ListParagraph"/>
              <w:numPr>
                <w:ilvl w:val="0"/>
                <w:numId w:val="33"/>
              </w:numPr>
              <w:ind w:left="303"/>
              <w:rPr>
                <w:sz w:val="20"/>
                <w:szCs w:val="20"/>
                <w:lang w:val="en-AU"/>
              </w:rPr>
            </w:pPr>
            <w:r>
              <w:rPr>
                <w:sz w:val="20"/>
                <w:szCs w:val="20"/>
                <w:lang w:val="en-AU"/>
              </w:rPr>
              <w:t>Ensuring inclusion of risk and crisis communication protocols and SOPs in trainings</w:t>
            </w:r>
          </w:p>
          <w:p w14:paraId="65E5ACFF" w14:textId="77777777" w:rsidR="00D21A08" w:rsidRDefault="00D21A08" w:rsidP="00D21A08">
            <w:pPr>
              <w:pStyle w:val="ListParagraph"/>
              <w:numPr>
                <w:ilvl w:val="0"/>
                <w:numId w:val="33"/>
              </w:numPr>
              <w:ind w:left="303"/>
              <w:rPr>
                <w:sz w:val="20"/>
                <w:szCs w:val="20"/>
                <w:lang w:val="en-AU"/>
              </w:rPr>
            </w:pPr>
            <w:r>
              <w:rPr>
                <w:sz w:val="20"/>
                <w:szCs w:val="20"/>
                <w:lang w:val="en-AU"/>
              </w:rPr>
              <w:t xml:space="preserve">Ensuring risk and crisis communication focal points identified </w:t>
            </w:r>
          </w:p>
          <w:p w14:paraId="372A9BFD" w14:textId="77777777" w:rsidR="00D21A08" w:rsidRDefault="00D21A08" w:rsidP="00A30D2D">
            <w:pPr>
              <w:pStyle w:val="ListParagraph"/>
              <w:ind w:left="303"/>
              <w:rPr>
                <w:sz w:val="20"/>
                <w:szCs w:val="20"/>
                <w:lang w:val="en-AU"/>
              </w:rPr>
            </w:pPr>
          </w:p>
          <w:p w14:paraId="78AEFB38" w14:textId="77777777" w:rsidR="00D21A08" w:rsidRPr="007E6BD4" w:rsidRDefault="00D21A08" w:rsidP="00A30D2D">
            <w:pPr>
              <w:rPr>
                <w:sz w:val="20"/>
                <w:szCs w:val="20"/>
                <w:lang w:val="en-AU"/>
              </w:rPr>
            </w:pPr>
          </w:p>
        </w:tc>
      </w:tr>
      <w:tr w:rsidR="00D21A08" w14:paraId="3B65C17B" w14:textId="77777777" w:rsidTr="00A30D2D">
        <w:tc>
          <w:tcPr>
            <w:tcW w:w="1696" w:type="dxa"/>
            <w:shd w:val="clear" w:color="auto" w:fill="8EAADB" w:themeFill="accent1" w:themeFillTint="99"/>
          </w:tcPr>
          <w:p w14:paraId="530423F4" w14:textId="77777777" w:rsidR="00D21A08" w:rsidRPr="003C6AD9" w:rsidRDefault="00D21A08" w:rsidP="00A30D2D">
            <w:pPr>
              <w:rPr>
                <w:b/>
                <w:sz w:val="20"/>
                <w:szCs w:val="20"/>
                <w:lang w:val="en-AU"/>
              </w:rPr>
            </w:pPr>
            <w:r w:rsidRPr="003C6AD9">
              <w:rPr>
                <w:b/>
                <w:sz w:val="20"/>
                <w:szCs w:val="20"/>
                <w:lang w:val="en-AU"/>
              </w:rPr>
              <w:t>Community-level social mobilisation</w:t>
            </w:r>
          </w:p>
        </w:tc>
        <w:tc>
          <w:tcPr>
            <w:tcW w:w="4678" w:type="dxa"/>
            <w:shd w:val="clear" w:color="auto" w:fill="E7E6E6" w:themeFill="background2"/>
          </w:tcPr>
          <w:p w14:paraId="60E439C1" w14:textId="77777777" w:rsidR="00D21A08" w:rsidRDefault="00D21A08" w:rsidP="00D21A08">
            <w:pPr>
              <w:pStyle w:val="ListParagraph"/>
              <w:numPr>
                <w:ilvl w:val="0"/>
                <w:numId w:val="33"/>
              </w:numPr>
              <w:ind w:left="303"/>
              <w:rPr>
                <w:sz w:val="20"/>
                <w:szCs w:val="20"/>
                <w:lang w:val="en-AU"/>
              </w:rPr>
            </w:pPr>
            <w:r>
              <w:rPr>
                <w:sz w:val="20"/>
                <w:szCs w:val="20"/>
                <w:lang w:val="en-AU"/>
              </w:rPr>
              <w:t>Social mobilisation micro-plans</w:t>
            </w:r>
          </w:p>
          <w:p w14:paraId="2E889375" w14:textId="77777777" w:rsidR="00D21A08" w:rsidRDefault="00D21A08" w:rsidP="00D21A08">
            <w:pPr>
              <w:pStyle w:val="ListParagraph"/>
              <w:numPr>
                <w:ilvl w:val="0"/>
                <w:numId w:val="33"/>
              </w:numPr>
              <w:ind w:left="303"/>
              <w:rPr>
                <w:sz w:val="20"/>
                <w:szCs w:val="20"/>
                <w:lang w:val="en-AU"/>
              </w:rPr>
            </w:pPr>
            <w:r>
              <w:rPr>
                <w:sz w:val="20"/>
                <w:szCs w:val="20"/>
                <w:lang w:val="en-AU"/>
              </w:rPr>
              <w:t>IEC materials</w:t>
            </w:r>
          </w:p>
          <w:p w14:paraId="488DAA06" w14:textId="77777777" w:rsidR="00D21A08" w:rsidRDefault="00D21A08" w:rsidP="00D21A08">
            <w:pPr>
              <w:pStyle w:val="ListParagraph"/>
              <w:numPr>
                <w:ilvl w:val="0"/>
                <w:numId w:val="33"/>
              </w:numPr>
              <w:ind w:left="303"/>
              <w:rPr>
                <w:sz w:val="20"/>
                <w:szCs w:val="20"/>
                <w:lang w:val="en-AU"/>
              </w:rPr>
            </w:pPr>
            <w:r>
              <w:rPr>
                <w:sz w:val="20"/>
                <w:szCs w:val="20"/>
                <w:lang w:val="en-AU"/>
              </w:rPr>
              <w:t>FAQs</w:t>
            </w:r>
          </w:p>
          <w:p w14:paraId="7DC07CB2" w14:textId="77777777" w:rsidR="00D21A08" w:rsidRPr="00ED60F1" w:rsidRDefault="00D21A08" w:rsidP="00D21A08">
            <w:pPr>
              <w:pStyle w:val="ListParagraph"/>
              <w:numPr>
                <w:ilvl w:val="0"/>
                <w:numId w:val="33"/>
              </w:numPr>
              <w:ind w:left="303"/>
              <w:rPr>
                <w:sz w:val="20"/>
                <w:szCs w:val="20"/>
                <w:lang w:val="en-AU"/>
              </w:rPr>
            </w:pPr>
            <w:r>
              <w:rPr>
                <w:sz w:val="20"/>
                <w:szCs w:val="20"/>
                <w:lang w:val="en-AU"/>
              </w:rPr>
              <w:t>Registration /consent forms</w:t>
            </w:r>
          </w:p>
        </w:tc>
        <w:tc>
          <w:tcPr>
            <w:tcW w:w="7513" w:type="dxa"/>
            <w:shd w:val="clear" w:color="auto" w:fill="E7E6E6" w:themeFill="background2"/>
          </w:tcPr>
          <w:p w14:paraId="5C7CB4AB" w14:textId="77777777" w:rsidR="00D21A08" w:rsidRDefault="00D21A08" w:rsidP="00D21A08">
            <w:pPr>
              <w:pStyle w:val="ListParagraph"/>
              <w:numPr>
                <w:ilvl w:val="0"/>
                <w:numId w:val="33"/>
              </w:numPr>
              <w:ind w:left="303"/>
              <w:rPr>
                <w:sz w:val="20"/>
                <w:szCs w:val="20"/>
                <w:lang w:val="en-AU"/>
              </w:rPr>
            </w:pPr>
            <w:r>
              <w:rPr>
                <w:sz w:val="20"/>
                <w:szCs w:val="20"/>
                <w:lang w:val="en-AU"/>
              </w:rPr>
              <w:t>Supporting allocation of community level resources and responsibilities for sensitisation</w:t>
            </w:r>
          </w:p>
          <w:p w14:paraId="372BF5A3" w14:textId="77777777" w:rsidR="00D21A08" w:rsidRDefault="00D21A08" w:rsidP="00D21A08">
            <w:pPr>
              <w:pStyle w:val="ListParagraph"/>
              <w:numPr>
                <w:ilvl w:val="0"/>
                <w:numId w:val="33"/>
              </w:numPr>
              <w:ind w:left="303"/>
              <w:rPr>
                <w:sz w:val="20"/>
                <w:szCs w:val="20"/>
                <w:lang w:val="en-AU"/>
              </w:rPr>
            </w:pPr>
            <w:r>
              <w:rPr>
                <w:sz w:val="20"/>
                <w:szCs w:val="20"/>
                <w:lang w:val="en-AU"/>
              </w:rPr>
              <w:t xml:space="preserve">Monitoring community sensitisation </w:t>
            </w:r>
          </w:p>
          <w:p w14:paraId="2C7B4F2C" w14:textId="77777777" w:rsidR="00D21A08" w:rsidRDefault="00D21A08" w:rsidP="00D21A08">
            <w:pPr>
              <w:pStyle w:val="ListParagraph"/>
              <w:numPr>
                <w:ilvl w:val="0"/>
                <w:numId w:val="33"/>
              </w:numPr>
              <w:ind w:left="303"/>
              <w:rPr>
                <w:sz w:val="20"/>
                <w:szCs w:val="20"/>
                <w:lang w:val="en-AU"/>
              </w:rPr>
            </w:pPr>
            <w:r>
              <w:rPr>
                <w:sz w:val="20"/>
                <w:szCs w:val="20"/>
                <w:lang w:val="en-AU"/>
              </w:rPr>
              <w:t>Promoting innovation</w:t>
            </w:r>
          </w:p>
          <w:p w14:paraId="1199267A" w14:textId="77777777" w:rsidR="00D21A08" w:rsidRPr="007E6BD4" w:rsidRDefault="00D21A08" w:rsidP="00A30D2D">
            <w:pPr>
              <w:rPr>
                <w:sz w:val="20"/>
                <w:szCs w:val="20"/>
                <w:lang w:val="en-AU"/>
              </w:rPr>
            </w:pPr>
          </w:p>
        </w:tc>
      </w:tr>
      <w:tr w:rsidR="00D21A08" w14:paraId="62BAA286" w14:textId="77777777" w:rsidTr="00A30D2D">
        <w:tc>
          <w:tcPr>
            <w:tcW w:w="1696" w:type="dxa"/>
            <w:shd w:val="clear" w:color="auto" w:fill="8EAADB" w:themeFill="accent1" w:themeFillTint="99"/>
          </w:tcPr>
          <w:p w14:paraId="49BC5723" w14:textId="77777777" w:rsidR="00D21A08" w:rsidRPr="003C6AD9" w:rsidRDefault="00D21A08" w:rsidP="00A30D2D">
            <w:pPr>
              <w:rPr>
                <w:b/>
                <w:sz w:val="20"/>
                <w:szCs w:val="20"/>
                <w:lang w:val="en-AU"/>
              </w:rPr>
            </w:pPr>
            <w:r w:rsidRPr="003C6AD9">
              <w:rPr>
                <w:b/>
                <w:sz w:val="20"/>
                <w:szCs w:val="20"/>
                <w:lang w:val="en-AU"/>
              </w:rPr>
              <w:t>Reaching OOS girls</w:t>
            </w:r>
          </w:p>
        </w:tc>
        <w:tc>
          <w:tcPr>
            <w:tcW w:w="4678" w:type="dxa"/>
            <w:shd w:val="clear" w:color="auto" w:fill="E7E6E6" w:themeFill="background2"/>
          </w:tcPr>
          <w:p w14:paraId="5967B02E" w14:textId="5B8C1B8E" w:rsidR="00D21A08" w:rsidRDefault="00477E80" w:rsidP="00D21A08">
            <w:pPr>
              <w:pStyle w:val="ListParagraph"/>
              <w:numPr>
                <w:ilvl w:val="0"/>
                <w:numId w:val="33"/>
              </w:numPr>
              <w:ind w:left="303"/>
              <w:rPr>
                <w:sz w:val="20"/>
                <w:szCs w:val="20"/>
                <w:lang w:val="en-AU"/>
              </w:rPr>
            </w:pPr>
            <w:r>
              <w:rPr>
                <w:sz w:val="20"/>
                <w:szCs w:val="20"/>
                <w:lang w:val="en-AU"/>
              </w:rPr>
              <w:t>ACSM Strategy</w:t>
            </w:r>
          </w:p>
          <w:p w14:paraId="79DEC613" w14:textId="77777777" w:rsidR="00D21A08" w:rsidRDefault="00D21A08" w:rsidP="00D21A08">
            <w:pPr>
              <w:pStyle w:val="ListParagraph"/>
              <w:numPr>
                <w:ilvl w:val="0"/>
                <w:numId w:val="33"/>
              </w:numPr>
              <w:ind w:left="303"/>
              <w:rPr>
                <w:sz w:val="20"/>
                <w:szCs w:val="20"/>
                <w:lang w:val="en-AU"/>
              </w:rPr>
            </w:pPr>
            <w:r>
              <w:rPr>
                <w:sz w:val="20"/>
                <w:szCs w:val="20"/>
                <w:lang w:val="en-AU"/>
              </w:rPr>
              <w:t>Social mobilisation micro-plan for OOS girls</w:t>
            </w:r>
          </w:p>
          <w:p w14:paraId="7261C049" w14:textId="77777777" w:rsidR="00D21A08" w:rsidRDefault="00D21A08" w:rsidP="00D21A08">
            <w:pPr>
              <w:pStyle w:val="ListParagraph"/>
              <w:numPr>
                <w:ilvl w:val="0"/>
                <w:numId w:val="33"/>
              </w:numPr>
              <w:ind w:left="303"/>
              <w:rPr>
                <w:sz w:val="20"/>
                <w:szCs w:val="20"/>
                <w:lang w:val="en-AU"/>
              </w:rPr>
            </w:pPr>
            <w:r>
              <w:rPr>
                <w:sz w:val="20"/>
                <w:szCs w:val="20"/>
                <w:lang w:val="en-AU"/>
              </w:rPr>
              <w:t>IEC materials</w:t>
            </w:r>
          </w:p>
          <w:p w14:paraId="2B1A9440" w14:textId="77777777" w:rsidR="00D21A08" w:rsidRDefault="00D21A08" w:rsidP="00D21A08">
            <w:pPr>
              <w:pStyle w:val="ListParagraph"/>
              <w:numPr>
                <w:ilvl w:val="0"/>
                <w:numId w:val="33"/>
              </w:numPr>
              <w:ind w:left="303"/>
              <w:rPr>
                <w:sz w:val="20"/>
                <w:szCs w:val="20"/>
                <w:lang w:val="en-AU"/>
              </w:rPr>
            </w:pPr>
            <w:r>
              <w:rPr>
                <w:sz w:val="20"/>
                <w:szCs w:val="20"/>
                <w:lang w:val="en-AU"/>
              </w:rPr>
              <w:t>FAQs</w:t>
            </w:r>
          </w:p>
          <w:p w14:paraId="35B62C19" w14:textId="77777777" w:rsidR="00D21A08" w:rsidRPr="00ED60F1" w:rsidRDefault="00D21A08" w:rsidP="00D21A08">
            <w:pPr>
              <w:pStyle w:val="ListParagraph"/>
              <w:numPr>
                <w:ilvl w:val="0"/>
                <w:numId w:val="33"/>
              </w:numPr>
              <w:ind w:left="303"/>
              <w:rPr>
                <w:sz w:val="20"/>
                <w:szCs w:val="20"/>
                <w:lang w:val="en-AU"/>
              </w:rPr>
            </w:pPr>
            <w:r w:rsidRPr="00ED60F1">
              <w:rPr>
                <w:sz w:val="20"/>
                <w:szCs w:val="20"/>
                <w:lang w:val="en-AU"/>
              </w:rPr>
              <w:t>Registration forms</w:t>
            </w:r>
          </w:p>
        </w:tc>
        <w:tc>
          <w:tcPr>
            <w:tcW w:w="7513" w:type="dxa"/>
            <w:shd w:val="clear" w:color="auto" w:fill="E7E6E6" w:themeFill="background2"/>
          </w:tcPr>
          <w:p w14:paraId="653D940D" w14:textId="77777777" w:rsidR="00D21A08" w:rsidRPr="00310F74" w:rsidRDefault="00D21A08" w:rsidP="00D21A08">
            <w:pPr>
              <w:pStyle w:val="ListParagraph"/>
              <w:numPr>
                <w:ilvl w:val="0"/>
                <w:numId w:val="33"/>
              </w:numPr>
              <w:ind w:left="303"/>
              <w:rPr>
                <w:sz w:val="20"/>
                <w:szCs w:val="20"/>
                <w:lang w:val="en-AU"/>
              </w:rPr>
            </w:pPr>
            <w:r>
              <w:rPr>
                <w:sz w:val="20"/>
                <w:szCs w:val="20"/>
                <w:lang w:val="en-AU"/>
              </w:rPr>
              <w:t>Supporting development of context-specific social mobilisation plans to reach OOS girls</w:t>
            </w:r>
          </w:p>
          <w:p w14:paraId="0665A4B9" w14:textId="77777777" w:rsidR="00D21A08" w:rsidRDefault="00D21A08" w:rsidP="00D21A08">
            <w:pPr>
              <w:pStyle w:val="ListParagraph"/>
              <w:numPr>
                <w:ilvl w:val="0"/>
                <w:numId w:val="33"/>
              </w:numPr>
              <w:ind w:left="303"/>
              <w:rPr>
                <w:sz w:val="20"/>
                <w:szCs w:val="20"/>
                <w:lang w:val="en-AU"/>
              </w:rPr>
            </w:pPr>
            <w:r>
              <w:rPr>
                <w:sz w:val="20"/>
                <w:szCs w:val="20"/>
                <w:lang w:val="en-AU"/>
              </w:rPr>
              <w:t xml:space="preserve">Monitoring community sensitisation </w:t>
            </w:r>
          </w:p>
          <w:p w14:paraId="046CF333" w14:textId="77777777" w:rsidR="00D21A08" w:rsidRPr="00310F74" w:rsidRDefault="00D21A08" w:rsidP="00D21A08">
            <w:pPr>
              <w:pStyle w:val="ListParagraph"/>
              <w:numPr>
                <w:ilvl w:val="0"/>
                <w:numId w:val="33"/>
              </w:numPr>
              <w:ind w:left="303"/>
              <w:rPr>
                <w:sz w:val="20"/>
                <w:szCs w:val="20"/>
                <w:lang w:val="en-AU"/>
              </w:rPr>
            </w:pPr>
            <w:r>
              <w:rPr>
                <w:sz w:val="20"/>
                <w:szCs w:val="20"/>
                <w:lang w:val="en-AU"/>
              </w:rPr>
              <w:t>Promoting innovation</w:t>
            </w:r>
          </w:p>
        </w:tc>
      </w:tr>
      <w:tr w:rsidR="00D21A08" w14:paraId="7DA3F7CB" w14:textId="77777777" w:rsidTr="00A30D2D">
        <w:tc>
          <w:tcPr>
            <w:tcW w:w="1696" w:type="dxa"/>
            <w:shd w:val="clear" w:color="auto" w:fill="8EAADB" w:themeFill="accent1" w:themeFillTint="99"/>
          </w:tcPr>
          <w:p w14:paraId="2CF9D4F5" w14:textId="77777777" w:rsidR="00D21A08" w:rsidRPr="003C6AD9" w:rsidRDefault="00D21A08" w:rsidP="00A30D2D">
            <w:pPr>
              <w:rPr>
                <w:b/>
                <w:sz w:val="20"/>
                <w:szCs w:val="20"/>
                <w:lang w:val="en-AU"/>
              </w:rPr>
            </w:pPr>
            <w:r w:rsidRPr="003C6AD9">
              <w:rPr>
                <w:b/>
                <w:sz w:val="20"/>
                <w:szCs w:val="20"/>
                <w:lang w:val="en-AU"/>
              </w:rPr>
              <w:t>Promoting accountability</w:t>
            </w:r>
          </w:p>
        </w:tc>
        <w:tc>
          <w:tcPr>
            <w:tcW w:w="4678" w:type="dxa"/>
            <w:shd w:val="clear" w:color="auto" w:fill="E7E6E6" w:themeFill="background2"/>
          </w:tcPr>
          <w:p w14:paraId="076B9286" w14:textId="77777777" w:rsidR="00D21A08" w:rsidRPr="006C1F21" w:rsidRDefault="00D21A08" w:rsidP="00D21A08">
            <w:pPr>
              <w:pStyle w:val="ListParagraph"/>
              <w:numPr>
                <w:ilvl w:val="0"/>
                <w:numId w:val="33"/>
              </w:numPr>
              <w:ind w:left="303"/>
              <w:rPr>
                <w:sz w:val="20"/>
                <w:szCs w:val="20"/>
                <w:lang w:val="en-AU"/>
              </w:rPr>
            </w:pPr>
            <w:r>
              <w:rPr>
                <w:sz w:val="20"/>
                <w:szCs w:val="20"/>
                <w:lang w:val="en-AU"/>
              </w:rPr>
              <w:t>Vaccine Introduction Guidelines</w:t>
            </w:r>
          </w:p>
          <w:p w14:paraId="44E0D826" w14:textId="77777777" w:rsidR="00D21A08" w:rsidRDefault="00D21A08" w:rsidP="00D21A08">
            <w:pPr>
              <w:pStyle w:val="ListParagraph"/>
              <w:numPr>
                <w:ilvl w:val="0"/>
                <w:numId w:val="33"/>
              </w:numPr>
              <w:ind w:left="303"/>
              <w:rPr>
                <w:sz w:val="20"/>
                <w:szCs w:val="20"/>
                <w:lang w:val="en-AU"/>
              </w:rPr>
            </w:pPr>
            <w:r>
              <w:rPr>
                <w:sz w:val="20"/>
                <w:szCs w:val="20"/>
                <w:lang w:val="en-AU"/>
              </w:rPr>
              <w:t>HPV introduction plan and communication strategy</w:t>
            </w:r>
          </w:p>
          <w:p w14:paraId="00D10FDC" w14:textId="77777777" w:rsidR="00D21A08" w:rsidRDefault="00D21A08" w:rsidP="00D21A08">
            <w:pPr>
              <w:pStyle w:val="ListParagraph"/>
              <w:numPr>
                <w:ilvl w:val="0"/>
                <w:numId w:val="33"/>
              </w:numPr>
              <w:ind w:left="303"/>
              <w:rPr>
                <w:sz w:val="20"/>
                <w:szCs w:val="20"/>
                <w:lang w:val="en-AU"/>
              </w:rPr>
            </w:pPr>
            <w:r>
              <w:rPr>
                <w:sz w:val="20"/>
                <w:szCs w:val="20"/>
                <w:lang w:val="en-AU"/>
              </w:rPr>
              <w:t>Summarised HPV communications strategy</w:t>
            </w:r>
          </w:p>
          <w:p w14:paraId="6F5A2D88" w14:textId="77777777" w:rsidR="00D21A08" w:rsidRPr="006C1F21" w:rsidRDefault="00D21A08" w:rsidP="00D21A08">
            <w:pPr>
              <w:pStyle w:val="ListParagraph"/>
              <w:numPr>
                <w:ilvl w:val="0"/>
                <w:numId w:val="33"/>
              </w:numPr>
              <w:ind w:left="303"/>
              <w:rPr>
                <w:sz w:val="20"/>
                <w:szCs w:val="20"/>
                <w:lang w:val="en-AU"/>
              </w:rPr>
            </w:pPr>
            <w:r>
              <w:rPr>
                <w:sz w:val="20"/>
                <w:szCs w:val="20"/>
                <w:lang w:val="en-AU"/>
              </w:rPr>
              <w:t>Social mobilisation guidelines</w:t>
            </w:r>
          </w:p>
          <w:p w14:paraId="7191A69A" w14:textId="77777777" w:rsidR="00D21A08" w:rsidRDefault="00D21A08" w:rsidP="00D21A08">
            <w:pPr>
              <w:pStyle w:val="ListParagraph"/>
              <w:numPr>
                <w:ilvl w:val="0"/>
                <w:numId w:val="33"/>
              </w:numPr>
              <w:ind w:left="303"/>
              <w:rPr>
                <w:sz w:val="20"/>
                <w:szCs w:val="20"/>
                <w:lang w:val="en-AU"/>
              </w:rPr>
            </w:pPr>
            <w:r>
              <w:rPr>
                <w:sz w:val="20"/>
                <w:szCs w:val="20"/>
                <w:lang w:val="en-AU"/>
              </w:rPr>
              <w:t>Work plans and budgets</w:t>
            </w:r>
          </w:p>
          <w:p w14:paraId="7BB15269" w14:textId="77777777" w:rsidR="00D21A08" w:rsidRDefault="00D21A08" w:rsidP="00D21A08">
            <w:pPr>
              <w:pStyle w:val="ListParagraph"/>
              <w:numPr>
                <w:ilvl w:val="0"/>
                <w:numId w:val="33"/>
              </w:numPr>
              <w:ind w:left="303"/>
              <w:rPr>
                <w:sz w:val="20"/>
                <w:szCs w:val="20"/>
                <w:lang w:val="en-AU"/>
              </w:rPr>
            </w:pPr>
            <w:r>
              <w:rPr>
                <w:sz w:val="20"/>
                <w:szCs w:val="20"/>
                <w:lang w:val="en-AU"/>
              </w:rPr>
              <w:t xml:space="preserve">Key performance indicators </w:t>
            </w:r>
          </w:p>
          <w:p w14:paraId="5CB378B5" w14:textId="77777777" w:rsidR="00D21A08" w:rsidRPr="007E6BD4" w:rsidRDefault="00D21A08" w:rsidP="00D21A08">
            <w:pPr>
              <w:pStyle w:val="ListParagraph"/>
              <w:numPr>
                <w:ilvl w:val="0"/>
                <w:numId w:val="33"/>
              </w:numPr>
              <w:ind w:left="303"/>
              <w:rPr>
                <w:sz w:val="20"/>
                <w:szCs w:val="20"/>
                <w:lang w:val="en-AU"/>
              </w:rPr>
            </w:pPr>
            <w:r>
              <w:rPr>
                <w:sz w:val="20"/>
                <w:szCs w:val="20"/>
                <w:lang w:val="en-AU"/>
              </w:rPr>
              <w:t>Specific edicts and communiques</w:t>
            </w:r>
          </w:p>
        </w:tc>
        <w:tc>
          <w:tcPr>
            <w:tcW w:w="7513" w:type="dxa"/>
            <w:shd w:val="clear" w:color="auto" w:fill="E7E6E6" w:themeFill="background2"/>
          </w:tcPr>
          <w:p w14:paraId="6C2AAD9D" w14:textId="77777777" w:rsidR="00D21A08" w:rsidRDefault="00D21A08" w:rsidP="00D21A08">
            <w:pPr>
              <w:pStyle w:val="ListParagraph"/>
              <w:numPr>
                <w:ilvl w:val="0"/>
                <w:numId w:val="33"/>
              </w:numPr>
              <w:ind w:left="303"/>
              <w:rPr>
                <w:sz w:val="20"/>
                <w:szCs w:val="20"/>
                <w:lang w:val="en-AU"/>
              </w:rPr>
            </w:pPr>
            <w:r>
              <w:rPr>
                <w:sz w:val="20"/>
                <w:szCs w:val="20"/>
                <w:lang w:val="en-AU"/>
              </w:rPr>
              <w:t>Monitoring implementation</w:t>
            </w:r>
          </w:p>
          <w:p w14:paraId="3C535586" w14:textId="77777777" w:rsidR="00D21A08" w:rsidRDefault="00D21A08" w:rsidP="00D21A08">
            <w:pPr>
              <w:pStyle w:val="ListParagraph"/>
              <w:numPr>
                <w:ilvl w:val="0"/>
                <w:numId w:val="33"/>
              </w:numPr>
              <w:ind w:left="303"/>
              <w:rPr>
                <w:sz w:val="20"/>
                <w:szCs w:val="20"/>
                <w:lang w:val="en-AU"/>
              </w:rPr>
            </w:pPr>
            <w:r>
              <w:rPr>
                <w:sz w:val="20"/>
                <w:szCs w:val="20"/>
                <w:lang w:val="en-AU"/>
              </w:rPr>
              <w:t>Identifying and resolving communication and social mobilisation bottlenecks</w:t>
            </w:r>
          </w:p>
          <w:p w14:paraId="6404C853" w14:textId="77777777" w:rsidR="00D21A08" w:rsidRDefault="00D21A08" w:rsidP="00D21A08">
            <w:pPr>
              <w:pStyle w:val="ListParagraph"/>
              <w:numPr>
                <w:ilvl w:val="0"/>
                <w:numId w:val="33"/>
              </w:numPr>
              <w:ind w:left="303"/>
              <w:rPr>
                <w:sz w:val="20"/>
                <w:szCs w:val="20"/>
                <w:lang w:val="en-AU"/>
              </w:rPr>
            </w:pPr>
            <w:r>
              <w:rPr>
                <w:sz w:val="20"/>
                <w:szCs w:val="20"/>
                <w:lang w:val="en-AU"/>
              </w:rPr>
              <w:t>Ensuring effective functioning of IVDP ACSM sub-committee (transparency and clear partner accountabilities)</w:t>
            </w:r>
          </w:p>
          <w:p w14:paraId="2685FF68" w14:textId="77777777" w:rsidR="00D21A08" w:rsidRPr="0082710C" w:rsidRDefault="00D21A08" w:rsidP="00D21A08">
            <w:pPr>
              <w:pStyle w:val="ListParagraph"/>
              <w:numPr>
                <w:ilvl w:val="0"/>
                <w:numId w:val="33"/>
              </w:numPr>
              <w:ind w:left="303"/>
              <w:rPr>
                <w:sz w:val="20"/>
                <w:szCs w:val="20"/>
                <w:lang w:val="en-AU"/>
              </w:rPr>
            </w:pPr>
            <w:r>
              <w:rPr>
                <w:sz w:val="20"/>
                <w:szCs w:val="20"/>
                <w:lang w:val="en-AU"/>
              </w:rPr>
              <w:t>Timely dissemination of key documents and guidelines</w:t>
            </w:r>
          </w:p>
        </w:tc>
      </w:tr>
      <w:tr w:rsidR="00D21A08" w14:paraId="0D3AEF35" w14:textId="77777777" w:rsidTr="00A30D2D">
        <w:tc>
          <w:tcPr>
            <w:tcW w:w="1696" w:type="dxa"/>
            <w:shd w:val="clear" w:color="auto" w:fill="8EAADB" w:themeFill="accent1" w:themeFillTint="99"/>
          </w:tcPr>
          <w:p w14:paraId="16661DBC" w14:textId="77777777" w:rsidR="00D21A08" w:rsidRPr="003C6AD9" w:rsidRDefault="00D21A08" w:rsidP="00A30D2D">
            <w:pPr>
              <w:rPr>
                <w:b/>
                <w:sz w:val="20"/>
                <w:szCs w:val="20"/>
                <w:lang w:val="en-AU"/>
              </w:rPr>
            </w:pPr>
            <w:r>
              <w:rPr>
                <w:b/>
                <w:sz w:val="20"/>
                <w:szCs w:val="20"/>
                <w:lang w:val="en-AU"/>
              </w:rPr>
              <w:t>Monitoring and s</w:t>
            </w:r>
            <w:r w:rsidRPr="003C6AD9">
              <w:rPr>
                <w:b/>
                <w:sz w:val="20"/>
                <w:szCs w:val="20"/>
                <w:lang w:val="en-AU"/>
              </w:rPr>
              <w:t>haring experiences and best practice</w:t>
            </w:r>
          </w:p>
        </w:tc>
        <w:tc>
          <w:tcPr>
            <w:tcW w:w="4678" w:type="dxa"/>
            <w:shd w:val="clear" w:color="auto" w:fill="E7E6E6" w:themeFill="background2"/>
          </w:tcPr>
          <w:p w14:paraId="668F79DB" w14:textId="77777777" w:rsidR="00D21A08" w:rsidRDefault="00D21A08" w:rsidP="00D21A08">
            <w:pPr>
              <w:pStyle w:val="ListParagraph"/>
              <w:numPr>
                <w:ilvl w:val="0"/>
                <w:numId w:val="33"/>
              </w:numPr>
              <w:ind w:left="303"/>
              <w:rPr>
                <w:sz w:val="20"/>
                <w:szCs w:val="20"/>
                <w:lang w:val="en-AU"/>
              </w:rPr>
            </w:pPr>
            <w:r>
              <w:rPr>
                <w:sz w:val="20"/>
                <w:szCs w:val="20"/>
                <w:lang w:val="en-AU"/>
              </w:rPr>
              <w:t>National HPV vaccine introduction web-portal</w:t>
            </w:r>
          </w:p>
          <w:p w14:paraId="2942A81E" w14:textId="77777777" w:rsidR="00D21A08" w:rsidRDefault="00D21A08" w:rsidP="00D21A08">
            <w:pPr>
              <w:pStyle w:val="ListParagraph"/>
              <w:numPr>
                <w:ilvl w:val="0"/>
                <w:numId w:val="33"/>
              </w:numPr>
              <w:ind w:left="303"/>
              <w:rPr>
                <w:sz w:val="20"/>
                <w:szCs w:val="20"/>
                <w:lang w:val="en-AU"/>
              </w:rPr>
            </w:pPr>
            <w:r>
              <w:rPr>
                <w:sz w:val="20"/>
                <w:szCs w:val="20"/>
                <w:lang w:val="en-AU"/>
              </w:rPr>
              <w:t>M&amp;E guidance note</w:t>
            </w:r>
          </w:p>
          <w:p w14:paraId="7D384D67" w14:textId="77777777" w:rsidR="00D21A08" w:rsidRPr="007E6BD4" w:rsidRDefault="00D21A08" w:rsidP="00A30D2D">
            <w:pPr>
              <w:rPr>
                <w:sz w:val="20"/>
                <w:szCs w:val="20"/>
                <w:lang w:val="en-AU"/>
              </w:rPr>
            </w:pPr>
          </w:p>
        </w:tc>
        <w:tc>
          <w:tcPr>
            <w:tcW w:w="7513" w:type="dxa"/>
            <w:shd w:val="clear" w:color="auto" w:fill="E7E6E6" w:themeFill="background2"/>
          </w:tcPr>
          <w:p w14:paraId="73FE65B2" w14:textId="77777777" w:rsidR="00D21A08" w:rsidRDefault="00D21A08" w:rsidP="00D21A08">
            <w:pPr>
              <w:pStyle w:val="ListParagraph"/>
              <w:numPr>
                <w:ilvl w:val="0"/>
                <w:numId w:val="33"/>
              </w:numPr>
              <w:ind w:left="303"/>
              <w:rPr>
                <w:sz w:val="20"/>
                <w:szCs w:val="20"/>
                <w:lang w:val="en-AU"/>
              </w:rPr>
            </w:pPr>
            <w:r>
              <w:rPr>
                <w:sz w:val="20"/>
                <w:szCs w:val="20"/>
                <w:lang w:val="en-AU"/>
              </w:rPr>
              <w:t>Dissemination of M&amp;E guidance</w:t>
            </w:r>
          </w:p>
          <w:p w14:paraId="0190527B" w14:textId="77777777" w:rsidR="00D21A08" w:rsidRDefault="00D21A08" w:rsidP="00D21A08">
            <w:pPr>
              <w:pStyle w:val="ListParagraph"/>
              <w:numPr>
                <w:ilvl w:val="0"/>
                <w:numId w:val="33"/>
              </w:numPr>
              <w:ind w:left="303"/>
              <w:rPr>
                <w:sz w:val="20"/>
                <w:szCs w:val="20"/>
                <w:lang w:val="en-AU"/>
              </w:rPr>
            </w:pPr>
            <w:r>
              <w:rPr>
                <w:sz w:val="20"/>
                <w:szCs w:val="20"/>
                <w:lang w:val="en-AU"/>
              </w:rPr>
              <w:t>Web-portal design and operationalisation</w:t>
            </w:r>
          </w:p>
          <w:p w14:paraId="18B8F30E" w14:textId="77777777" w:rsidR="00D21A08" w:rsidRDefault="00D21A08" w:rsidP="00D21A08">
            <w:pPr>
              <w:pStyle w:val="ListParagraph"/>
              <w:numPr>
                <w:ilvl w:val="0"/>
                <w:numId w:val="33"/>
              </w:numPr>
              <w:ind w:left="303"/>
              <w:rPr>
                <w:sz w:val="20"/>
                <w:szCs w:val="20"/>
                <w:lang w:val="en-AU"/>
              </w:rPr>
            </w:pPr>
            <w:r>
              <w:rPr>
                <w:sz w:val="20"/>
                <w:szCs w:val="20"/>
                <w:lang w:val="en-AU"/>
              </w:rPr>
              <w:t>Promoting the sharing of challenges and best practice for social mobilisation and reaching OOS</w:t>
            </w:r>
          </w:p>
          <w:p w14:paraId="0A5126AC" w14:textId="77777777" w:rsidR="00D21A08" w:rsidRDefault="00D21A08" w:rsidP="00D21A08">
            <w:pPr>
              <w:pStyle w:val="ListParagraph"/>
              <w:numPr>
                <w:ilvl w:val="0"/>
                <w:numId w:val="33"/>
              </w:numPr>
              <w:ind w:left="303"/>
              <w:rPr>
                <w:sz w:val="20"/>
                <w:szCs w:val="20"/>
                <w:lang w:val="en-AU"/>
              </w:rPr>
            </w:pPr>
            <w:r>
              <w:rPr>
                <w:sz w:val="20"/>
                <w:szCs w:val="20"/>
                <w:lang w:val="en-AU"/>
              </w:rPr>
              <w:t>Encouraging regions and district/councils to share weekly/monthly coverage data</w:t>
            </w:r>
          </w:p>
          <w:p w14:paraId="66455781" w14:textId="77777777" w:rsidR="00D21A08" w:rsidRPr="007E6BD4" w:rsidRDefault="00D21A08" w:rsidP="00D21A08">
            <w:pPr>
              <w:pStyle w:val="ListParagraph"/>
              <w:numPr>
                <w:ilvl w:val="0"/>
                <w:numId w:val="33"/>
              </w:numPr>
              <w:ind w:left="303"/>
              <w:rPr>
                <w:sz w:val="20"/>
                <w:szCs w:val="20"/>
                <w:lang w:val="en-AU"/>
              </w:rPr>
            </w:pPr>
            <w:r>
              <w:rPr>
                <w:sz w:val="20"/>
                <w:szCs w:val="20"/>
                <w:lang w:val="en-AU"/>
              </w:rPr>
              <w:t xml:space="preserve">Sharing videos, photographs and human-interest stories </w:t>
            </w:r>
          </w:p>
        </w:tc>
      </w:tr>
      <w:tr w:rsidR="00D21A08" w14:paraId="349852C9" w14:textId="77777777" w:rsidTr="00A30D2D">
        <w:tc>
          <w:tcPr>
            <w:tcW w:w="1696" w:type="dxa"/>
            <w:shd w:val="clear" w:color="auto" w:fill="8EAADB" w:themeFill="accent1" w:themeFillTint="99"/>
          </w:tcPr>
          <w:p w14:paraId="28F77F4D" w14:textId="77777777" w:rsidR="00D21A08" w:rsidRPr="00402077" w:rsidRDefault="00D21A08" w:rsidP="00A30D2D">
            <w:pPr>
              <w:rPr>
                <w:b/>
                <w:sz w:val="20"/>
                <w:szCs w:val="20"/>
                <w:lang w:val="en-AU"/>
              </w:rPr>
            </w:pPr>
            <w:r w:rsidRPr="00402077">
              <w:rPr>
                <w:b/>
                <w:sz w:val="20"/>
                <w:szCs w:val="20"/>
                <w:lang w:val="en-AU"/>
              </w:rPr>
              <w:t>Operationalising risk and Crisis Communication</w:t>
            </w:r>
          </w:p>
          <w:p w14:paraId="39DB658B" w14:textId="77777777" w:rsidR="00D21A08" w:rsidRPr="003C6AD9" w:rsidRDefault="00D21A08" w:rsidP="00A30D2D">
            <w:pPr>
              <w:rPr>
                <w:b/>
                <w:sz w:val="20"/>
                <w:szCs w:val="20"/>
                <w:lang w:val="en-AU"/>
              </w:rPr>
            </w:pPr>
          </w:p>
        </w:tc>
        <w:tc>
          <w:tcPr>
            <w:tcW w:w="4678" w:type="dxa"/>
            <w:shd w:val="clear" w:color="auto" w:fill="E7E6E6" w:themeFill="background2"/>
          </w:tcPr>
          <w:p w14:paraId="30D364A8" w14:textId="77777777" w:rsidR="00D21A08" w:rsidRDefault="00D21A08" w:rsidP="00D21A08">
            <w:pPr>
              <w:pStyle w:val="ListParagraph"/>
              <w:numPr>
                <w:ilvl w:val="0"/>
                <w:numId w:val="33"/>
              </w:numPr>
              <w:ind w:left="303"/>
              <w:rPr>
                <w:sz w:val="20"/>
                <w:szCs w:val="20"/>
                <w:lang w:val="en-AU"/>
              </w:rPr>
            </w:pPr>
            <w:r>
              <w:rPr>
                <w:sz w:val="20"/>
                <w:szCs w:val="20"/>
                <w:lang w:val="en-AU"/>
              </w:rPr>
              <w:t>Updated/revised risk and crisis communication strategy</w:t>
            </w:r>
          </w:p>
          <w:p w14:paraId="38C94EBC" w14:textId="77777777" w:rsidR="00D21A08" w:rsidRDefault="00D21A08" w:rsidP="00D21A08">
            <w:pPr>
              <w:pStyle w:val="ListParagraph"/>
              <w:numPr>
                <w:ilvl w:val="0"/>
                <w:numId w:val="33"/>
              </w:numPr>
              <w:ind w:left="303"/>
              <w:rPr>
                <w:sz w:val="20"/>
                <w:szCs w:val="20"/>
                <w:lang w:val="en-AU"/>
              </w:rPr>
            </w:pPr>
            <w:r>
              <w:rPr>
                <w:sz w:val="20"/>
                <w:szCs w:val="20"/>
                <w:lang w:val="en-AU"/>
              </w:rPr>
              <w:t xml:space="preserve">Risks and crisis communication guidelines (protocols and SOPs) </w:t>
            </w:r>
          </w:p>
          <w:p w14:paraId="1DDE43A3" w14:textId="77777777" w:rsidR="00D21A08" w:rsidRDefault="00D21A08" w:rsidP="00D21A08">
            <w:pPr>
              <w:pStyle w:val="ListParagraph"/>
              <w:numPr>
                <w:ilvl w:val="0"/>
                <w:numId w:val="33"/>
              </w:numPr>
              <w:ind w:left="303"/>
              <w:rPr>
                <w:sz w:val="20"/>
                <w:szCs w:val="20"/>
                <w:lang w:val="en-AU"/>
              </w:rPr>
            </w:pPr>
            <w:r>
              <w:rPr>
                <w:sz w:val="20"/>
                <w:szCs w:val="20"/>
                <w:lang w:val="en-AU"/>
              </w:rPr>
              <w:t>AEFI protocols and reporting forms</w:t>
            </w:r>
          </w:p>
        </w:tc>
        <w:tc>
          <w:tcPr>
            <w:tcW w:w="7513" w:type="dxa"/>
            <w:shd w:val="clear" w:color="auto" w:fill="E7E6E6" w:themeFill="background2"/>
          </w:tcPr>
          <w:p w14:paraId="72D586AC" w14:textId="77777777" w:rsidR="00D21A08" w:rsidRDefault="00D21A08" w:rsidP="00D21A08">
            <w:pPr>
              <w:pStyle w:val="ListParagraph"/>
              <w:numPr>
                <w:ilvl w:val="0"/>
                <w:numId w:val="33"/>
              </w:numPr>
              <w:ind w:left="303"/>
              <w:rPr>
                <w:sz w:val="20"/>
                <w:szCs w:val="20"/>
                <w:lang w:val="en-AU"/>
              </w:rPr>
            </w:pPr>
            <w:r>
              <w:rPr>
                <w:sz w:val="20"/>
                <w:szCs w:val="20"/>
                <w:lang w:val="en-AU"/>
              </w:rPr>
              <w:t>Mainstreaming of risk communication through all communications approaches</w:t>
            </w:r>
          </w:p>
          <w:p w14:paraId="049C791D" w14:textId="77777777" w:rsidR="00D21A08" w:rsidRDefault="00D21A08" w:rsidP="00D21A08">
            <w:pPr>
              <w:pStyle w:val="ListParagraph"/>
              <w:numPr>
                <w:ilvl w:val="0"/>
                <w:numId w:val="33"/>
              </w:numPr>
              <w:ind w:left="303"/>
              <w:rPr>
                <w:sz w:val="20"/>
                <w:szCs w:val="20"/>
                <w:lang w:val="en-AU"/>
              </w:rPr>
            </w:pPr>
            <w:r>
              <w:rPr>
                <w:sz w:val="20"/>
                <w:szCs w:val="20"/>
                <w:lang w:val="en-AU"/>
              </w:rPr>
              <w:t>Ensuring that national, regional and district level advocacy meetings address the mainstreaming of risk communication</w:t>
            </w:r>
          </w:p>
          <w:p w14:paraId="01DEEE22" w14:textId="77777777" w:rsidR="00D21A08" w:rsidRDefault="00D21A08" w:rsidP="00D21A08">
            <w:pPr>
              <w:pStyle w:val="ListParagraph"/>
              <w:numPr>
                <w:ilvl w:val="0"/>
                <w:numId w:val="33"/>
              </w:numPr>
              <w:ind w:left="303"/>
              <w:rPr>
                <w:sz w:val="20"/>
                <w:szCs w:val="20"/>
                <w:lang w:val="en-AU"/>
              </w:rPr>
            </w:pPr>
            <w:r>
              <w:rPr>
                <w:sz w:val="20"/>
                <w:szCs w:val="20"/>
                <w:lang w:val="en-AU"/>
              </w:rPr>
              <w:t>Ensuring that trainings for health workers and teachers address the need to identify, report and manage negative rumours and misconceptions</w:t>
            </w:r>
          </w:p>
          <w:p w14:paraId="6062425A" w14:textId="77777777" w:rsidR="00D21A08" w:rsidRDefault="00D21A08" w:rsidP="00D21A08">
            <w:pPr>
              <w:pStyle w:val="ListParagraph"/>
              <w:numPr>
                <w:ilvl w:val="0"/>
                <w:numId w:val="33"/>
              </w:numPr>
              <w:ind w:left="303"/>
              <w:rPr>
                <w:sz w:val="20"/>
                <w:szCs w:val="20"/>
                <w:lang w:val="en-AU"/>
              </w:rPr>
            </w:pPr>
            <w:r>
              <w:rPr>
                <w:sz w:val="20"/>
                <w:szCs w:val="20"/>
                <w:lang w:val="en-AU"/>
              </w:rPr>
              <w:t>Dissemination of crisis communications guidelines (protocols and SOPs) to the regions and districts</w:t>
            </w:r>
          </w:p>
        </w:tc>
      </w:tr>
      <w:bookmarkEnd w:id="103"/>
    </w:tbl>
    <w:p w14:paraId="00F9F287" w14:textId="374CBF3A" w:rsidR="00D21A08" w:rsidRDefault="00D21A08" w:rsidP="00BF49EF">
      <w:pPr>
        <w:rPr>
          <w:sz w:val="24"/>
          <w:szCs w:val="24"/>
        </w:rPr>
      </w:pPr>
      <w:r>
        <w:rPr>
          <w:sz w:val="24"/>
          <w:szCs w:val="24"/>
        </w:rPr>
        <w:br w:type="page"/>
      </w:r>
    </w:p>
    <w:p w14:paraId="3A5F7FD9" w14:textId="77777777" w:rsidR="00062FE4" w:rsidRDefault="00062FE4" w:rsidP="00BF49EF">
      <w:pPr>
        <w:pStyle w:val="Heading1"/>
        <w:rPr>
          <w:rFonts w:asciiTheme="minorHAnsi" w:hAnsiTheme="minorHAnsi" w:cstheme="minorHAnsi"/>
          <w:b/>
          <w:lang w:val="en-AU"/>
        </w:rPr>
        <w:sectPr w:rsidR="00062FE4" w:rsidSect="00C35669">
          <w:pgSz w:w="16838" w:h="11906" w:orient="landscape"/>
          <w:pgMar w:top="1440" w:right="1440" w:bottom="1440" w:left="1440" w:header="709" w:footer="709" w:gutter="0"/>
          <w:pgNumType w:start="50"/>
          <w:cols w:space="708"/>
          <w:titlePg/>
          <w:docGrid w:linePitch="360"/>
        </w:sectPr>
      </w:pPr>
    </w:p>
    <w:p w14:paraId="6D803856" w14:textId="6F44B84E" w:rsidR="00BF49EF" w:rsidRDefault="00BF49EF" w:rsidP="00BF49EF">
      <w:pPr>
        <w:pStyle w:val="Heading1"/>
        <w:rPr>
          <w:rFonts w:asciiTheme="minorHAnsi" w:hAnsiTheme="minorHAnsi" w:cstheme="minorHAnsi"/>
          <w:b/>
          <w:lang w:val="en-AU"/>
        </w:rPr>
      </w:pPr>
      <w:bookmarkStart w:id="104" w:name="_Toc512497889"/>
      <w:r w:rsidRPr="00A63B28">
        <w:rPr>
          <w:rFonts w:asciiTheme="minorHAnsi" w:hAnsiTheme="minorHAnsi" w:cstheme="minorHAnsi"/>
          <w:b/>
          <w:lang w:val="en-AU"/>
        </w:rPr>
        <w:lastRenderedPageBreak/>
        <w:t xml:space="preserve">Annex </w:t>
      </w:r>
      <w:r>
        <w:rPr>
          <w:rFonts w:asciiTheme="minorHAnsi" w:hAnsiTheme="minorHAnsi" w:cstheme="minorHAnsi"/>
          <w:b/>
          <w:lang w:val="en-AU"/>
        </w:rPr>
        <w:t>C</w:t>
      </w:r>
      <w:r w:rsidRPr="00A63B28">
        <w:rPr>
          <w:rFonts w:asciiTheme="minorHAnsi" w:hAnsiTheme="minorHAnsi" w:cstheme="minorHAnsi"/>
          <w:b/>
          <w:lang w:val="en-AU"/>
        </w:rPr>
        <w:t>: Rolling Action Plan</w:t>
      </w:r>
      <w:bookmarkEnd w:id="104"/>
    </w:p>
    <w:p w14:paraId="6AFE2111" w14:textId="77777777" w:rsidR="00BF49EF" w:rsidRDefault="00BF49EF" w:rsidP="00BF49EF">
      <w:pPr>
        <w:rPr>
          <w:lang w:val="en-AU"/>
        </w:rPr>
      </w:pPr>
    </w:p>
    <w:tbl>
      <w:tblPr>
        <w:tblStyle w:val="TableGrid"/>
        <w:tblW w:w="15452" w:type="dxa"/>
        <w:tblInd w:w="-856" w:type="dxa"/>
        <w:tblLook w:val="04A0" w:firstRow="1" w:lastRow="0" w:firstColumn="1" w:lastColumn="0" w:noHBand="0" w:noVBand="1"/>
      </w:tblPr>
      <w:tblGrid>
        <w:gridCol w:w="3486"/>
        <w:gridCol w:w="1543"/>
        <w:gridCol w:w="2259"/>
        <w:gridCol w:w="611"/>
        <w:gridCol w:w="566"/>
        <w:gridCol w:w="566"/>
        <w:gridCol w:w="566"/>
        <w:gridCol w:w="498"/>
        <w:gridCol w:w="533"/>
        <w:gridCol w:w="498"/>
        <w:gridCol w:w="498"/>
        <w:gridCol w:w="566"/>
        <w:gridCol w:w="568"/>
        <w:gridCol w:w="567"/>
        <w:gridCol w:w="567"/>
        <w:gridCol w:w="1560"/>
      </w:tblGrid>
      <w:tr w:rsidR="00BF49EF" w:rsidRPr="00A37A18" w14:paraId="7C93A9CF" w14:textId="77777777" w:rsidTr="007E6D3E">
        <w:trPr>
          <w:trHeight w:val="270"/>
        </w:trPr>
        <w:tc>
          <w:tcPr>
            <w:tcW w:w="15452" w:type="dxa"/>
            <w:gridSpan w:val="16"/>
            <w:shd w:val="clear" w:color="auto" w:fill="8EAADB" w:themeFill="accent1" w:themeFillTint="99"/>
          </w:tcPr>
          <w:p w14:paraId="324783AF" w14:textId="041BD6D0" w:rsidR="00BF49EF" w:rsidRPr="006A47E8" w:rsidRDefault="00BF49EF" w:rsidP="007E6D3E">
            <w:pPr>
              <w:rPr>
                <w:b/>
                <w:color w:val="1F3864" w:themeColor="accent1" w:themeShade="80"/>
                <w:sz w:val="32"/>
                <w:szCs w:val="32"/>
              </w:rPr>
            </w:pPr>
            <w:r w:rsidRPr="006A47E8">
              <w:rPr>
                <w:b/>
                <w:color w:val="1F3864" w:themeColor="accent1" w:themeShade="80"/>
                <w:sz w:val="32"/>
                <w:szCs w:val="32"/>
              </w:rPr>
              <w:t xml:space="preserve">Tanzania HPV Vaccine Introduction </w:t>
            </w:r>
            <w:r w:rsidR="00A220D3">
              <w:rPr>
                <w:b/>
                <w:color w:val="1F3864" w:themeColor="accent1" w:themeShade="80"/>
                <w:sz w:val="32"/>
                <w:szCs w:val="32"/>
              </w:rPr>
              <w:t xml:space="preserve">Rolling </w:t>
            </w:r>
            <w:r w:rsidRPr="006A47E8">
              <w:rPr>
                <w:b/>
                <w:color w:val="1F3864" w:themeColor="accent1" w:themeShade="80"/>
                <w:sz w:val="32"/>
                <w:szCs w:val="32"/>
              </w:rPr>
              <w:t xml:space="preserve">Advocacy, Communication and Social Mobilisation Action Plan </w:t>
            </w:r>
          </w:p>
        </w:tc>
      </w:tr>
      <w:tr w:rsidR="006A47E8" w14:paraId="24AEDA1C" w14:textId="77777777" w:rsidTr="006A47E8">
        <w:trPr>
          <w:trHeight w:val="157"/>
        </w:trPr>
        <w:tc>
          <w:tcPr>
            <w:tcW w:w="3486" w:type="dxa"/>
            <w:vMerge w:val="restart"/>
            <w:shd w:val="clear" w:color="auto" w:fill="E7E6E6" w:themeFill="background2"/>
          </w:tcPr>
          <w:p w14:paraId="47E67737" w14:textId="77777777" w:rsidR="006A47E8" w:rsidRPr="006A47E8" w:rsidRDefault="006A47E8" w:rsidP="007E6D3E">
            <w:pPr>
              <w:rPr>
                <w:b/>
                <w:color w:val="1F3864" w:themeColor="accent1" w:themeShade="80"/>
                <w:sz w:val="28"/>
                <w:szCs w:val="28"/>
              </w:rPr>
            </w:pPr>
            <w:r w:rsidRPr="006A47E8">
              <w:rPr>
                <w:b/>
                <w:color w:val="1F3864" w:themeColor="accent1" w:themeShade="80"/>
                <w:sz w:val="28"/>
                <w:szCs w:val="28"/>
              </w:rPr>
              <w:t>ACSM Actions</w:t>
            </w:r>
          </w:p>
        </w:tc>
        <w:tc>
          <w:tcPr>
            <w:tcW w:w="1543" w:type="dxa"/>
            <w:vMerge w:val="restart"/>
            <w:shd w:val="clear" w:color="auto" w:fill="E7E6E6" w:themeFill="background2"/>
          </w:tcPr>
          <w:p w14:paraId="6F784D1F" w14:textId="77777777" w:rsidR="006A47E8" w:rsidRPr="00BF2E6B" w:rsidRDefault="006A47E8" w:rsidP="007E6D3E">
            <w:pPr>
              <w:rPr>
                <w:b/>
                <w:color w:val="1F3864" w:themeColor="accent1" w:themeShade="80"/>
              </w:rPr>
            </w:pPr>
            <w:r w:rsidRPr="00BF2E6B">
              <w:rPr>
                <w:b/>
                <w:color w:val="1F3864" w:themeColor="accent1" w:themeShade="80"/>
              </w:rPr>
              <w:t>Responsible Agency/Dept.</w:t>
            </w:r>
          </w:p>
        </w:tc>
        <w:tc>
          <w:tcPr>
            <w:tcW w:w="2259" w:type="dxa"/>
            <w:shd w:val="clear" w:color="auto" w:fill="E7E6E6" w:themeFill="background2"/>
          </w:tcPr>
          <w:p w14:paraId="75339DC9" w14:textId="77777777" w:rsidR="006A47E8" w:rsidRPr="00BF2E6B" w:rsidRDefault="006A47E8" w:rsidP="007E6D3E">
            <w:pPr>
              <w:rPr>
                <w:b/>
                <w:color w:val="1F3864" w:themeColor="accent1" w:themeShade="80"/>
              </w:rPr>
            </w:pPr>
            <w:r w:rsidRPr="00BF2E6B">
              <w:rPr>
                <w:b/>
                <w:color w:val="1F3864" w:themeColor="accent1" w:themeShade="80"/>
              </w:rPr>
              <w:t>Status</w:t>
            </w:r>
          </w:p>
        </w:tc>
        <w:tc>
          <w:tcPr>
            <w:tcW w:w="6604" w:type="dxa"/>
            <w:gridSpan w:val="12"/>
            <w:shd w:val="clear" w:color="auto" w:fill="E7E6E6" w:themeFill="background2"/>
          </w:tcPr>
          <w:p w14:paraId="0CF0AF7F" w14:textId="77777777" w:rsidR="006A47E8" w:rsidRPr="00BF2E6B" w:rsidRDefault="006A47E8" w:rsidP="007E6D3E">
            <w:pPr>
              <w:rPr>
                <w:b/>
                <w:color w:val="1F3864" w:themeColor="accent1" w:themeShade="80"/>
              </w:rPr>
            </w:pPr>
            <w:r>
              <w:rPr>
                <w:b/>
                <w:color w:val="1F3864" w:themeColor="accent1" w:themeShade="80"/>
              </w:rPr>
              <w:t>T</w:t>
            </w:r>
            <w:r w:rsidRPr="00BF2E6B">
              <w:rPr>
                <w:b/>
                <w:color w:val="1F3864" w:themeColor="accent1" w:themeShade="80"/>
              </w:rPr>
              <w:t>ime Frame</w:t>
            </w:r>
            <w:r>
              <w:rPr>
                <w:b/>
                <w:color w:val="1F3864" w:themeColor="accent1" w:themeShade="80"/>
              </w:rPr>
              <w:t xml:space="preserve"> (May 2018 – April 2019)</w:t>
            </w:r>
          </w:p>
        </w:tc>
        <w:tc>
          <w:tcPr>
            <w:tcW w:w="1560" w:type="dxa"/>
            <w:vMerge w:val="restart"/>
            <w:shd w:val="clear" w:color="auto" w:fill="E7E6E6" w:themeFill="background2"/>
          </w:tcPr>
          <w:p w14:paraId="24E035E2" w14:textId="77777777" w:rsidR="006A47E8" w:rsidRDefault="006A47E8" w:rsidP="001B6110">
            <w:pPr>
              <w:rPr>
                <w:b/>
                <w:color w:val="1F3864" w:themeColor="accent1" w:themeShade="80"/>
              </w:rPr>
            </w:pPr>
          </w:p>
          <w:p w14:paraId="127B9764" w14:textId="77777777" w:rsidR="006A47E8" w:rsidRDefault="006A47E8" w:rsidP="001B6110">
            <w:pPr>
              <w:rPr>
                <w:b/>
                <w:color w:val="1F3864" w:themeColor="accent1" w:themeShade="80"/>
              </w:rPr>
            </w:pPr>
          </w:p>
          <w:p w14:paraId="58392E37" w14:textId="1AE30676" w:rsidR="006A47E8" w:rsidRPr="00BF2E6B" w:rsidRDefault="006A47E8" w:rsidP="001B6110">
            <w:pPr>
              <w:rPr>
                <w:b/>
                <w:color w:val="1F3864" w:themeColor="accent1" w:themeShade="80"/>
              </w:rPr>
            </w:pPr>
            <w:r>
              <w:rPr>
                <w:b/>
                <w:color w:val="1F3864" w:themeColor="accent1" w:themeShade="80"/>
              </w:rPr>
              <w:t>Projected and Indicative 12 Month Budget</w:t>
            </w:r>
          </w:p>
        </w:tc>
      </w:tr>
      <w:tr w:rsidR="006A47E8" w14:paraId="0A846827" w14:textId="77777777" w:rsidTr="00332081">
        <w:trPr>
          <w:trHeight w:val="270"/>
        </w:trPr>
        <w:tc>
          <w:tcPr>
            <w:tcW w:w="3486" w:type="dxa"/>
            <w:vMerge/>
            <w:shd w:val="clear" w:color="auto" w:fill="E7E6E6" w:themeFill="background2"/>
          </w:tcPr>
          <w:p w14:paraId="62F22DC0" w14:textId="77777777" w:rsidR="006A47E8" w:rsidRDefault="006A47E8" w:rsidP="007E6D3E">
            <w:pPr>
              <w:rPr>
                <w:b/>
                <w:color w:val="1F3864" w:themeColor="accent1" w:themeShade="80"/>
              </w:rPr>
            </w:pPr>
          </w:p>
        </w:tc>
        <w:tc>
          <w:tcPr>
            <w:tcW w:w="1543" w:type="dxa"/>
            <w:vMerge/>
            <w:shd w:val="clear" w:color="auto" w:fill="E7E6E6" w:themeFill="background2"/>
          </w:tcPr>
          <w:p w14:paraId="7FD206D2" w14:textId="77777777" w:rsidR="006A47E8" w:rsidRPr="00BF2E6B" w:rsidRDefault="006A47E8" w:rsidP="007E6D3E">
            <w:pPr>
              <w:rPr>
                <w:b/>
                <w:color w:val="1F3864" w:themeColor="accent1" w:themeShade="80"/>
              </w:rPr>
            </w:pPr>
          </w:p>
        </w:tc>
        <w:tc>
          <w:tcPr>
            <w:tcW w:w="2259" w:type="dxa"/>
            <w:shd w:val="clear" w:color="auto" w:fill="FF0000"/>
          </w:tcPr>
          <w:p w14:paraId="7A23CDA8" w14:textId="3520584B" w:rsidR="006A47E8" w:rsidRPr="00546D2C" w:rsidRDefault="006A47E8" w:rsidP="007E6D3E">
            <w:pPr>
              <w:rPr>
                <w:b/>
                <w:color w:val="1F3864" w:themeColor="accent1" w:themeShade="80"/>
                <w:sz w:val="24"/>
                <w:szCs w:val="24"/>
              </w:rPr>
            </w:pPr>
            <w:r w:rsidRPr="00546D2C">
              <w:rPr>
                <w:b/>
                <w:color w:val="1F3864" w:themeColor="accent1" w:themeShade="80"/>
                <w:sz w:val="24"/>
                <w:szCs w:val="24"/>
              </w:rPr>
              <w:t>Completed</w:t>
            </w:r>
          </w:p>
        </w:tc>
        <w:tc>
          <w:tcPr>
            <w:tcW w:w="611" w:type="dxa"/>
            <w:vMerge w:val="restart"/>
            <w:shd w:val="clear" w:color="auto" w:fill="E7E6E6" w:themeFill="background2"/>
            <w:textDirection w:val="btLr"/>
          </w:tcPr>
          <w:p w14:paraId="4A959513" w14:textId="77777777" w:rsidR="006A47E8" w:rsidRDefault="006A47E8" w:rsidP="007E6D3E">
            <w:pPr>
              <w:ind w:left="113" w:right="113"/>
              <w:rPr>
                <w:b/>
                <w:color w:val="1F3864" w:themeColor="accent1" w:themeShade="80"/>
              </w:rPr>
            </w:pPr>
            <w:r>
              <w:rPr>
                <w:b/>
                <w:color w:val="1F3864" w:themeColor="accent1" w:themeShade="80"/>
              </w:rPr>
              <w:t>May</w:t>
            </w:r>
          </w:p>
        </w:tc>
        <w:tc>
          <w:tcPr>
            <w:tcW w:w="566" w:type="dxa"/>
            <w:vMerge w:val="restart"/>
            <w:shd w:val="clear" w:color="auto" w:fill="E7E6E6" w:themeFill="background2"/>
            <w:textDirection w:val="btLr"/>
          </w:tcPr>
          <w:p w14:paraId="6784DB3B" w14:textId="77777777" w:rsidR="006A47E8" w:rsidRDefault="006A47E8" w:rsidP="007E6D3E">
            <w:pPr>
              <w:ind w:left="113" w:right="113"/>
              <w:rPr>
                <w:b/>
                <w:color w:val="1F3864" w:themeColor="accent1" w:themeShade="80"/>
              </w:rPr>
            </w:pPr>
            <w:r>
              <w:rPr>
                <w:b/>
                <w:color w:val="1F3864" w:themeColor="accent1" w:themeShade="80"/>
              </w:rPr>
              <w:t xml:space="preserve">June </w:t>
            </w:r>
          </w:p>
        </w:tc>
        <w:tc>
          <w:tcPr>
            <w:tcW w:w="566" w:type="dxa"/>
            <w:vMerge w:val="restart"/>
            <w:shd w:val="clear" w:color="auto" w:fill="E7E6E6" w:themeFill="background2"/>
            <w:textDirection w:val="btLr"/>
          </w:tcPr>
          <w:p w14:paraId="6EDB64C3" w14:textId="77777777" w:rsidR="006A47E8" w:rsidRDefault="006A47E8" w:rsidP="007E6D3E">
            <w:pPr>
              <w:ind w:left="113" w:right="113"/>
              <w:rPr>
                <w:b/>
                <w:color w:val="1F3864" w:themeColor="accent1" w:themeShade="80"/>
              </w:rPr>
            </w:pPr>
            <w:r>
              <w:rPr>
                <w:b/>
                <w:color w:val="1F3864" w:themeColor="accent1" w:themeShade="80"/>
              </w:rPr>
              <w:t>July</w:t>
            </w:r>
          </w:p>
        </w:tc>
        <w:tc>
          <w:tcPr>
            <w:tcW w:w="566" w:type="dxa"/>
            <w:vMerge w:val="restart"/>
            <w:shd w:val="clear" w:color="auto" w:fill="E7E6E6" w:themeFill="background2"/>
            <w:textDirection w:val="btLr"/>
          </w:tcPr>
          <w:p w14:paraId="71B5701E" w14:textId="77777777" w:rsidR="006A47E8" w:rsidRDefault="006A47E8" w:rsidP="007E6D3E">
            <w:pPr>
              <w:ind w:left="113" w:right="113"/>
              <w:rPr>
                <w:b/>
                <w:color w:val="1F3864" w:themeColor="accent1" w:themeShade="80"/>
              </w:rPr>
            </w:pPr>
            <w:r>
              <w:rPr>
                <w:b/>
                <w:color w:val="1F3864" w:themeColor="accent1" w:themeShade="80"/>
              </w:rPr>
              <w:t>August</w:t>
            </w:r>
          </w:p>
        </w:tc>
        <w:tc>
          <w:tcPr>
            <w:tcW w:w="498" w:type="dxa"/>
            <w:vMerge w:val="restart"/>
            <w:shd w:val="clear" w:color="auto" w:fill="E7E6E6" w:themeFill="background2"/>
            <w:textDirection w:val="btLr"/>
          </w:tcPr>
          <w:p w14:paraId="589B22A9" w14:textId="77777777" w:rsidR="006A47E8" w:rsidRDefault="006A47E8" w:rsidP="007E6D3E">
            <w:pPr>
              <w:ind w:left="113" w:right="113"/>
              <w:rPr>
                <w:b/>
                <w:color w:val="1F3864" w:themeColor="accent1" w:themeShade="80"/>
              </w:rPr>
            </w:pPr>
            <w:r>
              <w:rPr>
                <w:b/>
                <w:color w:val="1F3864" w:themeColor="accent1" w:themeShade="80"/>
              </w:rPr>
              <w:t>September</w:t>
            </w:r>
          </w:p>
        </w:tc>
        <w:tc>
          <w:tcPr>
            <w:tcW w:w="533" w:type="dxa"/>
            <w:vMerge w:val="restart"/>
            <w:shd w:val="clear" w:color="auto" w:fill="E7E6E6" w:themeFill="background2"/>
            <w:textDirection w:val="btLr"/>
          </w:tcPr>
          <w:p w14:paraId="528D9FA9" w14:textId="77777777" w:rsidR="006A47E8" w:rsidRDefault="006A47E8" w:rsidP="007E6D3E">
            <w:pPr>
              <w:ind w:left="113" w:right="113"/>
              <w:rPr>
                <w:b/>
                <w:color w:val="1F3864" w:themeColor="accent1" w:themeShade="80"/>
              </w:rPr>
            </w:pPr>
            <w:r>
              <w:rPr>
                <w:b/>
                <w:color w:val="1F3864" w:themeColor="accent1" w:themeShade="80"/>
              </w:rPr>
              <w:t>October</w:t>
            </w:r>
          </w:p>
        </w:tc>
        <w:tc>
          <w:tcPr>
            <w:tcW w:w="498" w:type="dxa"/>
            <w:vMerge w:val="restart"/>
            <w:shd w:val="clear" w:color="auto" w:fill="E7E6E6" w:themeFill="background2"/>
            <w:textDirection w:val="btLr"/>
          </w:tcPr>
          <w:p w14:paraId="1E32F050" w14:textId="77777777" w:rsidR="006A47E8" w:rsidRDefault="006A47E8" w:rsidP="007E6D3E">
            <w:pPr>
              <w:ind w:left="113" w:right="113"/>
              <w:rPr>
                <w:b/>
                <w:color w:val="1F3864" w:themeColor="accent1" w:themeShade="80"/>
              </w:rPr>
            </w:pPr>
            <w:r>
              <w:rPr>
                <w:b/>
                <w:color w:val="1F3864" w:themeColor="accent1" w:themeShade="80"/>
              </w:rPr>
              <w:t>November</w:t>
            </w:r>
          </w:p>
        </w:tc>
        <w:tc>
          <w:tcPr>
            <w:tcW w:w="498" w:type="dxa"/>
            <w:vMerge w:val="restart"/>
            <w:shd w:val="clear" w:color="auto" w:fill="E7E6E6" w:themeFill="background2"/>
            <w:textDirection w:val="btLr"/>
          </w:tcPr>
          <w:p w14:paraId="2339DF57" w14:textId="77777777" w:rsidR="006A47E8" w:rsidRDefault="006A47E8" w:rsidP="007E6D3E">
            <w:pPr>
              <w:ind w:left="113" w:right="113"/>
              <w:rPr>
                <w:b/>
                <w:color w:val="1F3864" w:themeColor="accent1" w:themeShade="80"/>
              </w:rPr>
            </w:pPr>
            <w:r>
              <w:rPr>
                <w:b/>
                <w:color w:val="1F3864" w:themeColor="accent1" w:themeShade="80"/>
              </w:rPr>
              <w:t>December</w:t>
            </w:r>
          </w:p>
        </w:tc>
        <w:tc>
          <w:tcPr>
            <w:tcW w:w="566" w:type="dxa"/>
            <w:vMerge w:val="restart"/>
            <w:shd w:val="clear" w:color="auto" w:fill="E7E6E6" w:themeFill="background2"/>
            <w:textDirection w:val="btLr"/>
          </w:tcPr>
          <w:p w14:paraId="7E39E1DF" w14:textId="77777777" w:rsidR="006A47E8" w:rsidRDefault="006A47E8" w:rsidP="007E6D3E">
            <w:pPr>
              <w:ind w:left="113" w:right="113"/>
              <w:rPr>
                <w:b/>
                <w:color w:val="1F3864" w:themeColor="accent1" w:themeShade="80"/>
              </w:rPr>
            </w:pPr>
            <w:r>
              <w:rPr>
                <w:b/>
                <w:color w:val="1F3864" w:themeColor="accent1" w:themeShade="80"/>
              </w:rPr>
              <w:t>January</w:t>
            </w:r>
          </w:p>
        </w:tc>
        <w:tc>
          <w:tcPr>
            <w:tcW w:w="568" w:type="dxa"/>
            <w:vMerge w:val="restart"/>
            <w:shd w:val="clear" w:color="auto" w:fill="E7E6E6" w:themeFill="background2"/>
            <w:textDirection w:val="btLr"/>
          </w:tcPr>
          <w:p w14:paraId="0D9B1CFA" w14:textId="77777777" w:rsidR="006A47E8" w:rsidRDefault="006A47E8" w:rsidP="007E6D3E">
            <w:pPr>
              <w:ind w:left="113" w:right="113"/>
              <w:rPr>
                <w:b/>
                <w:color w:val="1F3864" w:themeColor="accent1" w:themeShade="80"/>
              </w:rPr>
            </w:pPr>
            <w:r>
              <w:rPr>
                <w:b/>
                <w:color w:val="1F3864" w:themeColor="accent1" w:themeShade="80"/>
              </w:rPr>
              <w:t xml:space="preserve">February </w:t>
            </w:r>
          </w:p>
        </w:tc>
        <w:tc>
          <w:tcPr>
            <w:tcW w:w="567" w:type="dxa"/>
            <w:vMerge w:val="restart"/>
            <w:shd w:val="clear" w:color="auto" w:fill="E7E6E6" w:themeFill="background2"/>
            <w:textDirection w:val="btLr"/>
          </w:tcPr>
          <w:p w14:paraId="12B36B21" w14:textId="77777777" w:rsidR="006A47E8" w:rsidRDefault="006A47E8" w:rsidP="007E6D3E">
            <w:pPr>
              <w:ind w:left="113" w:right="113"/>
              <w:rPr>
                <w:b/>
                <w:color w:val="1F3864" w:themeColor="accent1" w:themeShade="80"/>
              </w:rPr>
            </w:pPr>
            <w:r>
              <w:rPr>
                <w:b/>
                <w:color w:val="1F3864" w:themeColor="accent1" w:themeShade="80"/>
              </w:rPr>
              <w:t>March</w:t>
            </w:r>
          </w:p>
        </w:tc>
        <w:tc>
          <w:tcPr>
            <w:tcW w:w="567" w:type="dxa"/>
            <w:vMerge w:val="restart"/>
            <w:shd w:val="clear" w:color="auto" w:fill="E7E6E6" w:themeFill="background2"/>
            <w:textDirection w:val="btLr"/>
          </w:tcPr>
          <w:p w14:paraId="2E26B510" w14:textId="77777777" w:rsidR="006A47E8" w:rsidRDefault="006A47E8" w:rsidP="007E6D3E">
            <w:pPr>
              <w:ind w:left="113" w:right="113"/>
              <w:rPr>
                <w:b/>
                <w:color w:val="1F3864" w:themeColor="accent1" w:themeShade="80"/>
              </w:rPr>
            </w:pPr>
            <w:r>
              <w:rPr>
                <w:b/>
                <w:color w:val="1F3864" w:themeColor="accent1" w:themeShade="80"/>
              </w:rPr>
              <w:t>April</w:t>
            </w:r>
          </w:p>
        </w:tc>
        <w:tc>
          <w:tcPr>
            <w:tcW w:w="1560" w:type="dxa"/>
            <w:vMerge/>
            <w:shd w:val="clear" w:color="auto" w:fill="E7E6E6" w:themeFill="background2"/>
          </w:tcPr>
          <w:p w14:paraId="08218F55" w14:textId="5A485B37" w:rsidR="006A47E8" w:rsidRDefault="006A47E8" w:rsidP="001B6110">
            <w:pPr>
              <w:rPr>
                <w:b/>
                <w:color w:val="1F3864" w:themeColor="accent1" w:themeShade="80"/>
              </w:rPr>
            </w:pPr>
          </w:p>
        </w:tc>
      </w:tr>
      <w:tr w:rsidR="006A47E8" w14:paraId="60C2423C" w14:textId="77777777" w:rsidTr="00332081">
        <w:trPr>
          <w:trHeight w:val="270"/>
        </w:trPr>
        <w:tc>
          <w:tcPr>
            <w:tcW w:w="3486" w:type="dxa"/>
            <w:vMerge/>
            <w:shd w:val="clear" w:color="auto" w:fill="E7E6E6" w:themeFill="background2"/>
          </w:tcPr>
          <w:p w14:paraId="149C6375" w14:textId="77777777" w:rsidR="006A47E8" w:rsidRDefault="006A47E8" w:rsidP="007E6D3E">
            <w:pPr>
              <w:rPr>
                <w:b/>
                <w:color w:val="1F3864" w:themeColor="accent1" w:themeShade="80"/>
              </w:rPr>
            </w:pPr>
          </w:p>
        </w:tc>
        <w:tc>
          <w:tcPr>
            <w:tcW w:w="1543" w:type="dxa"/>
            <w:vMerge/>
            <w:shd w:val="clear" w:color="auto" w:fill="E7E6E6" w:themeFill="background2"/>
          </w:tcPr>
          <w:p w14:paraId="4EA03753" w14:textId="77777777" w:rsidR="006A47E8" w:rsidRPr="00BF2E6B" w:rsidRDefault="006A47E8" w:rsidP="007E6D3E">
            <w:pPr>
              <w:rPr>
                <w:b/>
                <w:color w:val="1F3864" w:themeColor="accent1" w:themeShade="80"/>
              </w:rPr>
            </w:pPr>
          </w:p>
        </w:tc>
        <w:tc>
          <w:tcPr>
            <w:tcW w:w="2259" w:type="dxa"/>
            <w:shd w:val="clear" w:color="auto" w:fill="FFC000"/>
          </w:tcPr>
          <w:p w14:paraId="4378E09B" w14:textId="440C7550" w:rsidR="006A47E8" w:rsidRPr="00546D2C" w:rsidRDefault="006A47E8" w:rsidP="007E6D3E">
            <w:pPr>
              <w:rPr>
                <w:b/>
                <w:color w:val="1F3864" w:themeColor="accent1" w:themeShade="80"/>
                <w:sz w:val="24"/>
                <w:szCs w:val="24"/>
              </w:rPr>
            </w:pPr>
            <w:r w:rsidRPr="00546D2C">
              <w:rPr>
                <w:b/>
                <w:color w:val="1F3864" w:themeColor="accent1" w:themeShade="80"/>
                <w:sz w:val="24"/>
                <w:szCs w:val="24"/>
              </w:rPr>
              <w:t>Pending</w:t>
            </w:r>
          </w:p>
        </w:tc>
        <w:tc>
          <w:tcPr>
            <w:tcW w:w="611" w:type="dxa"/>
            <w:vMerge/>
            <w:shd w:val="clear" w:color="auto" w:fill="E7E6E6" w:themeFill="background2"/>
          </w:tcPr>
          <w:p w14:paraId="0F4D7E57" w14:textId="77777777" w:rsidR="006A47E8" w:rsidRPr="00BF2E6B" w:rsidRDefault="006A47E8" w:rsidP="007E6D3E">
            <w:pPr>
              <w:rPr>
                <w:b/>
                <w:color w:val="1F3864" w:themeColor="accent1" w:themeShade="80"/>
              </w:rPr>
            </w:pPr>
          </w:p>
        </w:tc>
        <w:tc>
          <w:tcPr>
            <w:tcW w:w="566" w:type="dxa"/>
            <w:vMerge/>
            <w:shd w:val="clear" w:color="auto" w:fill="E7E6E6" w:themeFill="background2"/>
          </w:tcPr>
          <w:p w14:paraId="2AF495E4" w14:textId="77777777" w:rsidR="006A47E8" w:rsidRPr="00BF2E6B" w:rsidRDefault="006A47E8" w:rsidP="007E6D3E">
            <w:pPr>
              <w:rPr>
                <w:b/>
                <w:color w:val="1F3864" w:themeColor="accent1" w:themeShade="80"/>
              </w:rPr>
            </w:pPr>
          </w:p>
        </w:tc>
        <w:tc>
          <w:tcPr>
            <w:tcW w:w="566" w:type="dxa"/>
            <w:vMerge/>
            <w:shd w:val="clear" w:color="auto" w:fill="E7E6E6" w:themeFill="background2"/>
          </w:tcPr>
          <w:p w14:paraId="04270DD8" w14:textId="77777777" w:rsidR="006A47E8" w:rsidRPr="00BF2E6B" w:rsidRDefault="006A47E8" w:rsidP="007E6D3E">
            <w:pPr>
              <w:rPr>
                <w:b/>
                <w:color w:val="1F3864" w:themeColor="accent1" w:themeShade="80"/>
              </w:rPr>
            </w:pPr>
          </w:p>
        </w:tc>
        <w:tc>
          <w:tcPr>
            <w:tcW w:w="566" w:type="dxa"/>
            <w:vMerge/>
            <w:shd w:val="clear" w:color="auto" w:fill="E7E6E6" w:themeFill="background2"/>
          </w:tcPr>
          <w:p w14:paraId="694ACBEB" w14:textId="77777777" w:rsidR="006A47E8" w:rsidRPr="00BF2E6B" w:rsidRDefault="006A47E8" w:rsidP="007E6D3E">
            <w:pPr>
              <w:rPr>
                <w:b/>
                <w:color w:val="1F3864" w:themeColor="accent1" w:themeShade="80"/>
              </w:rPr>
            </w:pPr>
          </w:p>
        </w:tc>
        <w:tc>
          <w:tcPr>
            <w:tcW w:w="498" w:type="dxa"/>
            <w:vMerge/>
            <w:shd w:val="clear" w:color="auto" w:fill="E7E6E6" w:themeFill="background2"/>
          </w:tcPr>
          <w:p w14:paraId="757DD5E7" w14:textId="77777777" w:rsidR="006A47E8" w:rsidRPr="00BF2E6B" w:rsidRDefault="006A47E8" w:rsidP="007E6D3E">
            <w:pPr>
              <w:rPr>
                <w:b/>
                <w:color w:val="1F3864" w:themeColor="accent1" w:themeShade="80"/>
              </w:rPr>
            </w:pPr>
          </w:p>
        </w:tc>
        <w:tc>
          <w:tcPr>
            <w:tcW w:w="533" w:type="dxa"/>
            <w:vMerge/>
            <w:shd w:val="clear" w:color="auto" w:fill="E7E6E6" w:themeFill="background2"/>
          </w:tcPr>
          <w:p w14:paraId="7783EF75" w14:textId="77777777" w:rsidR="006A47E8" w:rsidRPr="00BF2E6B" w:rsidRDefault="006A47E8" w:rsidP="007E6D3E">
            <w:pPr>
              <w:rPr>
                <w:b/>
                <w:color w:val="1F3864" w:themeColor="accent1" w:themeShade="80"/>
              </w:rPr>
            </w:pPr>
          </w:p>
        </w:tc>
        <w:tc>
          <w:tcPr>
            <w:tcW w:w="498" w:type="dxa"/>
            <w:vMerge/>
            <w:shd w:val="clear" w:color="auto" w:fill="E7E6E6" w:themeFill="background2"/>
          </w:tcPr>
          <w:p w14:paraId="1B86551D" w14:textId="77777777" w:rsidR="006A47E8" w:rsidRPr="00BF2E6B" w:rsidRDefault="006A47E8" w:rsidP="007E6D3E">
            <w:pPr>
              <w:rPr>
                <w:b/>
                <w:color w:val="1F3864" w:themeColor="accent1" w:themeShade="80"/>
              </w:rPr>
            </w:pPr>
          </w:p>
        </w:tc>
        <w:tc>
          <w:tcPr>
            <w:tcW w:w="498" w:type="dxa"/>
            <w:vMerge/>
            <w:shd w:val="clear" w:color="auto" w:fill="E7E6E6" w:themeFill="background2"/>
          </w:tcPr>
          <w:p w14:paraId="0B7C0BE3" w14:textId="77777777" w:rsidR="006A47E8" w:rsidRPr="00BF2E6B" w:rsidRDefault="006A47E8" w:rsidP="007E6D3E">
            <w:pPr>
              <w:rPr>
                <w:b/>
                <w:color w:val="1F3864" w:themeColor="accent1" w:themeShade="80"/>
              </w:rPr>
            </w:pPr>
          </w:p>
        </w:tc>
        <w:tc>
          <w:tcPr>
            <w:tcW w:w="566" w:type="dxa"/>
            <w:vMerge/>
            <w:shd w:val="clear" w:color="auto" w:fill="E7E6E6" w:themeFill="background2"/>
          </w:tcPr>
          <w:p w14:paraId="30E0A87B" w14:textId="77777777" w:rsidR="006A47E8" w:rsidRPr="00BF2E6B" w:rsidRDefault="006A47E8" w:rsidP="007E6D3E">
            <w:pPr>
              <w:rPr>
                <w:b/>
                <w:color w:val="1F3864" w:themeColor="accent1" w:themeShade="80"/>
              </w:rPr>
            </w:pPr>
          </w:p>
        </w:tc>
        <w:tc>
          <w:tcPr>
            <w:tcW w:w="568" w:type="dxa"/>
            <w:vMerge/>
            <w:shd w:val="clear" w:color="auto" w:fill="E7E6E6" w:themeFill="background2"/>
          </w:tcPr>
          <w:p w14:paraId="35AC462F" w14:textId="77777777" w:rsidR="006A47E8" w:rsidRPr="00BF2E6B" w:rsidRDefault="006A47E8" w:rsidP="007E6D3E">
            <w:pPr>
              <w:rPr>
                <w:b/>
                <w:color w:val="1F3864" w:themeColor="accent1" w:themeShade="80"/>
              </w:rPr>
            </w:pPr>
          </w:p>
        </w:tc>
        <w:tc>
          <w:tcPr>
            <w:tcW w:w="567" w:type="dxa"/>
            <w:vMerge/>
            <w:shd w:val="clear" w:color="auto" w:fill="E7E6E6" w:themeFill="background2"/>
          </w:tcPr>
          <w:p w14:paraId="2D0D4833" w14:textId="77777777" w:rsidR="006A47E8" w:rsidRPr="00BF2E6B" w:rsidRDefault="006A47E8" w:rsidP="007E6D3E">
            <w:pPr>
              <w:rPr>
                <w:b/>
                <w:color w:val="1F3864" w:themeColor="accent1" w:themeShade="80"/>
              </w:rPr>
            </w:pPr>
          </w:p>
        </w:tc>
        <w:tc>
          <w:tcPr>
            <w:tcW w:w="567" w:type="dxa"/>
            <w:vMerge/>
            <w:shd w:val="clear" w:color="auto" w:fill="E7E6E6" w:themeFill="background2"/>
          </w:tcPr>
          <w:p w14:paraId="34B38ADD" w14:textId="77777777" w:rsidR="006A47E8" w:rsidRPr="00BF2E6B" w:rsidRDefault="006A47E8" w:rsidP="007E6D3E">
            <w:pPr>
              <w:rPr>
                <w:b/>
                <w:color w:val="1F3864" w:themeColor="accent1" w:themeShade="80"/>
              </w:rPr>
            </w:pPr>
          </w:p>
        </w:tc>
        <w:tc>
          <w:tcPr>
            <w:tcW w:w="1560" w:type="dxa"/>
            <w:vMerge/>
            <w:shd w:val="clear" w:color="auto" w:fill="E7E6E6" w:themeFill="background2"/>
          </w:tcPr>
          <w:p w14:paraId="71979F2C" w14:textId="58A45DE9" w:rsidR="006A47E8" w:rsidRPr="00BF2E6B" w:rsidRDefault="006A47E8" w:rsidP="007E6D3E">
            <w:pPr>
              <w:rPr>
                <w:b/>
                <w:color w:val="1F3864" w:themeColor="accent1" w:themeShade="80"/>
              </w:rPr>
            </w:pPr>
          </w:p>
        </w:tc>
      </w:tr>
      <w:tr w:rsidR="006A47E8" w14:paraId="0AAB07F6" w14:textId="77777777" w:rsidTr="00332081">
        <w:trPr>
          <w:trHeight w:val="270"/>
        </w:trPr>
        <w:tc>
          <w:tcPr>
            <w:tcW w:w="3486" w:type="dxa"/>
            <w:vMerge/>
            <w:shd w:val="clear" w:color="auto" w:fill="E7E6E6" w:themeFill="background2"/>
          </w:tcPr>
          <w:p w14:paraId="1773DD54" w14:textId="77777777" w:rsidR="006A47E8" w:rsidRDefault="006A47E8" w:rsidP="007E6D3E"/>
        </w:tc>
        <w:tc>
          <w:tcPr>
            <w:tcW w:w="1543" w:type="dxa"/>
            <w:vMerge/>
            <w:shd w:val="clear" w:color="auto" w:fill="E7E6E6" w:themeFill="background2"/>
          </w:tcPr>
          <w:p w14:paraId="52FE97B6" w14:textId="77777777" w:rsidR="006A47E8" w:rsidRDefault="006A47E8" w:rsidP="007E6D3E"/>
        </w:tc>
        <w:tc>
          <w:tcPr>
            <w:tcW w:w="2259" w:type="dxa"/>
            <w:shd w:val="clear" w:color="auto" w:fill="00B050"/>
          </w:tcPr>
          <w:p w14:paraId="37118B6B" w14:textId="0D309575" w:rsidR="006A47E8" w:rsidRPr="00546D2C" w:rsidRDefault="006A47E8" w:rsidP="007E6D3E">
            <w:pPr>
              <w:rPr>
                <w:b/>
                <w:color w:val="1F3864" w:themeColor="accent1" w:themeShade="80"/>
                <w:sz w:val="24"/>
                <w:szCs w:val="24"/>
              </w:rPr>
            </w:pPr>
            <w:r w:rsidRPr="00546D2C">
              <w:rPr>
                <w:b/>
                <w:color w:val="1F3864" w:themeColor="accent1" w:themeShade="80"/>
                <w:sz w:val="24"/>
                <w:szCs w:val="24"/>
              </w:rPr>
              <w:t>Ongoing</w:t>
            </w:r>
          </w:p>
        </w:tc>
        <w:tc>
          <w:tcPr>
            <w:tcW w:w="611" w:type="dxa"/>
            <w:vMerge/>
            <w:shd w:val="clear" w:color="auto" w:fill="E7E6E6" w:themeFill="background2"/>
          </w:tcPr>
          <w:p w14:paraId="371E4756" w14:textId="77777777" w:rsidR="006A47E8" w:rsidRDefault="006A47E8" w:rsidP="007E6D3E"/>
        </w:tc>
        <w:tc>
          <w:tcPr>
            <w:tcW w:w="566" w:type="dxa"/>
            <w:vMerge/>
            <w:shd w:val="clear" w:color="auto" w:fill="E7E6E6" w:themeFill="background2"/>
          </w:tcPr>
          <w:p w14:paraId="1FA38250" w14:textId="77777777" w:rsidR="006A47E8" w:rsidRDefault="006A47E8" w:rsidP="007E6D3E"/>
        </w:tc>
        <w:tc>
          <w:tcPr>
            <w:tcW w:w="566" w:type="dxa"/>
            <w:vMerge/>
            <w:shd w:val="clear" w:color="auto" w:fill="E7E6E6" w:themeFill="background2"/>
          </w:tcPr>
          <w:p w14:paraId="5ECB0942" w14:textId="77777777" w:rsidR="006A47E8" w:rsidRDefault="006A47E8" w:rsidP="007E6D3E"/>
        </w:tc>
        <w:tc>
          <w:tcPr>
            <w:tcW w:w="566" w:type="dxa"/>
            <w:vMerge/>
            <w:shd w:val="clear" w:color="auto" w:fill="E7E6E6" w:themeFill="background2"/>
          </w:tcPr>
          <w:p w14:paraId="2E2F0CC8" w14:textId="77777777" w:rsidR="006A47E8" w:rsidRDefault="006A47E8" w:rsidP="007E6D3E"/>
        </w:tc>
        <w:tc>
          <w:tcPr>
            <w:tcW w:w="498" w:type="dxa"/>
            <w:vMerge/>
            <w:shd w:val="clear" w:color="auto" w:fill="E7E6E6" w:themeFill="background2"/>
          </w:tcPr>
          <w:p w14:paraId="5E0A2C65" w14:textId="77777777" w:rsidR="006A47E8" w:rsidRDefault="006A47E8" w:rsidP="007E6D3E"/>
        </w:tc>
        <w:tc>
          <w:tcPr>
            <w:tcW w:w="533" w:type="dxa"/>
            <w:vMerge/>
            <w:shd w:val="clear" w:color="auto" w:fill="E7E6E6" w:themeFill="background2"/>
          </w:tcPr>
          <w:p w14:paraId="4756136E" w14:textId="77777777" w:rsidR="006A47E8" w:rsidRDefault="006A47E8" w:rsidP="007E6D3E"/>
        </w:tc>
        <w:tc>
          <w:tcPr>
            <w:tcW w:w="498" w:type="dxa"/>
            <w:vMerge/>
            <w:shd w:val="clear" w:color="auto" w:fill="E7E6E6" w:themeFill="background2"/>
          </w:tcPr>
          <w:p w14:paraId="4C343CA6" w14:textId="77777777" w:rsidR="006A47E8" w:rsidRDefault="006A47E8" w:rsidP="007E6D3E"/>
        </w:tc>
        <w:tc>
          <w:tcPr>
            <w:tcW w:w="498" w:type="dxa"/>
            <w:vMerge/>
            <w:shd w:val="clear" w:color="auto" w:fill="E7E6E6" w:themeFill="background2"/>
          </w:tcPr>
          <w:p w14:paraId="0B079668" w14:textId="77777777" w:rsidR="006A47E8" w:rsidRDefault="006A47E8" w:rsidP="007E6D3E"/>
        </w:tc>
        <w:tc>
          <w:tcPr>
            <w:tcW w:w="566" w:type="dxa"/>
            <w:vMerge/>
            <w:shd w:val="clear" w:color="auto" w:fill="E7E6E6" w:themeFill="background2"/>
          </w:tcPr>
          <w:p w14:paraId="3D21CF0D" w14:textId="77777777" w:rsidR="006A47E8" w:rsidRDefault="006A47E8" w:rsidP="007E6D3E"/>
        </w:tc>
        <w:tc>
          <w:tcPr>
            <w:tcW w:w="568" w:type="dxa"/>
            <w:vMerge/>
            <w:shd w:val="clear" w:color="auto" w:fill="E7E6E6" w:themeFill="background2"/>
          </w:tcPr>
          <w:p w14:paraId="5510F333" w14:textId="77777777" w:rsidR="006A47E8" w:rsidRDefault="006A47E8" w:rsidP="007E6D3E"/>
        </w:tc>
        <w:tc>
          <w:tcPr>
            <w:tcW w:w="567" w:type="dxa"/>
            <w:vMerge/>
            <w:shd w:val="clear" w:color="auto" w:fill="E7E6E6" w:themeFill="background2"/>
          </w:tcPr>
          <w:p w14:paraId="064EBE54" w14:textId="77777777" w:rsidR="006A47E8" w:rsidRDefault="006A47E8" w:rsidP="007E6D3E"/>
        </w:tc>
        <w:tc>
          <w:tcPr>
            <w:tcW w:w="567" w:type="dxa"/>
            <w:vMerge/>
            <w:shd w:val="clear" w:color="auto" w:fill="E7E6E6" w:themeFill="background2"/>
          </w:tcPr>
          <w:p w14:paraId="52F6944E" w14:textId="77777777" w:rsidR="006A47E8" w:rsidRDefault="006A47E8" w:rsidP="007E6D3E"/>
        </w:tc>
        <w:tc>
          <w:tcPr>
            <w:tcW w:w="1560" w:type="dxa"/>
            <w:vMerge/>
            <w:shd w:val="clear" w:color="auto" w:fill="E7E6E6" w:themeFill="background2"/>
          </w:tcPr>
          <w:p w14:paraId="15E844FB" w14:textId="118268AE" w:rsidR="006A47E8" w:rsidRDefault="006A47E8" w:rsidP="007E6D3E"/>
        </w:tc>
      </w:tr>
      <w:tr w:rsidR="006A47E8" w14:paraId="4B3C61CB" w14:textId="77777777" w:rsidTr="00546D2C">
        <w:trPr>
          <w:trHeight w:val="401"/>
        </w:trPr>
        <w:tc>
          <w:tcPr>
            <w:tcW w:w="3486" w:type="dxa"/>
            <w:vMerge/>
            <w:shd w:val="clear" w:color="auto" w:fill="E7E6E6" w:themeFill="background2"/>
          </w:tcPr>
          <w:p w14:paraId="5E5D1360" w14:textId="77777777" w:rsidR="006A47E8" w:rsidRDefault="006A47E8" w:rsidP="007E6D3E"/>
        </w:tc>
        <w:tc>
          <w:tcPr>
            <w:tcW w:w="1543" w:type="dxa"/>
            <w:vMerge/>
            <w:shd w:val="clear" w:color="auto" w:fill="E7E6E6" w:themeFill="background2"/>
          </w:tcPr>
          <w:p w14:paraId="33BD2DC1" w14:textId="77777777" w:rsidR="006A47E8" w:rsidRDefault="006A47E8" w:rsidP="007E6D3E"/>
        </w:tc>
        <w:tc>
          <w:tcPr>
            <w:tcW w:w="2259" w:type="dxa"/>
            <w:shd w:val="clear" w:color="auto" w:fill="00B0F0"/>
          </w:tcPr>
          <w:p w14:paraId="0A181FE9" w14:textId="56271A14" w:rsidR="006A47E8" w:rsidRPr="00546D2C" w:rsidRDefault="006A47E8" w:rsidP="007E6D3E">
            <w:pPr>
              <w:rPr>
                <w:b/>
                <w:color w:val="1F3864" w:themeColor="accent1" w:themeShade="80"/>
                <w:sz w:val="24"/>
                <w:szCs w:val="24"/>
              </w:rPr>
            </w:pPr>
            <w:r w:rsidRPr="00546D2C">
              <w:rPr>
                <w:b/>
                <w:color w:val="1F3864" w:themeColor="accent1" w:themeShade="80"/>
                <w:sz w:val="24"/>
                <w:szCs w:val="24"/>
              </w:rPr>
              <w:t>Finalisation</w:t>
            </w:r>
          </w:p>
        </w:tc>
        <w:tc>
          <w:tcPr>
            <w:tcW w:w="611" w:type="dxa"/>
            <w:vMerge/>
            <w:shd w:val="clear" w:color="auto" w:fill="E7E6E6" w:themeFill="background2"/>
          </w:tcPr>
          <w:p w14:paraId="5A8CE16B" w14:textId="77777777" w:rsidR="006A47E8" w:rsidRDefault="006A47E8" w:rsidP="007E6D3E"/>
        </w:tc>
        <w:tc>
          <w:tcPr>
            <w:tcW w:w="566" w:type="dxa"/>
            <w:vMerge/>
            <w:shd w:val="clear" w:color="auto" w:fill="E7E6E6" w:themeFill="background2"/>
          </w:tcPr>
          <w:p w14:paraId="69B0B36A" w14:textId="77777777" w:rsidR="006A47E8" w:rsidRDefault="006A47E8" w:rsidP="007E6D3E"/>
        </w:tc>
        <w:tc>
          <w:tcPr>
            <w:tcW w:w="566" w:type="dxa"/>
            <w:vMerge/>
            <w:shd w:val="clear" w:color="auto" w:fill="E7E6E6" w:themeFill="background2"/>
          </w:tcPr>
          <w:p w14:paraId="3ADFD8C7" w14:textId="77777777" w:rsidR="006A47E8" w:rsidRDefault="006A47E8" w:rsidP="007E6D3E"/>
        </w:tc>
        <w:tc>
          <w:tcPr>
            <w:tcW w:w="566" w:type="dxa"/>
            <w:vMerge/>
            <w:shd w:val="clear" w:color="auto" w:fill="E7E6E6" w:themeFill="background2"/>
          </w:tcPr>
          <w:p w14:paraId="388C1A04" w14:textId="77777777" w:rsidR="006A47E8" w:rsidRDefault="006A47E8" w:rsidP="007E6D3E"/>
        </w:tc>
        <w:tc>
          <w:tcPr>
            <w:tcW w:w="498" w:type="dxa"/>
            <w:vMerge/>
            <w:shd w:val="clear" w:color="auto" w:fill="E7E6E6" w:themeFill="background2"/>
          </w:tcPr>
          <w:p w14:paraId="71CEEF7B" w14:textId="77777777" w:rsidR="006A47E8" w:rsidRDefault="006A47E8" w:rsidP="007E6D3E"/>
        </w:tc>
        <w:tc>
          <w:tcPr>
            <w:tcW w:w="533" w:type="dxa"/>
            <w:vMerge/>
            <w:shd w:val="clear" w:color="auto" w:fill="E7E6E6" w:themeFill="background2"/>
          </w:tcPr>
          <w:p w14:paraId="2AC62E55" w14:textId="77777777" w:rsidR="006A47E8" w:rsidRDefault="006A47E8" w:rsidP="007E6D3E"/>
        </w:tc>
        <w:tc>
          <w:tcPr>
            <w:tcW w:w="498" w:type="dxa"/>
            <w:vMerge/>
            <w:shd w:val="clear" w:color="auto" w:fill="E7E6E6" w:themeFill="background2"/>
          </w:tcPr>
          <w:p w14:paraId="0FEC350B" w14:textId="77777777" w:rsidR="006A47E8" w:rsidRDefault="006A47E8" w:rsidP="007E6D3E"/>
        </w:tc>
        <w:tc>
          <w:tcPr>
            <w:tcW w:w="498" w:type="dxa"/>
            <w:vMerge/>
            <w:shd w:val="clear" w:color="auto" w:fill="E7E6E6" w:themeFill="background2"/>
          </w:tcPr>
          <w:p w14:paraId="73BBA961" w14:textId="77777777" w:rsidR="006A47E8" w:rsidRDefault="006A47E8" w:rsidP="007E6D3E"/>
        </w:tc>
        <w:tc>
          <w:tcPr>
            <w:tcW w:w="566" w:type="dxa"/>
            <w:vMerge/>
            <w:shd w:val="clear" w:color="auto" w:fill="E7E6E6" w:themeFill="background2"/>
          </w:tcPr>
          <w:p w14:paraId="015DEBE6" w14:textId="77777777" w:rsidR="006A47E8" w:rsidRDefault="006A47E8" w:rsidP="007E6D3E"/>
        </w:tc>
        <w:tc>
          <w:tcPr>
            <w:tcW w:w="568" w:type="dxa"/>
            <w:vMerge/>
            <w:shd w:val="clear" w:color="auto" w:fill="E7E6E6" w:themeFill="background2"/>
          </w:tcPr>
          <w:p w14:paraId="0B2F7B33" w14:textId="77777777" w:rsidR="006A47E8" w:rsidRDefault="006A47E8" w:rsidP="007E6D3E"/>
        </w:tc>
        <w:tc>
          <w:tcPr>
            <w:tcW w:w="567" w:type="dxa"/>
            <w:vMerge/>
            <w:shd w:val="clear" w:color="auto" w:fill="E7E6E6" w:themeFill="background2"/>
          </w:tcPr>
          <w:p w14:paraId="37960030" w14:textId="77777777" w:rsidR="006A47E8" w:rsidRDefault="006A47E8" w:rsidP="007E6D3E"/>
        </w:tc>
        <w:tc>
          <w:tcPr>
            <w:tcW w:w="567" w:type="dxa"/>
            <w:vMerge/>
            <w:shd w:val="clear" w:color="auto" w:fill="E7E6E6" w:themeFill="background2"/>
          </w:tcPr>
          <w:p w14:paraId="0D0B9C93" w14:textId="77777777" w:rsidR="006A47E8" w:rsidRDefault="006A47E8" w:rsidP="007E6D3E"/>
        </w:tc>
        <w:tc>
          <w:tcPr>
            <w:tcW w:w="1560" w:type="dxa"/>
            <w:vMerge/>
            <w:shd w:val="clear" w:color="auto" w:fill="E7E6E6" w:themeFill="background2"/>
          </w:tcPr>
          <w:p w14:paraId="1091FA4F" w14:textId="6FE70730" w:rsidR="006A47E8" w:rsidRDefault="006A47E8" w:rsidP="007E6D3E"/>
        </w:tc>
      </w:tr>
      <w:tr w:rsidR="00BF49EF" w14:paraId="7F3297A4" w14:textId="77777777" w:rsidTr="007E6D3E">
        <w:tc>
          <w:tcPr>
            <w:tcW w:w="15452" w:type="dxa"/>
            <w:gridSpan w:val="16"/>
            <w:shd w:val="clear" w:color="auto" w:fill="E7E6E6" w:themeFill="background2"/>
          </w:tcPr>
          <w:p w14:paraId="38931FAA" w14:textId="77777777" w:rsidR="00BF49EF" w:rsidRPr="00F7350F" w:rsidRDefault="00BF49EF" w:rsidP="007E6D3E">
            <w:pPr>
              <w:rPr>
                <w:sz w:val="20"/>
                <w:szCs w:val="20"/>
              </w:rPr>
            </w:pPr>
            <w:r>
              <w:rPr>
                <w:b/>
                <w:color w:val="4472C4" w:themeColor="accent1"/>
              </w:rPr>
              <w:t>ACSM</w:t>
            </w:r>
            <w:r w:rsidRPr="00BF2E6B">
              <w:rPr>
                <w:b/>
                <w:color w:val="4472C4" w:themeColor="accent1"/>
              </w:rPr>
              <w:t xml:space="preserve"> strategy</w:t>
            </w:r>
            <w:r w:rsidRPr="00BF2E6B">
              <w:rPr>
                <w:color w:val="FF0000"/>
                <w:sz w:val="20"/>
                <w:szCs w:val="20"/>
              </w:rPr>
              <w:t xml:space="preserve"> </w:t>
            </w:r>
          </w:p>
        </w:tc>
      </w:tr>
      <w:tr w:rsidR="001B6110" w14:paraId="3F87031B" w14:textId="77777777" w:rsidTr="001B6110">
        <w:tc>
          <w:tcPr>
            <w:tcW w:w="3486" w:type="dxa"/>
            <w:shd w:val="clear" w:color="auto" w:fill="E7E6E6" w:themeFill="background2"/>
          </w:tcPr>
          <w:p w14:paraId="52F07B71" w14:textId="77777777" w:rsidR="001B6110" w:rsidRDefault="001B6110" w:rsidP="007E6D3E">
            <w:pPr>
              <w:rPr>
                <w:sz w:val="20"/>
                <w:szCs w:val="20"/>
              </w:rPr>
            </w:pPr>
            <w:r>
              <w:rPr>
                <w:sz w:val="20"/>
                <w:szCs w:val="20"/>
              </w:rPr>
              <w:t xml:space="preserve">ACSM strategy finalised </w:t>
            </w:r>
          </w:p>
        </w:tc>
        <w:tc>
          <w:tcPr>
            <w:tcW w:w="1543" w:type="dxa"/>
            <w:shd w:val="clear" w:color="auto" w:fill="D9E2F3" w:themeFill="accent1" w:themeFillTint="33"/>
          </w:tcPr>
          <w:p w14:paraId="6EBC8A78" w14:textId="77777777" w:rsidR="001B6110" w:rsidRPr="00F7350F" w:rsidRDefault="001B6110" w:rsidP="007E6D3E">
            <w:pPr>
              <w:rPr>
                <w:sz w:val="20"/>
                <w:szCs w:val="20"/>
              </w:rPr>
            </w:pPr>
            <w:r>
              <w:rPr>
                <w:sz w:val="20"/>
                <w:szCs w:val="20"/>
              </w:rPr>
              <w:t>UNICEF/MOH</w:t>
            </w:r>
          </w:p>
        </w:tc>
        <w:tc>
          <w:tcPr>
            <w:tcW w:w="2259" w:type="dxa"/>
            <w:shd w:val="clear" w:color="auto" w:fill="FFC000"/>
          </w:tcPr>
          <w:p w14:paraId="5219176D" w14:textId="77777777" w:rsidR="001B6110" w:rsidRPr="00F7350F" w:rsidRDefault="001B6110" w:rsidP="007E6D3E">
            <w:pPr>
              <w:rPr>
                <w:sz w:val="20"/>
                <w:szCs w:val="20"/>
              </w:rPr>
            </w:pPr>
          </w:p>
        </w:tc>
        <w:tc>
          <w:tcPr>
            <w:tcW w:w="611" w:type="dxa"/>
            <w:shd w:val="clear" w:color="auto" w:fill="00B0F0"/>
          </w:tcPr>
          <w:p w14:paraId="27A497ED" w14:textId="77777777" w:rsidR="001B6110" w:rsidRPr="00F7350F" w:rsidRDefault="001B6110" w:rsidP="007E6D3E">
            <w:pPr>
              <w:rPr>
                <w:sz w:val="20"/>
                <w:szCs w:val="20"/>
              </w:rPr>
            </w:pPr>
          </w:p>
        </w:tc>
        <w:tc>
          <w:tcPr>
            <w:tcW w:w="566" w:type="dxa"/>
            <w:shd w:val="clear" w:color="auto" w:fill="E7E6E6" w:themeFill="background2"/>
          </w:tcPr>
          <w:p w14:paraId="70652514" w14:textId="77777777" w:rsidR="001B6110" w:rsidRPr="00BA369F" w:rsidRDefault="001B6110" w:rsidP="007E6D3E">
            <w:pPr>
              <w:rPr>
                <w:sz w:val="20"/>
                <w:szCs w:val="20"/>
              </w:rPr>
            </w:pPr>
          </w:p>
        </w:tc>
        <w:tc>
          <w:tcPr>
            <w:tcW w:w="566" w:type="dxa"/>
            <w:shd w:val="clear" w:color="auto" w:fill="E7E6E6" w:themeFill="background2"/>
          </w:tcPr>
          <w:p w14:paraId="734C6321" w14:textId="77777777" w:rsidR="001B6110" w:rsidRPr="00BA369F" w:rsidRDefault="001B6110" w:rsidP="007E6D3E">
            <w:pPr>
              <w:rPr>
                <w:sz w:val="20"/>
                <w:szCs w:val="20"/>
              </w:rPr>
            </w:pPr>
          </w:p>
        </w:tc>
        <w:tc>
          <w:tcPr>
            <w:tcW w:w="566" w:type="dxa"/>
            <w:shd w:val="clear" w:color="auto" w:fill="E7E6E6" w:themeFill="background2"/>
          </w:tcPr>
          <w:p w14:paraId="5483D45C" w14:textId="77777777" w:rsidR="001B6110" w:rsidRPr="00BA369F" w:rsidRDefault="001B6110" w:rsidP="007E6D3E">
            <w:pPr>
              <w:rPr>
                <w:sz w:val="20"/>
                <w:szCs w:val="20"/>
              </w:rPr>
            </w:pPr>
          </w:p>
        </w:tc>
        <w:tc>
          <w:tcPr>
            <w:tcW w:w="498" w:type="dxa"/>
            <w:shd w:val="clear" w:color="auto" w:fill="E7E6E6" w:themeFill="background2"/>
          </w:tcPr>
          <w:p w14:paraId="6076B280" w14:textId="77777777" w:rsidR="001B6110" w:rsidRPr="00BA369F" w:rsidRDefault="001B6110" w:rsidP="007E6D3E">
            <w:pPr>
              <w:rPr>
                <w:sz w:val="20"/>
                <w:szCs w:val="20"/>
              </w:rPr>
            </w:pPr>
          </w:p>
        </w:tc>
        <w:tc>
          <w:tcPr>
            <w:tcW w:w="533" w:type="dxa"/>
            <w:shd w:val="clear" w:color="auto" w:fill="E7E6E6" w:themeFill="background2"/>
          </w:tcPr>
          <w:p w14:paraId="44AAB39D" w14:textId="77777777" w:rsidR="001B6110" w:rsidRPr="00BA369F" w:rsidRDefault="001B6110" w:rsidP="007E6D3E">
            <w:pPr>
              <w:rPr>
                <w:sz w:val="20"/>
                <w:szCs w:val="20"/>
              </w:rPr>
            </w:pPr>
          </w:p>
        </w:tc>
        <w:tc>
          <w:tcPr>
            <w:tcW w:w="498" w:type="dxa"/>
            <w:shd w:val="clear" w:color="auto" w:fill="E7E6E6" w:themeFill="background2"/>
          </w:tcPr>
          <w:p w14:paraId="63B96314" w14:textId="77777777" w:rsidR="001B6110" w:rsidRPr="00BA369F" w:rsidRDefault="001B6110" w:rsidP="007E6D3E">
            <w:pPr>
              <w:rPr>
                <w:sz w:val="20"/>
                <w:szCs w:val="20"/>
              </w:rPr>
            </w:pPr>
          </w:p>
        </w:tc>
        <w:tc>
          <w:tcPr>
            <w:tcW w:w="498" w:type="dxa"/>
            <w:shd w:val="clear" w:color="auto" w:fill="E7E6E6" w:themeFill="background2"/>
          </w:tcPr>
          <w:p w14:paraId="5A1AD653" w14:textId="77777777" w:rsidR="001B6110" w:rsidRPr="00BA369F" w:rsidRDefault="001B6110" w:rsidP="007E6D3E">
            <w:pPr>
              <w:rPr>
                <w:sz w:val="20"/>
                <w:szCs w:val="20"/>
              </w:rPr>
            </w:pPr>
          </w:p>
        </w:tc>
        <w:tc>
          <w:tcPr>
            <w:tcW w:w="566" w:type="dxa"/>
            <w:shd w:val="clear" w:color="auto" w:fill="E7E6E6" w:themeFill="background2"/>
          </w:tcPr>
          <w:p w14:paraId="529D02BF" w14:textId="77777777" w:rsidR="001B6110" w:rsidRPr="00BA369F" w:rsidRDefault="001B6110" w:rsidP="007E6D3E">
            <w:pPr>
              <w:rPr>
                <w:sz w:val="20"/>
                <w:szCs w:val="20"/>
              </w:rPr>
            </w:pPr>
          </w:p>
        </w:tc>
        <w:tc>
          <w:tcPr>
            <w:tcW w:w="568" w:type="dxa"/>
            <w:shd w:val="clear" w:color="auto" w:fill="E7E6E6" w:themeFill="background2"/>
          </w:tcPr>
          <w:p w14:paraId="6C7F35FF" w14:textId="77777777" w:rsidR="001B6110" w:rsidRPr="00BA369F" w:rsidRDefault="001B6110" w:rsidP="007E6D3E">
            <w:pPr>
              <w:rPr>
                <w:sz w:val="20"/>
                <w:szCs w:val="20"/>
              </w:rPr>
            </w:pPr>
          </w:p>
        </w:tc>
        <w:tc>
          <w:tcPr>
            <w:tcW w:w="567" w:type="dxa"/>
            <w:shd w:val="clear" w:color="auto" w:fill="E7E6E6" w:themeFill="background2"/>
          </w:tcPr>
          <w:p w14:paraId="674764F4" w14:textId="77777777" w:rsidR="001B6110" w:rsidRPr="00BA369F" w:rsidRDefault="001B6110" w:rsidP="007E6D3E">
            <w:pPr>
              <w:rPr>
                <w:sz w:val="20"/>
                <w:szCs w:val="20"/>
              </w:rPr>
            </w:pPr>
          </w:p>
        </w:tc>
        <w:tc>
          <w:tcPr>
            <w:tcW w:w="567" w:type="dxa"/>
            <w:shd w:val="clear" w:color="auto" w:fill="E7E6E6" w:themeFill="background2"/>
          </w:tcPr>
          <w:p w14:paraId="362C0304" w14:textId="77777777" w:rsidR="001B6110" w:rsidRPr="00BA369F" w:rsidRDefault="001B6110" w:rsidP="007E6D3E">
            <w:pPr>
              <w:rPr>
                <w:sz w:val="20"/>
                <w:szCs w:val="20"/>
              </w:rPr>
            </w:pPr>
          </w:p>
        </w:tc>
        <w:tc>
          <w:tcPr>
            <w:tcW w:w="1560" w:type="dxa"/>
            <w:shd w:val="clear" w:color="auto" w:fill="E7E6E6" w:themeFill="background2"/>
          </w:tcPr>
          <w:p w14:paraId="38F8E571" w14:textId="37FCA4B2" w:rsidR="001B6110" w:rsidRPr="00BA369F" w:rsidRDefault="00546D2C" w:rsidP="007E6D3E">
            <w:pPr>
              <w:rPr>
                <w:sz w:val="20"/>
                <w:szCs w:val="20"/>
              </w:rPr>
            </w:pPr>
            <w:r>
              <w:rPr>
                <w:sz w:val="20"/>
                <w:szCs w:val="20"/>
              </w:rPr>
              <w:t>NA</w:t>
            </w:r>
          </w:p>
        </w:tc>
      </w:tr>
      <w:tr w:rsidR="001B6110" w14:paraId="33ABEDED" w14:textId="77777777" w:rsidTr="001B6110">
        <w:tc>
          <w:tcPr>
            <w:tcW w:w="3486" w:type="dxa"/>
            <w:shd w:val="clear" w:color="auto" w:fill="E7E6E6" w:themeFill="background2"/>
          </w:tcPr>
          <w:p w14:paraId="398F0198" w14:textId="77777777" w:rsidR="001B6110" w:rsidRPr="00F7350F" w:rsidRDefault="001B6110" w:rsidP="007E6D3E">
            <w:pPr>
              <w:rPr>
                <w:sz w:val="20"/>
                <w:szCs w:val="20"/>
              </w:rPr>
            </w:pPr>
            <w:r>
              <w:rPr>
                <w:sz w:val="20"/>
                <w:szCs w:val="20"/>
              </w:rPr>
              <w:t>MOH/IVDP validation of ACSM strategy</w:t>
            </w:r>
          </w:p>
        </w:tc>
        <w:tc>
          <w:tcPr>
            <w:tcW w:w="1543" w:type="dxa"/>
            <w:shd w:val="clear" w:color="auto" w:fill="D9E2F3" w:themeFill="accent1" w:themeFillTint="33"/>
          </w:tcPr>
          <w:p w14:paraId="3E3CF571" w14:textId="77777777" w:rsidR="001B6110" w:rsidRPr="00F7350F" w:rsidRDefault="001B6110" w:rsidP="007E6D3E">
            <w:pPr>
              <w:rPr>
                <w:sz w:val="20"/>
                <w:szCs w:val="20"/>
              </w:rPr>
            </w:pPr>
            <w:r>
              <w:rPr>
                <w:sz w:val="20"/>
                <w:szCs w:val="20"/>
              </w:rPr>
              <w:t>UNICEF/IVD</w:t>
            </w:r>
          </w:p>
        </w:tc>
        <w:tc>
          <w:tcPr>
            <w:tcW w:w="2259" w:type="dxa"/>
            <w:shd w:val="clear" w:color="auto" w:fill="FFC000"/>
          </w:tcPr>
          <w:p w14:paraId="43A0C5FE" w14:textId="77777777" w:rsidR="001B6110" w:rsidRPr="00F7350F" w:rsidRDefault="001B6110" w:rsidP="007E6D3E">
            <w:pPr>
              <w:rPr>
                <w:sz w:val="20"/>
                <w:szCs w:val="20"/>
              </w:rPr>
            </w:pPr>
          </w:p>
        </w:tc>
        <w:tc>
          <w:tcPr>
            <w:tcW w:w="611" w:type="dxa"/>
            <w:shd w:val="clear" w:color="auto" w:fill="00B0F0"/>
          </w:tcPr>
          <w:p w14:paraId="09D8883B" w14:textId="77777777" w:rsidR="001B6110" w:rsidRPr="00F7350F" w:rsidRDefault="001B6110" w:rsidP="007E6D3E">
            <w:pPr>
              <w:rPr>
                <w:sz w:val="20"/>
                <w:szCs w:val="20"/>
              </w:rPr>
            </w:pPr>
          </w:p>
        </w:tc>
        <w:tc>
          <w:tcPr>
            <w:tcW w:w="566" w:type="dxa"/>
            <w:shd w:val="clear" w:color="auto" w:fill="E7E6E6" w:themeFill="background2"/>
          </w:tcPr>
          <w:p w14:paraId="52EEE293" w14:textId="77777777" w:rsidR="001B6110" w:rsidRPr="00F7350F" w:rsidRDefault="001B6110" w:rsidP="007E6D3E">
            <w:pPr>
              <w:rPr>
                <w:sz w:val="20"/>
                <w:szCs w:val="20"/>
              </w:rPr>
            </w:pPr>
          </w:p>
        </w:tc>
        <w:tc>
          <w:tcPr>
            <w:tcW w:w="566" w:type="dxa"/>
            <w:shd w:val="clear" w:color="auto" w:fill="E7E6E6" w:themeFill="background2"/>
          </w:tcPr>
          <w:p w14:paraId="31770283" w14:textId="77777777" w:rsidR="001B6110" w:rsidRPr="00F7350F" w:rsidRDefault="001B6110" w:rsidP="007E6D3E">
            <w:pPr>
              <w:rPr>
                <w:sz w:val="20"/>
                <w:szCs w:val="20"/>
              </w:rPr>
            </w:pPr>
          </w:p>
        </w:tc>
        <w:tc>
          <w:tcPr>
            <w:tcW w:w="566" w:type="dxa"/>
            <w:shd w:val="clear" w:color="auto" w:fill="E7E6E6" w:themeFill="background2"/>
          </w:tcPr>
          <w:p w14:paraId="3DA81EA7" w14:textId="77777777" w:rsidR="001B6110" w:rsidRPr="00F7350F" w:rsidRDefault="001B6110" w:rsidP="007E6D3E">
            <w:pPr>
              <w:rPr>
                <w:sz w:val="20"/>
                <w:szCs w:val="20"/>
              </w:rPr>
            </w:pPr>
          </w:p>
        </w:tc>
        <w:tc>
          <w:tcPr>
            <w:tcW w:w="498" w:type="dxa"/>
            <w:shd w:val="clear" w:color="auto" w:fill="E7E6E6" w:themeFill="background2"/>
          </w:tcPr>
          <w:p w14:paraId="75ACB5F2" w14:textId="77777777" w:rsidR="001B6110" w:rsidRPr="00F7350F" w:rsidRDefault="001B6110" w:rsidP="007E6D3E">
            <w:pPr>
              <w:rPr>
                <w:sz w:val="20"/>
                <w:szCs w:val="20"/>
              </w:rPr>
            </w:pPr>
          </w:p>
        </w:tc>
        <w:tc>
          <w:tcPr>
            <w:tcW w:w="533" w:type="dxa"/>
            <w:shd w:val="clear" w:color="auto" w:fill="E7E6E6" w:themeFill="background2"/>
          </w:tcPr>
          <w:p w14:paraId="7DCCF77A" w14:textId="77777777" w:rsidR="001B6110" w:rsidRPr="00F7350F" w:rsidRDefault="001B6110" w:rsidP="007E6D3E">
            <w:pPr>
              <w:rPr>
                <w:sz w:val="20"/>
                <w:szCs w:val="20"/>
              </w:rPr>
            </w:pPr>
          </w:p>
        </w:tc>
        <w:tc>
          <w:tcPr>
            <w:tcW w:w="498" w:type="dxa"/>
            <w:shd w:val="clear" w:color="auto" w:fill="E7E6E6" w:themeFill="background2"/>
          </w:tcPr>
          <w:p w14:paraId="3B3EF92F" w14:textId="77777777" w:rsidR="001B6110" w:rsidRPr="00F7350F" w:rsidRDefault="001B6110" w:rsidP="007E6D3E">
            <w:pPr>
              <w:rPr>
                <w:sz w:val="20"/>
                <w:szCs w:val="20"/>
              </w:rPr>
            </w:pPr>
          </w:p>
        </w:tc>
        <w:tc>
          <w:tcPr>
            <w:tcW w:w="498" w:type="dxa"/>
            <w:shd w:val="clear" w:color="auto" w:fill="E7E6E6" w:themeFill="background2"/>
          </w:tcPr>
          <w:p w14:paraId="79EA4F45" w14:textId="77777777" w:rsidR="001B6110" w:rsidRPr="00F7350F" w:rsidRDefault="001B6110" w:rsidP="007E6D3E">
            <w:pPr>
              <w:rPr>
                <w:sz w:val="20"/>
                <w:szCs w:val="20"/>
              </w:rPr>
            </w:pPr>
          </w:p>
        </w:tc>
        <w:tc>
          <w:tcPr>
            <w:tcW w:w="566" w:type="dxa"/>
            <w:shd w:val="clear" w:color="auto" w:fill="E7E6E6" w:themeFill="background2"/>
          </w:tcPr>
          <w:p w14:paraId="2CF00A0C" w14:textId="77777777" w:rsidR="001B6110" w:rsidRPr="00F7350F" w:rsidRDefault="001B6110" w:rsidP="007E6D3E">
            <w:pPr>
              <w:rPr>
                <w:sz w:val="20"/>
                <w:szCs w:val="20"/>
              </w:rPr>
            </w:pPr>
          </w:p>
        </w:tc>
        <w:tc>
          <w:tcPr>
            <w:tcW w:w="568" w:type="dxa"/>
            <w:shd w:val="clear" w:color="auto" w:fill="E7E6E6" w:themeFill="background2"/>
          </w:tcPr>
          <w:p w14:paraId="0FBE2B21" w14:textId="77777777" w:rsidR="001B6110" w:rsidRPr="00F7350F" w:rsidRDefault="001B6110" w:rsidP="007E6D3E">
            <w:pPr>
              <w:rPr>
                <w:sz w:val="20"/>
                <w:szCs w:val="20"/>
              </w:rPr>
            </w:pPr>
          </w:p>
        </w:tc>
        <w:tc>
          <w:tcPr>
            <w:tcW w:w="567" w:type="dxa"/>
            <w:shd w:val="clear" w:color="auto" w:fill="E7E6E6" w:themeFill="background2"/>
          </w:tcPr>
          <w:p w14:paraId="0D895062" w14:textId="77777777" w:rsidR="001B6110" w:rsidRPr="00F7350F" w:rsidRDefault="001B6110" w:rsidP="007E6D3E">
            <w:pPr>
              <w:rPr>
                <w:sz w:val="20"/>
                <w:szCs w:val="20"/>
              </w:rPr>
            </w:pPr>
          </w:p>
        </w:tc>
        <w:tc>
          <w:tcPr>
            <w:tcW w:w="567" w:type="dxa"/>
            <w:shd w:val="clear" w:color="auto" w:fill="E7E6E6" w:themeFill="background2"/>
          </w:tcPr>
          <w:p w14:paraId="6EBEBA51" w14:textId="77777777" w:rsidR="001B6110" w:rsidRPr="00F7350F" w:rsidRDefault="001B6110" w:rsidP="007E6D3E">
            <w:pPr>
              <w:rPr>
                <w:sz w:val="20"/>
                <w:szCs w:val="20"/>
              </w:rPr>
            </w:pPr>
          </w:p>
        </w:tc>
        <w:tc>
          <w:tcPr>
            <w:tcW w:w="1560" w:type="dxa"/>
            <w:shd w:val="clear" w:color="auto" w:fill="E7E6E6" w:themeFill="background2"/>
          </w:tcPr>
          <w:p w14:paraId="67DD6656" w14:textId="29CE3B32" w:rsidR="001B6110" w:rsidRPr="00F7350F" w:rsidRDefault="00546D2C" w:rsidP="007E6D3E">
            <w:pPr>
              <w:rPr>
                <w:sz w:val="20"/>
                <w:szCs w:val="20"/>
              </w:rPr>
            </w:pPr>
            <w:r>
              <w:rPr>
                <w:sz w:val="20"/>
                <w:szCs w:val="20"/>
              </w:rPr>
              <w:t>NA</w:t>
            </w:r>
          </w:p>
        </w:tc>
      </w:tr>
      <w:tr w:rsidR="001B6110" w14:paraId="5E67164B" w14:textId="77777777" w:rsidTr="001B6110">
        <w:tc>
          <w:tcPr>
            <w:tcW w:w="3486" w:type="dxa"/>
            <w:shd w:val="clear" w:color="auto" w:fill="E7E6E6" w:themeFill="background2"/>
          </w:tcPr>
          <w:p w14:paraId="65D35A2A" w14:textId="5F502C02" w:rsidR="001B6110" w:rsidRDefault="00546D2C" w:rsidP="007E6D3E">
            <w:pPr>
              <w:rPr>
                <w:sz w:val="20"/>
                <w:szCs w:val="20"/>
              </w:rPr>
            </w:pPr>
            <w:r>
              <w:rPr>
                <w:sz w:val="20"/>
                <w:szCs w:val="20"/>
              </w:rPr>
              <w:t xml:space="preserve">Electronic distribution </w:t>
            </w:r>
            <w:r w:rsidR="001B6110">
              <w:rPr>
                <w:sz w:val="20"/>
                <w:szCs w:val="20"/>
              </w:rPr>
              <w:t>to Regions/Districts</w:t>
            </w:r>
          </w:p>
        </w:tc>
        <w:tc>
          <w:tcPr>
            <w:tcW w:w="1543" w:type="dxa"/>
            <w:shd w:val="clear" w:color="auto" w:fill="D9E2F3" w:themeFill="accent1" w:themeFillTint="33"/>
          </w:tcPr>
          <w:p w14:paraId="7836D884" w14:textId="77777777" w:rsidR="001B6110" w:rsidRDefault="001B6110" w:rsidP="007E6D3E">
            <w:pPr>
              <w:rPr>
                <w:sz w:val="20"/>
                <w:szCs w:val="20"/>
              </w:rPr>
            </w:pPr>
            <w:r>
              <w:rPr>
                <w:sz w:val="20"/>
                <w:szCs w:val="20"/>
              </w:rPr>
              <w:t>MOH/IVD</w:t>
            </w:r>
          </w:p>
        </w:tc>
        <w:tc>
          <w:tcPr>
            <w:tcW w:w="2259" w:type="dxa"/>
            <w:shd w:val="clear" w:color="auto" w:fill="FFC000"/>
          </w:tcPr>
          <w:p w14:paraId="6B1D494B" w14:textId="77777777" w:rsidR="001B6110" w:rsidRPr="00F7350F" w:rsidRDefault="001B6110" w:rsidP="007E6D3E">
            <w:pPr>
              <w:rPr>
                <w:sz w:val="20"/>
                <w:szCs w:val="20"/>
              </w:rPr>
            </w:pPr>
          </w:p>
        </w:tc>
        <w:tc>
          <w:tcPr>
            <w:tcW w:w="611" w:type="dxa"/>
            <w:shd w:val="clear" w:color="auto" w:fill="00B0F0"/>
          </w:tcPr>
          <w:p w14:paraId="5D91C080" w14:textId="77777777" w:rsidR="001B6110" w:rsidRPr="00F7350F" w:rsidRDefault="001B6110" w:rsidP="007E6D3E">
            <w:pPr>
              <w:rPr>
                <w:sz w:val="20"/>
                <w:szCs w:val="20"/>
              </w:rPr>
            </w:pPr>
          </w:p>
        </w:tc>
        <w:tc>
          <w:tcPr>
            <w:tcW w:w="566" w:type="dxa"/>
            <w:shd w:val="clear" w:color="auto" w:fill="E7E6E6" w:themeFill="background2"/>
          </w:tcPr>
          <w:p w14:paraId="3B92CAE3" w14:textId="77777777" w:rsidR="001B6110" w:rsidRPr="00F7350F" w:rsidRDefault="001B6110" w:rsidP="007E6D3E">
            <w:pPr>
              <w:rPr>
                <w:sz w:val="20"/>
                <w:szCs w:val="20"/>
              </w:rPr>
            </w:pPr>
          </w:p>
        </w:tc>
        <w:tc>
          <w:tcPr>
            <w:tcW w:w="566" w:type="dxa"/>
            <w:shd w:val="clear" w:color="auto" w:fill="E7E6E6" w:themeFill="background2"/>
          </w:tcPr>
          <w:p w14:paraId="097E3EE2" w14:textId="77777777" w:rsidR="001B6110" w:rsidRPr="00F7350F" w:rsidRDefault="001B6110" w:rsidP="007E6D3E">
            <w:pPr>
              <w:rPr>
                <w:sz w:val="20"/>
                <w:szCs w:val="20"/>
              </w:rPr>
            </w:pPr>
          </w:p>
        </w:tc>
        <w:tc>
          <w:tcPr>
            <w:tcW w:w="566" w:type="dxa"/>
            <w:shd w:val="clear" w:color="auto" w:fill="E7E6E6" w:themeFill="background2"/>
          </w:tcPr>
          <w:p w14:paraId="4B3F2477" w14:textId="77777777" w:rsidR="001B6110" w:rsidRPr="00F7350F" w:rsidRDefault="001B6110" w:rsidP="007E6D3E">
            <w:pPr>
              <w:rPr>
                <w:sz w:val="20"/>
                <w:szCs w:val="20"/>
              </w:rPr>
            </w:pPr>
          </w:p>
        </w:tc>
        <w:tc>
          <w:tcPr>
            <w:tcW w:w="498" w:type="dxa"/>
            <w:shd w:val="clear" w:color="auto" w:fill="E7E6E6" w:themeFill="background2"/>
          </w:tcPr>
          <w:p w14:paraId="5066C431" w14:textId="77777777" w:rsidR="001B6110" w:rsidRPr="00F7350F" w:rsidRDefault="001B6110" w:rsidP="007E6D3E">
            <w:pPr>
              <w:rPr>
                <w:sz w:val="20"/>
                <w:szCs w:val="20"/>
              </w:rPr>
            </w:pPr>
          </w:p>
        </w:tc>
        <w:tc>
          <w:tcPr>
            <w:tcW w:w="533" w:type="dxa"/>
            <w:shd w:val="clear" w:color="auto" w:fill="E7E6E6" w:themeFill="background2"/>
          </w:tcPr>
          <w:p w14:paraId="11817946" w14:textId="77777777" w:rsidR="001B6110" w:rsidRPr="00F7350F" w:rsidRDefault="001B6110" w:rsidP="007E6D3E">
            <w:pPr>
              <w:rPr>
                <w:sz w:val="20"/>
                <w:szCs w:val="20"/>
              </w:rPr>
            </w:pPr>
          </w:p>
        </w:tc>
        <w:tc>
          <w:tcPr>
            <w:tcW w:w="498" w:type="dxa"/>
            <w:shd w:val="clear" w:color="auto" w:fill="E7E6E6" w:themeFill="background2"/>
          </w:tcPr>
          <w:p w14:paraId="2F16345E" w14:textId="77777777" w:rsidR="001B6110" w:rsidRPr="00F7350F" w:rsidRDefault="001B6110" w:rsidP="007E6D3E">
            <w:pPr>
              <w:rPr>
                <w:sz w:val="20"/>
                <w:szCs w:val="20"/>
              </w:rPr>
            </w:pPr>
          </w:p>
        </w:tc>
        <w:tc>
          <w:tcPr>
            <w:tcW w:w="498" w:type="dxa"/>
            <w:shd w:val="clear" w:color="auto" w:fill="E7E6E6" w:themeFill="background2"/>
          </w:tcPr>
          <w:p w14:paraId="01E3CDFF" w14:textId="77777777" w:rsidR="001B6110" w:rsidRPr="00F7350F" w:rsidRDefault="001B6110" w:rsidP="007E6D3E">
            <w:pPr>
              <w:rPr>
                <w:sz w:val="20"/>
                <w:szCs w:val="20"/>
              </w:rPr>
            </w:pPr>
          </w:p>
        </w:tc>
        <w:tc>
          <w:tcPr>
            <w:tcW w:w="566" w:type="dxa"/>
            <w:shd w:val="clear" w:color="auto" w:fill="E7E6E6" w:themeFill="background2"/>
          </w:tcPr>
          <w:p w14:paraId="1B626CEE" w14:textId="77777777" w:rsidR="001B6110" w:rsidRPr="00F7350F" w:rsidRDefault="001B6110" w:rsidP="007E6D3E">
            <w:pPr>
              <w:rPr>
                <w:sz w:val="20"/>
                <w:szCs w:val="20"/>
              </w:rPr>
            </w:pPr>
          </w:p>
        </w:tc>
        <w:tc>
          <w:tcPr>
            <w:tcW w:w="568" w:type="dxa"/>
            <w:shd w:val="clear" w:color="auto" w:fill="E7E6E6" w:themeFill="background2"/>
          </w:tcPr>
          <w:p w14:paraId="29F9B045" w14:textId="77777777" w:rsidR="001B6110" w:rsidRPr="00F7350F" w:rsidRDefault="001B6110" w:rsidP="007E6D3E">
            <w:pPr>
              <w:rPr>
                <w:sz w:val="20"/>
                <w:szCs w:val="20"/>
              </w:rPr>
            </w:pPr>
          </w:p>
        </w:tc>
        <w:tc>
          <w:tcPr>
            <w:tcW w:w="567" w:type="dxa"/>
            <w:shd w:val="clear" w:color="auto" w:fill="E7E6E6" w:themeFill="background2"/>
          </w:tcPr>
          <w:p w14:paraId="6AEC0E52" w14:textId="77777777" w:rsidR="001B6110" w:rsidRPr="00F7350F" w:rsidRDefault="001B6110" w:rsidP="007E6D3E">
            <w:pPr>
              <w:rPr>
                <w:sz w:val="20"/>
                <w:szCs w:val="20"/>
              </w:rPr>
            </w:pPr>
          </w:p>
        </w:tc>
        <w:tc>
          <w:tcPr>
            <w:tcW w:w="567" w:type="dxa"/>
            <w:shd w:val="clear" w:color="auto" w:fill="E7E6E6" w:themeFill="background2"/>
          </w:tcPr>
          <w:p w14:paraId="08FDCF21" w14:textId="77777777" w:rsidR="001B6110" w:rsidRPr="00F7350F" w:rsidRDefault="001B6110" w:rsidP="007E6D3E">
            <w:pPr>
              <w:rPr>
                <w:sz w:val="20"/>
                <w:szCs w:val="20"/>
              </w:rPr>
            </w:pPr>
          </w:p>
        </w:tc>
        <w:tc>
          <w:tcPr>
            <w:tcW w:w="1560" w:type="dxa"/>
            <w:shd w:val="clear" w:color="auto" w:fill="E7E6E6" w:themeFill="background2"/>
          </w:tcPr>
          <w:p w14:paraId="7CEE5606" w14:textId="10D6A76A" w:rsidR="001B6110" w:rsidRPr="00F7350F" w:rsidRDefault="00546D2C" w:rsidP="007E6D3E">
            <w:pPr>
              <w:rPr>
                <w:sz w:val="20"/>
                <w:szCs w:val="20"/>
              </w:rPr>
            </w:pPr>
            <w:r>
              <w:rPr>
                <w:sz w:val="20"/>
                <w:szCs w:val="20"/>
              </w:rPr>
              <w:t>NA</w:t>
            </w:r>
          </w:p>
        </w:tc>
      </w:tr>
      <w:tr w:rsidR="00BF49EF" w14:paraId="2E17943F" w14:textId="77777777" w:rsidTr="007E6D3E">
        <w:tc>
          <w:tcPr>
            <w:tcW w:w="15452" w:type="dxa"/>
            <w:gridSpan w:val="16"/>
            <w:shd w:val="clear" w:color="auto" w:fill="E7E6E6" w:themeFill="background2"/>
          </w:tcPr>
          <w:p w14:paraId="33CF2DAA" w14:textId="43883571" w:rsidR="00BF49EF" w:rsidRPr="00F7350F" w:rsidRDefault="00BF49EF" w:rsidP="007E6D3E">
            <w:pPr>
              <w:rPr>
                <w:sz w:val="20"/>
                <w:szCs w:val="20"/>
              </w:rPr>
            </w:pPr>
            <w:r w:rsidRPr="0079746B">
              <w:rPr>
                <w:b/>
                <w:color w:val="4472C4" w:themeColor="accent1"/>
              </w:rPr>
              <w:t>National</w:t>
            </w:r>
            <w:r w:rsidR="00546D2C">
              <w:rPr>
                <w:b/>
                <w:color w:val="4472C4" w:themeColor="accent1"/>
              </w:rPr>
              <w:t xml:space="preserve"> and Regional</w:t>
            </w:r>
            <w:r w:rsidRPr="0079746B">
              <w:rPr>
                <w:b/>
                <w:color w:val="4472C4" w:themeColor="accent1"/>
              </w:rPr>
              <w:t xml:space="preserve"> </w:t>
            </w:r>
            <w:r>
              <w:rPr>
                <w:b/>
                <w:color w:val="4472C4" w:themeColor="accent1"/>
              </w:rPr>
              <w:t>Launch</w:t>
            </w:r>
            <w:r w:rsidR="00546D2C">
              <w:rPr>
                <w:b/>
                <w:color w:val="4472C4" w:themeColor="accent1"/>
              </w:rPr>
              <w:t>es</w:t>
            </w:r>
          </w:p>
        </w:tc>
      </w:tr>
      <w:tr w:rsidR="001B6110" w14:paraId="37D813BE" w14:textId="77777777" w:rsidTr="001B6110">
        <w:tc>
          <w:tcPr>
            <w:tcW w:w="3486" w:type="dxa"/>
            <w:shd w:val="clear" w:color="auto" w:fill="E7E6E6" w:themeFill="background2"/>
          </w:tcPr>
          <w:p w14:paraId="599F0549" w14:textId="77777777" w:rsidR="001B6110" w:rsidRDefault="001B6110" w:rsidP="007E6D3E">
            <w:pPr>
              <w:rPr>
                <w:sz w:val="20"/>
                <w:szCs w:val="20"/>
              </w:rPr>
            </w:pPr>
            <w:r>
              <w:rPr>
                <w:sz w:val="20"/>
                <w:szCs w:val="20"/>
              </w:rPr>
              <w:t>IEC materials in place</w:t>
            </w:r>
          </w:p>
        </w:tc>
        <w:tc>
          <w:tcPr>
            <w:tcW w:w="1543" w:type="dxa"/>
            <w:shd w:val="clear" w:color="auto" w:fill="D9E2F3" w:themeFill="accent1" w:themeFillTint="33"/>
          </w:tcPr>
          <w:p w14:paraId="449A978A" w14:textId="77777777" w:rsidR="001B6110" w:rsidRDefault="001B6110" w:rsidP="007E6D3E">
            <w:pPr>
              <w:rPr>
                <w:sz w:val="20"/>
                <w:szCs w:val="20"/>
              </w:rPr>
            </w:pPr>
            <w:r>
              <w:rPr>
                <w:sz w:val="20"/>
                <w:szCs w:val="20"/>
              </w:rPr>
              <w:t>UNICEF / IVD</w:t>
            </w:r>
          </w:p>
        </w:tc>
        <w:tc>
          <w:tcPr>
            <w:tcW w:w="2259" w:type="dxa"/>
            <w:shd w:val="clear" w:color="auto" w:fill="FF0000"/>
          </w:tcPr>
          <w:p w14:paraId="79B450B0" w14:textId="77777777" w:rsidR="001B6110" w:rsidRPr="00F7350F" w:rsidRDefault="001B6110" w:rsidP="007E6D3E">
            <w:pPr>
              <w:rPr>
                <w:sz w:val="20"/>
                <w:szCs w:val="20"/>
              </w:rPr>
            </w:pPr>
          </w:p>
        </w:tc>
        <w:tc>
          <w:tcPr>
            <w:tcW w:w="611" w:type="dxa"/>
            <w:shd w:val="clear" w:color="auto" w:fill="E7E6E6" w:themeFill="background2"/>
          </w:tcPr>
          <w:p w14:paraId="15885BB0" w14:textId="77777777" w:rsidR="001B6110" w:rsidRPr="00BA369F" w:rsidRDefault="001B6110" w:rsidP="007E6D3E">
            <w:pPr>
              <w:rPr>
                <w:sz w:val="20"/>
                <w:szCs w:val="20"/>
              </w:rPr>
            </w:pPr>
          </w:p>
        </w:tc>
        <w:tc>
          <w:tcPr>
            <w:tcW w:w="566" w:type="dxa"/>
            <w:shd w:val="clear" w:color="auto" w:fill="E7E6E6" w:themeFill="background2"/>
          </w:tcPr>
          <w:p w14:paraId="2B322A35" w14:textId="77777777" w:rsidR="001B6110" w:rsidRPr="00BA369F" w:rsidRDefault="001B6110" w:rsidP="007E6D3E">
            <w:pPr>
              <w:rPr>
                <w:sz w:val="20"/>
                <w:szCs w:val="20"/>
              </w:rPr>
            </w:pPr>
          </w:p>
        </w:tc>
        <w:tc>
          <w:tcPr>
            <w:tcW w:w="566" w:type="dxa"/>
            <w:shd w:val="clear" w:color="auto" w:fill="E7E6E6" w:themeFill="background2"/>
          </w:tcPr>
          <w:p w14:paraId="3E8A00BB" w14:textId="77777777" w:rsidR="001B6110" w:rsidRPr="00BA369F" w:rsidRDefault="001B6110" w:rsidP="007E6D3E">
            <w:pPr>
              <w:rPr>
                <w:sz w:val="20"/>
                <w:szCs w:val="20"/>
              </w:rPr>
            </w:pPr>
          </w:p>
        </w:tc>
        <w:tc>
          <w:tcPr>
            <w:tcW w:w="566" w:type="dxa"/>
            <w:shd w:val="clear" w:color="auto" w:fill="E7E6E6" w:themeFill="background2"/>
          </w:tcPr>
          <w:p w14:paraId="4F4AD8BB" w14:textId="77777777" w:rsidR="001B6110" w:rsidRPr="00BA369F" w:rsidRDefault="001B6110" w:rsidP="007E6D3E">
            <w:pPr>
              <w:rPr>
                <w:sz w:val="20"/>
                <w:szCs w:val="20"/>
              </w:rPr>
            </w:pPr>
          </w:p>
        </w:tc>
        <w:tc>
          <w:tcPr>
            <w:tcW w:w="498" w:type="dxa"/>
            <w:shd w:val="clear" w:color="auto" w:fill="E7E6E6" w:themeFill="background2"/>
          </w:tcPr>
          <w:p w14:paraId="05694CC3" w14:textId="77777777" w:rsidR="001B6110" w:rsidRPr="00BA369F" w:rsidRDefault="001B6110" w:rsidP="007E6D3E">
            <w:pPr>
              <w:rPr>
                <w:sz w:val="20"/>
                <w:szCs w:val="20"/>
              </w:rPr>
            </w:pPr>
          </w:p>
        </w:tc>
        <w:tc>
          <w:tcPr>
            <w:tcW w:w="533" w:type="dxa"/>
            <w:shd w:val="clear" w:color="auto" w:fill="E7E6E6" w:themeFill="background2"/>
          </w:tcPr>
          <w:p w14:paraId="33B28B9D" w14:textId="77777777" w:rsidR="001B6110" w:rsidRPr="00BA369F" w:rsidRDefault="001B6110" w:rsidP="007E6D3E">
            <w:pPr>
              <w:rPr>
                <w:sz w:val="20"/>
                <w:szCs w:val="20"/>
              </w:rPr>
            </w:pPr>
          </w:p>
        </w:tc>
        <w:tc>
          <w:tcPr>
            <w:tcW w:w="498" w:type="dxa"/>
            <w:shd w:val="clear" w:color="auto" w:fill="E7E6E6" w:themeFill="background2"/>
          </w:tcPr>
          <w:p w14:paraId="63A2D768" w14:textId="77777777" w:rsidR="001B6110" w:rsidRPr="00BA369F" w:rsidRDefault="001B6110" w:rsidP="007E6D3E">
            <w:pPr>
              <w:rPr>
                <w:sz w:val="20"/>
                <w:szCs w:val="20"/>
              </w:rPr>
            </w:pPr>
          </w:p>
        </w:tc>
        <w:tc>
          <w:tcPr>
            <w:tcW w:w="498" w:type="dxa"/>
            <w:shd w:val="clear" w:color="auto" w:fill="E7E6E6" w:themeFill="background2"/>
          </w:tcPr>
          <w:p w14:paraId="792E94A8" w14:textId="77777777" w:rsidR="001B6110" w:rsidRPr="00BA369F" w:rsidRDefault="001B6110" w:rsidP="007E6D3E">
            <w:pPr>
              <w:rPr>
                <w:sz w:val="20"/>
                <w:szCs w:val="20"/>
              </w:rPr>
            </w:pPr>
          </w:p>
        </w:tc>
        <w:tc>
          <w:tcPr>
            <w:tcW w:w="566" w:type="dxa"/>
            <w:shd w:val="clear" w:color="auto" w:fill="E7E6E6" w:themeFill="background2"/>
          </w:tcPr>
          <w:p w14:paraId="0B09F61C" w14:textId="77777777" w:rsidR="001B6110" w:rsidRPr="00BA369F" w:rsidRDefault="001B6110" w:rsidP="007E6D3E">
            <w:pPr>
              <w:rPr>
                <w:sz w:val="20"/>
                <w:szCs w:val="20"/>
              </w:rPr>
            </w:pPr>
          </w:p>
        </w:tc>
        <w:tc>
          <w:tcPr>
            <w:tcW w:w="568" w:type="dxa"/>
            <w:shd w:val="clear" w:color="auto" w:fill="E7E6E6" w:themeFill="background2"/>
          </w:tcPr>
          <w:p w14:paraId="18333411" w14:textId="77777777" w:rsidR="001B6110" w:rsidRPr="00BA369F" w:rsidRDefault="001B6110" w:rsidP="007E6D3E">
            <w:pPr>
              <w:rPr>
                <w:sz w:val="20"/>
                <w:szCs w:val="20"/>
              </w:rPr>
            </w:pPr>
          </w:p>
        </w:tc>
        <w:tc>
          <w:tcPr>
            <w:tcW w:w="567" w:type="dxa"/>
            <w:shd w:val="clear" w:color="auto" w:fill="E7E6E6" w:themeFill="background2"/>
          </w:tcPr>
          <w:p w14:paraId="7F6123DF" w14:textId="77777777" w:rsidR="001B6110" w:rsidRPr="00BA369F" w:rsidRDefault="001B6110" w:rsidP="007E6D3E">
            <w:pPr>
              <w:rPr>
                <w:sz w:val="20"/>
                <w:szCs w:val="20"/>
              </w:rPr>
            </w:pPr>
          </w:p>
        </w:tc>
        <w:tc>
          <w:tcPr>
            <w:tcW w:w="567" w:type="dxa"/>
            <w:shd w:val="clear" w:color="auto" w:fill="E7E6E6" w:themeFill="background2"/>
          </w:tcPr>
          <w:p w14:paraId="58134441" w14:textId="77777777" w:rsidR="001B6110" w:rsidRPr="00BA369F" w:rsidRDefault="001B6110" w:rsidP="007E6D3E">
            <w:pPr>
              <w:rPr>
                <w:sz w:val="20"/>
                <w:szCs w:val="20"/>
              </w:rPr>
            </w:pPr>
          </w:p>
        </w:tc>
        <w:tc>
          <w:tcPr>
            <w:tcW w:w="1560" w:type="dxa"/>
            <w:shd w:val="clear" w:color="auto" w:fill="E7E6E6" w:themeFill="background2"/>
          </w:tcPr>
          <w:p w14:paraId="4CAA2EF4" w14:textId="2AC3A073" w:rsidR="001B6110" w:rsidRPr="00BA369F" w:rsidRDefault="00E15EA3" w:rsidP="007E6D3E">
            <w:pPr>
              <w:rPr>
                <w:sz w:val="20"/>
                <w:szCs w:val="20"/>
              </w:rPr>
            </w:pPr>
            <w:r>
              <w:rPr>
                <w:sz w:val="20"/>
                <w:szCs w:val="20"/>
              </w:rPr>
              <w:t>NA</w:t>
            </w:r>
          </w:p>
        </w:tc>
      </w:tr>
      <w:tr w:rsidR="001B6110" w14:paraId="3BCC248B" w14:textId="77777777" w:rsidTr="001B6110">
        <w:tc>
          <w:tcPr>
            <w:tcW w:w="3486" w:type="dxa"/>
            <w:shd w:val="clear" w:color="auto" w:fill="E7E6E6" w:themeFill="background2"/>
          </w:tcPr>
          <w:p w14:paraId="777A3656" w14:textId="77777777" w:rsidR="001B6110" w:rsidRDefault="001B6110" w:rsidP="007E6D3E">
            <w:pPr>
              <w:rPr>
                <w:sz w:val="20"/>
                <w:szCs w:val="20"/>
              </w:rPr>
            </w:pPr>
            <w:r>
              <w:rPr>
                <w:sz w:val="20"/>
                <w:szCs w:val="20"/>
              </w:rPr>
              <w:t>High level participation secured</w:t>
            </w:r>
          </w:p>
        </w:tc>
        <w:tc>
          <w:tcPr>
            <w:tcW w:w="1543" w:type="dxa"/>
            <w:shd w:val="clear" w:color="auto" w:fill="D9E2F3" w:themeFill="accent1" w:themeFillTint="33"/>
          </w:tcPr>
          <w:p w14:paraId="26838B0A" w14:textId="77777777" w:rsidR="001B6110" w:rsidRDefault="001B6110" w:rsidP="007E6D3E">
            <w:pPr>
              <w:rPr>
                <w:sz w:val="20"/>
                <w:szCs w:val="20"/>
              </w:rPr>
            </w:pPr>
            <w:r>
              <w:rPr>
                <w:sz w:val="20"/>
                <w:szCs w:val="20"/>
              </w:rPr>
              <w:t>IVD</w:t>
            </w:r>
          </w:p>
        </w:tc>
        <w:tc>
          <w:tcPr>
            <w:tcW w:w="2259" w:type="dxa"/>
            <w:shd w:val="clear" w:color="auto" w:fill="FF0000"/>
          </w:tcPr>
          <w:p w14:paraId="1F79B39C" w14:textId="77777777" w:rsidR="001B6110" w:rsidRPr="00F7350F" w:rsidRDefault="001B6110" w:rsidP="007E6D3E">
            <w:pPr>
              <w:rPr>
                <w:sz w:val="20"/>
                <w:szCs w:val="20"/>
              </w:rPr>
            </w:pPr>
          </w:p>
        </w:tc>
        <w:tc>
          <w:tcPr>
            <w:tcW w:w="611" w:type="dxa"/>
            <w:shd w:val="clear" w:color="auto" w:fill="E7E6E6" w:themeFill="background2"/>
          </w:tcPr>
          <w:p w14:paraId="1AEC2B43" w14:textId="77777777" w:rsidR="001B6110" w:rsidRPr="00BA369F" w:rsidRDefault="001B6110" w:rsidP="007E6D3E">
            <w:pPr>
              <w:rPr>
                <w:sz w:val="20"/>
                <w:szCs w:val="20"/>
              </w:rPr>
            </w:pPr>
          </w:p>
        </w:tc>
        <w:tc>
          <w:tcPr>
            <w:tcW w:w="566" w:type="dxa"/>
            <w:shd w:val="clear" w:color="auto" w:fill="E7E6E6" w:themeFill="background2"/>
          </w:tcPr>
          <w:p w14:paraId="714456AB" w14:textId="77777777" w:rsidR="001B6110" w:rsidRPr="00BA369F" w:rsidRDefault="001B6110" w:rsidP="007E6D3E">
            <w:pPr>
              <w:rPr>
                <w:sz w:val="20"/>
                <w:szCs w:val="20"/>
              </w:rPr>
            </w:pPr>
          </w:p>
        </w:tc>
        <w:tc>
          <w:tcPr>
            <w:tcW w:w="566" w:type="dxa"/>
            <w:shd w:val="clear" w:color="auto" w:fill="E7E6E6" w:themeFill="background2"/>
          </w:tcPr>
          <w:p w14:paraId="65BDDA33" w14:textId="77777777" w:rsidR="001B6110" w:rsidRPr="00BA369F" w:rsidRDefault="001B6110" w:rsidP="007E6D3E">
            <w:pPr>
              <w:rPr>
                <w:sz w:val="20"/>
                <w:szCs w:val="20"/>
              </w:rPr>
            </w:pPr>
          </w:p>
        </w:tc>
        <w:tc>
          <w:tcPr>
            <w:tcW w:w="566" w:type="dxa"/>
            <w:shd w:val="clear" w:color="auto" w:fill="E7E6E6" w:themeFill="background2"/>
          </w:tcPr>
          <w:p w14:paraId="3F68CEF0" w14:textId="77777777" w:rsidR="001B6110" w:rsidRPr="00BA369F" w:rsidRDefault="001B6110" w:rsidP="007E6D3E">
            <w:pPr>
              <w:rPr>
                <w:sz w:val="20"/>
                <w:szCs w:val="20"/>
              </w:rPr>
            </w:pPr>
          </w:p>
        </w:tc>
        <w:tc>
          <w:tcPr>
            <w:tcW w:w="498" w:type="dxa"/>
            <w:shd w:val="clear" w:color="auto" w:fill="E7E6E6" w:themeFill="background2"/>
          </w:tcPr>
          <w:p w14:paraId="32D7A30E" w14:textId="77777777" w:rsidR="001B6110" w:rsidRPr="00BA369F" w:rsidRDefault="001B6110" w:rsidP="007E6D3E">
            <w:pPr>
              <w:rPr>
                <w:sz w:val="20"/>
                <w:szCs w:val="20"/>
              </w:rPr>
            </w:pPr>
          </w:p>
        </w:tc>
        <w:tc>
          <w:tcPr>
            <w:tcW w:w="533" w:type="dxa"/>
            <w:shd w:val="clear" w:color="auto" w:fill="E7E6E6" w:themeFill="background2"/>
          </w:tcPr>
          <w:p w14:paraId="15973012" w14:textId="77777777" w:rsidR="001B6110" w:rsidRPr="00BA369F" w:rsidRDefault="001B6110" w:rsidP="007E6D3E">
            <w:pPr>
              <w:rPr>
                <w:sz w:val="20"/>
                <w:szCs w:val="20"/>
              </w:rPr>
            </w:pPr>
          </w:p>
        </w:tc>
        <w:tc>
          <w:tcPr>
            <w:tcW w:w="498" w:type="dxa"/>
            <w:shd w:val="clear" w:color="auto" w:fill="E7E6E6" w:themeFill="background2"/>
          </w:tcPr>
          <w:p w14:paraId="641BF02A" w14:textId="77777777" w:rsidR="001B6110" w:rsidRPr="00BA369F" w:rsidRDefault="001B6110" w:rsidP="007E6D3E">
            <w:pPr>
              <w:rPr>
                <w:sz w:val="20"/>
                <w:szCs w:val="20"/>
              </w:rPr>
            </w:pPr>
          </w:p>
        </w:tc>
        <w:tc>
          <w:tcPr>
            <w:tcW w:w="498" w:type="dxa"/>
            <w:shd w:val="clear" w:color="auto" w:fill="E7E6E6" w:themeFill="background2"/>
          </w:tcPr>
          <w:p w14:paraId="1ED95BFE" w14:textId="77777777" w:rsidR="001B6110" w:rsidRPr="00BA369F" w:rsidRDefault="001B6110" w:rsidP="007E6D3E">
            <w:pPr>
              <w:rPr>
                <w:sz w:val="20"/>
                <w:szCs w:val="20"/>
              </w:rPr>
            </w:pPr>
          </w:p>
        </w:tc>
        <w:tc>
          <w:tcPr>
            <w:tcW w:w="566" w:type="dxa"/>
            <w:shd w:val="clear" w:color="auto" w:fill="E7E6E6" w:themeFill="background2"/>
          </w:tcPr>
          <w:p w14:paraId="13AAE5DC" w14:textId="77777777" w:rsidR="001B6110" w:rsidRPr="00BA369F" w:rsidRDefault="001B6110" w:rsidP="007E6D3E">
            <w:pPr>
              <w:rPr>
                <w:sz w:val="20"/>
                <w:szCs w:val="20"/>
              </w:rPr>
            </w:pPr>
          </w:p>
        </w:tc>
        <w:tc>
          <w:tcPr>
            <w:tcW w:w="568" w:type="dxa"/>
            <w:shd w:val="clear" w:color="auto" w:fill="E7E6E6" w:themeFill="background2"/>
          </w:tcPr>
          <w:p w14:paraId="1E40E072" w14:textId="77777777" w:rsidR="001B6110" w:rsidRPr="00BA369F" w:rsidRDefault="001B6110" w:rsidP="007E6D3E">
            <w:pPr>
              <w:rPr>
                <w:sz w:val="20"/>
                <w:szCs w:val="20"/>
              </w:rPr>
            </w:pPr>
          </w:p>
        </w:tc>
        <w:tc>
          <w:tcPr>
            <w:tcW w:w="567" w:type="dxa"/>
            <w:shd w:val="clear" w:color="auto" w:fill="E7E6E6" w:themeFill="background2"/>
          </w:tcPr>
          <w:p w14:paraId="39EF3FBE" w14:textId="77777777" w:rsidR="001B6110" w:rsidRPr="00BA369F" w:rsidRDefault="001B6110" w:rsidP="007E6D3E">
            <w:pPr>
              <w:rPr>
                <w:sz w:val="20"/>
                <w:szCs w:val="20"/>
              </w:rPr>
            </w:pPr>
          </w:p>
        </w:tc>
        <w:tc>
          <w:tcPr>
            <w:tcW w:w="567" w:type="dxa"/>
            <w:shd w:val="clear" w:color="auto" w:fill="E7E6E6" w:themeFill="background2"/>
          </w:tcPr>
          <w:p w14:paraId="3A6E494E" w14:textId="77777777" w:rsidR="001B6110" w:rsidRPr="00BA369F" w:rsidRDefault="001B6110" w:rsidP="007E6D3E">
            <w:pPr>
              <w:rPr>
                <w:sz w:val="20"/>
                <w:szCs w:val="20"/>
              </w:rPr>
            </w:pPr>
          </w:p>
        </w:tc>
        <w:tc>
          <w:tcPr>
            <w:tcW w:w="1560" w:type="dxa"/>
            <w:shd w:val="clear" w:color="auto" w:fill="E7E6E6" w:themeFill="background2"/>
          </w:tcPr>
          <w:p w14:paraId="2A6D3D0F" w14:textId="4A4DDE13" w:rsidR="001B6110" w:rsidRPr="00BA369F" w:rsidRDefault="00E15EA3" w:rsidP="007E6D3E">
            <w:pPr>
              <w:rPr>
                <w:sz w:val="20"/>
                <w:szCs w:val="20"/>
              </w:rPr>
            </w:pPr>
            <w:r>
              <w:rPr>
                <w:sz w:val="20"/>
                <w:szCs w:val="20"/>
              </w:rPr>
              <w:t>NA</w:t>
            </w:r>
          </w:p>
        </w:tc>
      </w:tr>
      <w:tr w:rsidR="001B6110" w14:paraId="75CD5F6E" w14:textId="77777777" w:rsidTr="001B6110">
        <w:tc>
          <w:tcPr>
            <w:tcW w:w="3486" w:type="dxa"/>
            <w:shd w:val="clear" w:color="auto" w:fill="E7E6E6" w:themeFill="background2"/>
          </w:tcPr>
          <w:p w14:paraId="21A2B5E6" w14:textId="0AD2BE8D" w:rsidR="001B6110" w:rsidRDefault="001B6110" w:rsidP="007E6D3E">
            <w:pPr>
              <w:rPr>
                <w:sz w:val="20"/>
                <w:szCs w:val="20"/>
              </w:rPr>
            </w:pPr>
            <w:r>
              <w:rPr>
                <w:sz w:val="20"/>
                <w:szCs w:val="20"/>
              </w:rPr>
              <w:t xml:space="preserve">Media coverage </w:t>
            </w:r>
            <w:r w:rsidR="0023269F">
              <w:rPr>
                <w:sz w:val="20"/>
                <w:szCs w:val="20"/>
              </w:rPr>
              <w:t>secured</w:t>
            </w:r>
          </w:p>
        </w:tc>
        <w:tc>
          <w:tcPr>
            <w:tcW w:w="1543" w:type="dxa"/>
            <w:shd w:val="clear" w:color="auto" w:fill="D9E2F3" w:themeFill="accent1" w:themeFillTint="33"/>
          </w:tcPr>
          <w:p w14:paraId="7A290461" w14:textId="77777777" w:rsidR="001B6110" w:rsidRDefault="001B6110" w:rsidP="007E6D3E">
            <w:pPr>
              <w:rPr>
                <w:sz w:val="20"/>
                <w:szCs w:val="20"/>
              </w:rPr>
            </w:pPr>
            <w:r>
              <w:rPr>
                <w:sz w:val="20"/>
                <w:szCs w:val="20"/>
              </w:rPr>
              <w:t>UNICEF / IVD / GAVI</w:t>
            </w:r>
          </w:p>
        </w:tc>
        <w:tc>
          <w:tcPr>
            <w:tcW w:w="2259" w:type="dxa"/>
            <w:shd w:val="clear" w:color="auto" w:fill="FF0000"/>
          </w:tcPr>
          <w:p w14:paraId="1299F68D" w14:textId="77777777" w:rsidR="001B6110" w:rsidRPr="00F7350F" w:rsidRDefault="001B6110" w:rsidP="007E6D3E">
            <w:pPr>
              <w:rPr>
                <w:sz w:val="20"/>
                <w:szCs w:val="20"/>
              </w:rPr>
            </w:pPr>
          </w:p>
        </w:tc>
        <w:tc>
          <w:tcPr>
            <w:tcW w:w="611" w:type="dxa"/>
            <w:shd w:val="clear" w:color="auto" w:fill="E7E6E6" w:themeFill="background2"/>
          </w:tcPr>
          <w:p w14:paraId="379435B2" w14:textId="77777777" w:rsidR="001B6110" w:rsidRPr="00BA369F" w:rsidRDefault="001B6110" w:rsidP="007E6D3E">
            <w:pPr>
              <w:rPr>
                <w:sz w:val="20"/>
                <w:szCs w:val="20"/>
              </w:rPr>
            </w:pPr>
          </w:p>
        </w:tc>
        <w:tc>
          <w:tcPr>
            <w:tcW w:w="566" w:type="dxa"/>
            <w:shd w:val="clear" w:color="auto" w:fill="E7E6E6" w:themeFill="background2"/>
          </w:tcPr>
          <w:p w14:paraId="4BDCC987" w14:textId="77777777" w:rsidR="001B6110" w:rsidRPr="00BA369F" w:rsidRDefault="001B6110" w:rsidP="007E6D3E">
            <w:pPr>
              <w:rPr>
                <w:sz w:val="20"/>
                <w:szCs w:val="20"/>
              </w:rPr>
            </w:pPr>
          </w:p>
        </w:tc>
        <w:tc>
          <w:tcPr>
            <w:tcW w:w="566" w:type="dxa"/>
            <w:shd w:val="clear" w:color="auto" w:fill="E7E6E6" w:themeFill="background2"/>
          </w:tcPr>
          <w:p w14:paraId="702C0E0A" w14:textId="77777777" w:rsidR="001B6110" w:rsidRPr="00BA369F" w:rsidRDefault="001B6110" w:rsidP="007E6D3E">
            <w:pPr>
              <w:rPr>
                <w:sz w:val="20"/>
                <w:szCs w:val="20"/>
              </w:rPr>
            </w:pPr>
          </w:p>
        </w:tc>
        <w:tc>
          <w:tcPr>
            <w:tcW w:w="566" w:type="dxa"/>
            <w:shd w:val="clear" w:color="auto" w:fill="E7E6E6" w:themeFill="background2"/>
          </w:tcPr>
          <w:p w14:paraId="65239934" w14:textId="77777777" w:rsidR="001B6110" w:rsidRPr="00BA369F" w:rsidRDefault="001B6110" w:rsidP="007E6D3E">
            <w:pPr>
              <w:rPr>
                <w:sz w:val="20"/>
                <w:szCs w:val="20"/>
              </w:rPr>
            </w:pPr>
          </w:p>
        </w:tc>
        <w:tc>
          <w:tcPr>
            <w:tcW w:w="498" w:type="dxa"/>
            <w:shd w:val="clear" w:color="auto" w:fill="E7E6E6" w:themeFill="background2"/>
          </w:tcPr>
          <w:p w14:paraId="21B95E99" w14:textId="77777777" w:rsidR="001B6110" w:rsidRPr="00BA369F" w:rsidRDefault="001B6110" w:rsidP="007E6D3E">
            <w:pPr>
              <w:rPr>
                <w:sz w:val="20"/>
                <w:szCs w:val="20"/>
              </w:rPr>
            </w:pPr>
          </w:p>
        </w:tc>
        <w:tc>
          <w:tcPr>
            <w:tcW w:w="533" w:type="dxa"/>
            <w:shd w:val="clear" w:color="auto" w:fill="E7E6E6" w:themeFill="background2"/>
          </w:tcPr>
          <w:p w14:paraId="5F6ECCFA" w14:textId="77777777" w:rsidR="001B6110" w:rsidRPr="00BA369F" w:rsidRDefault="001B6110" w:rsidP="007E6D3E">
            <w:pPr>
              <w:rPr>
                <w:sz w:val="20"/>
                <w:szCs w:val="20"/>
              </w:rPr>
            </w:pPr>
          </w:p>
        </w:tc>
        <w:tc>
          <w:tcPr>
            <w:tcW w:w="498" w:type="dxa"/>
            <w:shd w:val="clear" w:color="auto" w:fill="E7E6E6" w:themeFill="background2"/>
          </w:tcPr>
          <w:p w14:paraId="38BA71E8" w14:textId="77777777" w:rsidR="001B6110" w:rsidRPr="00BA369F" w:rsidRDefault="001B6110" w:rsidP="007E6D3E">
            <w:pPr>
              <w:rPr>
                <w:sz w:val="20"/>
                <w:szCs w:val="20"/>
              </w:rPr>
            </w:pPr>
          </w:p>
        </w:tc>
        <w:tc>
          <w:tcPr>
            <w:tcW w:w="498" w:type="dxa"/>
            <w:shd w:val="clear" w:color="auto" w:fill="E7E6E6" w:themeFill="background2"/>
          </w:tcPr>
          <w:p w14:paraId="63B09803" w14:textId="77777777" w:rsidR="001B6110" w:rsidRPr="00BA369F" w:rsidRDefault="001B6110" w:rsidP="007E6D3E">
            <w:pPr>
              <w:rPr>
                <w:sz w:val="20"/>
                <w:szCs w:val="20"/>
              </w:rPr>
            </w:pPr>
          </w:p>
        </w:tc>
        <w:tc>
          <w:tcPr>
            <w:tcW w:w="566" w:type="dxa"/>
            <w:shd w:val="clear" w:color="auto" w:fill="E7E6E6" w:themeFill="background2"/>
          </w:tcPr>
          <w:p w14:paraId="08C496EA" w14:textId="77777777" w:rsidR="001B6110" w:rsidRPr="00BA369F" w:rsidRDefault="001B6110" w:rsidP="007E6D3E">
            <w:pPr>
              <w:rPr>
                <w:sz w:val="20"/>
                <w:szCs w:val="20"/>
              </w:rPr>
            </w:pPr>
          </w:p>
        </w:tc>
        <w:tc>
          <w:tcPr>
            <w:tcW w:w="568" w:type="dxa"/>
            <w:shd w:val="clear" w:color="auto" w:fill="E7E6E6" w:themeFill="background2"/>
          </w:tcPr>
          <w:p w14:paraId="78DE5117" w14:textId="77777777" w:rsidR="001B6110" w:rsidRPr="00BA369F" w:rsidRDefault="001B6110" w:rsidP="007E6D3E">
            <w:pPr>
              <w:rPr>
                <w:sz w:val="20"/>
                <w:szCs w:val="20"/>
              </w:rPr>
            </w:pPr>
          </w:p>
        </w:tc>
        <w:tc>
          <w:tcPr>
            <w:tcW w:w="567" w:type="dxa"/>
            <w:shd w:val="clear" w:color="auto" w:fill="E7E6E6" w:themeFill="background2"/>
          </w:tcPr>
          <w:p w14:paraId="03D9E781" w14:textId="77777777" w:rsidR="001B6110" w:rsidRPr="00BA369F" w:rsidRDefault="001B6110" w:rsidP="007E6D3E">
            <w:pPr>
              <w:rPr>
                <w:sz w:val="20"/>
                <w:szCs w:val="20"/>
              </w:rPr>
            </w:pPr>
          </w:p>
        </w:tc>
        <w:tc>
          <w:tcPr>
            <w:tcW w:w="567" w:type="dxa"/>
            <w:shd w:val="clear" w:color="auto" w:fill="E7E6E6" w:themeFill="background2"/>
          </w:tcPr>
          <w:p w14:paraId="33E11AE2" w14:textId="77777777" w:rsidR="001B6110" w:rsidRPr="00BA369F" w:rsidRDefault="001B6110" w:rsidP="007E6D3E">
            <w:pPr>
              <w:rPr>
                <w:sz w:val="20"/>
                <w:szCs w:val="20"/>
              </w:rPr>
            </w:pPr>
          </w:p>
        </w:tc>
        <w:tc>
          <w:tcPr>
            <w:tcW w:w="1560" w:type="dxa"/>
            <w:shd w:val="clear" w:color="auto" w:fill="E7E6E6" w:themeFill="background2"/>
          </w:tcPr>
          <w:p w14:paraId="5992F4FC" w14:textId="39CE08A5" w:rsidR="001B6110" w:rsidRPr="00BA369F" w:rsidRDefault="00E15EA3" w:rsidP="007E6D3E">
            <w:pPr>
              <w:rPr>
                <w:sz w:val="20"/>
                <w:szCs w:val="20"/>
              </w:rPr>
            </w:pPr>
            <w:r>
              <w:rPr>
                <w:sz w:val="20"/>
                <w:szCs w:val="20"/>
              </w:rPr>
              <w:t>NA</w:t>
            </w:r>
          </w:p>
        </w:tc>
      </w:tr>
      <w:tr w:rsidR="00BF49EF" w14:paraId="516BD8D6" w14:textId="77777777" w:rsidTr="007E6D3E">
        <w:tc>
          <w:tcPr>
            <w:tcW w:w="15452" w:type="dxa"/>
            <w:gridSpan w:val="16"/>
            <w:shd w:val="clear" w:color="auto" w:fill="E7E6E6" w:themeFill="background2"/>
          </w:tcPr>
          <w:p w14:paraId="62D2F0C6" w14:textId="77777777" w:rsidR="00BF49EF" w:rsidRPr="00F7350F" w:rsidRDefault="00BF49EF" w:rsidP="007E6D3E">
            <w:pPr>
              <w:rPr>
                <w:sz w:val="20"/>
                <w:szCs w:val="20"/>
              </w:rPr>
            </w:pPr>
            <w:r w:rsidRPr="005A2380">
              <w:rPr>
                <w:b/>
                <w:color w:val="4472C4" w:themeColor="accent1"/>
              </w:rPr>
              <w:t>National Advocacy</w:t>
            </w:r>
          </w:p>
        </w:tc>
      </w:tr>
      <w:tr w:rsidR="001B6110" w14:paraId="033290E0" w14:textId="77777777" w:rsidTr="001B6110">
        <w:tc>
          <w:tcPr>
            <w:tcW w:w="3486" w:type="dxa"/>
            <w:shd w:val="clear" w:color="auto" w:fill="E7E6E6" w:themeFill="background2"/>
          </w:tcPr>
          <w:p w14:paraId="316A5BB7" w14:textId="77777777" w:rsidR="001B6110" w:rsidRPr="00F7350F" w:rsidRDefault="001B6110" w:rsidP="007E6D3E">
            <w:pPr>
              <w:rPr>
                <w:sz w:val="20"/>
                <w:szCs w:val="20"/>
              </w:rPr>
            </w:pPr>
            <w:r>
              <w:rPr>
                <w:sz w:val="20"/>
                <w:szCs w:val="20"/>
              </w:rPr>
              <w:t>National stakeholders meeting</w:t>
            </w:r>
          </w:p>
        </w:tc>
        <w:tc>
          <w:tcPr>
            <w:tcW w:w="1543" w:type="dxa"/>
            <w:shd w:val="clear" w:color="auto" w:fill="D9E2F3" w:themeFill="accent1" w:themeFillTint="33"/>
          </w:tcPr>
          <w:p w14:paraId="584D4A61" w14:textId="77777777" w:rsidR="001B6110" w:rsidRPr="00F7350F" w:rsidRDefault="001B6110" w:rsidP="007E6D3E">
            <w:pPr>
              <w:rPr>
                <w:sz w:val="20"/>
                <w:szCs w:val="20"/>
              </w:rPr>
            </w:pPr>
            <w:r>
              <w:rPr>
                <w:sz w:val="20"/>
                <w:szCs w:val="20"/>
              </w:rPr>
              <w:t>IVD / Partners</w:t>
            </w:r>
          </w:p>
        </w:tc>
        <w:tc>
          <w:tcPr>
            <w:tcW w:w="2259" w:type="dxa"/>
            <w:shd w:val="clear" w:color="auto" w:fill="FF0000"/>
          </w:tcPr>
          <w:p w14:paraId="282B4F58" w14:textId="77777777" w:rsidR="001B6110" w:rsidRPr="00F7350F" w:rsidRDefault="001B6110" w:rsidP="007E6D3E">
            <w:pPr>
              <w:rPr>
                <w:sz w:val="20"/>
                <w:szCs w:val="20"/>
              </w:rPr>
            </w:pPr>
          </w:p>
        </w:tc>
        <w:tc>
          <w:tcPr>
            <w:tcW w:w="611" w:type="dxa"/>
            <w:shd w:val="clear" w:color="auto" w:fill="E7E6E6" w:themeFill="background2"/>
          </w:tcPr>
          <w:p w14:paraId="208FB039" w14:textId="77777777" w:rsidR="001B6110" w:rsidRPr="00F7350F" w:rsidRDefault="001B6110" w:rsidP="007E6D3E">
            <w:pPr>
              <w:rPr>
                <w:sz w:val="20"/>
                <w:szCs w:val="20"/>
              </w:rPr>
            </w:pPr>
          </w:p>
        </w:tc>
        <w:tc>
          <w:tcPr>
            <w:tcW w:w="566" w:type="dxa"/>
            <w:shd w:val="clear" w:color="auto" w:fill="E7E6E6" w:themeFill="background2"/>
          </w:tcPr>
          <w:p w14:paraId="43683899" w14:textId="77777777" w:rsidR="001B6110" w:rsidRPr="00F7350F" w:rsidRDefault="001B6110" w:rsidP="007E6D3E">
            <w:pPr>
              <w:rPr>
                <w:sz w:val="20"/>
                <w:szCs w:val="20"/>
              </w:rPr>
            </w:pPr>
          </w:p>
        </w:tc>
        <w:tc>
          <w:tcPr>
            <w:tcW w:w="566" w:type="dxa"/>
            <w:shd w:val="clear" w:color="auto" w:fill="E7E6E6" w:themeFill="background2"/>
          </w:tcPr>
          <w:p w14:paraId="105020C6" w14:textId="77777777" w:rsidR="001B6110" w:rsidRPr="00F7350F" w:rsidRDefault="001B6110" w:rsidP="007E6D3E">
            <w:pPr>
              <w:rPr>
                <w:sz w:val="20"/>
                <w:szCs w:val="20"/>
              </w:rPr>
            </w:pPr>
          </w:p>
        </w:tc>
        <w:tc>
          <w:tcPr>
            <w:tcW w:w="566" w:type="dxa"/>
            <w:shd w:val="clear" w:color="auto" w:fill="E7E6E6" w:themeFill="background2"/>
          </w:tcPr>
          <w:p w14:paraId="6D060193" w14:textId="77777777" w:rsidR="001B6110" w:rsidRPr="00F7350F" w:rsidRDefault="001B6110" w:rsidP="007E6D3E">
            <w:pPr>
              <w:rPr>
                <w:sz w:val="20"/>
                <w:szCs w:val="20"/>
              </w:rPr>
            </w:pPr>
          </w:p>
        </w:tc>
        <w:tc>
          <w:tcPr>
            <w:tcW w:w="498" w:type="dxa"/>
            <w:shd w:val="clear" w:color="auto" w:fill="E7E6E6" w:themeFill="background2"/>
          </w:tcPr>
          <w:p w14:paraId="1A7766B5" w14:textId="77777777" w:rsidR="001B6110" w:rsidRPr="00F7350F" w:rsidRDefault="001B6110" w:rsidP="007E6D3E">
            <w:pPr>
              <w:rPr>
                <w:sz w:val="20"/>
                <w:szCs w:val="20"/>
              </w:rPr>
            </w:pPr>
          </w:p>
        </w:tc>
        <w:tc>
          <w:tcPr>
            <w:tcW w:w="533" w:type="dxa"/>
            <w:shd w:val="clear" w:color="auto" w:fill="E7E6E6" w:themeFill="background2"/>
          </w:tcPr>
          <w:p w14:paraId="71ABDC6E" w14:textId="77777777" w:rsidR="001B6110" w:rsidRPr="00F7350F" w:rsidRDefault="001B6110" w:rsidP="007E6D3E">
            <w:pPr>
              <w:rPr>
                <w:sz w:val="20"/>
                <w:szCs w:val="20"/>
              </w:rPr>
            </w:pPr>
          </w:p>
        </w:tc>
        <w:tc>
          <w:tcPr>
            <w:tcW w:w="498" w:type="dxa"/>
            <w:shd w:val="clear" w:color="auto" w:fill="E7E6E6" w:themeFill="background2"/>
          </w:tcPr>
          <w:p w14:paraId="69346E61" w14:textId="77777777" w:rsidR="001B6110" w:rsidRPr="00F7350F" w:rsidRDefault="001B6110" w:rsidP="007E6D3E">
            <w:pPr>
              <w:rPr>
                <w:sz w:val="20"/>
                <w:szCs w:val="20"/>
              </w:rPr>
            </w:pPr>
          </w:p>
        </w:tc>
        <w:tc>
          <w:tcPr>
            <w:tcW w:w="498" w:type="dxa"/>
            <w:shd w:val="clear" w:color="auto" w:fill="E7E6E6" w:themeFill="background2"/>
          </w:tcPr>
          <w:p w14:paraId="1B7B7A59" w14:textId="77777777" w:rsidR="001B6110" w:rsidRPr="00F7350F" w:rsidRDefault="001B6110" w:rsidP="007E6D3E">
            <w:pPr>
              <w:rPr>
                <w:sz w:val="20"/>
                <w:szCs w:val="20"/>
              </w:rPr>
            </w:pPr>
          </w:p>
        </w:tc>
        <w:tc>
          <w:tcPr>
            <w:tcW w:w="566" w:type="dxa"/>
            <w:shd w:val="clear" w:color="auto" w:fill="E7E6E6" w:themeFill="background2"/>
          </w:tcPr>
          <w:p w14:paraId="6B116C84" w14:textId="77777777" w:rsidR="001B6110" w:rsidRPr="00F7350F" w:rsidRDefault="001B6110" w:rsidP="007E6D3E">
            <w:pPr>
              <w:rPr>
                <w:sz w:val="20"/>
                <w:szCs w:val="20"/>
              </w:rPr>
            </w:pPr>
          </w:p>
        </w:tc>
        <w:tc>
          <w:tcPr>
            <w:tcW w:w="568" w:type="dxa"/>
            <w:shd w:val="clear" w:color="auto" w:fill="E7E6E6" w:themeFill="background2"/>
          </w:tcPr>
          <w:p w14:paraId="167CE909" w14:textId="77777777" w:rsidR="001B6110" w:rsidRPr="00F7350F" w:rsidRDefault="001B6110" w:rsidP="007E6D3E">
            <w:pPr>
              <w:rPr>
                <w:sz w:val="20"/>
                <w:szCs w:val="20"/>
              </w:rPr>
            </w:pPr>
          </w:p>
        </w:tc>
        <w:tc>
          <w:tcPr>
            <w:tcW w:w="567" w:type="dxa"/>
            <w:shd w:val="clear" w:color="auto" w:fill="E7E6E6" w:themeFill="background2"/>
          </w:tcPr>
          <w:p w14:paraId="5104B318" w14:textId="77777777" w:rsidR="001B6110" w:rsidRPr="00F7350F" w:rsidRDefault="001B6110" w:rsidP="007E6D3E">
            <w:pPr>
              <w:rPr>
                <w:sz w:val="20"/>
                <w:szCs w:val="20"/>
              </w:rPr>
            </w:pPr>
          </w:p>
        </w:tc>
        <w:tc>
          <w:tcPr>
            <w:tcW w:w="567" w:type="dxa"/>
            <w:shd w:val="clear" w:color="auto" w:fill="E7E6E6" w:themeFill="background2"/>
          </w:tcPr>
          <w:p w14:paraId="0D526DD7" w14:textId="77777777" w:rsidR="001B6110" w:rsidRPr="00F7350F" w:rsidRDefault="001B6110" w:rsidP="007E6D3E">
            <w:pPr>
              <w:rPr>
                <w:sz w:val="20"/>
                <w:szCs w:val="20"/>
              </w:rPr>
            </w:pPr>
          </w:p>
        </w:tc>
        <w:tc>
          <w:tcPr>
            <w:tcW w:w="1560" w:type="dxa"/>
            <w:shd w:val="clear" w:color="auto" w:fill="E7E6E6" w:themeFill="background2"/>
          </w:tcPr>
          <w:p w14:paraId="3C577BBB" w14:textId="54AF4ACD" w:rsidR="001B6110" w:rsidRPr="00F7350F" w:rsidRDefault="0023269F" w:rsidP="007E6D3E">
            <w:pPr>
              <w:rPr>
                <w:sz w:val="20"/>
                <w:szCs w:val="20"/>
              </w:rPr>
            </w:pPr>
            <w:r>
              <w:rPr>
                <w:sz w:val="20"/>
                <w:szCs w:val="20"/>
              </w:rPr>
              <w:t>NA</w:t>
            </w:r>
          </w:p>
        </w:tc>
      </w:tr>
      <w:tr w:rsidR="001B6110" w14:paraId="504997F2" w14:textId="77777777" w:rsidTr="001B6110">
        <w:tc>
          <w:tcPr>
            <w:tcW w:w="3486" w:type="dxa"/>
            <w:shd w:val="clear" w:color="auto" w:fill="E7E6E6" w:themeFill="background2"/>
          </w:tcPr>
          <w:p w14:paraId="45EC8FFB" w14:textId="77777777" w:rsidR="001B6110" w:rsidRDefault="001B6110" w:rsidP="007E6D3E">
            <w:pPr>
              <w:rPr>
                <w:sz w:val="20"/>
                <w:szCs w:val="20"/>
              </w:rPr>
            </w:pPr>
            <w:r>
              <w:rPr>
                <w:sz w:val="20"/>
                <w:szCs w:val="20"/>
              </w:rPr>
              <w:t xml:space="preserve">Parliamentarians </w:t>
            </w:r>
          </w:p>
        </w:tc>
        <w:tc>
          <w:tcPr>
            <w:tcW w:w="1543" w:type="dxa"/>
            <w:shd w:val="clear" w:color="auto" w:fill="D9E2F3" w:themeFill="accent1" w:themeFillTint="33"/>
          </w:tcPr>
          <w:p w14:paraId="1F5C6947" w14:textId="65D13016" w:rsidR="001B6110" w:rsidRPr="00F7350F" w:rsidRDefault="00F91286" w:rsidP="007E6D3E">
            <w:pPr>
              <w:rPr>
                <w:sz w:val="20"/>
                <w:szCs w:val="20"/>
              </w:rPr>
            </w:pPr>
            <w:r>
              <w:rPr>
                <w:sz w:val="20"/>
                <w:szCs w:val="20"/>
              </w:rPr>
              <w:t>JPHIEGO</w:t>
            </w:r>
            <w:r w:rsidR="001B6110">
              <w:rPr>
                <w:sz w:val="20"/>
                <w:szCs w:val="20"/>
              </w:rPr>
              <w:t>/IVD</w:t>
            </w:r>
          </w:p>
        </w:tc>
        <w:tc>
          <w:tcPr>
            <w:tcW w:w="2259" w:type="dxa"/>
            <w:shd w:val="clear" w:color="auto" w:fill="FFC000"/>
          </w:tcPr>
          <w:p w14:paraId="373F9226" w14:textId="77777777" w:rsidR="001B6110" w:rsidRPr="00F7350F" w:rsidRDefault="001B6110" w:rsidP="007E6D3E">
            <w:pPr>
              <w:rPr>
                <w:sz w:val="20"/>
                <w:szCs w:val="20"/>
              </w:rPr>
            </w:pPr>
          </w:p>
        </w:tc>
        <w:tc>
          <w:tcPr>
            <w:tcW w:w="611" w:type="dxa"/>
            <w:shd w:val="clear" w:color="auto" w:fill="00B0F0"/>
          </w:tcPr>
          <w:p w14:paraId="1CD68EFA" w14:textId="77777777" w:rsidR="001B6110" w:rsidRPr="00F7350F" w:rsidRDefault="001B6110" w:rsidP="007E6D3E">
            <w:pPr>
              <w:rPr>
                <w:sz w:val="20"/>
                <w:szCs w:val="20"/>
              </w:rPr>
            </w:pPr>
          </w:p>
        </w:tc>
        <w:tc>
          <w:tcPr>
            <w:tcW w:w="566" w:type="dxa"/>
            <w:shd w:val="clear" w:color="auto" w:fill="E7E6E6" w:themeFill="background2"/>
          </w:tcPr>
          <w:p w14:paraId="6E37D81F" w14:textId="77777777" w:rsidR="001B6110" w:rsidRPr="00F7350F" w:rsidRDefault="001B6110" w:rsidP="007E6D3E">
            <w:pPr>
              <w:rPr>
                <w:sz w:val="20"/>
                <w:szCs w:val="20"/>
              </w:rPr>
            </w:pPr>
          </w:p>
        </w:tc>
        <w:tc>
          <w:tcPr>
            <w:tcW w:w="566" w:type="dxa"/>
            <w:shd w:val="clear" w:color="auto" w:fill="E7E6E6" w:themeFill="background2"/>
          </w:tcPr>
          <w:p w14:paraId="6F6B0C27" w14:textId="77777777" w:rsidR="001B6110" w:rsidRPr="00F7350F" w:rsidRDefault="001B6110" w:rsidP="007E6D3E">
            <w:pPr>
              <w:rPr>
                <w:sz w:val="20"/>
                <w:szCs w:val="20"/>
              </w:rPr>
            </w:pPr>
          </w:p>
        </w:tc>
        <w:tc>
          <w:tcPr>
            <w:tcW w:w="566" w:type="dxa"/>
            <w:shd w:val="clear" w:color="auto" w:fill="E7E6E6" w:themeFill="background2"/>
          </w:tcPr>
          <w:p w14:paraId="78BE2DC6" w14:textId="77777777" w:rsidR="001B6110" w:rsidRPr="00F7350F" w:rsidRDefault="001B6110" w:rsidP="007E6D3E">
            <w:pPr>
              <w:rPr>
                <w:sz w:val="20"/>
                <w:szCs w:val="20"/>
              </w:rPr>
            </w:pPr>
          </w:p>
        </w:tc>
        <w:tc>
          <w:tcPr>
            <w:tcW w:w="498" w:type="dxa"/>
            <w:shd w:val="clear" w:color="auto" w:fill="E7E6E6" w:themeFill="background2"/>
          </w:tcPr>
          <w:p w14:paraId="32EEFDA4" w14:textId="77777777" w:rsidR="001B6110" w:rsidRPr="00F7350F" w:rsidRDefault="001B6110" w:rsidP="007E6D3E">
            <w:pPr>
              <w:rPr>
                <w:sz w:val="20"/>
                <w:szCs w:val="20"/>
              </w:rPr>
            </w:pPr>
          </w:p>
        </w:tc>
        <w:tc>
          <w:tcPr>
            <w:tcW w:w="533" w:type="dxa"/>
            <w:shd w:val="clear" w:color="auto" w:fill="E7E6E6" w:themeFill="background2"/>
          </w:tcPr>
          <w:p w14:paraId="15854809" w14:textId="77777777" w:rsidR="001B6110" w:rsidRPr="00F7350F" w:rsidRDefault="001B6110" w:rsidP="007E6D3E">
            <w:pPr>
              <w:rPr>
                <w:sz w:val="20"/>
                <w:szCs w:val="20"/>
              </w:rPr>
            </w:pPr>
          </w:p>
        </w:tc>
        <w:tc>
          <w:tcPr>
            <w:tcW w:w="498" w:type="dxa"/>
            <w:shd w:val="clear" w:color="auto" w:fill="E7E6E6" w:themeFill="background2"/>
          </w:tcPr>
          <w:p w14:paraId="35293160" w14:textId="77777777" w:rsidR="001B6110" w:rsidRPr="00F7350F" w:rsidRDefault="001B6110" w:rsidP="007E6D3E">
            <w:pPr>
              <w:rPr>
                <w:sz w:val="20"/>
                <w:szCs w:val="20"/>
              </w:rPr>
            </w:pPr>
          </w:p>
        </w:tc>
        <w:tc>
          <w:tcPr>
            <w:tcW w:w="498" w:type="dxa"/>
            <w:shd w:val="clear" w:color="auto" w:fill="E7E6E6" w:themeFill="background2"/>
          </w:tcPr>
          <w:p w14:paraId="0857FAE2" w14:textId="77777777" w:rsidR="001B6110" w:rsidRPr="00F7350F" w:rsidRDefault="001B6110" w:rsidP="007E6D3E">
            <w:pPr>
              <w:rPr>
                <w:sz w:val="20"/>
                <w:szCs w:val="20"/>
              </w:rPr>
            </w:pPr>
          </w:p>
        </w:tc>
        <w:tc>
          <w:tcPr>
            <w:tcW w:w="566" w:type="dxa"/>
            <w:shd w:val="clear" w:color="auto" w:fill="E7E6E6" w:themeFill="background2"/>
          </w:tcPr>
          <w:p w14:paraId="32405CC3" w14:textId="77777777" w:rsidR="001B6110" w:rsidRPr="00F7350F" w:rsidRDefault="001B6110" w:rsidP="007E6D3E">
            <w:pPr>
              <w:rPr>
                <w:sz w:val="20"/>
                <w:szCs w:val="20"/>
              </w:rPr>
            </w:pPr>
          </w:p>
        </w:tc>
        <w:tc>
          <w:tcPr>
            <w:tcW w:w="568" w:type="dxa"/>
            <w:shd w:val="clear" w:color="auto" w:fill="E7E6E6" w:themeFill="background2"/>
          </w:tcPr>
          <w:p w14:paraId="6A336234" w14:textId="77777777" w:rsidR="001B6110" w:rsidRPr="00F7350F" w:rsidRDefault="001B6110" w:rsidP="007E6D3E">
            <w:pPr>
              <w:rPr>
                <w:sz w:val="20"/>
                <w:szCs w:val="20"/>
              </w:rPr>
            </w:pPr>
          </w:p>
        </w:tc>
        <w:tc>
          <w:tcPr>
            <w:tcW w:w="567" w:type="dxa"/>
            <w:shd w:val="clear" w:color="auto" w:fill="E7E6E6" w:themeFill="background2"/>
          </w:tcPr>
          <w:p w14:paraId="504B5C07" w14:textId="77777777" w:rsidR="001B6110" w:rsidRPr="00F7350F" w:rsidRDefault="001B6110" w:rsidP="007E6D3E">
            <w:pPr>
              <w:rPr>
                <w:sz w:val="20"/>
                <w:szCs w:val="20"/>
              </w:rPr>
            </w:pPr>
          </w:p>
        </w:tc>
        <w:tc>
          <w:tcPr>
            <w:tcW w:w="567" w:type="dxa"/>
            <w:shd w:val="clear" w:color="auto" w:fill="E7E6E6" w:themeFill="background2"/>
          </w:tcPr>
          <w:p w14:paraId="6E08F33E" w14:textId="77777777" w:rsidR="001B6110" w:rsidRPr="00F7350F" w:rsidRDefault="001B6110" w:rsidP="007E6D3E">
            <w:pPr>
              <w:rPr>
                <w:sz w:val="20"/>
                <w:szCs w:val="20"/>
              </w:rPr>
            </w:pPr>
          </w:p>
        </w:tc>
        <w:tc>
          <w:tcPr>
            <w:tcW w:w="1560" w:type="dxa"/>
            <w:shd w:val="clear" w:color="auto" w:fill="E7E6E6" w:themeFill="background2"/>
          </w:tcPr>
          <w:p w14:paraId="76164B09" w14:textId="0F772BC1" w:rsidR="001B6110" w:rsidRPr="00F7350F" w:rsidRDefault="0023269F" w:rsidP="007E6D3E">
            <w:pPr>
              <w:rPr>
                <w:sz w:val="20"/>
                <w:szCs w:val="20"/>
              </w:rPr>
            </w:pPr>
            <w:r>
              <w:rPr>
                <w:sz w:val="20"/>
                <w:szCs w:val="20"/>
              </w:rPr>
              <w:t>NA</w:t>
            </w:r>
          </w:p>
        </w:tc>
      </w:tr>
      <w:tr w:rsidR="001B6110" w14:paraId="2B47D660" w14:textId="77777777" w:rsidTr="001B6110">
        <w:tc>
          <w:tcPr>
            <w:tcW w:w="3486" w:type="dxa"/>
            <w:shd w:val="clear" w:color="auto" w:fill="E7E6E6" w:themeFill="background2"/>
          </w:tcPr>
          <w:p w14:paraId="32570C89" w14:textId="77777777" w:rsidR="001B6110" w:rsidRPr="00F7350F" w:rsidRDefault="001B6110" w:rsidP="007E6D3E">
            <w:pPr>
              <w:rPr>
                <w:sz w:val="20"/>
                <w:szCs w:val="20"/>
              </w:rPr>
            </w:pPr>
            <w:r>
              <w:rPr>
                <w:sz w:val="20"/>
                <w:szCs w:val="20"/>
              </w:rPr>
              <w:t>Religious leaders</w:t>
            </w:r>
          </w:p>
        </w:tc>
        <w:tc>
          <w:tcPr>
            <w:tcW w:w="1543" w:type="dxa"/>
            <w:shd w:val="clear" w:color="auto" w:fill="D9E2F3" w:themeFill="accent1" w:themeFillTint="33"/>
          </w:tcPr>
          <w:p w14:paraId="5088B3A4" w14:textId="77777777" w:rsidR="001B6110" w:rsidRPr="00F7350F" w:rsidRDefault="001B6110" w:rsidP="007E6D3E">
            <w:pPr>
              <w:rPr>
                <w:sz w:val="20"/>
                <w:szCs w:val="20"/>
              </w:rPr>
            </w:pPr>
            <w:r>
              <w:rPr>
                <w:sz w:val="20"/>
                <w:szCs w:val="20"/>
              </w:rPr>
              <w:t>MEWATA</w:t>
            </w:r>
          </w:p>
        </w:tc>
        <w:tc>
          <w:tcPr>
            <w:tcW w:w="2259" w:type="dxa"/>
            <w:shd w:val="clear" w:color="auto" w:fill="FF0000"/>
          </w:tcPr>
          <w:p w14:paraId="27608C8C" w14:textId="77777777" w:rsidR="001B6110" w:rsidRPr="00F7350F" w:rsidRDefault="001B6110" w:rsidP="007E6D3E">
            <w:pPr>
              <w:rPr>
                <w:sz w:val="20"/>
                <w:szCs w:val="20"/>
              </w:rPr>
            </w:pPr>
          </w:p>
        </w:tc>
        <w:tc>
          <w:tcPr>
            <w:tcW w:w="611" w:type="dxa"/>
            <w:shd w:val="clear" w:color="auto" w:fill="E7E6E6" w:themeFill="background2"/>
          </w:tcPr>
          <w:p w14:paraId="3DFC94E7" w14:textId="77777777" w:rsidR="001B6110" w:rsidRPr="00F7350F" w:rsidRDefault="001B6110" w:rsidP="007E6D3E">
            <w:pPr>
              <w:rPr>
                <w:sz w:val="20"/>
                <w:szCs w:val="20"/>
              </w:rPr>
            </w:pPr>
          </w:p>
        </w:tc>
        <w:tc>
          <w:tcPr>
            <w:tcW w:w="566" w:type="dxa"/>
            <w:shd w:val="clear" w:color="auto" w:fill="E7E6E6" w:themeFill="background2"/>
          </w:tcPr>
          <w:p w14:paraId="1DE924AE" w14:textId="77777777" w:rsidR="001B6110" w:rsidRPr="00F7350F" w:rsidRDefault="001B6110" w:rsidP="007E6D3E">
            <w:pPr>
              <w:rPr>
                <w:sz w:val="20"/>
                <w:szCs w:val="20"/>
              </w:rPr>
            </w:pPr>
          </w:p>
        </w:tc>
        <w:tc>
          <w:tcPr>
            <w:tcW w:w="566" w:type="dxa"/>
            <w:shd w:val="clear" w:color="auto" w:fill="E7E6E6" w:themeFill="background2"/>
          </w:tcPr>
          <w:p w14:paraId="1430FAFC" w14:textId="77777777" w:rsidR="001B6110" w:rsidRPr="00F7350F" w:rsidRDefault="001B6110" w:rsidP="007E6D3E">
            <w:pPr>
              <w:rPr>
                <w:sz w:val="20"/>
                <w:szCs w:val="20"/>
              </w:rPr>
            </w:pPr>
          </w:p>
        </w:tc>
        <w:tc>
          <w:tcPr>
            <w:tcW w:w="566" w:type="dxa"/>
            <w:shd w:val="clear" w:color="auto" w:fill="E7E6E6" w:themeFill="background2"/>
          </w:tcPr>
          <w:p w14:paraId="36194BDF" w14:textId="77777777" w:rsidR="001B6110" w:rsidRPr="00F7350F" w:rsidRDefault="001B6110" w:rsidP="007E6D3E">
            <w:pPr>
              <w:rPr>
                <w:sz w:val="20"/>
                <w:szCs w:val="20"/>
              </w:rPr>
            </w:pPr>
          </w:p>
        </w:tc>
        <w:tc>
          <w:tcPr>
            <w:tcW w:w="498" w:type="dxa"/>
            <w:shd w:val="clear" w:color="auto" w:fill="E7E6E6" w:themeFill="background2"/>
          </w:tcPr>
          <w:p w14:paraId="038077F1" w14:textId="77777777" w:rsidR="001B6110" w:rsidRPr="00F7350F" w:rsidRDefault="001B6110" w:rsidP="007E6D3E">
            <w:pPr>
              <w:rPr>
                <w:sz w:val="20"/>
                <w:szCs w:val="20"/>
              </w:rPr>
            </w:pPr>
          </w:p>
        </w:tc>
        <w:tc>
          <w:tcPr>
            <w:tcW w:w="533" w:type="dxa"/>
            <w:shd w:val="clear" w:color="auto" w:fill="E7E6E6" w:themeFill="background2"/>
          </w:tcPr>
          <w:p w14:paraId="7286086D" w14:textId="77777777" w:rsidR="001B6110" w:rsidRPr="00F7350F" w:rsidRDefault="001B6110" w:rsidP="007E6D3E">
            <w:pPr>
              <w:rPr>
                <w:sz w:val="20"/>
                <w:szCs w:val="20"/>
              </w:rPr>
            </w:pPr>
          </w:p>
        </w:tc>
        <w:tc>
          <w:tcPr>
            <w:tcW w:w="498" w:type="dxa"/>
            <w:shd w:val="clear" w:color="auto" w:fill="E7E6E6" w:themeFill="background2"/>
          </w:tcPr>
          <w:p w14:paraId="1AFE406D" w14:textId="77777777" w:rsidR="001B6110" w:rsidRPr="00F7350F" w:rsidRDefault="001B6110" w:rsidP="007E6D3E">
            <w:pPr>
              <w:rPr>
                <w:sz w:val="20"/>
                <w:szCs w:val="20"/>
              </w:rPr>
            </w:pPr>
          </w:p>
        </w:tc>
        <w:tc>
          <w:tcPr>
            <w:tcW w:w="498" w:type="dxa"/>
            <w:shd w:val="clear" w:color="auto" w:fill="E7E6E6" w:themeFill="background2"/>
          </w:tcPr>
          <w:p w14:paraId="26FA4EC5" w14:textId="77777777" w:rsidR="001B6110" w:rsidRPr="00F7350F" w:rsidRDefault="001B6110" w:rsidP="007E6D3E">
            <w:pPr>
              <w:rPr>
                <w:sz w:val="20"/>
                <w:szCs w:val="20"/>
              </w:rPr>
            </w:pPr>
          </w:p>
        </w:tc>
        <w:tc>
          <w:tcPr>
            <w:tcW w:w="566" w:type="dxa"/>
            <w:shd w:val="clear" w:color="auto" w:fill="E7E6E6" w:themeFill="background2"/>
          </w:tcPr>
          <w:p w14:paraId="6BACA5BE" w14:textId="77777777" w:rsidR="001B6110" w:rsidRPr="00F7350F" w:rsidRDefault="001B6110" w:rsidP="007E6D3E">
            <w:pPr>
              <w:rPr>
                <w:sz w:val="20"/>
                <w:szCs w:val="20"/>
              </w:rPr>
            </w:pPr>
          </w:p>
        </w:tc>
        <w:tc>
          <w:tcPr>
            <w:tcW w:w="568" w:type="dxa"/>
            <w:shd w:val="clear" w:color="auto" w:fill="E7E6E6" w:themeFill="background2"/>
          </w:tcPr>
          <w:p w14:paraId="595F637B" w14:textId="77777777" w:rsidR="001B6110" w:rsidRPr="00F7350F" w:rsidRDefault="001B6110" w:rsidP="007E6D3E">
            <w:pPr>
              <w:rPr>
                <w:sz w:val="20"/>
                <w:szCs w:val="20"/>
              </w:rPr>
            </w:pPr>
          </w:p>
        </w:tc>
        <w:tc>
          <w:tcPr>
            <w:tcW w:w="567" w:type="dxa"/>
            <w:shd w:val="clear" w:color="auto" w:fill="E7E6E6" w:themeFill="background2"/>
          </w:tcPr>
          <w:p w14:paraId="3B785075" w14:textId="77777777" w:rsidR="001B6110" w:rsidRPr="00F7350F" w:rsidRDefault="001B6110" w:rsidP="007E6D3E">
            <w:pPr>
              <w:rPr>
                <w:sz w:val="20"/>
                <w:szCs w:val="20"/>
              </w:rPr>
            </w:pPr>
          </w:p>
        </w:tc>
        <w:tc>
          <w:tcPr>
            <w:tcW w:w="567" w:type="dxa"/>
            <w:shd w:val="clear" w:color="auto" w:fill="E7E6E6" w:themeFill="background2"/>
          </w:tcPr>
          <w:p w14:paraId="74AEDEBC" w14:textId="77777777" w:rsidR="001B6110" w:rsidRPr="00F7350F" w:rsidRDefault="001B6110" w:rsidP="007E6D3E">
            <w:pPr>
              <w:rPr>
                <w:sz w:val="20"/>
                <w:szCs w:val="20"/>
              </w:rPr>
            </w:pPr>
          </w:p>
        </w:tc>
        <w:tc>
          <w:tcPr>
            <w:tcW w:w="1560" w:type="dxa"/>
            <w:shd w:val="clear" w:color="auto" w:fill="E7E6E6" w:themeFill="background2"/>
          </w:tcPr>
          <w:p w14:paraId="11B36C21" w14:textId="5C3FEC1C" w:rsidR="001B6110" w:rsidRPr="00F7350F" w:rsidRDefault="0023269F" w:rsidP="007E6D3E">
            <w:pPr>
              <w:rPr>
                <w:sz w:val="20"/>
                <w:szCs w:val="20"/>
              </w:rPr>
            </w:pPr>
            <w:r>
              <w:rPr>
                <w:sz w:val="20"/>
                <w:szCs w:val="20"/>
              </w:rPr>
              <w:t>NA</w:t>
            </w:r>
          </w:p>
        </w:tc>
      </w:tr>
      <w:tr w:rsidR="001B6110" w14:paraId="11F96F60" w14:textId="77777777" w:rsidTr="001B6110">
        <w:tc>
          <w:tcPr>
            <w:tcW w:w="3486" w:type="dxa"/>
            <w:shd w:val="clear" w:color="auto" w:fill="E7E6E6" w:themeFill="background2"/>
          </w:tcPr>
          <w:p w14:paraId="7DF7F70A" w14:textId="276C3003" w:rsidR="001B6110" w:rsidRPr="00F7350F" w:rsidRDefault="001B6110" w:rsidP="007E6D3E">
            <w:pPr>
              <w:rPr>
                <w:sz w:val="20"/>
                <w:szCs w:val="20"/>
              </w:rPr>
            </w:pPr>
            <w:r>
              <w:rPr>
                <w:sz w:val="20"/>
                <w:szCs w:val="20"/>
              </w:rPr>
              <w:t>MOH/MOEVT/MOF/PORALG high-level briefing</w:t>
            </w:r>
          </w:p>
        </w:tc>
        <w:tc>
          <w:tcPr>
            <w:tcW w:w="1543" w:type="dxa"/>
            <w:shd w:val="clear" w:color="auto" w:fill="D9E2F3" w:themeFill="accent1" w:themeFillTint="33"/>
          </w:tcPr>
          <w:p w14:paraId="2CCD367E" w14:textId="086D5016" w:rsidR="001B6110" w:rsidRPr="00F7350F" w:rsidRDefault="00F91286" w:rsidP="007E6D3E">
            <w:pPr>
              <w:rPr>
                <w:sz w:val="20"/>
                <w:szCs w:val="20"/>
              </w:rPr>
            </w:pPr>
            <w:r>
              <w:rPr>
                <w:sz w:val="20"/>
                <w:szCs w:val="20"/>
              </w:rPr>
              <w:t>JPHIEGO</w:t>
            </w:r>
            <w:r w:rsidR="001B6110">
              <w:rPr>
                <w:sz w:val="20"/>
                <w:szCs w:val="20"/>
              </w:rPr>
              <w:t>/IVD</w:t>
            </w:r>
          </w:p>
        </w:tc>
        <w:tc>
          <w:tcPr>
            <w:tcW w:w="2259" w:type="dxa"/>
            <w:shd w:val="clear" w:color="auto" w:fill="FFC000"/>
          </w:tcPr>
          <w:p w14:paraId="57B03CFD" w14:textId="77777777" w:rsidR="001B6110" w:rsidRPr="00F7350F" w:rsidRDefault="001B6110" w:rsidP="007E6D3E">
            <w:pPr>
              <w:rPr>
                <w:sz w:val="20"/>
                <w:szCs w:val="20"/>
              </w:rPr>
            </w:pPr>
          </w:p>
        </w:tc>
        <w:tc>
          <w:tcPr>
            <w:tcW w:w="611" w:type="dxa"/>
            <w:shd w:val="clear" w:color="auto" w:fill="00B0F0"/>
          </w:tcPr>
          <w:p w14:paraId="1F209F1D" w14:textId="77777777" w:rsidR="001B6110" w:rsidRPr="00F7350F" w:rsidRDefault="001B6110" w:rsidP="007E6D3E">
            <w:pPr>
              <w:rPr>
                <w:sz w:val="20"/>
                <w:szCs w:val="20"/>
              </w:rPr>
            </w:pPr>
          </w:p>
        </w:tc>
        <w:tc>
          <w:tcPr>
            <w:tcW w:w="566" w:type="dxa"/>
            <w:shd w:val="clear" w:color="auto" w:fill="E7E6E6" w:themeFill="background2"/>
          </w:tcPr>
          <w:p w14:paraId="4184CFE9" w14:textId="77777777" w:rsidR="001B6110" w:rsidRPr="00F7350F" w:rsidRDefault="001B6110" w:rsidP="007E6D3E">
            <w:pPr>
              <w:rPr>
                <w:sz w:val="20"/>
                <w:szCs w:val="20"/>
              </w:rPr>
            </w:pPr>
          </w:p>
        </w:tc>
        <w:tc>
          <w:tcPr>
            <w:tcW w:w="566" w:type="dxa"/>
            <w:shd w:val="clear" w:color="auto" w:fill="E7E6E6" w:themeFill="background2"/>
          </w:tcPr>
          <w:p w14:paraId="1F28F636" w14:textId="77777777" w:rsidR="001B6110" w:rsidRPr="00F7350F" w:rsidRDefault="001B6110" w:rsidP="007E6D3E">
            <w:pPr>
              <w:rPr>
                <w:sz w:val="20"/>
                <w:szCs w:val="20"/>
              </w:rPr>
            </w:pPr>
          </w:p>
        </w:tc>
        <w:tc>
          <w:tcPr>
            <w:tcW w:w="566" w:type="dxa"/>
            <w:shd w:val="clear" w:color="auto" w:fill="E7E6E6" w:themeFill="background2"/>
          </w:tcPr>
          <w:p w14:paraId="017A43EC" w14:textId="77777777" w:rsidR="001B6110" w:rsidRPr="00F7350F" w:rsidRDefault="001B6110" w:rsidP="007E6D3E">
            <w:pPr>
              <w:rPr>
                <w:sz w:val="20"/>
                <w:szCs w:val="20"/>
              </w:rPr>
            </w:pPr>
          </w:p>
        </w:tc>
        <w:tc>
          <w:tcPr>
            <w:tcW w:w="498" w:type="dxa"/>
            <w:shd w:val="clear" w:color="auto" w:fill="E7E6E6" w:themeFill="background2"/>
          </w:tcPr>
          <w:p w14:paraId="4A8C6117" w14:textId="77777777" w:rsidR="001B6110" w:rsidRPr="00F7350F" w:rsidRDefault="001B6110" w:rsidP="007E6D3E">
            <w:pPr>
              <w:rPr>
                <w:sz w:val="20"/>
                <w:szCs w:val="20"/>
              </w:rPr>
            </w:pPr>
          </w:p>
        </w:tc>
        <w:tc>
          <w:tcPr>
            <w:tcW w:w="533" w:type="dxa"/>
            <w:shd w:val="clear" w:color="auto" w:fill="E7E6E6" w:themeFill="background2"/>
          </w:tcPr>
          <w:p w14:paraId="06759D94" w14:textId="77777777" w:rsidR="001B6110" w:rsidRPr="00F7350F" w:rsidRDefault="001B6110" w:rsidP="007E6D3E">
            <w:pPr>
              <w:rPr>
                <w:sz w:val="20"/>
                <w:szCs w:val="20"/>
              </w:rPr>
            </w:pPr>
          </w:p>
        </w:tc>
        <w:tc>
          <w:tcPr>
            <w:tcW w:w="498" w:type="dxa"/>
            <w:shd w:val="clear" w:color="auto" w:fill="E7E6E6" w:themeFill="background2"/>
          </w:tcPr>
          <w:p w14:paraId="692AFD1F" w14:textId="77777777" w:rsidR="001B6110" w:rsidRPr="00F7350F" w:rsidRDefault="001B6110" w:rsidP="007E6D3E">
            <w:pPr>
              <w:rPr>
                <w:sz w:val="20"/>
                <w:szCs w:val="20"/>
              </w:rPr>
            </w:pPr>
          </w:p>
        </w:tc>
        <w:tc>
          <w:tcPr>
            <w:tcW w:w="498" w:type="dxa"/>
            <w:shd w:val="clear" w:color="auto" w:fill="E7E6E6" w:themeFill="background2"/>
          </w:tcPr>
          <w:p w14:paraId="313D7D9B" w14:textId="77777777" w:rsidR="001B6110" w:rsidRPr="00F7350F" w:rsidRDefault="001B6110" w:rsidP="007E6D3E">
            <w:pPr>
              <w:rPr>
                <w:sz w:val="20"/>
                <w:szCs w:val="20"/>
              </w:rPr>
            </w:pPr>
          </w:p>
        </w:tc>
        <w:tc>
          <w:tcPr>
            <w:tcW w:w="566" w:type="dxa"/>
            <w:shd w:val="clear" w:color="auto" w:fill="E7E6E6" w:themeFill="background2"/>
          </w:tcPr>
          <w:p w14:paraId="1F087A01" w14:textId="77777777" w:rsidR="001B6110" w:rsidRPr="00F7350F" w:rsidRDefault="001B6110" w:rsidP="007E6D3E">
            <w:pPr>
              <w:rPr>
                <w:sz w:val="20"/>
                <w:szCs w:val="20"/>
              </w:rPr>
            </w:pPr>
          </w:p>
        </w:tc>
        <w:tc>
          <w:tcPr>
            <w:tcW w:w="568" w:type="dxa"/>
            <w:shd w:val="clear" w:color="auto" w:fill="E7E6E6" w:themeFill="background2"/>
          </w:tcPr>
          <w:p w14:paraId="233D31E9" w14:textId="77777777" w:rsidR="001B6110" w:rsidRPr="00F7350F" w:rsidRDefault="001B6110" w:rsidP="007E6D3E">
            <w:pPr>
              <w:rPr>
                <w:sz w:val="20"/>
                <w:szCs w:val="20"/>
              </w:rPr>
            </w:pPr>
          </w:p>
        </w:tc>
        <w:tc>
          <w:tcPr>
            <w:tcW w:w="567" w:type="dxa"/>
            <w:shd w:val="clear" w:color="auto" w:fill="E7E6E6" w:themeFill="background2"/>
          </w:tcPr>
          <w:p w14:paraId="7DB07E4C" w14:textId="77777777" w:rsidR="001B6110" w:rsidRPr="00F7350F" w:rsidRDefault="001B6110" w:rsidP="007E6D3E">
            <w:pPr>
              <w:rPr>
                <w:sz w:val="20"/>
                <w:szCs w:val="20"/>
              </w:rPr>
            </w:pPr>
          </w:p>
        </w:tc>
        <w:tc>
          <w:tcPr>
            <w:tcW w:w="567" w:type="dxa"/>
            <w:shd w:val="clear" w:color="auto" w:fill="E7E6E6" w:themeFill="background2"/>
          </w:tcPr>
          <w:p w14:paraId="258BF32E" w14:textId="77777777" w:rsidR="001B6110" w:rsidRPr="00F7350F" w:rsidRDefault="001B6110" w:rsidP="007E6D3E">
            <w:pPr>
              <w:rPr>
                <w:sz w:val="20"/>
                <w:szCs w:val="20"/>
              </w:rPr>
            </w:pPr>
          </w:p>
        </w:tc>
        <w:tc>
          <w:tcPr>
            <w:tcW w:w="1560" w:type="dxa"/>
            <w:shd w:val="clear" w:color="auto" w:fill="E7E6E6" w:themeFill="background2"/>
          </w:tcPr>
          <w:p w14:paraId="76EA34D3" w14:textId="2F558004" w:rsidR="001B6110" w:rsidRPr="00F7350F" w:rsidRDefault="0023269F" w:rsidP="007E6D3E">
            <w:pPr>
              <w:rPr>
                <w:sz w:val="20"/>
                <w:szCs w:val="20"/>
              </w:rPr>
            </w:pPr>
            <w:r>
              <w:rPr>
                <w:sz w:val="20"/>
                <w:szCs w:val="20"/>
              </w:rPr>
              <w:t>NA</w:t>
            </w:r>
          </w:p>
        </w:tc>
      </w:tr>
      <w:tr w:rsidR="001B6110" w14:paraId="21FC8925" w14:textId="77777777" w:rsidTr="00546D2C">
        <w:tc>
          <w:tcPr>
            <w:tcW w:w="3486" w:type="dxa"/>
            <w:shd w:val="clear" w:color="auto" w:fill="E7E6E6" w:themeFill="background2"/>
          </w:tcPr>
          <w:p w14:paraId="29327EEF" w14:textId="77777777" w:rsidR="001B6110" w:rsidRDefault="001B6110" w:rsidP="007E6D3E">
            <w:pPr>
              <w:rPr>
                <w:sz w:val="20"/>
                <w:szCs w:val="20"/>
              </w:rPr>
            </w:pPr>
            <w:r>
              <w:rPr>
                <w:sz w:val="20"/>
                <w:szCs w:val="20"/>
              </w:rPr>
              <w:t>Identification / engagement of HPV champions</w:t>
            </w:r>
          </w:p>
        </w:tc>
        <w:tc>
          <w:tcPr>
            <w:tcW w:w="1543" w:type="dxa"/>
            <w:shd w:val="clear" w:color="auto" w:fill="D9E2F3" w:themeFill="accent1" w:themeFillTint="33"/>
          </w:tcPr>
          <w:p w14:paraId="113C4E20" w14:textId="77777777" w:rsidR="001B6110" w:rsidRPr="00F7350F" w:rsidRDefault="001B6110" w:rsidP="007E6D3E">
            <w:pPr>
              <w:rPr>
                <w:sz w:val="20"/>
                <w:szCs w:val="20"/>
              </w:rPr>
            </w:pPr>
            <w:r>
              <w:rPr>
                <w:sz w:val="20"/>
                <w:szCs w:val="20"/>
              </w:rPr>
              <w:t>IVD/UNICEF</w:t>
            </w:r>
          </w:p>
        </w:tc>
        <w:tc>
          <w:tcPr>
            <w:tcW w:w="2259" w:type="dxa"/>
            <w:shd w:val="clear" w:color="auto" w:fill="00B050"/>
          </w:tcPr>
          <w:p w14:paraId="518DD70C" w14:textId="77777777" w:rsidR="001B6110" w:rsidRPr="00F7350F" w:rsidRDefault="001B6110" w:rsidP="007E6D3E">
            <w:pPr>
              <w:rPr>
                <w:sz w:val="20"/>
                <w:szCs w:val="20"/>
              </w:rPr>
            </w:pPr>
          </w:p>
        </w:tc>
        <w:tc>
          <w:tcPr>
            <w:tcW w:w="611" w:type="dxa"/>
            <w:shd w:val="clear" w:color="auto" w:fill="00B050"/>
          </w:tcPr>
          <w:p w14:paraId="497FD4C1" w14:textId="77777777" w:rsidR="001B6110" w:rsidRPr="00F7350F" w:rsidRDefault="001B6110" w:rsidP="007E6D3E">
            <w:pPr>
              <w:rPr>
                <w:sz w:val="20"/>
                <w:szCs w:val="20"/>
              </w:rPr>
            </w:pPr>
          </w:p>
        </w:tc>
        <w:tc>
          <w:tcPr>
            <w:tcW w:w="566" w:type="dxa"/>
            <w:shd w:val="clear" w:color="auto" w:fill="00B050"/>
          </w:tcPr>
          <w:p w14:paraId="4811D172" w14:textId="77777777" w:rsidR="001B6110" w:rsidRPr="00F7350F" w:rsidRDefault="001B6110" w:rsidP="007E6D3E">
            <w:pPr>
              <w:rPr>
                <w:sz w:val="20"/>
                <w:szCs w:val="20"/>
              </w:rPr>
            </w:pPr>
          </w:p>
        </w:tc>
        <w:tc>
          <w:tcPr>
            <w:tcW w:w="566" w:type="dxa"/>
            <w:shd w:val="clear" w:color="auto" w:fill="00B050"/>
          </w:tcPr>
          <w:p w14:paraId="6E9CDA61" w14:textId="77777777" w:rsidR="001B6110" w:rsidRPr="00F7350F" w:rsidRDefault="001B6110" w:rsidP="007E6D3E">
            <w:pPr>
              <w:rPr>
                <w:sz w:val="20"/>
                <w:szCs w:val="20"/>
              </w:rPr>
            </w:pPr>
          </w:p>
        </w:tc>
        <w:tc>
          <w:tcPr>
            <w:tcW w:w="566" w:type="dxa"/>
            <w:shd w:val="clear" w:color="auto" w:fill="00B050"/>
          </w:tcPr>
          <w:p w14:paraId="12729E85" w14:textId="77777777" w:rsidR="001B6110" w:rsidRPr="00F7350F" w:rsidRDefault="001B6110" w:rsidP="007E6D3E">
            <w:pPr>
              <w:rPr>
                <w:sz w:val="20"/>
                <w:szCs w:val="20"/>
              </w:rPr>
            </w:pPr>
          </w:p>
        </w:tc>
        <w:tc>
          <w:tcPr>
            <w:tcW w:w="498" w:type="dxa"/>
            <w:shd w:val="clear" w:color="auto" w:fill="00B050"/>
          </w:tcPr>
          <w:p w14:paraId="523821B7" w14:textId="77777777" w:rsidR="001B6110" w:rsidRPr="00F7350F" w:rsidRDefault="001B6110" w:rsidP="007E6D3E">
            <w:pPr>
              <w:rPr>
                <w:sz w:val="20"/>
                <w:szCs w:val="20"/>
              </w:rPr>
            </w:pPr>
          </w:p>
        </w:tc>
        <w:tc>
          <w:tcPr>
            <w:tcW w:w="533" w:type="dxa"/>
            <w:shd w:val="clear" w:color="auto" w:fill="00B050"/>
          </w:tcPr>
          <w:p w14:paraId="4E725BAC" w14:textId="77777777" w:rsidR="001B6110" w:rsidRPr="00F7350F" w:rsidRDefault="001B6110" w:rsidP="007E6D3E">
            <w:pPr>
              <w:rPr>
                <w:sz w:val="20"/>
                <w:szCs w:val="20"/>
              </w:rPr>
            </w:pPr>
          </w:p>
        </w:tc>
        <w:tc>
          <w:tcPr>
            <w:tcW w:w="498" w:type="dxa"/>
            <w:shd w:val="clear" w:color="auto" w:fill="00B050"/>
          </w:tcPr>
          <w:p w14:paraId="1433A86F" w14:textId="77777777" w:rsidR="001B6110" w:rsidRPr="00F7350F" w:rsidRDefault="001B6110" w:rsidP="007E6D3E">
            <w:pPr>
              <w:rPr>
                <w:sz w:val="20"/>
                <w:szCs w:val="20"/>
              </w:rPr>
            </w:pPr>
          </w:p>
        </w:tc>
        <w:tc>
          <w:tcPr>
            <w:tcW w:w="498" w:type="dxa"/>
            <w:shd w:val="clear" w:color="auto" w:fill="00B050"/>
          </w:tcPr>
          <w:p w14:paraId="1CD160BA" w14:textId="77777777" w:rsidR="001B6110" w:rsidRPr="00F7350F" w:rsidRDefault="001B6110" w:rsidP="007E6D3E">
            <w:pPr>
              <w:rPr>
                <w:sz w:val="20"/>
                <w:szCs w:val="20"/>
              </w:rPr>
            </w:pPr>
          </w:p>
        </w:tc>
        <w:tc>
          <w:tcPr>
            <w:tcW w:w="566" w:type="dxa"/>
            <w:shd w:val="clear" w:color="auto" w:fill="00B050"/>
          </w:tcPr>
          <w:p w14:paraId="27786E1A" w14:textId="77777777" w:rsidR="001B6110" w:rsidRPr="00F7350F" w:rsidRDefault="001B6110" w:rsidP="007E6D3E">
            <w:pPr>
              <w:rPr>
                <w:sz w:val="20"/>
                <w:szCs w:val="20"/>
              </w:rPr>
            </w:pPr>
          </w:p>
        </w:tc>
        <w:tc>
          <w:tcPr>
            <w:tcW w:w="568" w:type="dxa"/>
            <w:shd w:val="clear" w:color="auto" w:fill="00B050"/>
          </w:tcPr>
          <w:p w14:paraId="5224AD91" w14:textId="77777777" w:rsidR="001B6110" w:rsidRPr="00F7350F" w:rsidRDefault="001B6110" w:rsidP="007E6D3E">
            <w:pPr>
              <w:rPr>
                <w:sz w:val="20"/>
                <w:szCs w:val="20"/>
              </w:rPr>
            </w:pPr>
          </w:p>
        </w:tc>
        <w:tc>
          <w:tcPr>
            <w:tcW w:w="567" w:type="dxa"/>
            <w:shd w:val="clear" w:color="auto" w:fill="00B050"/>
          </w:tcPr>
          <w:p w14:paraId="64237083" w14:textId="77777777" w:rsidR="001B6110" w:rsidRPr="00F7350F" w:rsidRDefault="001B6110" w:rsidP="007E6D3E">
            <w:pPr>
              <w:rPr>
                <w:sz w:val="20"/>
                <w:szCs w:val="20"/>
              </w:rPr>
            </w:pPr>
          </w:p>
        </w:tc>
        <w:tc>
          <w:tcPr>
            <w:tcW w:w="567" w:type="dxa"/>
            <w:shd w:val="clear" w:color="auto" w:fill="00B050"/>
          </w:tcPr>
          <w:p w14:paraId="31417C4F" w14:textId="77777777" w:rsidR="001B6110" w:rsidRPr="00F7350F" w:rsidRDefault="001B6110" w:rsidP="007E6D3E">
            <w:pPr>
              <w:rPr>
                <w:sz w:val="20"/>
                <w:szCs w:val="20"/>
              </w:rPr>
            </w:pPr>
          </w:p>
        </w:tc>
        <w:tc>
          <w:tcPr>
            <w:tcW w:w="1560" w:type="dxa"/>
            <w:shd w:val="clear" w:color="auto" w:fill="E7E6E6" w:themeFill="background2"/>
          </w:tcPr>
          <w:p w14:paraId="3EA02D74" w14:textId="36A5E1D1" w:rsidR="001B6110" w:rsidRPr="00F7350F" w:rsidRDefault="0023269F" w:rsidP="007E6D3E">
            <w:pPr>
              <w:rPr>
                <w:sz w:val="20"/>
                <w:szCs w:val="20"/>
              </w:rPr>
            </w:pPr>
            <w:r>
              <w:rPr>
                <w:sz w:val="20"/>
                <w:szCs w:val="20"/>
              </w:rPr>
              <w:t>NA</w:t>
            </w:r>
          </w:p>
        </w:tc>
      </w:tr>
    </w:tbl>
    <w:p w14:paraId="5B76F894" w14:textId="06778C91" w:rsidR="00546D2C" w:rsidRDefault="00546D2C"/>
    <w:p w14:paraId="33584B94" w14:textId="671D673D" w:rsidR="00C8252A" w:rsidRDefault="00C8252A"/>
    <w:p w14:paraId="6E0E8D7D" w14:textId="77777777" w:rsidR="006A47E8" w:rsidRDefault="006A47E8"/>
    <w:tbl>
      <w:tblPr>
        <w:tblStyle w:val="TableGrid"/>
        <w:tblW w:w="15452" w:type="dxa"/>
        <w:tblInd w:w="-856" w:type="dxa"/>
        <w:tblLook w:val="04A0" w:firstRow="1" w:lastRow="0" w:firstColumn="1" w:lastColumn="0" w:noHBand="0" w:noVBand="1"/>
      </w:tblPr>
      <w:tblGrid>
        <w:gridCol w:w="3486"/>
        <w:gridCol w:w="1543"/>
        <w:gridCol w:w="2259"/>
        <w:gridCol w:w="611"/>
        <w:gridCol w:w="566"/>
        <w:gridCol w:w="566"/>
        <w:gridCol w:w="566"/>
        <w:gridCol w:w="498"/>
        <w:gridCol w:w="533"/>
        <w:gridCol w:w="498"/>
        <w:gridCol w:w="498"/>
        <w:gridCol w:w="566"/>
        <w:gridCol w:w="568"/>
        <w:gridCol w:w="567"/>
        <w:gridCol w:w="567"/>
        <w:gridCol w:w="1560"/>
      </w:tblGrid>
      <w:tr w:rsidR="006A47E8" w14:paraId="1A853A43" w14:textId="77777777" w:rsidTr="006A47E8">
        <w:trPr>
          <w:trHeight w:val="157"/>
        </w:trPr>
        <w:tc>
          <w:tcPr>
            <w:tcW w:w="3486" w:type="dxa"/>
            <w:vMerge w:val="restart"/>
            <w:shd w:val="clear" w:color="auto" w:fill="E7E6E6" w:themeFill="background2"/>
          </w:tcPr>
          <w:p w14:paraId="4AC031E2" w14:textId="77777777" w:rsidR="006A47E8" w:rsidRPr="006A47E8" w:rsidRDefault="006A47E8" w:rsidP="00332081">
            <w:pPr>
              <w:rPr>
                <w:b/>
                <w:color w:val="1F3864" w:themeColor="accent1" w:themeShade="80"/>
                <w:sz w:val="28"/>
                <w:szCs w:val="28"/>
              </w:rPr>
            </w:pPr>
            <w:r w:rsidRPr="006A47E8">
              <w:rPr>
                <w:b/>
                <w:color w:val="1F3864" w:themeColor="accent1" w:themeShade="80"/>
                <w:sz w:val="28"/>
                <w:szCs w:val="28"/>
              </w:rPr>
              <w:lastRenderedPageBreak/>
              <w:t>ACSM Actions</w:t>
            </w:r>
          </w:p>
        </w:tc>
        <w:tc>
          <w:tcPr>
            <w:tcW w:w="1543" w:type="dxa"/>
            <w:vMerge w:val="restart"/>
            <w:shd w:val="clear" w:color="auto" w:fill="E7E6E6" w:themeFill="background2"/>
          </w:tcPr>
          <w:p w14:paraId="4A467E46" w14:textId="77777777" w:rsidR="006A47E8" w:rsidRPr="00BF2E6B" w:rsidRDefault="006A47E8" w:rsidP="00332081">
            <w:pPr>
              <w:rPr>
                <w:b/>
                <w:color w:val="1F3864" w:themeColor="accent1" w:themeShade="80"/>
              </w:rPr>
            </w:pPr>
            <w:r w:rsidRPr="00BF2E6B">
              <w:rPr>
                <w:b/>
                <w:color w:val="1F3864" w:themeColor="accent1" w:themeShade="80"/>
              </w:rPr>
              <w:t>Responsible Agency/Dept.</w:t>
            </w:r>
          </w:p>
        </w:tc>
        <w:tc>
          <w:tcPr>
            <w:tcW w:w="2259" w:type="dxa"/>
            <w:shd w:val="clear" w:color="auto" w:fill="E7E6E6" w:themeFill="background2"/>
          </w:tcPr>
          <w:p w14:paraId="0D670EBC" w14:textId="77777777" w:rsidR="006A47E8" w:rsidRPr="00BF2E6B" w:rsidRDefault="006A47E8" w:rsidP="00332081">
            <w:pPr>
              <w:rPr>
                <w:b/>
                <w:color w:val="1F3864" w:themeColor="accent1" w:themeShade="80"/>
              </w:rPr>
            </w:pPr>
            <w:r w:rsidRPr="00BF2E6B">
              <w:rPr>
                <w:b/>
                <w:color w:val="1F3864" w:themeColor="accent1" w:themeShade="80"/>
              </w:rPr>
              <w:t>Status</w:t>
            </w:r>
          </w:p>
        </w:tc>
        <w:tc>
          <w:tcPr>
            <w:tcW w:w="6604" w:type="dxa"/>
            <w:gridSpan w:val="12"/>
            <w:shd w:val="clear" w:color="auto" w:fill="E7E6E6" w:themeFill="background2"/>
          </w:tcPr>
          <w:p w14:paraId="0B0F0325" w14:textId="77777777" w:rsidR="006A47E8" w:rsidRPr="00BF2E6B" w:rsidRDefault="006A47E8" w:rsidP="00332081">
            <w:pPr>
              <w:rPr>
                <w:b/>
                <w:color w:val="1F3864" w:themeColor="accent1" w:themeShade="80"/>
              </w:rPr>
            </w:pPr>
            <w:r>
              <w:rPr>
                <w:b/>
                <w:color w:val="1F3864" w:themeColor="accent1" w:themeShade="80"/>
              </w:rPr>
              <w:t>T</w:t>
            </w:r>
            <w:r w:rsidRPr="00BF2E6B">
              <w:rPr>
                <w:b/>
                <w:color w:val="1F3864" w:themeColor="accent1" w:themeShade="80"/>
              </w:rPr>
              <w:t>ime Frame</w:t>
            </w:r>
            <w:r>
              <w:rPr>
                <w:b/>
                <w:color w:val="1F3864" w:themeColor="accent1" w:themeShade="80"/>
              </w:rPr>
              <w:t xml:space="preserve"> (May 2018 – April 2019)</w:t>
            </w:r>
          </w:p>
        </w:tc>
        <w:tc>
          <w:tcPr>
            <w:tcW w:w="1560" w:type="dxa"/>
            <w:vMerge w:val="restart"/>
            <w:shd w:val="clear" w:color="auto" w:fill="E7E6E6" w:themeFill="background2"/>
          </w:tcPr>
          <w:p w14:paraId="45AD0AD4" w14:textId="20569461" w:rsidR="006A47E8" w:rsidRPr="00BF2E6B" w:rsidRDefault="006A47E8" w:rsidP="00332081">
            <w:pPr>
              <w:rPr>
                <w:b/>
                <w:color w:val="1F3864" w:themeColor="accent1" w:themeShade="80"/>
              </w:rPr>
            </w:pPr>
            <w:r>
              <w:rPr>
                <w:b/>
                <w:color w:val="1F3864" w:themeColor="accent1" w:themeShade="80"/>
              </w:rPr>
              <w:t>Projected and Indicative 12 Month Budget</w:t>
            </w:r>
            <w:r w:rsidR="00760610">
              <w:rPr>
                <w:rStyle w:val="FootnoteReference"/>
                <w:b/>
                <w:color w:val="1F3864" w:themeColor="accent1" w:themeShade="80"/>
              </w:rPr>
              <w:footnoteReference w:id="23"/>
            </w:r>
          </w:p>
        </w:tc>
      </w:tr>
      <w:tr w:rsidR="006A47E8" w14:paraId="0FDBB245" w14:textId="77777777" w:rsidTr="00332081">
        <w:trPr>
          <w:trHeight w:val="270"/>
        </w:trPr>
        <w:tc>
          <w:tcPr>
            <w:tcW w:w="3486" w:type="dxa"/>
            <w:vMerge/>
            <w:shd w:val="clear" w:color="auto" w:fill="E7E6E6" w:themeFill="background2"/>
          </w:tcPr>
          <w:p w14:paraId="0418EE9D" w14:textId="77777777" w:rsidR="006A47E8" w:rsidRDefault="006A47E8" w:rsidP="00332081">
            <w:pPr>
              <w:rPr>
                <w:b/>
                <w:color w:val="1F3864" w:themeColor="accent1" w:themeShade="80"/>
              </w:rPr>
            </w:pPr>
          </w:p>
        </w:tc>
        <w:tc>
          <w:tcPr>
            <w:tcW w:w="1543" w:type="dxa"/>
            <w:vMerge/>
            <w:shd w:val="clear" w:color="auto" w:fill="E7E6E6" w:themeFill="background2"/>
          </w:tcPr>
          <w:p w14:paraId="4B86C172" w14:textId="77777777" w:rsidR="006A47E8" w:rsidRPr="00BF2E6B" w:rsidRDefault="006A47E8" w:rsidP="00332081">
            <w:pPr>
              <w:rPr>
                <w:b/>
                <w:color w:val="1F3864" w:themeColor="accent1" w:themeShade="80"/>
              </w:rPr>
            </w:pPr>
          </w:p>
        </w:tc>
        <w:tc>
          <w:tcPr>
            <w:tcW w:w="2259" w:type="dxa"/>
            <w:shd w:val="clear" w:color="auto" w:fill="FF0000"/>
          </w:tcPr>
          <w:p w14:paraId="0BB8060A" w14:textId="77777777" w:rsidR="006A47E8" w:rsidRPr="00546D2C" w:rsidRDefault="006A47E8" w:rsidP="00332081">
            <w:pPr>
              <w:rPr>
                <w:b/>
                <w:color w:val="1F3864" w:themeColor="accent1" w:themeShade="80"/>
                <w:sz w:val="24"/>
                <w:szCs w:val="24"/>
              </w:rPr>
            </w:pPr>
            <w:r w:rsidRPr="00546D2C">
              <w:rPr>
                <w:b/>
                <w:color w:val="1F3864" w:themeColor="accent1" w:themeShade="80"/>
                <w:sz w:val="24"/>
                <w:szCs w:val="24"/>
              </w:rPr>
              <w:t>Completed</w:t>
            </w:r>
          </w:p>
        </w:tc>
        <w:tc>
          <w:tcPr>
            <w:tcW w:w="611" w:type="dxa"/>
            <w:vMerge w:val="restart"/>
            <w:shd w:val="clear" w:color="auto" w:fill="E7E6E6" w:themeFill="background2"/>
            <w:textDirection w:val="btLr"/>
          </w:tcPr>
          <w:p w14:paraId="2DCC5605" w14:textId="77777777" w:rsidR="006A47E8" w:rsidRDefault="006A47E8" w:rsidP="00332081">
            <w:pPr>
              <w:ind w:left="113" w:right="113"/>
              <w:rPr>
                <w:b/>
                <w:color w:val="1F3864" w:themeColor="accent1" w:themeShade="80"/>
              </w:rPr>
            </w:pPr>
            <w:r>
              <w:rPr>
                <w:b/>
                <w:color w:val="1F3864" w:themeColor="accent1" w:themeShade="80"/>
              </w:rPr>
              <w:t>May</w:t>
            </w:r>
          </w:p>
        </w:tc>
        <w:tc>
          <w:tcPr>
            <w:tcW w:w="566" w:type="dxa"/>
            <w:vMerge w:val="restart"/>
            <w:shd w:val="clear" w:color="auto" w:fill="E7E6E6" w:themeFill="background2"/>
            <w:textDirection w:val="btLr"/>
          </w:tcPr>
          <w:p w14:paraId="130CD3FD" w14:textId="77777777" w:rsidR="006A47E8" w:rsidRDefault="006A47E8" w:rsidP="00332081">
            <w:pPr>
              <w:ind w:left="113" w:right="113"/>
              <w:rPr>
                <w:b/>
                <w:color w:val="1F3864" w:themeColor="accent1" w:themeShade="80"/>
              </w:rPr>
            </w:pPr>
            <w:r>
              <w:rPr>
                <w:b/>
                <w:color w:val="1F3864" w:themeColor="accent1" w:themeShade="80"/>
              </w:rPr>
              <w:t xml:space="preserve">June </w:t>
            </w:r>
          </w:p>
        </w:tc>
        <w:tc>
          <w:tcPr>
            <w:tcW w:w="566" w:type="dxa"/>
            <w:vMerge w:val="restart"/>
            <w:shd w:val="clear" w:color="auto" w:fill="E7E6E6" w:themeFill="background2"/>
            <w:textDirection w:val="btLr"/>
          </w:tcPr>
          <w:p w14:paraId="6E2D400A" w14:textId="77777777" w:rsidR="006A47E8" w:rsidRDefault="006A47E8" w:rsidP="00332081">
            <w:pPr>
              <w:ind w:left="113" w:right="113"/>
              <w:rPr>
                <w:b/>
                <w:color w:val="1F3864" w:themeColor="accent1" w:themeShade="80"/>
              </w:rPr>
            </w:pPr>
            <w:r>
              <w:rPr>
                <w:b/>
                <w:color w:val="1F3864" w:themeColor="accent1" w:themeShade="80"/>
              </w:rPr>
              <w:t>July</w:t>
            </w:r>
          </w:p>
        </w:tc>
        <w:tc>
          <w:tcPr>
            <w:tcW w:w="566" w:type="dxa"/>
            <w:vMerge w:val="restart"/>
            <w:shd w:val="clear" w:color="auto" w:fill="E7E6E6" w:themeFill="background2"/>
            <w:textDirection w:val="btLr"/>
          </w:tcPr>
          <w:p w14:paraId="58FEA323" w14:textId="77777777" w:rsidR="006A47E8" w:rsidRDefault="006A47E8" w:rsidP="00332081">
            <w:pPr>
              <w:ind w:left="113" w:right="113"/>
              <w:rPr>
                <w:b/>
                <w:color w:val="1F3864" w:themeColor="accent1" w:themeShade="80"/>
              </w:rPr>
            </w:pPr>
            <w:r>
              <w:rPr>
                <w:b/>
                <w:color w:val="1F3864" w:themeColor="accent1" w:themeShade="80"/>
              </w:rPr>
              <w:t>August</w:t>
            </w:r>
          </w:p>
        </w:tc>
        <w:tc>
          <w:tcPr>
            <w:tcW w:w="498" w:type="dxa"/>
            <w:vMerge w:val="restart"/>
            <w:shd w:val="clear" w:color="auto" w:fill="E7E6E6" w:themeFill="background2"/>
            <w:textDirection w:val="btLr"/>
          </w:tcPr>
          <w:p w14:paraId="3BC557F2" w14:textId="77777777" w:rsidR="006A47E8" w:rsidRDefault="006A47E8" w:rsidP="00332081">
            <w:pPr>
              <w:ind w:left="113" w:right="113"/>
              <w:rPr>
                <w:b/>
                <w:color w:val="1F3864" w:themeColor="accent1" w:themeShade="80"/>
              </w:rPr>
            </w:pPr>
            <w:r>
              <w:rPr>
                <w:b/>
                <w:color w:val="1F3864" w:themeColor="accent1" w:themeShade="80"/>
              </w:rPr>
              <w:t>September</w:t>
            </w:r>
          </w:p>
        </w:tc>
        <w:tc>
          <w:tcPr>
            <w:tcW w:w="533" w:type="dxa"/>
            <w:vMerge w:val="restart"/>
            <w:shd w:val="clear" w:color="auto" w:fill="E7E6E6" w:themeFill="background2"/>
            <w:textDirection w:val="btLr"/>
          </w:tcPr>
          <w:p w14:paraId="1CCBBDC7" w14:textId="77777777" w:rsidR="006A47E8" w:rsidRDefault="006A47E8" w:rsidP="00332081">
            <w:pPr>
              <w:ind w:left="113" w:right="113"/>
              <w:rPr>
                <w:b/>
                <w:color w:val="1F3864" w:themeColor="accent1" w:themeShade="80"/>
              </w:rPr>
            </w:pPr>
            <w:r>
              <w:rPr>
                <w:b/>
                <w:color w:val="1F3864" w:themeColor="accent1" w:themeShade="80"/>
              </w:rPr>
              <w:t>October</w:t>
            </w:r>
          </w:p>
        </w:tc>
        <w:tc>
          <w:tcPr>
            <w:tcW w:w="498" w:type="dxa"/>
            <w:vMerge w:val="restart"/>
            <w:shd w:val="clear" w:color="auto" w:fill="E7E6E6" w:themeFill="background2"/>
            <w:textDirection w:val="btLr"/>
          </w:tcPr>
          <w:p w14:paraId="4F3C2D1F" w14:textId="77777777" w:rsidR="006A47E8" w:rsidRDefault="006A47E8" w:rsidP="00332081">
            <w:pPr>
              <w:ind w:left="113" w:right="113"/>
              <w:rPr>
                <w:b/>
                <w:color w:val="1F3864" w:themeColor="accent1" w:themeShade="80"/>
              </w:rPr>
            </w:pPr>
            <w:r>
              <w:rPr>
                <w:b/>
                <w:color w:val="1F3864" w:themeColor="accent1" w:themeShade="80"/>
              </w:rPr>
              <w:t>November</w:t>
            </w:r>
          </w:p>
        </w:tc>
        <w:tc>
          <w:tcPr>
            <w:tcW w:w="498" w:type="dxa"/>
            <w:vMerge w:val="restart"/>
            <w:shd w:val="clear" w:color="auto" w:fill="E7E6E6" w:themeFill="background2"/>
            <w:textDirection w:val="btLr"/>
          </w:tcPr>
          <w:p w14:paraId="529BD015" w14:textId="77777777" w:rsidR="006A47E8" w:rsidRDefault="006A47E8" w:rsidP="00332081">
            <w:pPr>
              <w:ind w:left="113" w:right="113"/>
              <w:rPr>
                <w:b/>
                <w:color w:val="1F3864" w:themeColor="accent1" w:themeShade="80"/>
              </w:rPr>
            </w:pPr>
            <w:r>
              <w:rPr>
                <w:b/>
                <w:color w:val="1F3864" w:themeColor="accent1" w:themeShade="80"/>
              </w:rPr>
              <w:t>December</w:t>
            </w:r>
          </w:p>
        </w:tc>
        <w:tc>
          <w:tcPr>
            <w:tcW w:w="566" w:type="dxa"/>
            <w:vMerge w:val="restart"/>
            <w:shd w:val="clear" w:color="auto" w:fill="E7E6E6" w:themeFill="background2"/>
            <w:textDirection w:val="btLr"/>
          </w:tcPr>
          <w:p w14:paraId="3E8A9CF5" w14:textId="77777777" w:rsidR="006A47E8" w:rsidRDefault="006A47E8" w:rsidP="00332081">
            <w:pPr>
              <w:ind w:left="113" w:right="113"/>
              <w:rPr>
                <w:b/>
                <w:color w:val="1F3864" w:themeColor="accent1" w:themeShade="80"/>
              </w:rPr>
            </w:pPr>
            <w:r>
              <w:rPr>
                <w:b/>
                <w:color w:val="1F3864" w:themeColor="accent1" w:themeShade="80"/>
              </w:rPr>
              <w:t>January</w:t>
            </w:r>
          </w:p>
        </w:tc>
        <w:tc>
          <w:tcPr>
            <w:tcW w:w="568" w:type="dxa"/>
            <w:vMerge w:val="restart"/>
            <w:shd w:val="clear" w:color="auto" w:fill="E7E6E6" w:themeFill="background2"/>
            <w:textDirection w:val="btLr"/>
          </w:tcPr>
          <w:p w14:paraId="66B428FC" w14:textId="77777777" w:rsidR="006A47E8" w:rsidRDefault="006A47E8" w:rsidP="00332081">
            <w:pPr>
              <w:ind w:left="113" w:right="113"/>
              <w:rPr>
                <w:b/>
                <w:color w:val="1F3864" w:themeColor="accent1" w:themeShade="80"/>
              </w:rPr>
            </w:pPr>
            <w:r>
              <w:rPr>
                <w:b/>
                <w:color w:val="1F3864" w:themeColor="accent1" w:themeShade="80"/>
              </w:rPr>
              <w:t xml:space="preserve">February </w:t>
            </w:r>
          </w:p>
        </w:tc>
        <w:tc>
          <w:tcPr>
            <w:tcW w:w="567" w:type="dxa"/>
            <w:vMerge w:val="restart"/>
            <w:shd w:val="clear" w:color="auto" w:fill="E7E6E6" w:themeFill="background2"/>
            <w:textDirection w:val="btLr"/>
          </w:tcPr>
          <w:p w14:paraId="28953E6A" w14:textId="77777777" w:rsidR="006A47E8" w:rsidRDefault="006A47E8" w:rsidP="00332081">
            <w:pPr>
              <w:ind w:left="113" w:right="113"/>
              <w:rPr>
                <w:b/>
                <w:color w:val="1F3864" w:themeColor="accent1" w:themeShade="80"/>
              </w:rPr>
            </w:pPr>
            <w:r>
              <w:rPr>
                <w:b/>
                <w:color w:val="1F3864" w:themeColor="accent1" w:themeShade="80"/>
              </w:rPr>
              <w:t>March</w:t>
            </w:r>
          </w:p>
        </w:tc>
        <w:tc>
          <w:tcPr>
            <w:tcW w:w="567" w:type="dxa"/>
            <w:vMerge w:val="restart"/>
            <w:shd w:val="clear" w:color="auto" w:fill="E7E6E6" w:themeFill="background2"/>
            <w:textDirection w:val="btLr"/>
          </w:tcPr>
          <w:p w14:paraId="00882D72" w14:textId="77777777" w:rsidR="006A47E8" w:rsidRDefault="006A47E8" w:rsidP="00332081">
            <w:pPr>
              <w:ind w:left="113" w:right="113"/>
              <w:rPr>
                <w:b/>
                <w:color w:val="1F3864" w:themeColor="accent1" w:themeShade="80"/>
              </w:rPr>
            </w:pPr>
            <w:r>
              <w:rPr>
                <w:b/>
                <w:color w:val="1F3864" w:themeColor="accent1" w:themeShade="80"/>
              </w:rPr>
              <w:t>April</w:t>
            </w:r>
          </w:p>
        </w:tc>
        <w:tc>
          <w:tcPr>
            <w:tcW w:w="1560" w:type="dxa"/>
            <w:vMerge/>
            <w:shd w:val="clear" w:color="auto" w:fill="E7E6E6" w:themeFill="background2"/>
          </w:tcPr>
          <w:p w14:paraId="6875F242" w14:textId="4E2D7BB5" w:rsidR="006A47E8" w:rsidRDefault="006A47E8" w:rsidP="00332081">
            <w:pPr>
              <w:rPr>
                <w:b/>
                <w:color w:val="1F3864" w:themeColor="accent1" w:themeShade="80"/>
              </w:rPr>
            </w:pPr>
          </w:p>
        </w:tc>
      </w:tr>
      <w:tr w:rsidR="006A47E8" w14:paraId="20058EE7" w14:textId="77777777" w:rsidTr="00332081">
        <w:trPr>
          <w:trHeight w:val="270"/>
        </w:trPr>
        <w:tc>
          <w:tcPr>
            <w:tcW w:w="3486" w:type="dxa"/>
            <w:vMerge/>
            <w:shd w:val="clear" w:color="auto" w:fill="E7E6E6" w:themeFill="background2"/>
          </w:tcPr>
          <w:p w14:paraId="7A52B597" w14:textId="77777777" w:rsidR="006A47E8" w:rsidRDefault="006A47E8" w:rsidP="00332081">
            <w:pPr>
              <w:rPr>
                <w:b/>
                <w:color w:val="1F3864" w:themeColor="accent1" w:themeShade="80"/>
              </w:rPr>
            </w:pPr>
          </w:p>
        </w:tc>
        <w:tc>
          <w:tcPr>
            <w:tcW w:w="1543" w:type="dxa"/>
            <w:vMerge/>
            <w:shd w:val="clear" w:color="auto" w:fill="E7E6E6" w:themeFill="background2"/>
          </w:tcPr>
          <w:p w14:paraId="520D485B" w14:textId="77777777" w:rsidR="006A47E8" w:rsidRPr="00BF2E6B" w:rsidRDefault="006A47E8" w:rsidP="00332081">
            <w:pPr>
              <w:rPr>
                <w:b/>
                <w:color w:val="1F3864" w:themeColor="accent1" w:themeShade="80"/>
              </w:rPr>
            </w:pPr>
          </w:p>
        </w:tc>
        <w:tc>
          <w:tcPr>
            <w:tcW w:w="2259" w:type="dxa"/>
            <w:shd w:val="clear" w:color="auto" w:fill="FFC000"/>
          </w:tcPr>
          <w:p w14:paraId="629DB77A" w14:textId="77777777" w:rsidR="006A47E8" w:rsidRPr="00546D2C" w:rsidRDefault="006A47E8" w:rsidP="00332081">
            <w:pPr>
              <w:rPr>
                <w:b/>
                <w:color w:val="1F3864" w:themeColor="accent1" w:themeShade="80"/>
                <w:sz w:val="24"/>
                <w:szCs w:val="24"/>
              </w:rPr>
            </w:pPr>
            <w:r w:rsidRPr="00546D2C">
              <w:rPr>
                <w:b/>
                <w:color w:val="1F3864" w:themeColor="accent1" w:themeShade="80"/>
                <w:sz w:val="24"/>
                <w:szCs w:val="24"/>
              </w:rPr>
              <w:t>Pending</w:t>
            </w:r>
          </w:p>
        </w:tc>
        <w:tc>
          <w:tcPr>
            <w:tcW w:w="611" w:type="dxa"/>
            <w:vMerge/>
            <w:shd w:val="clear" w:color="auto" w:fill="E7E6E6" w:themeFill="background2"/>
          </w:tcPr>
          <w:p w14:paraId="5794BD27" w14:textId="77777777" w:rsidR="006A47E8" w:rsidRPr="00BF2E6B" w:rsidRDefault="006A47E8" w:rsidP="00332081">
            <w:pPr>
              <w:rPr>
                <w:b/>
                <w:color w:val="1F3864" w:themeColor="accent1" w:themeShade="80"/>
              </w:rPr>
            </w:pPr>
          </w:p>
        </w:tc>
        <w:tc>
          <w:tcPr>
            <w:tcW w:w="566" w:type="dxa"/>
            <w:vMerge/>
            <w:shd w:val="clear" w:color="auto" w:fill="E7E6E6" w:themeFill="background2"/>
          </w:tcPr>
          <w:p w14:paraId="00296859" w14:textId="77777777" w:rsidR="006A47E8" w:rsidRPr="00BF2E6B" w:rsidRDefault="006A47E8" w:rsidP="00332081">
            <w:pPr>
              <w:rPr>
                <w:b/>
                <w:color w:val="1F3864" w:themeColor="accent1" w:themeShade="80"/>
              </w:rPr>
            </w:pPr>
          </w:p>
        </w:tc>
        <w:tc>
          <w:tcPr>
            <w:tcW w:w="566" w:type="dxa"/>
            <w:vMerge/>
            <w:shd w:val="clear" w:color="auto" w:fill="E7E6E6" w:themeFill="background2"/>
          </w:tcPr>
          <w:p w14:paraId="4F94D661" w14:textId="77777777" w:rsidR="006A47E8" w:rsidRPr="00BF2E6B" w:rsidRDefault="006A47E8" w:rsidP="00332081">
            <w:pPr>
              <w:rPr>
                <w:b/>
                <w:color w:val="1F3864" w:themeColor="accent1" w:themeShade="80"/>
              </w:rPr>
            </w:pPr>
          </w:p>
        </w:tc>
        <w:tc>
          <w:tcPr>
            <w:tcW w:w="566" w:type="dxa"/>
            <w:vMerge/>
            <w:shd w:val="clear" w:color="auto" w:fill="E7E6E6" w:themeFill="background2"/>
          </w:tcPr>
          <w:p w14:paraId="1BF11BFC" w14:textId="77777777" w:rsidR="006A47E8" w:rsidRPr="00BF2E6B" w:rsidRDefault="006A47E8" w:rsidP="00332081">
            <w:pPr>
              <w:rPr>
                <w:b/>
                <w:color w:val="1F3864" w:themeColor="accent1" w:themeShade="80"/>
              </w:rPr>
            </w:pPr>
          </w:p>
        </w:tc>
        <w:tc>
          <w:tcPr>
            <w:tcW w:w="498" w:type="dxa"/>
            <w:vMerge/>
            <w:shd w:val="clear" w:color="auto" w:fill="E7E6E6" w:themeFill="background2"/>
          </w:tcPr>
          <w:p w14:paraId="0BCB651F" w14:textId="77777777" w:rsidR="006A47E8" w:rsidRPr="00BF2E6B" w:rsidRDefault="006A47E8" w:rsidP="00332081">
            <w:pPr>
              <w:rPr>
                <w:b/>
                <w:color w:val="1F3864" w:themeColor="accent1" w:themeShade="80"/>
              </w:rPr>
            </w:pPr>
          </w:p>
        </w:tc>
        <w:tc>
          <w:tcPr>
            <w:tcW w:w="533" w:type="dxa"/>
            <w:vMerge/>
            <w:shd w:val="clear" w:color="auto" w:fill="E7E6E6" w:themeFill="background2"/>
          </w:tcPr>
          <w:p w14:paraId="14F3102F" w14:textId="77777777" w:rsidR="006A47E8" w:rsidRPr="00BF2E6B" w:rsidRDefault="006A47E8" w:rsidP="00332081">
            <w:pPr>
              <w:rPr>
                <w:b/>
                <w:color w:val="1F3864" w:themeColor="accent1" w:themeShade="80"/>
              </w:rPr>
            </w:pPr>
          </w:p>
        </w:tc>
        <w:tc>
          <w:tcPr>
            <w:tcW w:w="498" w:type="dxa"/>
            <w:vMerge/>
            <w:shd w:val="clear" w:color="auto" w:fill="E7E6E6" w:themeFill="background2"/>
          </w:tcPr>
          <w:p w14:paraId="4BC09E36" w14:textId="77777777" w:rsidR="006A47E8" w:rsidRPr="00BF2E6B" w:rsidRDefault="006A47E8" w:rsidP="00332081">
            <w:pPr>
              <w:rPr>
                <w:b/>
                <w:color w:val="1F3864" w:themeColor="accent1" w:themeShade="80"/>
              </w:rPr>
            </w:pPr>
          </w:p>
        </w:tc>
        <w:tc>
          <w:tcPr>
            <w:tcW w:w="498" w:type="dxa"/>
            <w:vMerge/>
            <w:shd w:val="clear" w:color="auto" w:fill="E7E6E6" w:themeFill="background2"/>
          </w:tcPr>
          <w:p w14:paraId="37824DDE" w14:textId="77777777" w:rsidR="006A47E8" w:rsidRPr="00BF2E6B" w:rsidRDefault="006A47E8" w:rsidP="00332081">
            <w:pPr>
              <w:rPr>
                <w:b/>
                <w:color w:val="1F3864" w:themeColor="accent1" w:themeShade="80"/>
              </w:rPr>
            </w:pPr>
          </w:p>
        </w:tc>
        <w:tc>
          <w:tcPr>
            <w:tcW w:w="566" w:type="dxa"/>
            <w:vMerge/>
            <w:shd w:val="clear" w:color="auto" w:fill="E7E6E6" w:themeFill="background2"/>
          </w:tcPr>
          <w:p w14:paraId="1CF205BB" w14:textId="77777777" w:rsidR="006A47E8" w:rsidRPr="00BF2E6B" w:rsidRDefault="006A47E8" w:rsidP="00332081">
            <w:pPr>
              <w:rPr>
                <w:b/>
                <w:color w:val="1F3864" w:themeColor="accent1" w:themeShade="80"/>
              </w:rPr>
            </w:pPr>
          </w:p>
        </w:tc>
        <w:tc>
          <w:tcPr>
            <w:tcW w:w="568" w:type="dxa"/>
            <w:vMerge/>
            <w:shd w:val="clear" w:color="auto" w:fill="E7E6E6" w:themeFill="background2"/>
          </w:tcPr>
          <w:p w14:paraId="0BD2A6BC" w14:textId="77777777" w:rsidR="006A47E8" w:rsidRPr="00BF2E6B" w:rsidRDefault="006A47E8" w:rsidP="00332081">
            <w:pPr>
              <w:rPr>
                <w:b/>
                <w:color w:val="1F3864" w:themeColor="accent1" w:themeShade="80"/>
              </w:rPr>
            </w:pPr>
          </w:p>
        </w:tc>
        <w:tc>
          <w:tcPr>
            <w:tcW w:w="567" w:type="dxa"/>
            <w:vMerge/>
            <w:shd w:val="clear" w:color="auto" w:fill="E7E6E6" w:themeFill="background2"/>
          </w:tcPr>
          <w:p w14:paraId="2B533EEF" w14:textId="77777777" w:rsidR="006A47E8" w:rsidRPr="00BF2E6B" w:rsidRDefault="006A47E8" w:rsidP="00332081">
            <w:pPr>
              <w:rPr>
                <w:b/>
                <w:color w:val="1F3864" w:themeColor="accent1" w:themeShade="80"/>
              </w:rPr>
            </w:pPr>
          </w:p>
        </w:tc>
        <w:tc>
          <w:tcPr>
            <w:tcW w:w="567" w:type="dxa"/>
            <w:vMerge/>
            <w:shd w:val="clear" w:color="auto" w:fill="E7E6E6" w:themeFill="background2"/>
          </w:tcPr>
          <w:p w14:paraId="33A218FD" w14:textId="77777777" w:rsidR="006A47E8" w:rsidRPr="00BF2E6B" w:rsidRDefault="006A47E8" w:rsidP="00332081">
            <w:pPr>
              <w:rPr>
                <w:b/>
                <w:color w:val="1F3864" w:themeColor="accent1" w:themeShade="80"/>
              </w:rPr>
            </w:pPr>
          </w:p>
        </w:tc>
        <w:tc>
          <w:tcPr>
            <w:tcW w:w="1560" w:type="dxa"/>
            <w:vMerge/>
            <w:shd w:val="clear" w:color="auto" w:fill="E7E6E6" w:themeFill="background2"/>
          </w:tcPr>
          <w:p w14:paraId="6CA5644B" w14:textId="77777777" w:rsidR="006A47E8" w:rsidRPr="00BF2E6B" w:rsidRDefault="006A47E8" w:rsidP="00332081">
            <w:pPr>
              <w:rPr>
                <w:b/>
                <w:color w:val="1F3864" w:themeColor="accent1" w:themeShade="80"/>
              </w:rPr>
            </w:pPr>
          </w:p>
        </w:tc>
      </w:tr>
      <w:tr w:rsidR="006A47E8" w14:paraId="142293E9" w14:textId="77777777" w:rsidTr="00332081">
        <w:trPr>
          <w:trHeight w:val="270"/>
        </w:trPr>
        <w:tc>
          <w:tcPr>
            <w:tcW w:w="3486" w:type="dxa"/>
            <w:vMerge/>
            <w:shd w:val="clear" w:color="auto" w:fill="E7E6E6" w:themeFill="background2"/>
          </w:tcPr>
          <w:p w14:paraId="1047FEED" w14:textId="77777777" w:rsidR="006A47E8" w:rsidRDefault="006A47E8" w:rsidP="00332081"/>
        </w:tc>
        <w:tc>
          <w:tcPr>
            <w:tcW w:w="1543" w:type="dxa"/>
            <w:vMerge/>
            <w:shd w:val="clear" w:color="auto" w:fill="E7E6E6" w:themeFill="background2"/>
          </w:tcPr>
          <w:p w14:paraId="350B76C2" w14:textId="77777777" w:rsidR="006A47E8" w:rsidRDefault="006A47E8" w:rsidP="00332081"/>
        </w:tc>
        <w:tc>
          <w:tcPr>
            <w:tcW w:w="2259" w:type="dxa"/>
            <w:shd w:val="clear" w:color="auto" w:fill="00B050"/>
          </w:tcPr>
          <w:p w14:paraId="13D7ADD9" w14:textId="77777777" w:rsidR="006A47E8" w:rsidRPr="00546D2C" w:rsidRDefault="006A47E8" w:rsidP="00332081">
            <w:pPr>
              <w:rPr>
                <w:b/>
                <w:color w:val="1F3864" w:themeColor="accent1" w:themeShade="80"/>
                <w:sz w:val="24"/>
                <w:szCs w:val="24"/>
              </w:rPr>
            </w:pPr>
            <w:r w:rsidRPr="00546D2C">
              <w:rPr>
                <w:b/>
                <w:color w:val="1F3864" w:themeColor="accent1" w:themeShade="80"/>
                <w:sz w:val="24"/>
                <w:szCs w:val="24"/>
              </w:rPr>
              <w:t>Ongoing</w:t>
            </w:r>
          </w:p>
        </w:tc>
        <w:tc>
          <w:tcPr>
            <w:tcW w:w="611" w:type="dxa"/>
            <w:vMerge/>
            <w:shd w:val="clear" w:color="auto" w:fill="E7E6E6" w:themeFill="background2"/>
          </w:tcPr>
          <w:p w14:paraId="5435083E" w14:textId="77777777" w:rsidR="006A47E8" w:rsidRDefault="006A47E8" w:rsidP="00332081"/>
        </w:tc>
        <w:tc>
          <w:tcPr>
            <w:tcW w:w="566" w:type="dxa"/>
            <w:vMerge/>
            <w:shd w:val="clear" w:color="auto" w:fill="E7E6E6" w:themeFill="background2"/>
          </w:tcPr>
          <w:p w14:paraId="118A0506" w14:textId="77777777" w:rsidR="006A47E8" w:rsidRDefault="006A47E8" w:rsidP="00332081"/>
        </w:tc>
        <w:tc>
          <w:tcPr>
            <w:tcW w:w="566" w:type="dxa"/>
            <w:vMerge/>
            <w:shd w:val="clear" w:color="auto" w:fill="E7E6E6" w:themeFill="background2"/>
          </w:tcPr>
          <w:p w14:paraId="76EF6A21" w14:textId="77777777" w:rsidR="006A47E8" w:rsidRDefault="006A47E8" w:rsidP="00332081"/>
        </w:tc>
        <w:tc>
          <w:tcPr>
            <w:tcW w:w="566" w:type="dxa"/>
            <w:vMerge/>
            <w:shd w:val="clear" w:color="auto" w:fill="E7E6E6" w:themeFill="background2"/>
          </w:tcPr>
          <w:p w14:paraId="59C7619B" w14:textId="77777777" w:rsidR="006A47E8" w:rsidRDefault="006A47E8" w:rsidP="00332081"/>
        </w:tc>
        <w:tc>
          <w:tcPr>
            <w:tcW w:w="498" w:type="dxa"/>
            <w:vMerge/>
            <w:shd w:val="clear" w:color="auto" w:fill="E7E6E6" w:themeFill="background2"/>
          </w:tcPr>
          <w:p w14:paraId="50F86D9F" w14:textId="77777777" w:rsidR="006A47E8" w:rsidRDefault="006A47E8" w:rsidP="00332081"/>
        </w:tc>
        <w:tc>
          <w:tcPr>
            <w:tcW w:w="533" w:type="dxa"/>
            <w:vMerge/>
            <w:shd w:val="clear" w:color="auto" w:fill="E7E6E6" w:themeFill="background2"/>
          </w:tcPr>
          <w:p w14:paraId="65923F55" w14:textId="77777777" w:rsidR="006A47E8" w:rsidRDefault="006A47E8" w:rsidP="00332081"/>
        </w:tc>
        <w:tc>
          <w:tcPr>
            <w:tcW w:w="498" w:type="dxa"/>
            <w:vMerge/>
            <w:shd w:val="clear" w:color="auto" w:fill="E7E6E6" w:themeFill="background2"/>
          </w:tcPr>
          <w:p w14:paraId="3694802A" w14:textId="77777777" w:rsidR="006A47E8" w:rsidRDefault="006A47E8" w:rsidP="00332081"/>
        </w:tc>
        <w:tc>
          <w:tcPr>
            <w:tcW w:w="498" w:type="dxa"/>
            <w:vMerge/>
            <w:shd w:val="clear" w:color="auto" w:fill="E7E6E6" w:themeFill="background2"/>
          </w:tcPr>
          <w:p w14:paraId="7A058E64" w14:textId="77777777" w:rsidR="006A47E8" w:rsidRDefault="006A47E8" w:rsidP="00332081"/>
        </w:tc>
        <w:tc>
          <w:tcPr>
            <w:tcW w:w="566" w:type="dxa"/>
            <w:vMerge/>
            <w:shd w:val="clear" w:color="auto" w:fill="E7E6E6" w:themeFill="background2"/>
          </w:tcPr>
          <w:p w14:paraId="423488F1" w14:textId="77777777" w:rsidR="006A47E8" w:rsidRDefault="006A47E8" w:rsidP="00332081"/>
        </w:tc>
        <w:tc>
          <w:tcPr>
            <w:tcW w:w="568" w:type="dxa"/>
            <w:vMerge/>
            <w:shd w:val="clear" w:color="auto" w:fill="E7E6E6" w:themeFill="background2"/>
          </w:tcPr>
          <w:p w14:paraId="74764DB4" w14:textId="77777777" w:rsidR="006A47E8" w:rsidRDefault="006A47E8" w:rsidP="00332081"/>
        </w:tc>
        <w:tc>
          <w:tcPr>
            <w:tcW w:w="567" w:type="dxa"/>
            <w:vMerge/>
            <w:shd w:val="clear" w:color="auto" w:fill="E7E6E6" w:themeFill="background2"/>
          </w:tcPr>
          <w:p w14:paraId="798FEF85" w14:textId="77777777" w:rsidR="006A47E8" w:rsidRDefault="006A47E8" w:rsidP="00332081"/>
        </w:tc>
        <w:tc>
          <w:tcPr>
            <w:tcW w:w="567" w:type="dxa"/>
            <w:vMerge/>
            <w:shd w:val="clear" w:color="auto" w:fill="E7E6E6" w:themeFill="background2"/>
          </w:tcPr>
          <w:p w14:paraId="21E4A858" w14:textId="77777777" w:rsidR="006A47E8" w:rsidRDefault="006A47E8" w:rsidP="00332081"/>
        </w:tc>
        <w:tc>
          <w:tcPr>
            <w:tcW w:w="1560" w:type="dxa"/>
            <w:vMerge/>
            <w:shd w:val="clear" w:color="auto" w:fill="E7E6E6" w:themeFill="background2"/>
          </w:tcPr>
          <w:p w14:paraId="5C1B0884" w14:textId="77777777" w:rsidR="006A47E8" w:rsidRDefault="006A47E8" w:rsidP="00332081"/>
        </w:tc>
      </w:tr>
      <w:tr w:rsidR="006A47E8" w14:paraId="6F8B13A7" w14:textId="77777777" w:rsidTr="00332081">
        <w:trPr>
          <w:trHeight w:val="401"/>
        </w:trPr>
        <w:tc>
          <w:tcPr>
            <w:tcW w:w="3486" w:type="dxa"/>
            <w:vMerge/>
            <w:shd w:val="clear" w:color="auto" w:fill="E7E6E6" w:themeFill="background2"/>
          </w:tcPr>
          <w:p w14:paraId="0D9110F6" w14:textId="77777777" w:rsidR="006A47E8" w:rsidRDefault="006A47E8" w:rsidP="00332081"/>
        </w:tc>
        <w:tc>
          <w:tcPr>
            <w:tcW w:w="1543" w:type="dxa"/>
            <w:vMerge/>
            <w:shd w:val="clear" w:color="auto" w:fill="E7E6E6" w:themeFill="background2"/>
          </w:tcPr>
          <w:p w14:paraId="11447381" w14:textId="77777777" w:rsidR="006A47E8" w:rsidRDefault="006A47E8" w:rsidP="00332081"/>
        </w:tc>
        <w:tc>
          <w:tcPr>
            <w:tcW w:w="2259" w:type="dxa"/>
            <w:shd w:val="clear" w:color="auto" w:fill="00B0F0"/>
          </w:tcPr>
          <w:p w14:paraId="0A0FCFF1" w14:textId="77777777" w:rsidR="006A47E8" w:rsidRPr="00546D2C" w:rsidRDefault="006A47E8" w:rsidP="00332081">
            <w:pPr>
              <w:rPr>
                <w:b/>
                <w:color w:val="1F3864" w:themeColor="accent1" w:themeShade="80"/>
                <w:sz w:val="24"/>
                <w:szCs w:val="24"/>
              </w:rPr>
            </w:pPr>
            <w:r w:rsidRPr="00546D2C">
              <w:rPr>
                <w:b/>
                <w:color w:val="1F3864" w:themeColor="accent1" w:themeShade="80"/>
                <w:sz w:val="24"/>
                <w:szCs w:val="24"/>
              </w:rPr>
              <w:t>Finalisation</w:t>
            </w:r>
          </w:p>
        </w:tc>
        <w:tc>
          <w:tcPr>
            <w:tcW w:w="611" w:type="dxa"/>
            <w:vMerge/>
            <w:shd w:val="clear" w:color="auto" w:fill="E7E6E6" w:themeFill="background2"/>
          </w:tcPr>
          <w:p w14:paraId="1BA90D3F" w14:textId="77777777" w:rsidR="006A47E8" w:rsidRDefault="006A47E8" w:rsidP="00332081"/>
        </w:tc>
        <w:tc>
          <w:tcPr>
            <w:tcW w:w="566" w:type="dxa"/>
            <w:vMerge/>
            <w:shd w:val="clear" w:color="auto" w:fill="E7E6E6" w:themeFill="background2"/>
          </w:tcPr>
          <w:p w14:paraId="3F6DE24F" w14:textId="77777777" w:rsidR="006A47E8" w:rsidRDefault="006A47E8" w:rsidP="00332081"/>
        </w:tc>
        <w:tc>
          <w:tcPr>
            <w:tcW w:w="566" w:type="dxa"/>
            <w:vMerge/>
            <w:shd w:val="clear" w:color="auto" w:fill="E7E6E6" w:themeFill="background2"/>
          </w:tcPr>
          <w:p w14:paraId="758FC1EB" w14:textId="77777777" w:rsidR="006A47E8" w:rsidRDefault="006A47E8" w:rsidP="00332081"/>
        </w:tc>
        <w:tc>
          <w:tcPr>
            <w:tcW w:w="566" w:type="dxa"/>
            <w:vMerge/>
            <w:shd w:val="clear" w:color="auto" w:fill="E7E6E6" w:themeFill="background2"/>
          </w:tcPr>
          <w:p w14:paraId="270F50AE" w14:textId="77777777" w:rsidR="006A47E8" w:rsidRDefault="006A47E8" w:rsidP="00332081"/>
        </w:tc>
        <w:tc>
          <w:tcPr>
            <w:tcW w:w="498" w:type="dxa"/>
            <w:vMerge/>
            <w:shd w:val="clear" w:color="auto" w:fill="E7E6E6" w:themeFill="background2"/>
          </w:tcPr>
          <w:p w14:paraId="1196E3E1" w14:textId="77777777" w:rsidR="006A47E8" w:rsidRDefault="006A47E8" w:rsidP="00332081"/>
        </w:tc>
        <w:tc>
          <w:tcPr>
            <w:tcW w:w="533" w:type="dxa"/>
            <w:vMerge/>
            <w:shd w:val="clear" w:color="auto" w:fill="E7E6E6" w:themeFill="background2"/>
          </w:tcPr>
          <w:p w14:paraId="64B0D8D9" w14:textId="77777777" w:rsidR="006A47E8" w:rsidRDefault="006A47E8" w:rsidP="00332081"/>
        </w:tc>
        <w:tc>
          <w:tcPr>
            <w:tcW w:w="498" w:type="dxa"/>
            <w:vMerge/>
            <w:shd w:val="clear" w:color="auto" w:fill="E7E6E6" w:themeFill="background2"/>
          </w:tcPr>
          <w:p w14:paraId="6F7BD9D1" w14:textId="77777777" w:rsidR="006A47E8" w:rsidRDefault="006A47E8" w:rsidP="00332081"/>
        </w:tc>
        <w:tc>
          <w:tcPr>
            <w:tcW w:w="498" w:type="dxa"/>
            <w:vMerge/>
            <w:shd w:val="clear" w:color="auto" w:fill="E7E6E6" w:themeFill="background2"/>
          </w:tcPr>
          <w:p w14:paraId="7D6010B9" w14:textId="77777777" w:rsidR="006A47E8" w:rsidRDefault="006A47E8" w:rsidP="00332081"/>
        </w:tc>
        <w:tc>
          <w:tcPr>
            <w:tcW w:w="566" w:type="dxa"/>
            <w:vMerge/>
            <w:shd w:val="clear" w:color="auto" w:fill="E7E6E6" w:themeFill="background2"/>
          </w:tcPr>
          <w:p w14:paraId="696E7554" w14:textId="77777777" w:rsidR="006A47E8" w:rsidRDefault="006A47E8" w:rsidP="00332081"/>
        </w:tc>
        <w:tc>
          <w:tcPr>
            <w:tcW w:w="568" w:type="dxa"/>
            <w:vMerge/>
            <w:shd w:val="clear" w:color="auto" w:fill="E7E6E6" w:themeFill="background2"/>
          </w:tcPr>
          <w:p w14:paraId="4D97F58D" w14:textId="77777777" w:rsidR="006A47E8" w:rsidRDefault="006A47E8" w:rsidP="00332081"/>
        </w:tc>
        <w:tc>
          <w:tcPr>
            <w:tcW w:w="567" w:type="dxa"/>
            <w:vMerge/>
            <w:shd w:val="clear" w:color="auto" w:fill="E7E6E6" w:themeFill="background2"/>
          </w:tcPr>
          <w:p w14:paraId="59B3FA7D" w14:textId="77777777" w:rsidR="006A47E8" w:rsidRDefault="006A47E8" w:rsidP="00332081"/>
        </w:tc>
        <w:tc>
          <w:tcPr>
            <w:tcW w:w="567" w:type="dxa"/>
            <w:vMerge/>
            <w:shd w:val="clear" w:color="auto" w:fill="E7E6E6" w:themeFill="background2"/>
          </w:tcPr>
          <w:p w14:paraId="689D6633" w14:textId="77777777" w:rsidR="006A47E8" w:rsidRDefault="006A47E8" w:rsidP="00332081"/>
        </w:tc>
        <w:tc>
          <w:tcPr>
            <w:tcW w:w="1560" w:type="dxa"/>
            <w:vMerge/>
            <w:shd w:val="clear" w:color="auto" w:fill="E7E6E6" w:themeFill="background2"/>
          </w:tcPr>
          <w:p w14:paraId="796695BB" w14:textId="77777777" w:rsidR="006A47E8" w:rsidRDefault="006A47E8" w:rsidP="00332081"/>
        </w:tc>
      </w:tr>
      <w:tr w:rsidR="00BF49EF" w14:paraId="7DF27A38" w14:textId="77777777" w:rsidTr="007E6D3E">
        <w:tc>
          <w:tcPr>
            <w:tcW w:w="15452" w:type="dxa"/>
            <w:gridSpan w:val="16"/>
            <w:shd w:val="clear" w:color="auto" w:fill="E7E6E6" w:themeFill="background2"/>
          </w:tcPr>
          <w:p w14:paraId="70260749" w14:textId="77777777" w:rsidR="00BF49EF" w:rsidRPr="00F7350F" w:rsidRDefault="00BF49EF" w:rsidP="007E6D3E">
            <w:pPr>
              <w:rPr>
                <w:sz w:val="20"/>
                <w:szCs w:val="20"/>
              </w:rPr>
            </w:pPr>
            <w:r w:rsidRPr="00257C92">
              <w:rPr>
                <w:b/>
                <w:color w:val="4472C4" w:themeColor="accent1"/>
              </w:rPr>
              <w:t>Media engagement</w:t>
            </w:r>
          </w:p>
        </w:tc>
      </w:tr>
      <w:tr w:rsidR="001B6110" w14:paraId="200FAD94" w14:textId="77777777" w:rsidTr="001B6110">
        <w:tc>
          <w:tcPr>
            <w:tcW w:w="3486" w:type="dxa"/>
            <w:shd w:val="clear" w:color="auto" w:fill="E7E6E6" w:themeFill="background2"/>
          </w:tcPr>
          <w:p w14:paraId="26791A46" w14:textId="77777777" w:rsidR="001B6110" w:rsidRDefault="001B6110" w:rsidP="007E6D3E">
            <w:pPr>
              <w:rPr>
                <w:sz w:val="20"/>
                <w:szCs w:val="20"/>
              </w:rPr>
            </w:pPr>
            <w:r>
              <w:rPr>
                <w:sz w:val="20"/>
                <w:szCs w:val="20"/>
              </w:rPr>
              <w:t xml:space="preserve">Media briefing package developed </w:t>
            </w:r>
          </w:p>
          <w:p w14:paraId="0EF1A455" w14:textId="77777777" w:rsidR="001B6110" w:rsidRDefault="001B6110" w:rsidP="007E6D3E">
            <w:pPr>
              <w:rPr>
                <w:sz w:val="20"/>
                <w:szCs w:val="20"/>
              </w:rPr>
            </w:pPr>
            <w:r>
              <w:rPr>
                <w:sz w:val="20"/>
                <w:szCs w:val="20"/>
              </w:rPr>
              <w:t>(incl. soft copies of IEC and broadcast materials)</w:t>
            </w:r>
          </w:p>
        </w:tc>
        <w:tc>
          <w:tcPr>
            <w:tcW w:w="1543" w:type="dxa"/>
            <w:shd w:val="clear" w:color="auto" w:fill="D9E2F3" w:themeFill="accent1" w:themeFillTint="33"/>
          </w:tcPr>
          <w:p w14:paraId="673A0D7E" w14:textId="77777777" w:rsidR="001B6110" w:rsidRPr="00F7350F" w:rsidRDefault="001B6110" w:rsidP="007E6D3E">
            <w:pPr>
              <w:rPr>
                <w:sz w:val="20"/>
                <w:szCs w:val="20"/>
              </w:rPr>
            </w:pPr>
            <w:r>
              <w:rPr>
                <w:sz w:val="20"/>
                <w:szCs w:val="20"/>
              </w:rPr>
              <w:t>IVD/UNICEF</w:t>
            </w:r>
          </w:p>
        </w:tc>
        <w:tc>
          <w:tcPr>
            <w:tcW w:w="2259" w:type="dxa"/>
            <w:shd w:val="clear" w:color="auto" w:fill="FF0000"/>
          </w:tcPr>
          <w:p w14:paraId="392498F4" w14:textId="77777777" w:rsidR="001B6110" w:rsidRPr="00F7350F" w:rsidRDefault="001B6110" w:rsidP="007E6D3E">
            <w:pPr>
              <w:rPr>
                <w:sz w:val="20"/>
                <w:szCs w:val="20"/>
              </w:rPr>
            </w:pPr>
          </w:p>
        </w:tc>
        <w:tc>
          <w:tcPr>
            <w:tcW w:w="611" w:type="dxa"/>
            <w:shd w:val="clear" w:color="auto" w:fill="E7E6E6" w:themeFill="background2"/>
          </w:tcPr>
          <w:p w14:paraId="4C0C9DFC" w14:textId="77777777" w:rsidR="001B6110" w:rsidRPr="00F7350F" w:rsidRDefault="001B6110" w:rsidP="007E6D3E">
            <w:pPr>
              <w:rPr>
                <w:sz w:val="20"/>
                <w:szCs w:val="20"/>
              </w:rPr>
            </w:pPr>
          </w:p>
        </w:tc>
        <w:tc>
          <w:tcPr>
            <w:tcW w:w="566" w:type="dxa"/>
            <w:shd w:val="clear" w:color="auto" w:fill="E7E6E6" w:themeFill="background2"/>
          </w:tcPr>
          <w:p w14:paraId="1B15A21E" w14:textId="77777777" w:rsidR="001B6110" w:rsidRPr="00F7350F" w:rsidRDefault="001B6110" w:rsidP="007E6D3E">
            <w:pPr>
              <w:rPr>
                <w:sz w:val="20"/>
                <w:szCs w:val="20"/>
              </w:rPr>
            </w:pPr>
          </w:p>
        </w:tc>
        <w:tc>
          <w:tcPr>
            <w:tcW w:w="566" w:type="dxa"/>
            <w:shd w:val="clear" w:color="auto" w:fill="E7E6E6" w:themeFill="background2"/>
          </w:tcPr>
          <w:p w14:paraId="27F91D03" w14:textId="77777777" w:rsidR="001B6110" w:rsidRPr="00F7350F" w:rsidRDefault="001B6110" w:rsidP="007E6D3E">
            <w:pPr>
              <w:rPr>
                <w:sz w:val="20"/>
                <w:szCs w:val="20"/>
              </w:rPr>
            </w:pPr>
          </w:p>
        </w:tc>
        <w:tc>
          <w:tcPr>
            <w:tcW w:w="566" w:type="dxa"/>
            <w:shd w:val="clear" w:color="auto" w:fill="E7E6E6" w:themeFill="background2"/>
          </w:tcPr>
          <w:p w14:paraId="1ADAB3D7" w14:textId="77777777" w:rsidR="001B6110" w:rsidRPr="00F7350F" w:rsidRDefault="001B6110" w:rsidP="007E6D3E">
            <w:pPr>
              <w:rPr>
                <w:sz w:val="20"/>
                <w:szCs w:val="20"/>
              </w:rPr>
            </w:pPr>
          </w:p>
        </w:tc>
        <w:tc>
          <w:tcPr>
            <w:tcW w:w="498" w:type="dxa"/>
            <w:shd w:val="clear" w:color="auto" w:fill="E7E6E6" w:themeFill="background2"/>
          </w:tcPr>
          <w:p w14:paraId="5331F7FA" w14:textId="77777777" w:rsidR="001B6110" w:rsidRPr="00F7350F" w:rsidRDefault="001B6110" w:rsidP="007E6D3E">
            <w:pPr>
              <w:rPr>
                <w:sz w:val="20"/>
                <w:szCs w:val="20"/>
              </w:rPr>
            </w:pPr>
          </w:p>
        </w:tc>
        <w:tc>
          <w:tcPr>
            <w:tcW w:w="533" w:type="dxa"/>
            <w:shd w:val="clear" w:color="auto" w:fill="E7E6E6" w:themeFill="background2"/>
          </w:tcPr>
          <w:p w14:paraId="3F03067D" w14:textId="77777777" w:rsidR="001B6110" w:rsidRPr="00F7350F" w:rsidRDefault="001B6110" w:rsidP="007E6D3E">
            <w:pPr>
              <w:rPr>
                <w:sz w:val="20"/>
                <w:szCs w:val="20"/>
              </w:rPr>
            </w:pPr>
          </w:p>
        </w:tc>
        <w:tc>
          <w:tcPr>
            <w:tcW w:w="498" w:type="dxa"/>
            <w:shd w:val="clear" w:color="auto" w:fill="E7E6E6" w:themeFill="background2"/>
          </w:tcPr>
          <w:p w14:paraId="721CCCFD" w14:textId="77777777" w:rsidR="001B6110" w:rsidRPr="00F7350F" w:rsidRDefault="001B6110" w:rsidP="007E6D3E">
            <w:pPr>
              <w:rPr>
                <w:sz w:val="20"/>
                <w:szCs w:val="20"/>
              </w:rPr>
            </w:pPr>
          </w:p>
        </w:tc>
        <w:tc>
          <w:tcPr>
            <w:tcW w:w="498" w:type="dxa"/>
            <w:shd w:val="clear" w:color="auto" w:fill="E7E6E6" w:themeFill="background2"/>
          </w:tcPr>
          <w:p w14:paraId="55F0EF1C" w14:textId="77777777" w:rsidR="001B6110" w:rsidRPr="00F7350F" w:rsidRDefault="001B6110" w:rsidP="007E6D3E">
            <w:pPr>
              <w:rPr>
                <w:sz w:val="20"/>
                <w:szCs w:val="20"/>
              </w:rPr>
            </w:pPr>
          </w:p>
        </w:tc>
        <w:tc>
          <w:tcPr>
            <w:tcW w:w="566" w:type="dxa"/>
            <w:shd w:val="clear" w:color="auto" w:fill="E7E6E6" w:themeFill="background2"/>
          </w:tcPr>
          <w:p w14:paraId="1711DFEA" w14:textId="77777777" w:rsidR="001B6110" w:rsidRPr="00F7350F" w:rsidRDefault="001B6110" w:rsidP="007E6D3E">
            <w:pPr>
              <w:rPr>
                <w:sz w:val="20"/>
                <w:szCs w:val="20"/>
              </w:rPr>
            </w:pPr>
          </w:p>
        </w:tc>
        <w:tc>
          <w:tcPr>
            <w:tcW w:w="568" w:type="dxa"/>
            <w:shd w:val="clear" w:color="auto" w:fill="E7E6E6" w:themeFill="background2"/>
          </w:tcPr>
          <w:p w14:paraId="23C7C636" w14:textId="77777777" w:rsidR="001B6110" w:rsidRPr="00F7350F" w:rsidRDefault="001B6110" w:rsidP="007E6D3E">
            <w:pPr>
              <w:rPr>
                <w:sz w:val="20"/>
                <w:szCs w:val="20"/>
              </w:rPr>
            </w:pPr>
          </w:p>
        </w:tc>
        <w:tc>
          <w:tcPr>
            <w:tcW w:w="567" w:type="dxa"/>
            <w:shd w:val="clear" w:color="auto" w:fill="E7E6E6" w:themeFill="background2"/>
          </w:tcPr>
          <w:p w14:paraId="420BD3EB" w14:textId="77777777" w:rsidR="001B6110" w:rsidRPr="00F7350F" w:rsidRDefault="001B6110" w:rsidP="007E6D3E">
            <w:pPr>
              <w:rPr>
                <w:sz w:val="20"/>
                <w:szCs w:val="20"/>
              </w:rPr>
            </w:pPr>
          </w:p>
        </w:tc>
        <w:tc>
          <w:tcPr>
            <w:tcW w:w="567" w:type="dxa"/>
            <w:shd w:val="clear" w:color="auto" w:fill="E7E6E6" w:themeFill="background2"/>
          </w:tcPr>
          <w:p w14:paraId="06687FBF" w14:textId="77777777" w:rsidR="001B6110" w:rsidRPr="00F7350F" w:rsidRDefault="001B6110" w:rsidP="007E6D3E">
            <w:pPr>
              <w:rPr>
                <w:sz w:val="20"/>
                <w:szCs w:val="20"/>
              </w:rPr>
            </w:pPr>
          </w:p>
        </w:tc>
        <w:tc>
          <w:tcPr>
            <w:tcW w:w="1560" w:type="dxa"/>
            <w:shd w:val="clear" w:color="auto" w:fill="E7E6E6" w:themeFill="background2"/>
          </w:tcPr>
          <w:p w14:paraId="5ACDB117" w14:textId="4594D609" w:rsidR="001B6110" w:rsidRPr="00F7350F" w:rsidRDefault="004B2487" w:rsidP="007E6D3E">
            <w:pPr>
              <w:rPr>
                <w:sz w:val="20"/>
                <w:szCs w:val="20"/>
              </w:rPr>
            </w:pPr>
            <w:r>
              <w:rPr>
                <w:sz w:val="20"/>
                <w:szCs w:val="20"/>
              </w:rPr>
              <w:t>NA</w:t>
            </w:r>
          </w:p>
        </w:tc>
      </w:tr>
      <w:tr w:rsidR="001B6110" w14:paraId="2DC46CB7" w14:textId="77777777" w:rsidTr="001B6110">
        <w:tc>
          <w:tcPr>
            <w:tcW w:w="3486" w:type="dxa"/>
            <w:shd w:val="clear" w:color="auto" w:fill="E7E6E6" w:themeFill="background2"/>
          </w:tcPr>
          <w:p w14:paraId="5D921F48" w14:textId="13EAF438" w:rsidR="001B6110" w:rsidRDefault="001B6110" w:rsidP="007E6D3E">
            <w:pPr>
              <w:rPr>
                <w:sz w:val="20"/>
                <w:szCs w:val="20"/>
              </w:rPr>
            </w:pPr>
            <w:r>
              <w:rPr>
                <w:sz w:val="20"/>
                <w:szCs w:val="20"/>
              </w:rPr>
              <w:t>National media briefing</w:t>
            </w:r>
          </w:p>
        </w:tc>
        <w:tc>
          <w:tcPr>
            <w:tcW w:w="1543" w:type="dxa"/>
            <w:shd w:val="clear" w:color="auto" w:fill="D9E2F3" w:themeFill="accent1" w:themeFillTint="33"/>
          </w:tcPr>
          <w:p w14:paraId="49C6F7DB" w14:textId="0EFB4443" w:rsidR="001B6110" w:rsidRDefault="001B6110" w:rsidP="007E6D3E">
            <w:pPr>
              <w:rPr>
                <w:sz w:val="20"/>
                <w:szCs w:val="20"/>
              </w:rPr>
            </w:pPr>
            <w:r>
              <w:rPr>
                <w:sz w:val="20"/>
                <w:szCs w:val="20"/>
              </w:rPr>
              <w:t>MoH/Partners</w:t>
            </w:r>
          </w:p>
        </w:tc>
        <w:tc>
          <w:tcPr>
            <w:tcW w:w="2259" w:type="dxa"/>
            <w:shd w:val="clear" w:color="auto" w:fill="FF0000"/>
          </w:tcPr>
          <w:p w14:paraId="711F5935" w14:textId="77777777" w:rsidR="001B6110" w:rsidRPr="00F7350F" w:rsidRDefault="001B6110" w:rsidP="007E6D3E">
            <w:pPr>
              <w:rPr>
                <w:sz w:val="20"/>
                <w:szCs w:val="20"/>
              </w:rPr>
            </w:pPr>
          </w:p>
        </w:tc>
        <w:tc>
          <w:tcPr>
            <w:tcW w:w="611" w:type="dxa"/>
            <w:shd w:val="clear" w:color="auto" w:fill="E7E6E6" w:themeFill="background2"/>
          </w:tcPr>
          <w:p w14:paraId="5AAE3F7D" w14:textId="77777777" w:rsidR="001B6110" w:rsidRPr="00F7350F" w:rsidRDefault="001B6110" w:rsidP="007E6D3E">
            <w:pPr>
              <w:rPr>
                <w:sz w:val="20"/>
                <w:szCs w:val="20"/>
              </w:rPr>
            </w:pPr>
          </w:p>
        </w:tc>
        <w:tc>
          <w:tcPr>
            <w:tcW w:w="566" w:type="dxa"/>
            <w:shd w:val="clear" w:color="auto" w:fill="E7E6E6" w:themeFill="background2"/>
          </w:tcPr>
          <w:p w14:paraId="69C6745A" w14:textId="77777777" w:rsidR="001B6110" w:rsidRPr="00F7350F" w:rsidRDefault="001B6110" w:rsidP="007E6D3E">
            <w:pPr>
              <w:rPr>
                <w:sz w:val="20"/>
                <w:szCs w:val="20"/>
              </w:rPr>
            </w:pPr>
          </w:p>
        </w:tc>
        <w:tc>
          <w:tcPr>
            <w:tcW w:w="566" w:type="dxa"/>
            <w:shd w:val="clear" w:color="auto" w:fill="E7E6E6" w:themeFill="background2"/>
          </w:tcPr>
          <w:p w14:paraId="7D6A87A5" w14:textId="77777777" w:rsidR="001B6110" w:rsidRPr="00F7350F" w:rsidRDefault="001B6110" w:rsidP="007E6D3E">
            <w:pPr>
              <w:rPr>
                <w:sz w:val="20"/>
                <w:szCs w:val="20"/>
              </w:rPr>
            </w:pPr>
          </w:p>
        </w:tc>
        <w:tc>
          <w:tcPr>
            <w:tcW w:w="566" w:type="dxa"/>
            <w:shd w:val="clear" w:color="auto" w:fill="E7E6E6" w:themeFill="background2"/>
          </w:tcPr>
          <w:p w14:paraId="7AE2B4CE" w14:textId="77777777" w:rsidR="001B6110" w:rsidRPr="00F7350F" w:rsidRDefault="001B6110" w:rsidP="007E6D3E">
            <w:pPr>
              <w:rPr>
                <w:sz w:val="20"/>
                <w:szCs w:val="20"/>
              </w:rPr>
            </w:pPr>
          </w:p>
        </w:tc>
        <w:tc>
          <w:tcPr>
            <w:tcW w:w="498" w:type="dxa"/>
            <w:shd w:val="clear" w:color="auto" w:fill="E7E6E6" w:themeFill="background2"/>
          </w:tcPr>
          <w:p w14:paraId="663F4A61" w14:textId="77777777" w:rsidR="001B6110" w:rsidRPr="00F7350F" w:rsidRDefault="001B6110" w:rsidP="007E6D3E">
            <w:pPr>
              <w:rPr>
                <w:sz w:val="20"/>
                <w:szCs w:val="20"/>
              </w:rPr>
            </w:pPr>
          </w:p>
        </w:tc>
        <w:tc>
          <w:tcPr>
            <w:tcW w:w="533" w:type="dxa"/>
            <w:shd w:val="clear" w:color="auto" w:fill="E7E6E6" w:themeFill="background2"/>
          </w:tcPr>
          <w:p w14:paraId="25155BB5" w14:textId="77777777" w:rsidR="001B6110" w:rsidRPr="00F7350F" w:rsidRDefault="001B6110" w:rsidP="007E6D3E">
            <w:pPr>
              <w:rPr>
                <w:sz w:val="20"/>
                <w:szCs w:val="20"/>
              </w:rPr>
            </w:pPr>
          </w:p>
        </w:tc>
        <w:tc>
          <w:tcPr>
            <w:tcW w:w="498" w:type="dxa"/>
            <w:shd w:val="clear" w:color="auto" w:fill="E7E6E6" w:themeFill="background2"/>
          </w:tcPr>
          <w:p w14:paraId="3F6BFAE2" w14:textId="77777777" w:rsidR="001B6110" w:rsidRPr="00F7350F" w:rsidRDefault="001B6110" w:rsidP="007E6D3E">
            <w:pPr>
              <w:rPr>
                <w:sz w:val="20"/>
                <w:szCs w:val="20"/>
              </w:rPr>
            </w:pPr>
          </w:p>
        </w:tc>
        <w:tc>
          <w:tcPr>
            <w:tcW w:w="498" w:type="dxa"/>
            <w:shd w:val="clear" w:color="auto" w:fill="E7E6E6" w:themeFill="background2"/>
          </w:tcPr>
          <w:p w14:paraId="2C84788F" w14:textId="77777777" w:rsidR="001B6110" w:rsidRPr="00F7350F" w:rsidRDefault="001B6110" w:rsidP="007E6D3E">
            <w:pPr>
              <w:rPr>
                <w:sz w:val="20"/>
                <w:szCs w:val="20"/>
              </w:rPr>
            </w:pPr>
          </w:p>
        </w:tc>
        <w:tc>
          <w:tcPr>
            <w:tcW w:w="566" w:type="dxa"/>
            <w:shd w:val="clear" w:color="auto" w:fill="E7E6E6" w:themeFill="background2"/>
          </w:tcPr>
          <w:p w14:paraId="7111D239" w14:textId="77777777" w:rsidR="001B6110" w:rsidRPr="00F7350F" w:rsidRDefault="001B6110" w:rsidP="007E6D3E">
            <w:pPr>
              <w:rPr>
                <w:sz w:val="20"/>
                <w:szCs w:val="20"/>
              </w:rPr>
            </w:pPr>
          </w:p>
        </w:tc>
        <w:tc>
          <w:tcPr>
            <w:tcW w:w="568" w:type="dxa"/>
            <w:shd w:val="clear" w:color="auto" w:fill="E7E6E6" w:themeFill="background2"/>
          </w:tcPr>
          <w:p w14:paraId="53BAD176" w14:textId="77777777" w:rsidR="001B6110" w:rsidRPr="00F7350F" w:rsidRDefault="001B6110" w:rsidP="007E6D3E">
            <w:pPr>
              <w:rPr>
                <w:sz w:val="20"/>
                <w:szCs w:val="20"/>
              </w:rPr>
            </w:pPr>
          </w:p>
        </w:tc>
        <w:tc>
          <w:tcPr>
            <w:tcW w:w="567" w:type="dxa"/>
            <w:shd w:val="clear" w:color="auto" w:fill="E7E6E6" w:themeFill="background2"/>
          </w:tcPr>
          <w:p w14:paraId="41028657" w14:textId="77777777" w:rsidR="001B6110" w:rsidRPr="00F7350F" w:rsidRDefault="001B6110" w:rsidP="007E6D3E">
            <w:pPr>
              <w:rPr>
                <w:sz w:val="20"/>
                <w:szCs w:val="20"/>
              </w:rPr>
            </w:pPr>
          </w:p>
        </w:tc>
        <w:tc>
          <w:tcPr>
            <w:tcW w:w="567" w:type="dxa"/>
            <w:shd w:val="clear" w:color="auto" w:fill="E7E6E6" w:themeFill="background2"/>
          </w:tcPr>
          <w:p w14:paraId="3A894460" w14:textId="77777777" w:rsidR="001B6110" w:rsidRPr="00F7350F" w:rsidRDefault="001B6110" w:rsidP="007E6D3E">
            <w:pPr>
              <w:rPr>
                <w:sz w:val="20"/>
                <w:szCs w:val="20"/>
              </w:rPr>
            </w:pPr>
          </w:p>
        </w:tc>
        <w:tc>
          <w:tcPr>
            <w:tcW w:w="1560" w:type="dxa"/>
            <w:shd w:val="clear" w:color="auto" w:fill="E7E6E6" w:themeFill="background2"/>
          </w:tcPr>
          <w:p w14:paraId="18E895B8" w14:textId="67D8B1AA" w:rsidR="001B6110" w:rsidRPr="00F7350F" w:rsidRDefault="004B2487" w:rsidP="007E6D3E">
            <w:pPr>
              <w:rPr>
                <w:sz w:val="20"/>
                <w:szCs w:val="20"/>
              </w:rPr>
            </w:pPr>
            <w:r>
              <w:rPr>
                <w:sz w:val="20"/>
                <w:szCs w:val="20"/>
              </w:rPr>
              <w:t>NA</w:t>
            </w:r>
          </w:p>
        </w:tc>
      </w:tr>
      <w:tr w:rsidR="001B6110" w14:paraId="45ED27D7" w14:textId="77777777" w:rsidTr="00546D2C">
        <w:tc>
          <w:tcPr>
            <w:tcW w:w="3486" w:type="dxa"/>
            <w:shd w:val="clear" w:color="auto" w:fill="E7E6E6" w:themeFill="background2"/>
          </w:tcPr>
          <w:p w14:paraId="50B27ABD" w14:textId="3966F1DE" w:rsidR="001B6110" w:rsidRDefault="001B6110" w:rsidP="007E6D3E">
            <w:pPr>
              <w:rPr>
                <w:sz w:val="20"/>
                <w:szCs w:val="20"/>
              </w:rPr>
            </w:pPr>
            <w:r>
              <w:rPr>
                <w:sz w:val="20"/>
                <w:szCs w:val="20"/>
              </w:rPr>
              <w:t>Regional / District Media Briefings</w:t>
            </w:r>
          </w:p>
        </w:tc>
        <w:tc>
          <w:tcPr>
            <w:tcW w:w="1543" w:type="dxa"/>
            <w:shd w:val="clear" w:color="auto" w:fill="D9E2F3" w:themeFill="accent1" w:themeFillTint="33"/>
          </w:tcPr>
          <w:p w14:paraId="6A1B7B33" w14:textId="2A154BC6" w:rsidR="001B6110" w:rsidRDefault="001B6110" w:rsidP="007E6D3E">
            <w:pPr>
              <w:rPr>
                <w:sz w:val="20"/>
                <w:szCs w:val="20"/>
              </w:rPr>
            </w:pPr>
            <w:r>
              <w:rPr>
                <w:sz w:val="20"/>
                <w:szCs w:val="20"/>
              </w:rPr>
              <w:t>MoH/Partners</w:t>
            </w:r>
          </w:p>
        </w:tc>
        <w:tc>
          <w:tcPr>
            <w:tcW w:w="2259" w:type="dxa"/>
            <w:shd w:val="clear" w:color="auto" w:fill="00B0F0"/>
          </w:tcPr>
          <w:p w14:paraId="3B524BDD" w14:textId="77777777" w:rsidR="001B6110" w:rsidRPr="00F7350F" w:rsidRDefault="001B6110" w:rsidP="007E6D3E">
            <w:pPr>
              <w:rPr>
                <w:sz w:val="20"/>
                <w:szCs w:val="20"/>
              </w:rPr>
            </w:pPr>
          </w:p>
        </w:tc>
        <w:tc>
          <w:tcPr>
            <w:tcW w:w="611" w:type="dxa"/>
            <w:shd w:val="clear" w:color="auto" w:fill="00B0F0"/>
          </w:tcPr>
          <w:p w14:paraId="5F352C2F" w14:textId="77777777" w:rsidR="001B6110" w:rsidRPr="00F7350F" w:rsidRDefault="001B6110" w:rsidP="007E6D3E">
            <w:pPr>
              <w:rPr>
                <w:sz w:val="20"/>
                <w:szCs w:val="20"/>
              </w:rPr>
            </w:pPr>
          </w:p>
        </w:tc>
        <w:tc>
          <w:tcPr>
            <w:tcW w:w="566" w:type="dxa"/>
            <w:shd w:val="clear" w:color="auto" w:fill="00B0F0"/>
          </w:tcPr>
          <w:p w14:paraId="15ECEB2E" w14:textId="77777777" w:rsidR="001B6110" w:rsidRPr="00F7350F" w:rsidRDefault="001B6110" w:rsidP="007E6D3E">
            <w:pPr>
              <w:rPr>
                <w:sz w:val="20"/>
                <w:szCs w:val="20"/>
              </w:rPr>
            </w:pPr>
          </w:p>
        </w:tc>
        <w:tc>
          <w:tcPr>
            <w:tcW w:w="566" w:type="dxa"/>
            <w:shd w:val="clear" w:color="auto" w:fill="E7E6E6" w:themeFill="background2"/>
          </w:tcPr>
          <w:p w14:paraId="3D0710F6" w14:textId="77777777" w:rsidR="001B6110" w:rsidRPr="00F7350F" w:rsidRDefault="001B6110" w:rsidP="007E6D3E">
            <w:pPr>
              <w:rPr>
                <w:sz w:val="20"/>
                <w:szCs w:val="20"/>
              </w:rPr>
            </w:pPr>
          </w:p>
        </w:tc>
        <w:tc>
          <w:tcPr>
            <w:tcW w:w="566" w:type="dxa"/>
            <w:shd w:val="clear" w:color="auto" w:fill="E7E6E6" w:themeFill="background2"/>
          </w:tcPr>
          <w:p w14:paraId="5322919F" w14:textId="77777777" w:rsidR="001B6110" w:rsidRPr="00F7350F" w:rsidRDefault="001B6110" w:rsidP="007E6D3E">
            <w:pPr>
              <w:rPr>
                <w:sz w:val="20"/>
                <w:szCs w:val="20"/>
              </w:rPr>
            </w:pPr>
          </w:p>
        </w:tc>
        <w:tc>
          <w:tcPr>
            <w:tcW w:w="498" w:type="dxa"/>
            <w:shd w:val="clear" w:color="auto" w:fill="E7E6E6" w:themeFill="background2"/>
          </w:tcPr>
          <w:p w14:paraId="70395BF2" w14:textId="77777777" w:rsidR="001B6110" w:rsidRPr="00F7350F" w:rsidRDefault="001B6110" w:rsidP="007E6D3E">
            <w:pPr>
              <w:rPr>
                <w:sz w:val="20"/>
                <w:szCs w:val="20"/>
              </w:rPr>
            </w:pPr>
          </w:p>
        </w:tc>
        <w:tc>
          <w:tcPr>
            <w:tcW w:w="533" w:type="dxa"/>
            <w:shd w:val="clear" w:color="auto" w:fill="E7E6E6" w:themeFill="background2"/>
          </w:tcPr>
          <w:p w14:paraId="6389554A" w14:textId="77777777" w:rsidR="001B6110" w:rsidRPr="00F7350F" w:rsidRDefault="001B6110" w:rsidP="007E6D3E">
            <w:pPr>
              <w:rPr>
                <w:sz w:val="20"/>
                <w:szCs w:val="20"/>
              </w:rPr>
            </w:pPr>
          </w:p>
        </w:tc>
        <w:tc>
          <w:tcPr>
            <w:tcW w:w="498" w:type="dxa"/>
            <w:shd w:val="clear" w:color="auto" w:fill="E7E6E6" w:themeFill="background2"/>
          </w:tcPr>
          <w:p w14:paraId="2699D3D2" w14:textId="77777777" w:rsidR="001B6110" w:rsidRPr="00F7350F" w:rsidRDefault="001B6110" w:rsidP="007E6D3E">
            <w:pPr>
              <w:rPr>
                <w:sz w:val="20"/>
                <w:szCs w:val="20"/>
              </w:rPr>
            </w:pPr>
          </w:p>
        </w:tc>
        <w:tc>
          <w:tcPr>
            <w:tcW w:w="498" w:type="dxa"/>
            <w:shd w:val="clear" w:color="auto" w:fill="E7E6E6" w:themeFill="background2"/>
          </w:tcPr>
          <w:p w14:paraId="765FF441" w14:textId="77777777" w:rsidR="001B6110" w:rsidRPr="00F7350F" w:rsidRDefault="001B6110" w:rsidP="007E6D3E">
            <w:pPr>
              <w:rPr>
                <w:sz w:val="20"/>
                <w:szCs w:val="20"/>
              </w:rPr>
            </w:pPr>
          </w:p>
        </w:tc>
        <w:tc>
          <w:tcPr>
            <w:tcW w:w="566" w:type="dxa"/>
            <w:shd w:val="clear" w:color="auto" w:fill="E7E6E6" w:themeFill="background2"/>
          </w:tcPr>
          <w:p w14:paraId="5A2A6111" w14:textId="77777777" w:rsidR="001B6110" w:rsidRPr="00F7350F" w:rsidRDefault="001B6110" w:rsidP="007E6D3E">
            <w:pPr>
              <w:rPr>
                <w:sz w:val="20"/>
                <w:szCs w:val="20"/>
              </w:rPr>
            </w:pPr>
          </w:p>
        </w:tc>
        <w:tc>
          <w:tcPr>
            <w:tcW w:w="568" w:type="dxa"/>
            <w:shd w:val="clear" w:color="auto" w:fill="E7E6E6" w:themeFill="background2"/>
          </w:tcPr>
          <w:p w14:paraId="26DAA1F8" w14:textId="77777777" w:rsidR="001B6110" w:rsidRPr="00F7350F" w:rsidRDefault="001B6110" w:rsidP="007E6D3E">
            <w:pPr>
              <w:rPr>
                <w:sz w:val="20"/>
                <w:szCs w:val="20"/>
              </w:rPr>
            </w:pPr>
          </w:p>
        </w:tc>
        <w:tc>
          <w:tcPr>
            <w:tcW w:w="567" w:type="dxa"/>
            <w:shd w:val="clear" w:color="auto" w:fill="E7E6E6" w:themeFill="background2"/>
          </w:tcPr>
          <w:p w14:paraId="2C8463F0" w14:textId="77777777" w:rsidR="001B6110" w:rsidRPr="00F7350F" w:rsidRDefault="001B6110" w:rsidP="007E6D3E">
            <w:pPr>
              <w:rPr>
                <w:sz w:val="20"/>
                <w:szCs w:val="20"/>
              </w:rPr>
            </w:pPr>
          </w:p>
        </w:tc>
        <w:tc>
          <w:tcPr>
            <w:tcW w:w="567" w:type="dxa"/>
            <w:shd w:val="clear" w:color="auto" w:fill="E7E6E6" w:themeFill="background2"/>
          </w:tcPr>
          <w:p w14:paraId="24F83B47" w14:textId="77777777" w:rsidR="001B6110" w:rsidRPr="00F7350F" w:rsidRDefault="001B6110" w:rsidP="007E6D3E">
            <w:pPr>
              <w:rPr>
                <w:sz w:val="20"/>
                <w:szCs w:val="20"/>
              </w:rPr>
            </w:pPr>
          </w:p>
        </w:tc>
        <w:tc>
          <w:tcPr>
            <w:tcW w:w="1560" w:type="dxa"/>
            <w:shd w:val="clear" w:color="auto" w:fill="E7E6E6" w:themeFill="background2"/>
          </w:tcPr>
          <w:p w14:paraId="6DFAB48B" w14:textId="20E85C59" w:rsidR="001B6110" w:rsidRPr="00F7350F" w:rsidRDefault="0033274A" w:rsidP="007E6D3E">
            <w:pPr>
              <w:rPr>
                <w:sz w:val="20"/>
                <w:szCs w:val="20"/>
              </w:rPr>
            </w:pPr>
            <w:r>
              <w:rPr>
                <w:sz w:val="20"/>
                <w:szCs w:val="20"/>
              </w:rPr>
              <w:t>NA</w:t>
            </w:r>
          </w:p>
        </w:tc>
      </w:tr>
      <w:tr w:rsidR="001B6110" w14:paraId="668B081A" w14:textId="77777777" w:rsidTr="0033274A">
        <w:tc>
          <w:tcPr>
            <w:tcW w:w="3486" w:type="dxa"/>
            <w:shd w:val="clear" w:color="auto" w:fill="E7E6E6" w:themeFill="background2"/>
          </w:tcPr>
          <w:p w14:paraId="1482C1AA" w14:textId="77777777" w:rsidR="001B6110" w:rsidRDefault="001B6110" w:rsidP="007E6D3E">
            <w:pPr>
              <w:rPr>
                <w:sz w:val="20"/>
                <w:szCs w:val="20"/>
              </w:rPr>
            </w:pPr>
            <w:r>
              <w:rPr>
                <w:sz w:val="20"/>
                <w:szCs w:val="20"/>
              </w:rPr>
              <w:t>Coverage promoted</w:t>
            </w:r>
          </w:p>
        </w:tc>
        <w:tc>
          <w:tcPr>
            <w:tcW w:w="1543" w:type="dxa"/>
            <w:shd w:val="clear" w:color="auto" w:fill="D9E2F3" w:themeFill="accent1" w:themeFillTint="33"/>
          </w:tcPr>
          <w:p w14:paraId="774C4164" w14:textId="71CA80D5" w:rsidR="001B6110" w:rsidRPr="00F7350F" w:rsidRDefault="001B6110" w:rsidP="007E6D3E">
            <w:pPr>
              <w:rPr>
                <w:sz w:val="20"/>
                <w:szCs w:val="20"/>
              </w:rPr>
            </w:pPr>
            <w:r>
              <w:rPr>
                <w:sz w:val="20"/>
                <w:szCs w:val="20"/>
              </w:rPr>
              <w:t>MoH/ Partners</w:t>
            </w:r>
          </w:p>
        </w:tc>
        <w:tc>
          <w:tcPr>
            <w:tcW w:w="2259" w:type="dxa"/>
            <w:shd w:val="clear" w:color="auto" w:fill="00B050"/>
          </w:tcPr>
          <w:p w14:paraId="437580BB" w14:textId="77777777" w:rsidR="001B6110" w:rsidRPr="00F7350F" w:rsidRDefault="001B6110" w:rsidP="007E6D3E">
            <w:pPr>
              <w:rPr>
                <w:sz w:val="20"/>
                <w:szCs w:val="20"/>
              </w:rPr>
            </w:pPr>
          </w:p>
        </w:tc>
        <w:tc>
          <w:tcPr>
            <w:tcW w:w="611" w:type="dxa"/>
            <w:shd w:val="clear" w:color="auto" w:fill="00B050"/>
          </w:tcPr>
          <w:p w14:paraId="0DD852E3" w14:textId="77777777" w:rsidR="001B6110" w:rsidRPr="00F7350F" w:rsidRDefault="001B6110" w:rsidP="007E6D3E">
            <w:pPr>
              <w:rPr>
                <w:sz w:val="20"/>
                <w:szCs w:val="20"/>
              </w:rPr>
            </w:pPr>
          </w:p>
        </w:tc>
        <w:tc>
          <w:tcPr>
            <w:tcW w:w="566" w:type="dxa"/>
            <w:shd w:val="clear" w:color="auto" w:fill="00B050"/>
          </w:tcPr>
          <w:p w14:paraId="3EF096D9" w14:textId="77777777" w:rsidR="001B6110" w:rsidRPr="00F7350F" w:rsidRDefault="001B6110" w:rsidP="007E6D3E">
            <w:pPr>
              <w:rPr>
                <w:sz w:val="20"/>
                <w:szCs w:val="20"/>
              </w:rPr>
            </w:pPr>
          </w:p>
        </w:tc>
        <w:tc>
          <w:tcPr>
            <w:tcW w:w="566" w:type="dxa"/>
            <w:shd w:val="clear" w:color="auto" w:fill="00B050"/>
          </w:tcPr>
          <w:p w14:paraId="2ED7C824" w14:textId="77777777" w:rsidR="001B6110" w:rsidRPr="00F7350F" w:rsidRDefault="001B6110" w:rsidP="007E6D3E">
            <w:pPr>
              <w:rPr>
                <w:sz w:val="20"/>
                <w:szCs w:val="20"/>
              </w:rPr>
            </w:pPr>
          </w:p>
        </w:tc>
        <w:tc>
          <w:tcPr>
            <w:tcW w:w="566" w:type="dxa"/>
            <w:shd w:val="clear" w:color="auto" w:fill="00B050"/>
          </w:tcPr>
          <w:p w14:paraId="2725E798" w14:textId="77777777" w:rsidR="001B6110" w:rsidRPr="00F7350F" w:rsidRDefault="001B6110" w:rsidP="007E6D3E">
            <w:pPr>
              <w:rPr>
                <w:sz w:val="20"/>
                <w:szCs w:val="20"/>
              </w:rPr>
            </w:pPr>
          </w:p>
        </w:tc>
        <w:tc>
          <w:tcPr>
            <w:tcW w:w="498" w:type="dxa"/>
            <w:shd w:val="clear" w:color="auto" w:fill="00B050"/>
          </w:tcPr>
          <w:p w14:paraId="743275E0" w14:textId="77777777" w:rsidR="001B6110" w:rsidRPr="00F7350F" w:rsidRDefault="001B6110" w:rsidP="007E6D3E">
            <w:pPr>
              <w:rPr>
                <w:sz w:val="20"/>
                <w:szCs w:val="20"/>
              </w:rPr>
            </w:pPr>
          </w:p>
        </w:tc>
        <w:tc>
          <w:tcPr>
            <w:tcW w:w="533" w:type="dxa"/>
            <w:shd w:val="clear" w:color="auto" w:fill="00B050"/>
          </w:tcPr>
          <w:p w14:paraId="4EE11367" w14:textId="77777777" w:rsidR="001B6110" w:rsidRPr="00F7350F" w:rsidRDefault="001B6110" w:rsidP="007E6D3E">
            <w:pPr>
              <w:rPr>
                <w:sz w:val="20"/>
                <w:szCs w:val="20"/>
              </w:rPr>
            </w:pPr>
          </w:p>
        </w:tc>
        <w:tc>
          <w:tcPr>
            <w:tcW w:w="498" w:type="dxa"/>
            <w:shd w:val="clear" w:color="auto" w:fill="00B050"/>
          </w:tcPr>
          <w:p w14:paraId="2BB2282B" w14:textId="77777777" w:rsidR="001B6110" w:rsidRPr="00F7350F" w:rsidRDefault="001B6110" w:rsidP="007E6D3E">
            <w:pPr>
              <w:rPr>
                <w:sz w:val="20"/>
                <w:szCs w:val="20"/>
              </w:rPr>
            </w:pPr>
          </w:p>
        </w:tc>
        <w:tc>
          <w:tcPr>
            <w:tcW w:w="498" w:type="dxa"/>
            <w:shd w:val="clear" w:color="auto" w:fill="00B050"/>
          </w:tcPr>
          <w:p w14:paraId="6CBBB39D" w14:textId="77777777" w:rsidR="001B6110" w:rsidRPr="00F7350F" w:rsidRDefault="001B6110" w:rsidP="007E6D3E">
            <w:pPr>
              <w:rPr>
                <w:sz w:val="20"/>
                <w:szCs w:val="20"/>
              </w:rPr>
            </w:pPr>
          </w:p>
        </w:tc>
        <w:tc>
          <w:tcPr>
            <w:tcW w:w="566" w:type="dxa"/>
            <w:shd w:val="clear" w:color="auto" w:fill="00B050"/>
          </w:tcPr>
          <w:p w14:paraId="77E67E80" w14:textId="77777777" w:rsidR="001B6110" w:rsidRPr="00F7350F" w:rsidRDefault="001B6110" w:rsidP="007E6D3E">
            <w:pPr>
              <w:rPr>
                <w:sz w:val="20"/>
                <w:szCs w:val="20"/>
              </w:rPr>
            </w:pPr>
          </w:p>
        </w:tc>
        <w:tc>
          <w:tcPr>
            <w:tcW w:w="568" w:type="dxa"/>
            <w:shd w:val="clear" w:color="auto" w:fill="00B050"/>
          </w:tcPr>
          <w:p w14:paraId="608FE710" w14:textId="77777777" w:rsidR="001B6110" w:rsidRPr="00F7350F" w:rsidRDefault="001B6110" w:rsidP="007E6D3E">
            <w:pPr>
              <w:rPr>
                <w:sz w:val="20"/>
                <w:szCs w:val="20"/>
              </w:rPr>
            </w:pPr>
          </w:p>
        </w:tc>
        <w:tc>
          <w:tcPr>
            <w:tcW w:w="567" w:type="dxa"/>
            <w:shd w:val="clear" w:color="auto" w:fill="00B050"/>
          </w:tcPr>
          <w:p w14:paraId="0BA046AE" w14:textId="77777777" w:rsidR="001B6110" w:rsidRPr="00F7350F" w:rsidRDefault="001B6110" w:rsidP="007E6D3E">
            <w:pPr>
              <w:rPr>
                <w:sz w:val="20"/>
                <w:szCs w:val="20"/>
              </w:rPr>
            </w:pPr>
          </w:p>
        </w:tc>
        <w:tc>
          <w:tcPr>
            <w:tcW w:w="567" w:type="dxa"/>
            <w:shd w:val="clear" w:color="auto" w:fill="00B050"/>
          </w:tcPr>
          <w:p w14:paraId="187E9463" w14:textId="77777777" w:rsidR="001B6110" w:rsidRPr="00F7350F" w:rsidRDefault="001B6110" w:rsidP="007E6D3E">
            <w:pPr>
              <w:rPr>
                <w:sz w:val="20"/>
                <w:szCs w:val="20"/>
              </w:rPr>
            </w:pPr>
          </w:p>
        </w:tc>
        <w:tc>
          <w:tcPr>
            <w:tcW w:w="1560" w:type="dxa"/>
            <w:shd w:val="clear" w:color="auto" w:fill="E7E6E6" w:themeFill="background2"/>
          </w:tcPr>
          <w:p w14:paraId="1EC429F9" w14:textId="58F1453F" w:rsidR="001B6110" w:rsidRPr="00F7350F" w:rsidRDefault="0033274A" w:rsidP="007E6D3E">
            <w:pPr>
              <w:rPr>
                <w:sz w:val="20"/>
                <w:szCs w:val="20"/>
              </w:rPr>
            </w:pPr>
            <w:r>
              <w:rPr>
                <w:sz w:val="20"/>
                <w:szCs w:val="20"/>
              </w:rPr>
              <w:t>NA</w:t>
            </w:r>
          </w:p>
        </w:tc>
      </w:tr>
      <w:tr w:rsidR="001B6110" w14:paraId="29633F3B" w14:textId="77777777" w:rsidTr="0033274A">
        <w:tc>
          <w:tcPr>
            <w:tcW w:w="3486" w:type="dxa"/>
            <w:shd w:val="clear" w:color="auto" w:fill="E7E6E6" w:themeFill="background2"/>
          </w:tcPr>
          <w:p w14:paraId="7EC2B4B1" w14:textId="77777777" w:rsidR="001B6110" w:rsidRDefault="001B6110" w:rsidP="007E6D3E">
            <w:pPr>
              <w:rPr>
                <w:sz w:val="20"/>
                <w:szCs w:val="20"/>
              </w:rPr>
            </w:pPr>
            <w:r>
              <w:rPr>
                <w:sz w:val="20"/>
                <w:szCs w:val="20"/>
              </w:rPr>
              <w:t>Coverage monitored</w:t>
            </w:r>
          </w:p>
        </w:tc>
        <w:tc>
          <w:tcPr>
            <w:tcW w:w="1543" w:type="dxa"/>
            <w:shd w:val="clear" w:color="auto" w:fill="D9E2F3" w:themeFill="accent1" w:themeFillTint="33"/>
          </w:tcPr>
          <w:p w14:paraId="0E9AF60C" w14:textId="6B7CA607" w:rsidR="001B6110" w:rsidRPr="00F7350F" w:rsidRDefault="001B6110" w:rsidP="007E6D3E">
            <w:pPr>
              <w:rPr>
                <w:sz w:val="20"/>
                <w:szCs w:val="20"/>
              </w:rPr>
            </w:pPr>
            <w:r>
              <w:rPr>
                <w:sz w:val="20"/>
                <w:szCs w:val="20"/>
              </w:rPr>
              <w:t>MoH</w:t>
            </w:r>
          </w:p>
        </w:tc>
        <w:tc>
          <w:tcPr>
            <w:tcW w:w="2259" w:type="dxa"/>
            <w:shd w:val="clear" w:color="auto" w:fill="00B050"/>
          </w:tcPr>
          <w:p w14:paraId="69DDD4B1" w14:textId="77777777" w:rsidR="001B6110" w:rsidRPr="00F7350F" w:rsidRDefault="001B6110" w:rsidP="007E6D3E">
            <w:pPr>
              <w:rPr>
                <w:sz w:val="20"/>
                <w:szCs w:val="20"/>
              </w:rPr>
            </w:pPr>
          </w:p>
        </w:tc>
        <w:tc>
          <w:tcPr>
            <w:tcW w:w="611" w:type="dxa"/>
            <w:shd w:val="clear" w:color="auto" w:fill="00B050"/>
          </w:tcPr>
          <w:p w14:paraId="7E357C30" w14:textId="77777777" w:rsidR="001B6110" w:rsidRPr="00F7350F" w:rsidRDefault="001B6110" w:rsidP="007E6D3E">
            <w:pPr>
              <w:rPr>
                <w:sz w:val="20"/>
                <w:szCs w:val="20"/>
              </w:rPr>
            </w:pPr>
          </w:p>
        </w:tc>
        <w:tc>
          <w:tcPr>
            <w:tcW w:w="566" w:type="dxa"/>
            <w:shd w:val="clear" w:color="auto" w:fill="00B050"/>
          </w:tcPr>
          <w:p w14:paraId="64EA413C" w14:textId="77777777" w:rsidR="001B6110" w:rsidRPr="00F7350F" w:rsidRDefault="001B6110" w:rsidP="007E6D3E">
            <w:pPr>
              <w:rPr>
                <w:sz w:val="20"/>
                <w:szCs w:val="20"/>
              </w:rPr>
            </w:pPr>
          </w:p>
        </w:tc>
        <w:tc>
          <w:tcPr>
            <w:tcW w:w="566" w:type="dxa"/>
            <w:shd w:val="clear" w:color="auto" w:fill="00B050"/>
          </w:tcPr>
          <w:p w14:paraId="09D5881F" w14:textId="77777777" w:rsidR="001B6110" w:rsidRPr="00F7350F" w:rsidRDefault="001B6110" w:rsidP="007E6D3E">
            <w:pPr>
              <w:rPr>
                <w:sz w:val="20"/>
                <w:szCs w:val="20"/>
              </w:rPr>
            </w:pPr>
          </w:p>
        </w:tc>
        <w:tc>
          <w:tcPr>
            <w:tcW w:w="566" w:type="dxa"/>
            <w:shd w:val="clear" w:color="auto" w:fill="00B050"/>
          </w:tcPr>
          <w:p w14:paraId="5FD3C143" w14:textId="77777777" w:rsidR="001B6110" w:rsidRPr="00F7350F" w:rsidRDefault="001B6110" w:rsidP="007E6D3E">
            <w:pPr>
              <w:rPr>
                <w:sz w:val="20"/>
                <w:szCs w:val="20"/>
              </w:rPr>
            </w:pPr>
          </w:p>
        </w:tc>
        <w:tc>
          <w:tcPr>
            <w:tcW w:w="498" w:type="dxa"/>
            <w:shd w:val="clear" w:color="auto" w:fill="00B050"/>
          </w:tcPr>
          <w:p w14:paraId="59AA036D" w14:textId="77777777" w:rsidR="001B6110" w:rsidRPr="00F7350F" w:rsidRDefault="001B6110" w:rsidP="007E6D3E">
            <w:pPr>
              <w:rPr>
                <w:sz w:val="20"/>
                <w:szCs w:val="20"/>
              </w:rPr>
            </w:pPr>
          </w:p>
        </w:tc>
        <w:tc>
          <w:tcPr>
            <w:tcW w:w="533" w:type="dxa"/>
            <w:shd w:val="clear" w:color="auto" w:fill="00B050"/>
          </w:tcPr>
          <w:p w14:paraId="6A524F80" w14:textId="77777777" w:rsidR="001B6110" w:rsidRPr="00F7350F" w:rsidRDefault="001B6110" w:rsidP="007E6D3E">
            <w:pPr>
              <w:rPr>
                <w:sz w:val="20"/>
                <w:szCs w:val="20"/>
              </w:rPr>
            </w:pPr>
          </w:p>
        </w:tc>
        <w:tc>
          <w:tcPr>
            <w:tcW w:w="498" w:type="dxa"/>
            <w:shd w:val="clear" w:color="auto" w:fill="00B050"/>
          </w:tcPr>
          <w:p w14:paraId="72C0D8B5" w14:textId="77777777" w:rsidR="001B6110" w:rsidRPr="00F7350F" w:rsidRDefault="001B6110" w:rsidP="007E6D3E">
            <w:pPr>
              <w:rPr>
                <w:sz w:val="20"/>
                <w:szCs w:val="20"/>
              </w:rPr>
            </w:pPr>
          </w:p>
        </w:tc>
        <w:tc>
          <w:tcPr>
            <w:tcW w:w="498" w:type="dxa"/>
            <w:shd w:val="clear" w:color="auto" w:fill="00B050"/>
          </w:tcPr>
          <w:p w14:paraId="6B469794" w14:textId="77777777" w:rsidR="001B6110" w:rsidRPr="00F7350F" w:rsidRDefault="001B6110" w:rsidP="007E6D3E">
            <w:pPr>
              <w:rPr>
                <w:sz w:val="20"/>
                <w:szCs w:val="20"/>
              </w:rPr>
            </w:pPr>
          </w:p>
        </w:tc>
        <w:tc>
          <w:tcPr>
            <w:tcW w:w="566" w:type="dxa"/>
            <w:shd w:val="clear" w:color="auto" w:fill="00B050"/>
          </w:tcPr>
          <w:p w14:paraId="0E32047A" w14:textId="77777777" w:rsidR="001B6110" w:rsidRPr="00F7350F" w:rsidRDefault="001B6110" w:rsidP="007E6D3E">
            <w:pPr>
              <w:rPr>
                <w:sz w:val="20"/>
                <w:szCs w:val="20"/>
              </w:rPr>
            </w:pPr>
          </w:p>
        </w:tc>
        <w:tc>
          <w:tcPr>
            <w:tcW w:w="568" w:type="dxa"/>
            <w:shd w:val="clear" w:color="auto" w:fill="00B050"/>
          </w:tcPr>
          <w:p w14:paraId="2FE26B9A" w14:textId="77777777" w:rsidR="001B6110" w:rsidRPr="00F7350F" w:rsidRDefault="001B6110" w:rsidP="007E6D3E">
            <w:pPr>
              <w:rPr>
                <w:sz w:val="20"/>
                <w:szCs w:val="20"/>
              </w:rPr>
            </w:pPr>
          </w:p>
        </w:tc>
        <w:tc>
          <w:tcPr>
            <w:tcW w:w="567" w:type="dxa"/>
            <w:shd w:val="clear" w:color="auto" w:fill="00B050"/>
          </w:tcPr>
          <w:p w14:paraId="1C46BE07" w14:textId="77777777" w:rsidR="001B6110" w:rsidRPr="00F7350F" w:rsidRDefault="001B6110" w:rsidP="007E6D3E">
            <w:pPr>
              <w:rPr>
                <w:sz w:val="20"/>
                <w:szCs w:val="20"/>
              </w:rPr>
            </w:pPr>
          </w:p>
        </w:tc>
        <w:tc>
          <w:tcPr>
            <w:tcW w:w="567" w:type="dxa"/>
            <w:shd w:val="clear" w:color="auto" w:fill="00B050"/>
          </w:tcPr>
          <w:p w14:paraId="3219697E" w14:textId="77777777" w:rsidR="001B6110" w:rsidRPr="00F7350F" w:rsidRDefault="001B6110" w:rsidP="007E6D3E">
            <w:pPr>
              <w:rPr>
                <w:sz w:val="20"/>
                <w:szCs w:val="20"/>
              </w:rPr>
            </w:pPr>
          </w:p>
        </w:tc>
        <w:tc>
          <w:tcPr>
            <w:tcW w:w="1560" w:type="dxa"/>
            <w:shd w:val="clear" w:color="auto" w:fill="E7E6E6" w:themeFill="background2"/>
          </w:tcPr>
          <w:p w14:paraId="60F4C62B" w14:textId="349A5DD8" w:rsidR="001B6110" w:rsidRPr="00F7350F" w:rsidRDefault="0033274A" w:rsidP="007E6D3E">
            <w:pPr>
              <w:rPr>
                <w:sz w:val="20"/>
                <w:szCs w:val="20"/>
              </w:rPr>
            </w:pPr>
            <w:r>
              <w:rPr>
                <w:sz w:val="20"/>
                <w:szCs w:val="20"/>
              </w:rPr>
              <w:t>NA</w:t>
            </w:r>
          </w:p>
        </w:tc>
      </w:tr>
      <w:tr w:rsidR="00BF49EF" w14:paraId="6E60A21A" w14:textId="77777777" w:rsidTr="007E6D3E">
        <w:tc>
          <w:tcPr>
            <w:tcW w:w="15452" w:type="dxa"/>
            <w:gridSpan w:val="16"/>
            <w:shd w:val="clear" w:color="auto" w:fill="E7E6E6" w:themeFill="background2"/>
          </w:tcPr>
          <w:p w14:paraId="5F7D8B94" w14:textId="77777777" w:rsidR="00BF49EF" w:rsidRPr="00F26BD3" w:rsidRDefault="00BF49EF" w:rsidP="007E6D3E">
            <w:pPr>
              <w:rPr>
                <w:sz w:val="20"/>
                <w:szCs w:val="20"/>
              </w:rPr>
            </w:pPr>
            <w:r w:rsidRPr="00D718AD">
              <w:rPr>
                <w:b/>
                <w:color w:val="4472C4" w:themeColor="accent1"/>
              </w:rPr>
              <w:t>Branding and visibility</w:t>
            </w:r>
          </w:p>
        </w:tc>
      </w:tr>
      <w:tr w:rsidR="001B6110" w14:paraId="623D3BA4" w14:textId="77777777" w:rsidTr="001B6110">
        <w:tc>
          <w:tcPr>
            <w:tcW w:w="3486" w:type="dxa"/>
            <w:shd w:val="clear" w:color="auto" w:fill="E7E6E6" w:themeFill="background2"/>
          </w:tcPr>
          <w:p w14:paraId="0C37AA85" w14:textId="77777777" w:rsidR="001B6110" w:rsidRDefault="001B6110" w:rsidP="007E6D3E">
            <w:pPr>
              <w:rPr>
                <w:sz w:val="20"/>
                <w:szCs w:val="20"/>
              </w:rPr>
            </w:pPr>
            <w:r>
              <w:rPr>
                <w:sz w:val="20"/>
                <w:szCs w:val="20"/>
              </w:rPr>
              <w:t>HPV introduction visual identity established and mainstreamed for public advocacy and materials</w:t>
            </w:r>
          </w:p>
        </w:tc>
        <w:tc>
          <w:tcPr>
            <w:tcW w:w="1543" w:type="dxa"/>
            <w:shd w:val="clear" w:color="auto" w:fill="D9E2F3" w:themeFill="accent1" w:themeFillTint="33"/>
          </w:tcPr>
          <w:p w14:paraId="4E957985" w14:textId="77777777" w:rsidR="001B6110" w:rsidRPr="00F7350F" w:rsidRDefault="001B6110" w:rsidP="007E6D3E">
            <w:pPr>
              <w:rPr>
                <w:sz w:val="20"/>
                <w:szCs w:val="20"/>
              </w:rPr>
            </w:pPr>
            <w:r>
              <w:rPr>
                <w:sz w:val="20"/>
                <w:szCs w:val="20"/>
              </w:rPr>
              <w:t>Partners</w:t>
            </w:r>
          </w:p>
        </w:tc>
        <w:tc>
          <w:tcPr>
            <w:tcW w:w="2259" w:type="dxa"/>
            <w:shd w:val="clear" w:color="auto" w:fill="FF0000"/>
          </w:tcPr>
          <w:p w14:paraId="5763CEEA" w14:textId="77777777" w:rsidR="001B6110" w:rsidRPr="00F7350F" w:rsidRDefault="001B6110" w:rsidP="007E6D3E">
            <w:pPr>
              <w:rPr>
                <w:sz w:val="20"/>
                <w:szCs w:val="20"/>
              </w:rPr>
            </w:pPr>
          </w:p>
        </w:tc>
        <w:tc>
          <w:tcPr>
            <w:tcW w:w="611" w:type="dxa"/>
            <w:shd w:val="clear" w:color="auto" w:fill="E7E6E6" w:themeFill="background2"/>
          </w:tcPr>
          <w:p w14:paraId="2B05BA8E" w14:textId="77777777" w:rsidR="001B6110" w:rsidRPr="00F7350F" w:rsidRDefault="001B6110" w:rsidP="007E6D3E">
            <w:pPr>
              <w:rPr>
                <w:sz w:val="20"/>
                <w:szCs w:val="20"/>
              </w:rPr>
            </w:pPr>
          </w:p>
        </w:tc>
        <w:tc>
          <w:tcPr>
            <w:tcW w:w="566" w:type="dxa"/>
            <w:shd w:val="clear" w:color="auto" w:fill="E7E6E6" w:themeFill="background2"/>
          </w:tcPr>
          <w:p w14:paraId="15D2A15F" w14:textId="77777777" w:rsidR="001B6110" w:rsidRPr="00F7350F" w:rsidRDefault="001B6110" w:rsidP="007E6D3E">
            <w:pPr>
              <w:rPr>
                <w:sz w:val="20"/>
                <w:szCs w:val="20"/>
              </w:rPr>
            </w:pPr>
          </w:p>
        </w:tc>
        <w:tc>
          <w:tcPr>
            <w:tcW w:w="566" w:type="dxa"/>
            <w:shd w:val="clear" w:color="auto" w:fill="E7E6E6" w:themeFill="background2"/>
          </w:tcPr>
          <w:p w14:paraId="4C856D70" w14:textId="77777777" w:rsidR="001B6110" w:rsidRPr="00F7350F" w:rsidRDefault="001B6110" w:rsidP="007E6D3E">
            <w:pPr>
              <w:rPr>
                <w:sz w:val="20"/>
                <w:szCs w:val="20"/>
              </w:rPr>
            </w:pPr>
          </w:p>
        </w:tc>
        <w:tc>
          <w:tcPr>
            <w:tcW w:w="566" w:type="dxa"/>
            <w:shd w:val="clear" w:color="auto" w:fill="E7E6E6" w:themeFill="background2"/>
          </w:tcPr>
          <w:p w14:paraId="35C436CF" w14:textId="77777777" w:rsidR="001B6110" w:rsidRPr="00F7350F" w:rsidRDefault="001B6110" w:rsidP="007E6D3E">
            <w:pPr>
              <w:rPr>
                <w:sz w:val="20"/>
                <w:szCs w:val="20"/>
              </w:rPr>
            </w:pPr>
          </w:p>
        </w:tc>
        <w:tc>
          <w:tcPr>
            <w:tcW w:w="498" w:type="dxa"/>
            <w:shd w:val="clear" w:color="auto" w:fill="E7E6E6" w:themeFill="background2"/>
          </w:tcPr>
          <w:p w14:paraId="437763DD" w14:textId="77777777" w:rsidR="001B6110" w:rsidRPr="00F7350F" w:rsidRDefault="001B6110" w:rsidP="007E6D3E">
            <w:pPr>
              <w:rPr>
                <w:sz w:val="20"/>
                <w:szCs w:val="20"/>
              </w:rPr>
            </w:pPr>
          </w:p>
        </w:tc>
        <w:tc>
          <w:tcPr>
            <w:tcW w:w="533" w:type="dxa"/>
            <w:shd w:val="clear" w:color="auto" w:fill="E7E6E6" w:themeFill="background2"/>
          </w:tcPr>
          <w:p w14:paraId="563EE5C2" w14:textId="77777777" w:rsidR="001B6110" w:rsidRPr="00F7350F" w:rsidRDefault="001B6110" w:rsidP="007E6D3E">
            <w:pPr>
              <w:rPr>
                <w:sz w:val="20"/>
                <w:szCs w:val="20"/>
              </w:rPr>
            </w:pPr>
          </w:p>
        </w:tc>
        <w:tc>
          <w:tcPr>
            <w:tcW w:w="498" w:type="dxa"/>
            <w:shd w:val="clear" w:color="auto" w:fill="E7E6E6" w:themeFill="background2"/>
          </w:tcPr>
          <w:p w14:paraId="46012076" w14:textId="77777777" w:rsidR="001B6110" w:rsidRPr="00F7350F" w:rsidRDefault="001B6110" w:rsidP="007E6D3E">
            <w:pPr>
              <w:rPr>
                <w:sz w:val="20"/>
                <w:szCs w:val="20"/>
              </w:rPr>
            </w:pPr>
          </w:p>
        </w:tc>
        <w:tc>
          <w:tcPr>
            <w:tcW w:w="498" w:type="dxa"/>
            <w:shd w:val="clear" w:color="auto" w:fill="E7E6E6" w:themeFill="background2"/>
          </w:tcPr>
          <w:p w14:paraId="344738AB" w14:textId="77777777" w:rsidR="001B6110" w:rsidRPr="00F7350F" w:rsidRDefault="001B6110" w:rsidP="007E6D3E">
            <w:pPr>
              <w:rPr>
                <w:sz w:val="20"/>
                <w:szCs w:val="20"/>
              </w:rPr>
            </w:pPr>
          </w:p>
        </w:tc>
        <w:tc>
          <w:tcPr>
            <w:tcW w:w="566" w:type="dxa"/>
            <w:shd w:val="clear" w:color="auto" w:fill="E7E6E6" w:themeFill="background2"/>
          </w:tcPr>
          <w:p w14:paraId="2B55BDE2" w14:textId="77777777" w:rsidR="001B6110" w:rsidRPr="00F7350F" w:rsidRDefault="001B6110" w:rsidP="007E6D3E">
            <w:pPr>
              <w:rPr>
                <w:sz w:val="20"/>
                <w:szCs w:val="20"/>
              </w:rPr>
            </w:pPr>
          </w:p>
        </w:tc>
        <w:tc>
          <w:tcPr>
            <w:tcW w:w="568" w:type="dxa"/>
            <w:shd w:val="clear" w:color="auto" w:fill="E7E6E6" w:themeFill="background2"/>
          </w:tcPr>
          <w:p w14:paraId="13623EB4" w14:textId="77777777" w:rsidR="001B6110" w:rsidRPr="00F7350F" w:rsidRDefault="001B6110" w:rsidP="007E6D3E">
            <w:pPr>
              <w:rPr>
                <w:sz w:val="20"/>
                <w:szCs w:val="20"/>
              </w:rPr>
            </w:pPr>
          </w:p>
        </w:tc>
        <w:tc>
          <w:tcPr>
            <w:tcW w:w="567" w:type="dxa"/>
            <w:shd w:val="clear" w:color="auto" w:fill="E7E6E6" w:themeFill="background2"/>
          </w:tcPr>
          <w:p w14:paraId="3B0C2A53" w14:textId="77777777" w:rsidR="001B6110" w:rsidRPr="00F7350F" w:rsidRDefault="001B6110" w:rsidP="007E6D3E">
            <w:pPr>
              <w:rPr>
                <w:sz w:val="20"/>
                <w:szCs w:val="20"/>
              </w:rPr>
            </w:pPr>
          </w:p>
        </w:tc>
        <w:tc>
          <w:tcPr>
            <w:tcW w:w="567" w:type="dxa"/>
            <w:shd w:val="clear" w:color="auto" w:fill="E7E6E6" w:themeFill="background2"/>
          </w:tcPr>
          <w:p w14:paraId="5CA7DE07" w14:textId="77777777" w:rsidR="001B6110" w:rsidRPr="00F7350F" w:rsidRDefault="001B6110" w:rsidP="007E6D3E">
            <w:pPr>
              <w:rPr>
                <w:sz w:val="20"/>
                <w:szCs w:val="20"/>
              </w:rPr>
            </w:pPr>
          </w:p>
        </w:tc>
        <w:tc>
          <w:tcPr>
            <w:tcW w:w="1560" w:type="dxa"/>
            <w:shd w:val="clear" w:color="auto" w:fill="E7E6E6" w:themeFill="background2"/>
          </w:tcPr>
          <w:p w14:paraId="5CC08F10" w14:textId="5453AC2B" w:rsidR="001B6110" w:rsidRPr="00F7350F" w:rsidRDefault="0033274A" w:rsidP="007E6D3E">
            <w:pPr>
              <w:rPr>
                <w:sz w:val="20"/>
                <w:szCs w:val="20"/>
              </w:rPr>
            </w:pPr>
            <w:r>
              <w:rPr>
                <w:sz w:val="20"/>
                <w:szCs w:val="20"/>
              </w:rPr>
              <w:t>NA</w:t>
            </w:r>
          </w:p>
        </w:tc>
      </w:tr>
      <w:tr w:rsidR="006A47E8" w14:paraId="1843E91A" w14:textId="77777777" w:rsidTr="006A47E8">
        <w:tc>
          <w:tcPr>
            <w:tcW w:w="3486" w:type="dxa"/>
            <w:shd w:val="clear" w:color="auto" w:fill="E7E6E6" w:themeFill="background2"/>
          </w:tcPr>
          <w:p w14:paraId="6225F2D2" w14:textId="77777777" w:rsidR="006A47E8" w:rsidRDefault="006A47E8" w:rsidP="007E6D3E">
            <w:pPr>
              <w:rPr>
                <w:sz w:val="20"/>
                <w:szCs w:val="20"/>
              </w:rPr>
            </w:pPr>
            <w:r>
              <w:rPr>
                <w:sz w:val="20"/>
                <w:szCs w:val="20"/>
              </w:rPr>
              <w:t>Media coverage for public advocacy events</w:t>
            </w:r>
          </w:p>
        </w:tc>
        <w:tc>
          <w:tcPr>
            <w:tcW w:w="1543" w:type="dxa"/>
            <w:shd w:val="clear" w:color="auto" w:fill="D9E2F3" w:themeFill="accent1" w:themeFillTint="33"/>
          </w:tcPr>
          <w:p w14:paraId="64E13FDF" w14:textId="7BEC9099" w:rsidR="006A47E8" w:rsidRPr="00F7350F" w:rsidRDefault="006A47E8" w:rsidP="007E6D3E">
            <w:pPr>
              <w:rPr>
                <w:sz w:val="20"/>
                <w:szCs w:val="20"/>
              </w:rPr>
            </w:pPr>
            <w:r>
              <w:rPr>
                <w:sz w:val="20"/>
                <w:szCs w:val="20"/>
              </w:rPr>
              <w:t>MoH / Partners</w:t>
            </w:r>
          </w:p>
        </w:tc>
        <w:tc>
          <w:tcPr>
            <w:tcW w:w="2259" w:type="dxa"/>
            <w:shd w:val="clear" w:color="auto" w:fill="00B050"/>
          </w:tcPr>
          <w:p w14:paraId="305C4932" w14:textId="77777777" w:rsidR="006A47E8" w:rsidRPr="00F7350F" w:rsidRDefault="006A47E8" w:rsidP="007E6D3E">
            <w:pPr>
              <w:rPr>
                <w:sz w:val="20"/>
                <w:szCs w:val="20"/>
              </w:rPr>
            </w:pPr>
          </w:p>
        </w:tc>
        <w:tc>
          <w:tcPr>
            <w:tcW w:w="611" w:type="dxa"/>
            <w:shd w:val="clear" w:color="auto" w:fill="00B050"/>
          </w:tcPr>
          <w:p w14:paraId="5F70CE51" w14:textId="77777777" w:rsidR="006A47E8" w:rsidRPr="00F7350F" w:rsidRDefault="006A47E8" w:rsidP="007E6D3E">
            <w:pPr>
              <w:rPr>
                <w:sz w:val="20"/>
                <w:szCs w:val="20"/>
              </w:rPr>
            </w:pPr>
          </w:p>
        </w:tc>
        <w:tc>
          <w:tcPr>
            <w:tcW w:w="566" w:type="dxa"/>
            <w:shd w:val="clear" w:color="auto" w:fill="00B050"/>
          </w:tcPr>
          <w:p w14:paraId="05A7DA63" w14:textId="77777777" w:rsidR="006A47E8" w:rsidRPr="00F7350F" w:rsidRDefault="006A47E8" w:rsidP="007E6D3E">
            <w:pPr>
              <w:rPr>
                <w:sz w:val="20"/>
                <w:szCs w:val="20"/>
              </w:rPr>
            </w:pPr>
          </w:p>
        </w:tc>
        <w:tc>
          <w:tcPr>
            <w:tcW w:w="566" w:type="dxa"/>
            <w:shd w:val="clear" w:color="auto" w:fill="00B050"/>
          </w:tcPr>
          <w:p w14:paraId="1371BD18" w14:textId="77777777" w:rsidR="006A47E8" w:rsidRPr="00F7350F" w:rsidRDefault="006A47E8" w:rsidP="007E6D3E">
            <w:pPr>
              <w:rPr>
                <w:sz w:val="20"/>
                <w:szCs w:val="20"/>
              </w:rPr>
            </w:pPr>
          </w:p>
        </w:tc>
        <w:tc>
          <w:tcPr>
            <w:tcW w:w="566" w:type="dxa"/>
            <w:shd w:val="clear" w:color="auto" w:fill="00B050"/>
          </w:tcPr>
          <w:p w14:paraId="0D6FECE2" w14:textId="77777777" w:rsidR="006A47E8" w:rsidRPr="00F7350F" w:rsidRDefault="006A47E8" w:rsidP="007E6D3E">
            <w:pPr>
              <w:rPr>
                <w:sz w:val="20"/>
                <w:szCs w:val="20"/>
              </w:rPr>
            </w:pPr>
          </w:p>
        </w:tc>
        <w:tc>
          <w:tcPr>
            <w:tcW w:w="498" w:type="dxa"/>
            <w:shd w:val="clear" w:color="auto" w:fill="00B050"/>
          </w:tcPr>
          <w:p w14:paraId="19DF3F32" w14:textId="77777777" w:rsidR="006A47E8" w:rsidRPr="00F7350F" w:rsidRDefault="006A47E8" w:rsidP="007E6D3E">
            <w:pPr>
              <w:rPr>
                <w:sz w:val="20"/>
                <w:szCs w:val="20"/>
              </w:rPr>
            </w:pPr>
          </w:p>
        </w:tc>
        <w:tc>
          <w:tcPr>
            <w:tcW w:w="533" w:type="dxa"/>
            <w:shd w:val="clear" w:color="auto" w:fill="00B050"/>
          </w:tcPr>
          <w:p w14:paraId="24881145" w14:textId="77777777" w:rsidR="006A47E8" w:rsidRPr="00F7350F" w:rsidRDefault="006A47E8" w:rsidP="007E6D3E">
            <w:pPr>
              <w:rPr>
                <w:sz w:val="20"/>
                <w:szCs w:val="20"/>
              </w:rPr>
            </w:pPr>
          </w:p>
        </w:tc>
        <w:tc>
          <w:tcPr>
            <w:tcW w:w="498" w:type="dxa"/>
            <w:shd w:val="clear" w:color="auto" w:fill="00B050"/>
          </w:tcPr>
          <w:p w14:paraId="130B4F13" w14:textId="77777777" w:rsidR="006A47E8" w:rsidRPr="00F7350F" w:rsidRDefault="006A47E8" w:rsidP="007E6D3E">
            <w:pPr>
              <w:rPr>
                <w:sz w:val="20"/>
                <w:szCs w:val="20"/>
              </w:rPr>
            </w:pPr>
          </w:p>
        </w:tc>
        <w:tc>
          <w:tcPr>
            <w:tcW w:w="498" w:type="dxa"/>
            <w:shd w:val="clear" w:color="auto" w:fill="00B050"/>
          </w:tcPr>
          <w:p w14:paraId="33E53890" w14:textId="77777777" w:rsidR="006A47E8" w:rsidRPr="00F7350F" w:rsidRDefault="006A47E8" w:rsidP="007E6D3E">
            <w:pPr>
              <w:rPr>
                <w:sz w:val="20"/>
                <w:szCs w:val="20"/>
              </w:rPr>
            </w:pPr>
          </w:p>
        </w:tc>
        <w:tc>
          <w:tcPr>
            <w:tcW w:w="566" w:type="dxa"/>
            <w:shd w:val="clear" w:color="auto" w:fill="00B050"/>
          </w:tcPr>
          <w:p w14:paraId="7BB7A9AD" w14:textId="77777777" w:rsidR="006A47E8" w:rsidRPr="00F7350F" w:rsidRDefault="006A47E8" w:rsidP="007E6D3E">
            <w:pPr>
              <w:rPr>
                <w:sz w:val="20"/>
                <w:szCs w:val="20"/>
              </w:rPr>
            </w:pPr>
          </w:p>
        </w:tc>
        <w:tc>
          <w:tcPr>
            <w:tcW w:w="568" w:type="dxa"/>
            <w:shd w:val="clear" w:color="auto" w:fill="00B050"/>
          </w:tcPr>
          <w:p w14:paraId="4FF548FC" w14:textId="77777777" w:rsidR="006A47E8" w:rsidRPr="00F7350F" w:rsidRDefault="006A47E8" w:rsidP="007E6D3E">
            <w:pPr>
              <w:rPr>
                <w:sz w:val="20"/>
                <w:szCs w:val="20"/>
              </w:rPr>
            </w:pPr>
          </w:p>
        </w:tc>
        <w:tc>
          <w:tcPr>
            <w:tcW w:w="567" w:type="dxa"/>
            <w:shd w:val="clear" w:color="auto" w:fill="00B050"/>
          </w:tcPr>
          <w:p w14:paraId="0FFDBE32" w14:textId="77777777" w:rsidR="006A47E8" w:rsidRPr="00F7350F" w:rsidRDefault="006A47E8" w:rsidP="007E6D3E">
            <w:pPr>
              <w:rPr>
                <w:sz w:val="20"/>
                <w:szCs w:val="20"/>
              </w:rPr>
            </w:pPr>
          </w:p>
        </w:tc>
        <w:tc>
          <w:tcPr>
            <w:tcW w:w="567" w:type="dxa"/>
            <w:shd w:val="clear" w:color="auto" w:fill="00B050"/>
          </w:tcPr>
          <w:p w14:paraId="06B4D214" w14:textId="77777777" w:rsidR="006A47E8" w:rsidRPr="00F7350F" w:rsidRDefault="006A47E8" w:rsidP="007E6D3E">
            <w:pPr>
              <w:rPr>
                <w:sz w:val="20"/>
                <w:szCs w:val="20"/>
              </w:rPr>
            </w:pPr>
          </w:p>
        </w:tc>
        <w:tc>
          <w:tcPr>
            <w:tcW w:w="1560" w:type="dxa"/>
            <w:shd w:val="clear" w:color="auto" w:fill="E7E6E6" w:themeFill="background2"/>
          </w:tcPr>
          <w:p w14:paraId="1476450E" w14:textId="0B1BCDEB" w:rsidR="006A47E8" w:rsidRPr="00F7350F" w:rsidRDefault="0033274A" w:rsidP="007E6D3E">
            <w:pPr>
              <w:rPr>
                <w:sz w:val="20"/>
                <w:szCs w:val="20"/>
              </w:rPr>
            </w:pPr>
            <w:r>
              <w:rPr>
                <w:sz w:val="20"/>
                <w:szCs w:val="20"/>
              </w:rPr>
              <w:t>NA</w:t>
            </w:r>
          </w:p>
        </w:tc>
      </w:tr>
      <w:tr w:rsidR="00BF49EF" w14:paraId="727C8618" w14:textId="77777777" w:rsidTr="007E6D3E">
        <w:tc>
          <w:tcPr>
            <w:tcW w:w="15452" w:type="dxa"/>
            <w:gridSpan w:val="16"/>
            <w:shd w:val="clear" w:color="auto" w:fill="E7E6E6" w:themeFill="background2"/>
          </w:tcPr>
          <w:p w14:paraId="00525B13" w14:textId="77777777" w:rsidR="00BF49EF" w:rsidRPr="00F7350F" w:rsidRDefault="00BF49EF" w:rsidP="007E6D3E">
            <w:pPr>
              <w:rPr>
                <w:sz w:val="20"/>
                <w:szCs w:val="20"/>
              </w:rPr>
            </w:pPr>
            <w:r w:rsidRPr="001A5253">
              <w:rPr>
                <w:b/>
                <w:color w:val="4472C4" w:themeColor="accent1"/>
              </w:rPr>
              <w:t>Broadcast</w:t>
            </w:r>
            <w:r>
              <w:rPr>
                <w:b/>
                <w:color w:val="4472C4" w:themeColor="accent1"/>
              </w:rPr>
              <w:t>ing (radio and TV spots)</w:t>
            </w:r>
          </w:p>
        </w:tc>
      </w:tr>
      <w:tr w:rsidR="001B6110" w14:paraId="5C8D4A09" w14:textId="77777777" w:rsidTr="001B6110">
        <w:tc>
          <w:tcPr>
            <w:tcW w:w="3486" w:type="dxa"/>
            <w:shd w:val="clear" w:color="auto" w:fill="E7E6E6" w:themeFill="background2"/>
          </w:tcPr>
          <w:p w14:paraId="2E314EA4" w14:textId="77777777" w:rsidR="001B6110" w:rsidRDefault="001B6110" w:rsidP="007E6D3E">
            <w:pPr>
              <w:rPr>
                <w:sz w:val="20"/>
                <w:szCs w:val="20"/>
              </w:rPr>
            </w:pPr>
            <w:r>
              <w:rPr>
                <w:sz w:val="20"/>
                <w:szCs w:val="20"/>
              </w:rPr>
              <w:t>Production / testing / approval</w:t>
            </w:r>
          </w:p>
        </w:tc>
        <w:tc>
          <w:tcPr>
            <w:tcW w:w="1543" w:type="dxa"/>
            <w:shd w:val="clear" w:color="auto" w:fill="D9E2F3" w:themeFill="accent1" w:themeFillTint="33"/>
          </w:tcPr>
          <w:p w14:paraId="34A2BE79" w14:textId="60346207" w:rsidR="001B6110" w:rsidRPr="00F7350F" w:rsidRDefault="001B6110" w:rsidP="007E6D3E">
            <w:pPr>
              <w:rPr>
                <w:sz w:val="20"/>
                <w:szCs w:val="20"/>
              </w:rPr>
            </w:pPr>
            <w:r>
              <w:rPr>
                <w:sz w:val="20"/>
                <w:szCs w:val="20"/>
              </w:rPr>
              <w:t>MoH / UNICEF</w:t>
            </w:r>
          </w:p>
        </w:tc>
        <w:tc>
          <w:tcPr>
            <w:tcW w:w="2259" w:type="dxa"/>
            <w:shd w:val="clear" w:color="auto" w:fill="FF0000"/>
          </w:tcPr>
          <w:p w14:paraId="6271FA14" w14:textId="77777777" w:rsidR="001B6110" w:rsidRPr="00F7350F" w:rsidRDefault="001B6110" w:rsidP="007E6D3E">
            <w:pPr>
              <w:rPr>
                <w:sz w:val="20"/>
                <w:szCs w:val="20"/>
              </w:rPr>
            </w:pPr>
          </w:p>
        </w:tc>
        <w:tc>
          <w:tcPr>
            <w:tcW w:w="611" w:type="dxa"/>
            <w:shd w:val="clear" w:color="auto" w:fill="E7E6E6" w:themeFill="background2"/>
          </w:tcPr>
          <w:p w14:paraId="4993AE1A" w14:textId="77777777" w:rsidR="001B6110" w:rsidRPr="00F7350F" w:rsidRDefault="001B6110" w:rsidP="007E6D3E">
            <w:pPr>
              <w:rPr>
                <w:sz w:val="20"/>
                <w:szCs w:val="20"/>
              </w:rPr>
            </w:pPr>
          </w:p>
        </w:tc>
        <w:tc>
          <w:tcPr>
            <w:tcW w:w="566" w:type="dxa"/>
            <w:shd w:val="clear" w:color="auto" w:fill="E7E6E6" w:themeFill="background2"/>
          </w:tcPr>
          <w:p w14:paraId="418AF74F" w14:textId="77777777" w:rsidR="001B6110" w:rsidRPr="00F7350F" w:rsidRDefault="001B6110" w:rsidP="007E6D3E">
            <w:pPr>
              <w:rPr>
                <w:sz w:val="20"/>
                <w:szCs w:val="20"/>
              </w:rPr>
            </w:pPr>
          </w:p>
        </w:tc>
        <w:tc>
          <w:tcPr>
            <w:tcW w:w="566" w:type="dxa"/>
            <w:shd w:val="clear" w:color="auto" w:fill="E7E6E6" w:themeFill="background2"/>
          </w:tcPr>
          <w:p w14:paraId="0B3E5FB4" w14:textId="77777777" w:rsidR="001B6110" w:rsidRPr="00F7350F" w:rsidRDefault="001B6110" w:rsidP="007E6D3E">
            <w:pPr>
              <w:rPr>
                <w:sz w:val="20"/>
                <w:szCs w:val="20"/>
              </w:rPr>
            </w:pPr>
          </w:p>
        </w:tc>
        <w:tc>
          <w:tcPr>
            <w:tcW w:w="566" w:type="dxa"/>
            <w:shd w:val="clear" w:color="auto" w:fill="E7E6E6" w:themeFill="background2"/>
          </w:tcPr>
          <w:p w14:paraId="72EA333C" w14:textId="77777777" w:rsidR="001B6110" w:rsidRPr="00F7350F" w:rsidRDefault="001B6110" w:rsidP="007E6D3E">
            <w:pPr>
              <w:rPr>
                <w:sz w:val="20"/>
                <w:szCs w:val="20"/>
              </w:rPr>
            </w:pPr>
          </w:p>
        </w:tc>
        <w:tc>
          <w:tcPr>
            <w:tcW w:w="498" w:type="dxa"/>
            <w:shd w:val="clear" w:color="auto" w:fill="E7E6E6" w:themeFill="background2"/>
          </w:tcPr>
          <w:p w14:paraId="1DBC8381" w14:textId="77777777" w:rsidR="001B6110" w:rsidRPr="00F7350F" w:rsidRDefault="001B6110" w:rsidP="007E6D3E">
            <w:pPr>
              <w:rPr>
                <w:sz w:val="20"/>
                <w:szCs w:val="20"/>
              </w:rPr>
            </w:pPr>
          </w:p>
        </w:tc>
        <w:tc>
          <w:tcPr>
            <w:tcW w:w="533" w:type="dxa"/>
            <w:shd w:val="clear" w:color="auto" w:fill="E7E6E6" w:themeFill="background2"/>
          </w:tcPr>
          <w:p w14:paraId="640DA555" w14:textId="77777777" w:rsidR="001B6110" w:rsidRPr="00F7350F" w:rsidRDefault="001B6110" w:rsidP="007E6D3E">
            <w:pPr>
              <w:rPr>
                <w:sz w:val="20"/>
                <w:szCs w:val="20"/>
              </w:rPr>
            </w:pPr>
          </w:p>
        </w:tc>
        <w:tc>
          <w:tcPr>
            <w:tcW w:w="498" w:type="dxa"/>
            <w:shd w:val="clear" w:color="auto" w:fill="E7E6E6" w:themeFill="background2"/>
          </w:tcPr>
          <w:p w14:paraId="7A8C93EE" w14:textId="77777777" w:rsidR="001B6110" w:rsidRPr="00F7350F" w:rsidRDefault="001B6110" w:rsidP="007E6D3E">
            <w:pPr>
              <w:rPr>
                <w:sz w:val="20"/>
                <w:szCs w:val="20"/>
              </w:rPr>
            </w:pPr>
          </w:p>
        </w:tc>
        <w:tc>
          <w:tcPr>
            <w:tcW w:w="498" w:type="dxa"/>
            <w:shd w:val="clear" w:color="auto" w:fill="E7E6E6" w:themeFill="background2"/>
          </w:tcPr>
          <w:p w14:paraId="7E13FA6F" w14:textId="77777777" w:rsidR="001B6110" w:rsidRPr="00F7350F" w:rsidRDefault="001B6110" w:rsidP="007E6D3E">
            <w:pPr>
              <w:rPr>
                <w:sz w:val="20"/>
                <w:szCs w:val="20"/>
              </w:rPr>
            </w:pPr>
          </w:p>
        </w:tc>
        <w:tc>
          <w:tcPr>
            <w:tcW w:w="566" w:type="dxa"/>
            <w:shd w:val="clear" w:color="auto" w:fill="E7E6E6" w:themeFill="background2"/>
          </w:tcPr>
          <w:p w14:paraId="5F7B6098" w14:textId="77777777" w:rsidR="001B6110" w:rsidRPr="00F7350F" w:rsidRDefault="001B6110" w:rsidP="007E6D3E">
            <w:pPr>
              <w:rPr>
                <w:sz w:val="20"/>
                <w:szCs w:val="20"/>
              </w:rPr>
            </w:pPr>
          </w:p>
        </w:tc>
        <w:tc>
          <w:tcPr>
            <w:tcW w:w="568" w:type="dxa"/>
            <w:shd w:val="clear" w:color="auto" w:fill="E7E6E6" w:themeFill="background2"/>
          </w:tcPr>
          <w:p w14:paraId="1B359331" w14:textId="77777777" w:rsidR="001B6110" w:rsidRPr="00F7350F" w:rsidRDefault="001B6110" w:rsidP="007E6D3E">
            <w:pPr>
              <w:rPr>
                <w:sz w:val="20"/>
                <w:szCs w:val="20"/>
              </w:rPr>
            </w:pPr>
          </w:p>
        </w:tc>
        <w:tc>
          <w:tcPr>
            <w:tcW w:w="567" w:type="dxa"/>
            <w:shd w:val="clear" w:color="auto" w:fill="E7E6E6" w:themeFill="background2"/>
          </w:tcPr>
          <w:p w14:paraId="715C8ED2" w14:textId="77777777" w:rsidR="001B6110" w:rsidRPr="00F7350F" w:rsidRDefault="001B6110" w:rsidP="007E6D3E">
            <w:pPr>
              <w:rPr>
                <w:sz w:val="20"/>
                <w:szCs w:val="20"/>
              </w:rPr>
            </w:pPr>
          </w:p>
        </w:tc>
        <w:tc>
          <w:tcPr>
            <w:tcW w:w="567" w:type="dxa"/>
            <w:shd w:val="clear" w:color="auto" w:fill="E7E6E6" w:themeFill="background2"/>
          </w:tcPr>
          <w:p w14:paraId="5609D827" w14:textId="77777777" w:rsidR="001B6110" w:rsidRPr="00F7350F" w:rsidRDefault="001B6110" w:rsidP="007E6D3E">
            <w:pPr>
              <w:rPr>
                <w:sz w:val="20"/>
                <w:szCs w:val="20"/>
              </w:rPr>
            </w:pPr>
          </w:p>
        </w:tc>
        <w:tc>
          <w:tcPr>
            <w:tcW w:w="1560" w:type="dxa"/>
            <w:shd w:val="clear" w:color="auto" w:fill="E7E6E6" w:themeFill="background2"/>
          </w:tcPr>
          <w:p w14:paraId="06E00E32" w14:textId="2F7B800B" w:rsidR="001B6110" w:rsidRPr="00F7350F" w:rsidRDefault="0033274A" w:rsidP="007E6D3E">
            <w:pPr>
              <w:rPr>
                <w:sz w:val="20"/>
                <w:szCs w:val="20"/>
              </w:rPr>
            </w:pPr>
            <w:r>
              <w:rPr>
                <w:sz w:val="20"/>
                <w:szCs w:val="20"/>
              </w:rPr>
              <w:t>NA</w:t>
            </w:r>
          </w:p>
        </w:tc>
      </w:tr>
      <w:tr w:rsidR="001B6110" w14:paraId="6210B3D0" w14:textId="77777777" w:rsidTr="001B6110">
        <w:tc>
          <w:tcPr>
            <w:tcW w:w="3486" w:type="dxa"/>
            <w:shd w:val="clear" w:color="auto" w:fill="E7E6E6" w:themeFill="background2"/>
          </w:tcPr>
          <w:p w14:paraId="335E2C1D" w14:textId="77777777" w:rsidR="001B6110" w:rsidRDefault="001B6110" w:rsidP="007E6D3E">
            <w:pPr>
              <w:rPr>
                <w:sz w:val="20"/>
                <w:szCs w:val="20"/>
              </w:rPr>
            </w:pPr>
            <w:r>
              <w:rPr>
                <w:sz w:val="20"/>
                <w:szCs w:val="20"/>
              </w:rPr>
              <w:t>Broadcast strategy in place</w:t>
            </w:r>
          </w:p>
        </w:tc>
        <w:tc>
          <w:tcPr>
            <w:tcW w:w="1543" w:type="dxa"/>
            <w:shd w:val="clear" w:color="auto" w:fill="D9E2F3" w:themeFill="accent1" w:themeFillTint="33"/>
          </w:tcPr>
          <w:p w14:paraId="3ECF1D24" w14:textId="4A51E971" w:rsidR="001B6110" w:rsidRPr="00F7350F" w:rsidRDefault="001B6110" w:rsidP="007E6D3E">
            <w:pPr>
              <w:rPr>
                <w:sz w:val="20"/>
                <w:szCs w:val="20"/>
              </w:rPr>
            </w:pPr>
            <w:r>
              <w:rPr>
                <w:sz w:val="20"/>
                <w:szCs w:val="20"/>
              </w:rPr>
              <w:t>MoH / UNICEF</w:t>
            </w:r>
          </w:p>
        </w:tc>
        <w:tc>
          <w:tcPr>
            <w:tcW w:w="2259" w:type="dxa"/>
            <w:shd w:val="clear" w:color="auto" w:fill="FF0000"/>
          </w:tcPr>
          <w:p w14:paraId="2A9DC84B" w14:textId="77777777" w:rsidR="001B6110" w:rsidRPr="00F7350F" w:rsidRDefault="001B6110" w:rsidP="007E6D3E">
            <w:pPr>
              <w:rPr>
                <w:sz w:val="20"/>
                <w:szCs w:val="20"/>
              </w:rPr>
            </w:pPr>
          </w:p>
        </w:tc>
        <w:tc>
          <w:tcPr>
            <w:tcW w:w="611" w:type="dxa"/>
            <w:shd w:val="clear" w:color="auto" w:fill="E7E6E6" w:themeFill="background2"/>
          </w:tcPr>
          <w:p w14:paraId="0219B367" w14:textId="77777777" w:rsidR="001B6110" w:rsidRPr="00F7350F" w:rsidRDefault="001B6110" w:rsidP="007E6D3E">
            <w:pPr>
              <w:rPr>
                <w:sz w:val="20"/>
                <w:szCs w:val="20"/>
              </w:rPr>
            </w:pPr>
          </w:p>
        </w:tc>
        <w:tc>
          <w:tcPr>
            <w:tcW w:w="566" w:type="dxa"/>
            <w:shd w:val="clear" w:color="auto" w:fill="E7E6E6" w:themeFill="background2"/>
          </w:tcPr>
          <w:p w14:paraId="2F0414D7" w14:textId="77777777" w:rsidR="001B6110" w:rsidRPr="00F7350F" w:rsidRDefault="001B6110" w:rsidP="007E6D3E">
            <w:pPr>
              <w:rPr>
                <w:sz w:val="20"/>
                <w:szCs w:val="20"/>
              </w:rPr>
            </w:pPr>
          </w:p>
        </w:tc>
        <w:tc>
          <w:tcPr>
            <w:tcW w:w="566" w:type="dxa"/>
            <w:shd w:val="clear" w:color="auto" w:fill="E7E6E6" w:themeFill="background2"/>
          </w:tcPr>
          <w:p w14:paraId="4AA04C35" w14:textId="77777777" w:rsidR="001B6110" w:rsidRPr="00F7350F" w:rsidRDefault="001B6110" w:rsidP="007E6D3E">
            <w:pPr>
              <w:rPr>
                <w:sz w:val="20"/>
                <w:szCs w:val="20"/>
              </w:rPr>
            </w:pPr>
          </w:p>
        </w:tc>
        <w:tc>
          <w:tcPr>
            <w:tcW w:w="566" w:type="dxa"/>
            <w:shd w:val="clear" w:color="auto" w:fill="E7E6E6" w:themeFill="background2"/>
          </w:tcPr>
          <w:p w14:paraId="02985E68" w14:textId="77777777" w:rsidR="001B6110" w:rsidRPr="00F7350F" w:rsidRDefault="001B6110" w:rsidP="007E6D3E">
            <w:pPr>
              <w:rPr>
                <w:sz w:val="20"/>
                <w:szCs w:val="20"/>
              </w:rPr>
            </w:pPr>
          </w:p>
        </w:tc>
        <w:tc>
          <w:tcPr>
            <w:tcW w:w="498" w:type="dxa"/>
            <w:shd w:val="clear" w:color="auto" w:fill="E7E6E6" w:themeFill="background2"/>
          </w:tcPr>
          <w:p w14:paraId="2A6A6465" w14:textId="77777777" w:rsidR="001B6110" w:rsidRPr="00F7350F" w:rsidRDefault="001B6110" w:rsidP="007E6D3E">
            <w:pPr>
              <w:rPr>
                <w:sz w:val="20"/>
                <w:szCs w:val="20"/>
              </w:rPr>
            </w:pPr>
          </w:p>
        </w:tc>
        <w:tc>
          <w:tcPr>
            <w:tcW w:w="533" w:type="dxa"/>
            <w:shd w:val="clear" w:color="auto" w:fill="E7E6E6" w:themeFill="background2"/>
          </w:tcPr>
          <w:p w14:paraId="4E9A3B67" w14:textId="77777777" w:rsidR="001B6110" w:rsidRPr="00F7350F" w:rsidRDefault="001B6110" w:rsidP="007E6D3E">
            <w:pPr>
              <w:rPr>
                <w:sz w:val="20"/>
                <w:szCs w:val="20"/>
              </w:rPr>
            </w:pPr>
          </w:p>
        </w:tc>
        <w:tc>
          <w:tcPr>
            <w:tcW w:w="498" w:type="dxa"/>
            <w:shd w:val="clear" w:color="auto" w:fill="E7E6E6" w:themeFill="background2"/>
          </w:tcPr>
          <w:p w14:paraId="0DE5BE8E" w14:textId="77777777" w:rsidR="001B6110" w:rsidRPr="00F7350F" w:rsidRDefault="001B6110" w:rsidP="007E6D3E">
            <w:pPr>
              <w:rPr>
                <w:sz w:val="20"/>
                <w:szCs w:val="20"/>
              </w:rPr>
            </w:pPr>
          </w:p>
        </w:tc>
        <w:tc>
          <w:tcPr>
            <w:tcW w:w="498" w:type="dxa"/>
            <w:shd w:val="clear" w:color="auto" w:fill="E7E6E6" w:themeFill="background2"/>
          </w:tcPr>
          <w:p w14:paraId="41CC02C9" w14:textId="77777777" w:rsidR="001B6110" w:rsidRPr="00F7350F" w:rsidRDefault="001B6110" w:rsidP="007E6D3E">
            <w:pPr>
              <w:rPr>
                <w:sz w:val="20"/>
                <w:szCs w:val="20"/>
              </w:rPr>
            </w:pPr>
          </w:p>
        </w:tc>
        <w:tc>
          <w:tcPr>
            <w:tcW w:w="566" w:type="dxa"/>
            <w:shd w:val="clear" w:color="auto" w:fill="E7E6E6" w:themeFill="background2"/>
          </w:tcPr>
          <w:p w14:paraId="4A93B182" w14:textId="77777777" w:rsidR="001B6110" w:rsidRPr="00F7350F" w:rsidRDefault="001B6110" w:rsidP="007E6D3E">
            <w:pPr>
              <w:rPr>
                <w:sz w:val="20"/>
                <w:szCs w:val="20"/>
              </w:rPr>
            </w:pPr>
          </w:p>
        </w:tc>
        <w:tc>
          <w:tcPr>
            <w:tcW w:w="568" w:type="dxa"/>
            <w:shd w:val="clear" w:color="auto" w:fill="E7E6E6" w:themeFill="background2"/>
          </w:tcPr>
          <w:p w14:paraId="1F0DB5ED" w14:textId="77777777" w:rsidR="001B6110" w:rsidRPr="00F7350F" w:rsidRDefault="001B6110" w:rsidP="007E6D3E">
            <w:pPr>
              <w:rPr>
                <w:sz w:val="20"/>
                <w:szCs w:val="20"/>
              </w:rPr>
            </w:pPr>
          </w:p>
        </w:tc>
        <w:tc>
          <w:tcPr>
            <w:tcW w:w="567" w:type="dxa"/>
            <w:shd w:val="clear" w:color="auto" w:fill="E7E6E6" w:themeFill="background2"/>
          </w:tcPr>
          <w:p w14:paraId="6C08F593" w14:textId="77777777" w:rsidR="001B6110" w:rsidRPr="00F7350F" w:rsidRDefault="001B6110" w:rsidP="007E6D3E">
            <w:pPr>
              <w:rPr>
                <w:sz w:val="20"/>
                <w:szCs w:val="20"/>
              </w:rPr>
            </w:pPr>
          </w:p>
        </w:tc>
        <w:tc>
          <w:tcPr>
            <w:tcW w:w="567" w:type="dxa"/>
            <w:shd w:val="clear" w:color="auto" w:fill="E7E6E6" w:themeFill="background2"/>
          </w:tcPr>
          <w:p w14:paraId="004B5D7B" w14:textId="77777777" w:rsidR="001B6110" w:rsidRPr="00F7350F" w:rsidRDefault="001B6110" w:rsidP="007E6D3E">
            <w:pPr>
              <w:rPr>
                <w:sz w:val="20"/>
                <w:szCs w:val="20"/>
              </w:rPr>
            </w:pPr>
          </w:p>
        </w:tc>
        <w:tc>
          <w:tcPr>
            <w:tcW w:w="1560" w:type="dxa"/>
            <w:shd w:val="clear" w:color="auto" w:fill="E7E6E6" w:themeFill="background2"/>
          </w:tcPr>
          <w:p w14:paraId="2EC1F640" w14:textId="4BC03F05" w:rsidR="001B6110" w:rsidRPr="00F7350F" w:rsidRDefault="0033274A" w:rsidP="007E6D3E">
            <w:pPr>
              <w:rPr>
                <w:sz w:val="20"/>
                <w:szCs w:val="20"/>
              </w:rPr>
            </w:pPr>
            <w:r>
              <w:rPr>
                <w:sz w:val="20"/>
                <w:szCs w:val="20"/>
              </w:rPr>
              <w:t>NA</w:t>
            </w:r>
          </w:p>
        </w:tc>
      </w:tr>
      <w:tr w:rsidR="001B6110" w14:paraId="04359E59" w14:textId="77777777" w:rsidTr="0033274A">
        <w:tc>
          <w:tcPr>
            <w:tcW w:w="3486" w:type="dxa"/>
            <w:shd w:val="clear" w:color="auto" w:fill="E7E6E6" w:themeFill="background2"/>
          </w:tcPr>
          <w:p w14:paraId="35CF261A" w14:textId="252B2D20" w:rsidR="001B6110" w:rsidRDefault="0033274A" w:rsidP="007E6D3E">
            <w:pPr>
              <w:rPr>
                <w:sz w:val="20"/>
                <w:szCs w:val="20"/>
              </w:rPr>
            </w:pPr>
            <w:r>
              <w:rPr>
                <w:sz w:val="20"/>
                <w:szCs w:val="20"/>
              </w:rPr>
              <w:t xml:space="preserve">Ongoing </w:t>
            </w:r>
            <w:r w:rsidR="001B6110">
              <w:rPr>
                <w:sz w:val="20"/>
                <w:szCs w:val="20"/>
              </w:rPr>
              <w:t>Broadcasting</w:t>
            </w:r>
          </w:p>
        </w:tc>
        <w:tc>
          <w:tcPr>
            <w:tcW w:w="1543" w:type="dxa"/>
            <w:shd w:val="clear" w:color="auto" w:fill="D9E2F3" w:themeFill="accent1" w:themeFillTint="33"/>
          </w:tcPr>
          <w:p w14:paraId="66F590BB" w14:textId="66B1DAA9" w:rsidR="001B6110" w:rsidRPr="00F7350F" w:rsidRDefault="001B6110" w:rsidP="007E6D3E">
            <w:pPr>
              <w:rPr>
                <w:sz w:val="20"/>
                <w:szCs w:val="20"/>
              </w:rPr>
            </w:pPr>
            <w:r>
              <w:rPr>
                <w:sz w:val="20"/>
                <w:szCs w:val="20"/>
              </w:rPr>
              <w:t>MoH / WHO</w:t>
            </w:r>
          </w:p>
        </w:tc>
        <w:tc>
          <w:tcPr>
            <w:tcW w:w="2259" w:type="dxa"/>
            <w:shd w:val="clear" w:color="auto" w:fill="00B050"/>
          </w:tcPr>
          <w:p w14:paraId="75BE353D" w14:textId="77777777" w:rsidR="001B6110" w:rsidRPr="00F7350F" w:rsidRDefault="001B6110" w:rsidP="007E6D3E">
            <w:pPr>
              <w:rPr>
                <w:sz w:val="20"/>
                <w:szCs w:val="20"/>
              </w:rPr>
            </w:pPr>
          </w:p>
        </w:tc>
        <w:tc>
          <w:tcPr>
            <w:tcW w:w="611" w:type="dxa"/>
            <w:shd w:val="clear" w:color="auto" w:fill="00B050"/>
          </w:tcPr>
          <w:p w14:paraId="1D0D672A" w14:textId="77777777" w:rsidR="001B6110" w:rsidRPr="00F7350F" w:rsidRDefault="001B6110" w:rsidP="007E6D3E">
            <w:pPr>
              <w:rPr>
                <w:sz w:val="20"/>
                <w:szCs w:val="20"/>
              </w:rPr>
            </w:pPr>
          </w:p>
        </w:tc>
        <w:tc>
          <w:tcPr>
            <w:tcW w:w="566" w:type="dxa"/>
            <w:shd w:val="clear" w:color="auto" w:fill="00B050"/>
          </w:tcPr>
          <w:p w14:paraId="263B6F6E" w14:textId="77777777" w:rsidR="001B6110" w:rsidRPr="00F7350F" w:rsidRDefault="001B6110" w:rsidP="007E6D3E">
            <w:pPr>
              <w:rPr>
                <w:sz w:val="20"/>
                <w:szCs w:val="20"/>
              </w:rPr>
            </w:pPr>
          </w:p>
        </w:tc>
        <w:tc>
          <w:tcPr>
            <w:tcW w:w="566" w:type="dxa"/>
            <w:shd w:val="clear" w:color="auto" w:fill="00B050"/>
          </w:tcPr>
          <w:p w14:paraId="512E9924" w14:textId="77777777" w:rsidR="001B6110" w:rsidRPr="00F7350F" w:rsidRDefault="001B6110" w:rsidP="007E6D3E">
            <w:pPr>
              <w:rPr>
                <w:sz w:val="20"/>
                <w:szCs w:val="20"/>
              </w:rPr>
            </w:pPr>
          </w:p>
        </w:tc>
        <w:tc>
          <w:tcPr>
            <w:tcW w:w="566" w:type="dxa"/>
            <w:shd w:val="clear" w:color="auto" w:fill="00B050"/>
          </w:tcPr>
          <w:p w14:paraId="03B5CD2D" w14:textId="77777777" w:rsidR="001B6110" w:rsidRPr="00F7350F" w:rsidRDefault="001B6110" w:rsidP="007E6D3E">
            <w:pPr>
              <w:rPr>
                <w:sz w:val="20"/>
                <w:szCs w:val="20"/>
              </w:rPr>
            </w:pPr>
          </w:p>
        </w:tc>
        <w:tc>
          <w:tcPr>
            <w:tcW w:w="498" w:type="dxa"/>
            <w:shd w:val="clear" w:color="auto" w:fill="00B050"/>
          </w:tcPr>
          <w:p w14:paraId="708CFBAE" w14:textId="77777777" w:rsidR="001B6110" w:rsidRPr="00F7350F" w:rsidRDefault="001B6110" w:rsidP="007E6D3E">
            <w:pPr>
              <w:rPr>
                <w:sz w:val="20"/>
                <w:szCs w:val="20"/>
              </w:rPr>
            </w:pPr>
          </w:p>
        </w:tc>
        <w:tc>
          <w:tcPr>
            <w:tcW w:w="533" w:type="dxa"/>
            <w:shd w:val="clear" w:color="auto" w:fill="00B050"/>
          </w:tcPr>
          <w:p w14:paraId="6BA03539" w14:textId="77777777" w:rsidR="001B6110" w:rsidRPr="00F7350F" w:rsidRDefault="001B6110" w:rsidP="007E6D3E">
            <w:pPr>
              <w:rPr>
                <w:sz w:val="20"/>
                <w:szCs w:val="20"/>
              </w:rPr>
            </w:pPr>
          </w:p>
        </w:tc>
        <w:tc>
          <w:tcPr>
            <w:tcW w:w="498" w:type="dxa"/>
            <w:shd w:val="clear" w:color="auto" w:fill="00B050"/>
          </w:tcPr>
          <w:p w14:paraId="7C26C503" w14:textId="77777777" w:rsidR="001B6110" w:rsidRPr="00F7350F" w:rsidRDefault="001B6110" w:rsidP="007E6D3E">
            <w:pPr>
              <w:rPr>
                <w:sz w:val="20"/>
                <w:szCs w:val="20"/>
              </w:rPr>
            </w:pPr>
          </w:p>
        </w:tc>
        <w:tc>
          <w:tcPr>
            <w:tcW w:w="498" w:type="dxa"/>
            <w:shd w:val="clear" w:color="auto" w:fill="00B050"/>
          </w:tcPr>
          <w:p w14:paraId="76610749" w14:textId="77777777" w:rsidR="001B6110" w:rsidRPr="00F7350F" w:rsidRDefault="001B6110" w:rsidP="007E6D3E">
            <w:pPr>
              <w:rPr>
                <w:sz w:val="20"/>
                <w:szCs w:val="20"/>
              </w:rPr>
            </w:pPr>
          </w:p>
        </w:tc>
        <w:tc>
          <w:tcPr>
            <w:tcW w:w="566" w:type="dxa"/>
            <w:shd w:val="clear" w:color="auto" w:fill="00B050"/>
          </w:tcPr>
          <w:p w14:paraId="03617DD3" w14:textId="77777777" w:rsidR="001B6110" w:rsidRPr="00F7350F" w:rsidRDefault="001B6110" w:rsidP="007E6D3E">
            <w:pPr>
              <w:rPr>
                <w:sz w:val="20"/>
                <w:szCs w:val="20"/>
              </w:rPr>
            </w:pPr>
          </w:p>
        </w:tc>
        <w:tc>
          <w:tcPr>
            <w:tcW w:w="568" w:type="dxa"/>
            <w:shd w:val="clear" w:color="auto" w:fill="00B050"/>
          </w:tcPr>
          <w:p w14:paraId="4E24B655" w14:textId="77777777" w:rsidR="001B6110" w:rsidRPr="00F7350F" w:rsidRDefault="001B6110" w:rsidP="007E6D3E">
            <w:pPr>
              <w:rPr>
                <w:sz w:val="20"/>
                <w:szCs w:val="20"/>
              </w:rPr>
            </w:pPr>
          </w:p>
        </w:tc>
        <w:tc>
          <w:tcPr>
            <w:tcW w:w="567" w:type="dxa"/>
            <w:shd w:val="clear" w:color="auto" w:fill="00B050"/>
          </w:tcPr>
          <w:p w14:paraId="7173BAEF" w14:textId="77777777" w:rsidR="001B6110" w:rsidRPr="00F7350F" w:rsidRDefault="001B6110" w:rsidP="007E6D3E">
            <w:pPr>
              <w:rPr>
                <w:sz w:val="20"/>
                <w:szCs w:val="20"/>
              </w:rPr>
            </w:pPr>
          </w:p>
        </w:tc>
        <w:tc>
          <w:tcPr>
            <w:tcW w:w="567" w:type="dxa"/>
            <w:shd w:val="clear" w:color="auto" w:fill="00B050"/>
          </w:tcPr>
          <w:p w14:paraId="7DE2BACF" w14:textId="77777777" w:rsidR="001B6110" w:rsidRPr="00F7350F" w:rsidRDefault="001B6110" w:rsidP="007E6D3E">
            <w:pPr>
              <w:rPr>
                <w:sz w:val="20"/>
                <w:szCs w:val="20"/>
              </w:rPr>
            </w:pPr>
          </w:p>
        </w:tc>
        <w:tc>
          <w:tcPr>
            <w:tcW w:w="1560" w:type="dxa"/>
            <w:shd w:val="clear" w:color="auto" w:fill="E7E6E6" w:themeFill="background2"/>
          </w:tcPr>
          <w:p w14:paraId="7FD75DC7" w14:textId="0F267970" w:rsidR="001B6110" w:rsidRPr="00F7350F" w:rsidRDefault="00780FA6" w:rsidP="007E6D3E">
            <w:pPr>
              <w:rPr>
                <w:sz w:val="20"/>
                <w:szCs w:val="20"/>
              </w:rPr>
            </w:pPr>
            <w:r>
              <w:rPr>
                <w:sz w:val="20"/>
                <w:szCs w:val="20"/>
              </w:rPr>
              <w:t>100,000</w:t>
            </w:r>
          </w:p>
        </w:tc>
      </w:tr>
      <w:tr w:rsidR="001B6110" w14:paraId="091530CB" w14:textId="77777777" w:rsidTr="0033274A">
        <w:tc>
          <w:tcPr>
            <w:tcW w:w="3486" w:type="dxa"/>
            <w:shd w:val="clear" w:color="auto" w:fill="E7E6E6" w:themeFill="background2"/>
          </w:tcPr>
          <w:p w14:paraId="180863F9" w14:textId="77777777" w:rsidR="001B6110" w:rsidRDefault="001B6110" w:rsidP="007E6D3E">
            <w:pPr>
              <w:rPr>
                <w:sz w:val="20"/>
                <w:szCs w:val="20"/>
              </w:rPr>
            </w:pPr>
            <w:r>
              <w:rPr>
                <w:sz w:val="20"/>
                <w:szCs w:val="20"/>
              </w:rPr>
              <w:t>Monitoring coverage</w:t>
            </w:r>
          </w:p>
        </w:tc>
        <w:tc>
          <w:tcPr>
            <w:tcW w:w="1543" w:type="dxa"/>
            <w:shd w:val="clear" w:color="auto" w:fill="D9E2F3" w:themeFill="accent1" w:themeFillTint="33"/>
          </w:tcPr>
          <w:p w14:paraId="14EFFE4F" w14:textId="5583DA40" w:rsidR="001B6110" w:rsidRPr="00F7350F" w:rsidRDefault="001B6110" w:rsidP="007E6D3E">
            <w:pPr>
              <w:rPr>
                <w:sz w:val="20"/>
                <w:szCs w:val="20"/>
              </w:rPr>
            </w:pPr>
            <w:r>
              <w:rPr>
                <w:sz w:val="20"/>
                <w:szCs w:val="20"/>
              </w:rPr>
              <w:t>MoH</w:t>
            </w:r>
          </w:p>
        </w:tc>
        <w:tc>
          <w:tcPr>
            <w:tcW w:w="2259" w:type="dxa"/>
            <w:shd w:val="clear" w:color="auto" w:fill="00B050"/>
          </w:tcPr>
          <w:p w14:paraId="55FBCEAD" w14:textId="77777777" w:rsidR="001B6110" w:rsidRPr="00F7350F" w:rsidRDefault="001B6110" w:rsidP="007E6D3E">
            <w:pPr>
              <w:rPr>
                <w:sz w:val="20"/>
                <w:szCs w:val="20"/>
              </w:rPr>
            </w:pPr>
          </w:p>
        </w:tc>
        <w:tc>
          <w:tcPr>
            <w:tcW w:w="611" w:type="dxa"/>
            <w:shd w:val="clear" w:color="auto" w:fill="00B050"/>
          </w:tcPr>
          <w:p w14:paraId="3834A29B" w14:textId="77777777" w:rsidR="001B6110" w:rsidRPr="00F7350F" w:rsidRDefault="001B6110" w:rsidP="007E6D3E">
            <w:pPr>
              <w:rPr>
                <w:sz w:val="20"/>
                <w:szCs w:val="20"/>
              </w:rPr>
            </w:pPr>
          </w:p>
        </w:tc>
        <w:tc>
          <w:tcPr>
            <w:tcW w:w="566" w:type="dxa"/>
            <w:shd w:val="clear" w:color="auto" w:fill="00B050"/>
          </w:tcPr>
          <w:p w14:paraId="564EF364" w14:textId="77777777" w:rsidR="001B6110" w:rsidRPr="00F7350F" w:rsidRDefault="001B6110" w:rsidP="007E6D3E">
            <w:pPr>
              <w:rPr>
                <w:sz w:val="20"/>
                <w:szCs w:val="20"/>
              </w:rPr>
            </w:pPr>
          </w:p>
        </w:tc>
        <w:tc>
          <w:tcPr>
            <w:tcW w:w="566" w:type="dxa"/>
            <w:shd w:val="clear" w:color="auto" w:fill="00B050"/>
          </w:tcPr>
          <w:p w14:paraId="2DDC306D" w14:textId="77777777" w:rsidR="001B6110" w:rsidRPr="00F7350F" w:rsidRDefault="001B6110" w:rsidP="007E6D3E">
            <w:pPr>
              <w:rPr>
                <w:sz w:val="20"/>
                <w:szCs w:val="20"/>
              </w:rPr>
            </w:pPr>
          </w:p>
        </w:tc>
        <w:tc>
          <w:tcPr>
            <w:tcW w:w="566" w:type="dxa"/>
            <w:shd w:val="clear" w:color="auto" w:fill="00B050"/>
          </w:tcPr>
          <w:p w14:paraId="733A8B0E" w14:textId="77777777" w:rsidR="001B6110" w:rsidRPr="00F7350F" w:rsidRDefault="001B6110" w:rsidP="007E6D3E">
            <w:pPr>
              <w:rPr>
                <w:sz w:val="20"/>
                <w:szCs w:val="20"/>
              </w:rPr>
            </w:pPr>
          </w:p>
        </w:tc>
        <w:tc>
          <w:tcPr>
            <w:tcW w:w="498" w:type="dxa"/>
            <w:shd w:val="clear" w:color="auto" w:fill="00B050"/>
          </w:tcPr>
          <w:p w14:paraId="27F5808A" w14:textId="77777777" w:rsidR="001B6110" w:rsidRPr="00F7350F" w:rsidRDefault="001B6110" w:rsidP="007E6D3E">
            <w:pPr>
              <w:rPr>
                <w:sz w:val="20"/>
                <w:szCs w:val="20"/>
              </w:rPr>
            </w:pPr>
          </w:p>
        </w:tc>
        <w:tc>
          <w:tcPr>
            <w:tcW w:w="533" w:type="dxa"/>
            <w:shd w:val="clear" w:color="auto" w:fill="00B050"/>
          </w:tcPr>
          <w:p w14:paraId="1050E9B4" w14:textId="77777777" w:rsidR="001B6110" w:rsidRPr="00F7350F" w:rsidRDefault="001B6110" w:rsidP="007E6D3E">
            <w:pPr>
              <w:rPr>
                <w:sz w:val="20"/>
                <w:szCs w:val="20"/>
              </w:rPr>
            </w:pPr>
          </w:p>
        </w:tc>
        <w:tc>
          <w:tcPr>
            <w:tcW w:w="498" w:type="dxa"/>
            <w:shd w:val="clear" w:color="auto" w:fill="00B050"/>
          </w:tcPr>
          <w:p w14:paraId="0B226161" w14:textId="77777777" w:rsidR="001B6110" w:rsidRPr="00F7350F" w:rsidRDefault="001B6110" w:rsidP="007E6D3E">
            <w:pPr>
              <w:rPr>
                <w:sz w:val="20"/>
                <w:szCs w:val="20"/>
              </w:rPr>
            </w:pPr>
          </w:p>
        </w:tc>
        <w:tc>
          <w:tcPr>
            <w:tcW w:w="498" w:type="dxa"/>
            <w:shd w:val="clear" w:color="auto" w:fill="00B050"/>
          </w:tcPr>
          <w:p w14:paraId="40FE888D" w14:textId="77777777" w:rsidR="001B6110" w:rsidRPr="00F7350F" w:rsidRDefault="001B6110" w:rsidP="007E6D3E">
            <w:pPr>
              <w:rPr>
                <w:sz w:val="20"/>
                <w:szCs w:val="20"/>
              </w:rPr>
            </w:pPr>
          </w:p>
        </w:tc>
        <w:tc>
          <w:tcPr>
            <w:tcW w:w="566" w:type="dxa"/>
            <w:shd w:val="clear" w:color="auto" w:fill="00B050"/>
          </w:tcPr>
          <w:p w14:paraId="7FC9598B" w14:textId="77777777" w:rsidR="001B6110" w:rsidRPr="00F7350F" w:rsidRDefault="001B6110" w:rsidP="007E6D3E">
            <w:pPr>
              <w:rPr>
                <w:sz w:val="20"/>
                <w:szCs w:val="20"/>
              </w:rPr>
            </w:pPr>
          </w:p>
        </w:tc>
        <w:tc>
          <w:tcPr>
            <w:tcW w:w="568" w:type="dxa"/>
            <w:shd w:val="clear" w:color="auto" w:fill="00B050"/>
          </w:tcPr>
          <w:p w14:paraId="6A7D1EE8" w14:textId="77777777" w:rsidR="001B6110" w:rsidRPr="00F7350F" w:rsidRDefault="001B6110" w:rsidP="007E6D3E">
            <w:pPr>
              <w:rPr>
                <w:sz w:val="20"/>
                <w:szCs w:val="20"/>
              </w:rPr>
            </w:pPr>
          </w:p>
        </w:tc>
        <w:tc>
          <w:tcPr>
            <w:tcW w:w="567" w:type="dxa"/>
            <w:shd w:val="clear" w:color="auto" w:fill="00B050"/>
          </w:tcPr>
          <w:p w14:paraId="5D179C65" w14:textId="77777777" w:rsidR="001B6110" w:rsidRPr="00F7350F" w:rsidRDefault="001B6110" w:rsidP="007E6D3E">
            <w:pPr>
              <w:rPr>
                <w:sz w:val="20"/>
                <w:szCs w:val="20"/>
              </w:rPr>
            </w:pPr>
          </w:p>
        </w:tc>
        <w:tc>
          <w:tcPr>
            <w:tcW w:w="567" w:type="dxa"/>
            <w:shd w:val="clear" w:color="auto" w:fill="00B050"/>
          </w:tcPr>
          <w:p w14:paraId="03C29955" w14:textId="77777777" w:rsidR="001B6110" w:rsidRPr="00F7350F" w:rsidRDefault="001B6110" w:rsidP="007E6D3E">
            <w:pPr>
              <w:rPr>
                <w:sz w:val="20"/>
                <w:szCs w:val="20"/>
              </w:rPr>
            </w:pPr>
          </w:p>
        </w:tc>
        <w:tc>
          <w:tcPr>
            <w:tcW w:w="1560" w:type="dxa"/>
            <w:shd w:val="clear" w:color="auto" w:fill="E7E6E6" w:themeFill="background2"/>
          </w:tcPr>
          <w:p w14:paraId="6DD7C108" w14:textId="75DA5C7A" w:rsidR="001B6110" w:rsidRPr="00F7350F" w:rsidRDefault="00780FA6" w:rsidP="007E6D3E">
            <w:pPr>
              <w:rPr>
                <w:sz w:val="20"/>
                <w:szCs w:val="20"/>
              </w:rPr>
            </w:pPr>
            <w:r>
              <w:rPr>
                <w:sz w:val="20"/>
                <w:szCs w:val="20"/>
              </w:rPr>
              <w:t>10,000</w:t>
            </w:r>
          </w:p>
        </w:tc>
      </w:tr>
      <w:tr w:rsidR="00BF49EF" w14:paraId="75A3186E" w14:textId="77777777" w:rsidTr="007E6D3E">
        <w:tc>
          <w:tcPr>
            <w:tcW w:w="15452" w:type="dxa"/>
            <w:gridSpan w:val="16"/>
            <w:shd w:val="clear" w:color="auto" w:fill="E7E6E6" w:themeFill="background2"/>
          </w:tcPr>
          <w:p w14:paraId="0CFD89FB" w14:textId="77777777" w:rsidR="00BF49EF" w:rsidRPr="00BE40AA" w:rsidRDefault="00BF49EF" w:rsidP="007E6D3E">
            <w:pPr>
              <w:rPr>
                <w:b/>
                <w:color w:val="4472C4" w:themeColor="accent1"/>
              </w:rPr>
            </w:pPr>
            <w:r w:rsidRPr="001A5253">
              <w:rPr>
                <w:b/>
                <w:color w:val="4472C4" w:themeColor="accent1"/>
              </w:rPr>
              <w:t>IEC materials</w:t>
            </w:r>
          </w:p>
        </w:tc>
      </w:tr>
      <w:tr w:rsidR="00780FA6" w14:paraId="43A60722" w14:textId="77777777" w:rsidTr="00780FA6">
        <w:tc>
          <w:tcPr>
            <w:tcW w:w="3486" w:type="dxa"/>
            <w:shd w:val="clear" w:color="auto" w:fill="E7E6E6" w:themeFill="background2"/>
          </w:tcPr>
          <w:p w14:paraId="0CED2149" w14:textId="77777777" w:rsidR="00780FA6" w:rsidRDefault="00780FA6" w:rsidP="007E6D3E">
            <w:pPr>
              <w:rPr>
                <w:sz w:val="20"/>
                <w:szCs w:val="20"/>
              </w:rPr>
            </w:pPr>
            <w:r>
              <w:rPr>
                <w:sz w:val="20"/>
                <w:szCs w:val="20"/>
              </w:rPr>
              <w:t>Production / testing / approval</w:t>
            </w:r>
          </w:p>
        </w:tc>
        <w:tc>
          <w:tcPr>
            <w:tcW w:w="1543" w:type="dxa"/>
            <w:shd w:val="clear" w:color="auto" w:fill="D9E2F3" w:themeFill="accent1" w:themeFillTint="33"/>
          </w:tcPr>
          <w:p w14:paraId="0022A199" w14:textId="3A20864D" w:rsidR="00780FA6" w:rsidRPr="00F7350F" w:rsidRDefault="00780FA6" w:rsidP="007E6D3E">
            <w:pPr>
              <w:rPr>
                <w:sz w:val="20"/>
                <w:szCs w:val="20"/>
              </w:rPr>
            </w:pPr>
            <w:r>
              <w:rPr>
                <w:sz w:val="20"/>
                <w:szCs w:val="20"/>
              </w:rPr>
              <w:t>MoH / UNICEF</w:t>
            </w:r>
          </w:p>
        </w:tc>
        <w:tc>
          <w:tcPr>
            <w:tcW w:w="2259" w:type="dxa"/>
            <w:shd w:val="clear" w:color="auto" w:fill="FF0000"/>
          </w:tcPr>
          <w:p w14:paraId="4B9E2746" w14:textId="77777777" w:rsidR="00780FA6" w:rsidRPr="00F7350F" w:rsidRDefault="00780FA6" w:rsidP="007E6D3E">
            <w:pPr>
              <w:rPr>
                <w:sz w:val="20"/>
                <w:szCs w:val="20"/>
              </w:rPr>
            </w:pPr>
          </w:p>
        </w:tc>
        <w:tc>
          <w:tcPr>
            <w:tcW w:w="611" w:type="dxa"/>
            <w:shd w:val="clear" w:color="auto" w:fill="E7E6E6" w:themeFill="background2"/>
          </w:tcPr>
          <w:p w14:paraId="0D558738" w14:textId="77777777" w:rsidR="00780FA6" w:rsidRPr="00F7350F" w:rsidRDefault="00780FA6" w:rsidP="007E6D3E">
            <w:pPr>
              <w:rPr>
                <w:sz w:val="20"/>
                <w:szCs w:val="20"/>
              </w:rPr>
            </w:pPr>
          </w:p>
        </w:tc>
        <w:tc>
          <w:tcPr>
            <w:tcW w:w="566" w:type="dxa"/>
            <w:shd w:val="clear" w:color="auto" w:fill="E7E6E6" w:themeFill="background2"/>
          </w:tcPr>
          <w:p w14:paraId="25312897" w14:textId="77777777" w:rsidR="00780FA6" w:rsidRPr="00F7350F" w:rsidRDefault="00780FA6" w:rsidP="007E6D3E">
            <w:pPr>
              <w:rPr>
                <w:sz w:val="20"/>
                <w:szCs w:val="20"/>
              </w:rPr>
            </w:pPr>
          </w:p>
        </w:tc>
        <w:tc>
          <w:tcPr>
            <w:tcW w:w="566" w:type="dxa"/>
            <w:shd w:val="clear" w:color="auto" w:fill="E7E6E6" w:themeFill="background2"/>
          </w:tcPr>
          <w:p w14:paraId="69EEFA00" w14:textId="77777777" w:rsidR="00780FA6" w:rsidRPr="00F7350F" w:rsidRDefault="00780FA6" w:rsidP="007E6D3E">
            <w:pPr>
              <w:rPr>
                <w:sz w:val="20"/>
                <w:szCs w:val="20"/>
              </w:rPr>
            </w:pPr>
          </w:p>
        </w:tc>
        <w:tc>
          <w:tcPr>
            <w:tcW w:w="566" w:type="dxa"/>
            <w:shd w:val="clear" w:color="auto" w:fill="E7E6E6" w:themeFill="background2"/>
          </w:tcPr>
          <w:p w14:paraId="0FF9C757" w14:textId="77777777" w:rsidR="00780FA6" w:rsidRPr="00F7350F" w:rsidRDefault="00780FA6" w:rsidP="007E6D3E">
            <w:pPr>
              <w:rPr>
                <w:sz w:val="20"/>
                <w:szCs w:val="20"/>
              </w:rPr>
            </w:pPr>
          </w:p>
        </w:tc>
        <w:tc>
          <w:tcPr>
            <w:tcW w:w="498" w:type="dxa"/>
            <w:shd w:val="clear" w:color="auto" w:fill="E7E6E6" w:themeFill="background2"/>
          </w:tcPr>
          <w:p w14:paraId="7C611950" w14:textId="77777777" w:rsidR="00780FA6" w:rsidRPr="00F7350F" w:rsidRDefault="00780FA6" w:rsidP="007E6D3E">
            <w:pPr>
              <w:rPr>
                <w:sz w:val="20"/>
                <w:szCs w:val="20"/>
              </w:rPr>
            </w:pPr>
          </w:p>
        </w:tc>
        <w:tc>
          <w:tcPr>
            <w:tcW w:w="533" w:type="dxa"/>
            <w:shd w:val="clear" w:color="auto" w:fill="E7E6E6" w:themeFill="background2"/>
          </w:tcPr>
          <w:p w14:paraId="3415018F" w14:textId="77777777" w:rsidR="00780FA6" w:rsidRPr="00F7350F" w:rsidRDefault="00780FA6" w:rsidP="007E6D3E">
            <w:pPr>
              <w:rPr>
                <w:sz w:val="20"/>
                <w:szCs w:val="20"/>
              </w:rPr>
            </w:pPr>
          </w:p>
        </w:tc>
        <w:tc>
          <w:tcPr>
            <w:tcW w:w="498" w:type="dxa"/>
            <w:shd w:val="clear" w:color="auto" w:fill="00B0F0"/>
          </w:tcPr>
          <w:p w14:paraId="24E98937" w14:textId="77777777" w:rsidR="00780FA6" w:rsidRPr="00F7350F" w:rsidRDefault="00780FA6" w:rsidP="007E6D3E">
            <w:pPr>
              <w:rPr>
                <w:sz w:val="20"/>
                <w:szCs w:val="20"/>
              </w:rPr>
            </w:pPr>
          </w:p>
        </w:tc>
        <w:tc>
          <w:tcPr>
            <w:tcW w:w="498" w:type="dxa"/>
            <w:shd w:val="clear" w:color="auto" w:fill="00B0F0"/>
          </w:tcPr>
          <w:p w14:paraId="2E41DAA6" w14:textId="77777777" w:rsidR="00780FA6" w:rsidRPr="00F7350F" w:rsidRDefault="00780FA6" w:rsidP="007E6D3E">
            <w:pPr>
              <w:rPr>
                <w:sz w:val="20"/>
                <w:szCs w:val="20"/>
              </w:rPr>
            </w:pPr>
          </w:p>
        </w:tc>
        <w:tc>
          <w:tcPr>
            <w:tcW w:w="566" w:type="dxa"/>
            <w:shd w:val="clear" w:color="auto" w:fill="00B0F0"/>
          </w:tcPr>
          <w:p w14:paraId="2F6DD9B6" w14:textId="77777777" w:rsidR="00780FA6" w:rsidRPr="00F7350F" w:rsidRDefault="00780FA6" w:rsidP="007E6D3E">
            <w:pPr>
              <w:rPr>
                <w:sz w:val="20"/>
                <w:szCs w:val="20"/>
              </w:rPr>
            </w:pPr>
          </w:p>
        </w:tc>
        <w:tc>
          <w:tcPr>
            <w:tcW w:w="568" w:type="dxa"/>
            <w:shd w:val="clear" w:color="auto" w:fill="00B0F0"/>
          </w:tcPr>
          <w:p w14:paraId="2445F8EE" w14:textId="77777777" w:rsidR="00780FA6" w:rsidRPr="00F7350F" w:rsidRDefault="00780FA6" w:rsidP="007E6D3E">
            <w:pPr>
              <w:rPr>
                <w:sz w:val="20"/>
                <w:szCs w:val="20"/>
              </w:rPr>
            </w:pPr>
          </w:p>
        </w:tc>
        <w:tc>
          <w:tcPr>
            <w:tcW w:w="567" w:type="dxa"/>
            <w:shd w:val="clear" w:color="auto" w:fill="00B0F0"/>
          </w:tcPr>
          <w:p w14:paraId="2B6B85D3" w14:textId="77777777" w:rsidR="00780FA6" w:rsidRPr="00F7350F" w:rsidRDefault="00780FA6" w:rsidP="007E6D3E">
            <w:pPr>
              <w:rPr>
                <w:sz w:val="20"/>
                <w:szCs w:val="20"/>
              </w:rPr>
            </w:pPr>
          </w:p>
        </w:tc>
        <w:tc>
          <w:tcPr>
            <w:tcW w:w="567" w:type="dxa"/>
            <w:shd w:val="clear" w:color="auto" w:fill="00B0F0"/>
          </w:tcPr>
          <w:p w14:paraId="4BF0E8F2" w14:textId="77777777" w:rsidR="00780FA6" w:rsidRPr="00F7350F" w:rsidRDefault="00780FA6" w:rsidP="007E6D3E">
            <w:pPr>
              <w:rPr>
                <w:sz w:val="20"/>
                <w:szCs w:val="20"/>
              </w:rPr>
            </w:pPr>
          </w:p>
        </w:tc>
        <w:tc>
          <w:tcPr>
            <w:tcW w:w="1560" w:type="dxa"/>
            <w:vMerge w:val="restart"/>
            <w:shd w:val="clear" w:color="auto" w:fill="E7E6E6" w:themeFill="background2"/>
          </w:tcPr>
          <w:p w14:paraId="56F9AE71" w14:textId="3DA14D48" w:rsidR="00780FA6" w:rsidRPr="00F7350F" w:rsidRDefault="00780FA6" w:rsidP="007E6D3E">
            <w:pPr>
              <w:rPr>
                <w:sz w:val="20"/>
                <w:szCs w:val="20"/>
              </w:rPr>
            </w:pPr>
            <w:r>
              <w:rPr>
                <w:sz w:val="20"/>
                <w:szCs w:val="20"/>
              </w:rPr>
              <w:t>80,000</w:t>
            </w:r>
          </w:p>
        </w:tc>
      </w:tr>
      <w:tr w:rsidR="00780FA6" w14:paraId="68D5C34E" w14:textId="77777777" w:rsidTr="0033274A">
        <w:trPr>
          <w:trHeight w:val="203"/>
        </w:trPr>
        <w:tc>
          <w:tcPr>
            <w:tcW w:w="3486" w:type="dxa"/>
            <w:shd w:val="clear" w:color="auto" w:fill="E7E6E6" w:themeFill="background2"/>
          </w:tcPr>
          <w:p w14:paraId="536C7446" w14:textId="77777777" w:rsidR="00780FA6" w:rsidRDefault="00780FA6" w:rsidP="007E6D3E">
            <w:pPr>
              <w:rPr>
                <w:sz w:val="20"/>
                <w:szCs w:val="20"/>
              </w:rPr>
            </w:pPr>
            <w:r>
              <w:rPr>
                <w:sz w:val="20"/>
                <w:szCs w:val="20"/>
              </w:rPr>
              <w:t>Distribution and positioning</w:t>
            </w:r>
          </w:p>
        </w:tc>
        <w:tc>
          <w:tcPr>
            <w:tcW w:w="1543" w:type="dxa"/>
            <w:shd w:val="clear" w:color="auto" w:fill="D9E2F3" w:themeFill="accent1" w:themeFillTint="33"/>
          </w:tcPr>
          <w:p w14:paraId="02B581DE" w14:textId="0A326E63" w:rsidR="00780FA6" w:rsidRPr="00F7350F" w:rsidRDefault="00780FA6" w:rsidP="007E6D3E">
            <w:pPr>
              <w:rPr>
                <w:sz w:val="20"/>
                <w:szCs w:val="20"/>
              </w:rPr>
            </w:pPr>
            <w:r>
              <w:rPr>
                <w:sz w:val="20"/>
                <w:szCs w:val="20"/>
              </w:rPr>
              <w:t>MoH / UNICEF</w:t>
            </w:r>
          </w:p>
        </w:tc>
        <w:tc>
          <w:tcPr>
            <w:tcW w:w="2259" w:type="dxa"/>
            <w:shd w:val="clear" w:color="auto" w:fill="00B0F0"/>
          </w:tcPr>
          <w:p w14:paraId="0843CC5C" w14:textId="77777777" w:rsidR="00780FA6" w:rsidRPr="00F7350F" w:rsidRDefault="00780FA6" w:rsidP="007E6D3E">
            <w:pPr>
              <w:rPr>
                <w:sz w:val="20"/>
                <w:szCs w:val="20"/>
              </w:rPr>
            </w:pPr>
          </w:p>
        </w:tc>
        <w:tc>
          <w:tcPr>
            <w:tcW w:w="611" w:type="dxa"/>
            <w:shd w:val="clear" w:color="auto" w:fill="00B0F0"/>
          </w:tcPr>
          <w:p w14:paraId="2C03AD6F" w14:textId="77777777" w:rsidR="00780FA6" w:rsidRPr="00F7350F" w:rsidRDefault="00780FA6" w:rsidP="007E6D3E">
            <w:pPr>
              <w:rPr>
                <w:sz w:val="20"/>
                <w:szCs w:val="20"/>
              </w:rPr>
            </w:pPr>
          </w:p>
        </w:tc>
        <w:tc>
          <w:tcPr>
            <w:tcW w:w="566" w:type="dxa"/>
            <w:shd w:val="clear" w:color="auto" w:fill="E7E6E6" w:themeFill="background2"/>
          </w:tcPr>
          <w:p w14:paraId="242134C9" w14:textId="77777777" w:rsidR="00780FA6" w:rsidRPr="00F7350F" w:rsidRDefault="00780FA6" w:rsidP="007E6D3E">
            <w:pPr>
              <w:rPr>
                <w:sz w:val="20"/>
                <w:szCs w:val="20"/>
              </w:rPr>
            </w:pPr>
          </w:p>
        </w:tc>
        <w:tc>
          <w:tcPr>
            <w:tcW w:w="566" w:type="dxa"/>
            <w:shd w:val="clear" w:color="auto" w:fill="E7E6E6" w:themeFill="background2"/>
          </w:tcPr>
          <w:p w14:paraId="28F2D9D3" w14:textId="77777777" w:rsidR="00780FA6" w:rsidRPr="00F7350F" w:rsidRDefault="00780FA6" w:rsidP="007E6D3E">
            <w:pPr>
              <w:rPr>
                <w:sz w:val="20"/>
                <w:szCs w:val="20"/>
              </w:rPr>
            </w:pPr>
          </w:p>
        </w:tc>
        <w:tc>
          <w:tcPr>
            <w:tcW w:w="566" w:type="dxa"/>
            <w:shd w:val="clear" w:color="auto" w:fill="E7E6E6" w:themeFill="background2"/>
          </w:tcPr>
          <w:p w14:paraId="079B4AD6" w14:textId="77777777" w:rsidR="00780FA6" w:rsidRPr="00F7350F" w:rsidRDefault="00780FA6" w:rsidP="007E6D3E">
            <w:pPr>
              <w:rPr>
                <w:sz w:val="20"/>
                <w:szCs w:val="20"/>
              </w:rPr>
            </w:pPr>
          </w:p>
        </w:tc>
        <w:tc>
          <w:tcPr>
            <w:tcW w:w="498" w:type="dxa"/>
            <w:shd w:val="clear" w:color="auto" w:fill="E7E6E6" w:themeFill="background2"/>
          </w:tcPr>
          <w:p w14:paraId="6B92A109" w14:textId="77777777" w:rsidR="00780FA6" w:rsidRPr="00F7350F" w:rsidRDefault="00780FA6" w:rsidP="007E6D3E">
            <w:pPr>
              <w:rPr>
                <w:sz w:val="20"/>
                <w:szCs w:val="20"/>
              </w:rPr>
            </w:pPr>
          </w:p>
        </w:tc>
        <w:tc>
          <w:tcPr>
            <w:tcW w:w="533" w:type="dxa"/>
            <w:shd w:val="clear" w:color="auto" w:fill="E7E6E6" w:themeFill="background2"/>
          </w:tcPr>
          <w:p w14:paraId="7338BBAF" w14:textId="77777777" w:rsidR="00780FA6" w:rsidRPr="00F7350F" w:rsidRDefault="00780FA6" w:rsidP="007E6D3E">
            <w:pPr>
              <w:rPr>
                <w:sz w:val="20"/>
                <w:szCs w:val="20"/>
              </w:rPr>
            </w:pPr>
          </w:p>
        </w:tc>
        <w:tc>
          <w:tcPr>
            <w:tcW w:w="498" w:type="dxa"/>
            <w:shd w:val="clear" w:color="auto" w:fill="00B0F0"/>
          </w:tcPr>
          <w:p w14:paraId="62850FE6" w14:textId="77777777" w:rsidR="00780FA6" w:rsidRPr="00F7350F" w:rsidRDefault="00780FA6" w:rsidP="007E6D3E">
            <w:pPr>
              <w:rPr>
                <w:sz w:val="20"/>
                <w:szCs w:val="20"/>
              </w:rPr>
            </w:pPr>
          </w:p>
        </w:tc>
        <w:tc>
          <w:tcPr>
            <w:tcW w:w="498" w:type="dxa"/>
            <w:shd w:val="clear" w:color="auto" w:fill="00B0F0"/>
          </w:tcPr>
          <w:p w14:paraId="25BFD6FA" w14:textId="77777777" w:rsidR="00780FA6" w:rsidRPr="00F7350F" w:rsidRDefault="00780FA6" w:rsidP="007E6D3E">
            <w:pPr>
              <w:rPr>
                <w:sz w:val="20"/>
                <w:szCs w:val="20"/>
              </w:rPr>
            </w:pPr>
          </w:p>
        </w:tc>
        <w:tc>
          <w:tcPr>
            <w:tcW w:w="566" w:type="dxa"/>
            <w:shd w:val="clear" w:color="auto" w:fill="00B0F0"/>
          </w:tcPr>
          <w:p w14:paraId="4BA7084A" w14:textId="77777777" w:rsidR="00780FA6" w:rsidRPr="00F7350F" w:rsidRDefault="00780FA6" w:rsidP="007E6D3E">
            <w:pPr>
              <w:rPr>
                <w:sz w:val="20"/>
                <w:szCs w:val="20"/>
              </w:rPr>
            </w:pPr>
          </w:p>
        </w:tc>
        <w:tc>
          <w:tcPr>
            <w:tcW w:w="568" w:type="dxa"/>
            <w:shd w:val="clear" w:color="auto" w:fill="00B0F0"/>
          </w:tcPr>
          <w:p w14:paraId="61F5E60F" w14:textId="77777777" w:rsidR="00780FA6" w:rsidRPr="00F7350F" w:rsidRDefault="00780FA6" w:rsidP="007E6D3E">
            <w:pPr>
              <w:rPr>
                <w:sz w:val="20"/>
                <w:szCs w:val="20"/>
              </w:rPr>
            </w:pPr>
          </w:p>
        </w:tc>
        <w:tc>
          <w:tcPr>
            <w:tcW w:w="567" w:type="dxa"/>
            <w:shd w:val="clear" w:color="auto" w:fill="00B0F0"/>
          </w:tcPr>
          <w:p w14:paraId="3187ABDC" w14:textId="77777777" w:rsidR="00780FA6" w:rsidRPr="00F7350F" w:rsidRDefault="00780FA6" w:rsidP="007E6D3E">
            <w:pPr>
              <w:rPr>
                <w:sz w:val="20"/>
                <w:szCs w:val="20"/>
              </w:rPr>
            </w:pPr>
          </w:p>
        </w:tc>
        <w:tc>
          <w:tcPr>
            <w:tcW w:w="567" w:type="dxa"/>
            <w:shd w:val="clear" w:color="auto" w:fill="00B0F0"/>
          </w:tcPr>
          <w:p w14:paraId="539ACD30" w14:textId="77777777" w:rsidR="00780FA6" w:rsidRPr="00F7350F" w:rsidRDefault="00780FA6" w:rsidP="007E6D3E">
            <w:pPr>
              <w:rPr>
                <w:sz w:val="20"/>
                <w:szCs w:val="20"/>
              </w:rPr>
            </w:pPr>
          </w:p>
        </w:tc>
        <w:tc>
          <w:tcPr>
            <w:tcW w:w="1560" w:type="dxa"/>
            <w:vMerge/>
            <w:shd w:val="clear" w:color="auto" w:fill="E7E6E6" w:themeFill="background2"/>
          </w:tcPr>
          <w:p w14:paraId="3CD8EBAB" w14:textId="13475530" w:rsidR="00780FA6" w:rsidRPr="00F7350F" w:rsidRDefault="00780FA6" w:rsidP="007E6D3E">
            <w:pPr>
              <w:rPr>
                <w:sz w:val="20"/>
                <w:szCs w:val="20"/>
              </w:rPr>
            </w:pPr>
          </w:p>
        </w:tc>
      </w:tr>
      <w:tr w:rsidR="00BF49EF" w14:paraId="36F5F99F" w14:textId="77777777" w:rsidTr="007E6D3E">
        <w:tc>
          <w:tcPr>
            <w:tcW w:w="15452" w:type="dxa"/>
            <w:gridSpan w:val="16"/>
            <w:shd w:val="clear" w:color="auto" w:fill="E7E6E6" w:themeFill="background2"/>
          </w:tcPr>
          <w:p w14:paraId="6BB26C69" w14:textId="77777777" w:rsidR="00BF49EF" w:rsidRPr="00F7350F" w:rsidRDefault="00BF49EF" w:rsidP="007E6D3E">
            <w:pPr>
              <w:rPr>
                <w:sz w:val="20"/>
                <w:szCs w:val="20"/>
              </w:rPr>
            </w:pPr>
            <w:r w:rsidRPr="00C34C13">
              <w:rPr>
                <w:b/>
                <w:color w:val="4472C4" w:themeColor="accent1"/>
              </w:rPr>
              <w:t>Private sector engagement</w:t>
            </w:r>
          </w:p>
        </w:tc>
      </w:tr>
      <w:tr w:rsidR="001B6110" w14:paraId="58287660" w14:textId="77777777" w:rsidTr="00546D2C">
        <w:tc>
          <w:tcPr>
            <w:tcW w:w="3486" w:type="dxa"/>
            <w:shd w:val="clear" w:color="auto" w:fill="E7E6E6" w:themeFill="background2"/>
          </w:tcPr>
          <w:p w14:paraId="15761DCF" w14:textId="77777777" w:rsidR="001B6110" w:rsidRDefault="001B6110" w:rsidP="007E6D3E">
            <w:pPr>
              <w:rPr>
                <w:sz w:val="20"/>
                <w:szCs w:val="20"/>
              </w:rPr>
            </w:pPr>
            <w:r>
              <w:rPr>
                <w:sz w:val="20"/>
                <w:szCs w:val="20"/>
              </w:rPr>
              <w:t>Scoping of opportunities</w:t>
            </w:r>
          </w:p>
        </w:tc>
        <w:tc>
          <w:tcPr>
            <w:tcW w:w="1543" w:type="dxa"/>
            <w:shd w:val="clear" w:color="auto" w:fill="D9E2F3" w:themeFill="accent1" w:themeFillTint="33"/>
          </w:tcPr>
          <w:p w14:paraId="6F6247E4" w14:textId="3B37B4C8" w:rsidR="001B6110" w:rsidRPr="00F7350F" w:rsidRDefault="001B6110" w:rsidP="007E6D3E">
            <w:pPr>
              <w:rPr>
                <w:sz w:val="20"/>
                <w:szCs w:val="20"/>
              </w:rPr>
            </w:pPr>
            <w:r>
              <w:rPr>
                <w:sz w:val="20"/>
                <w:szCs w:val="20"/>
              </w:rPr>
              <w:t>MoH</w:t>
            </w:r>
          </w:p>
        </w:tc>
        <w:tc>
          <w:tcPr>
            <w:tcW w:w="2259" w:type="dxa"/>
            <w:shd w:val="clear" w:color="auto" w:fill="00B050"/>
          </w:tcPr>
          <w:p w14:paraId="286CF0CA" w14:textId="77777777" w:rsidR="001B6110" w:rsidRPr="00F7350F" w:rsidRDefault="001B6110" w:rsidP="007E6D3E">
            <w:pPr>
              <w:rPr>
                <w:sz w:val="20"/>
                <w:szCs w:val="20"/>
              </w:rPr>
            </w:pPr>
          </w:p>
        </w:tc>
        <w:tc>
          <w:tcPr>
            <w:tcW w:w="611" w:type="dxa"/>
            <w:shd w:val="clear" w:color="auto" w:fill="00B050"/>
          </w:tcPr>
          <w:p w14:paraId="765E2BB4" w14:textId="77777777" w:rsidR="001B6110" w:rsidRPr="00F7350F" w:rsidRDefault="001B6110" w:rsidP="007E6D3E">
            <w:pPr>
              <w:rPr>
                <w:sz w:val="20"/>
                <w:szCs w:val="20"/>
              </w:rPr>
            </w:pPr>
          </w:p>
        </w:tc>
        <w:tc>
          <w:tcPr>
            <w:tcW w:w="566" w:type="dxa"/>
            <w:shd w:val="clear" w:color="auto" w:fill="00B050"/>
          </w:tcPr>
          <w:p w14:paraId="15BF8CAF" w14:textId="77777777" w:rsidR="001B6110" w:rsidRPr="00F7350F" w:rsidRDefault="001B6110" w:rsidP="007E6D3E">
            <w:pPr>
              <w:rPr>
                <w:sz w:val="20"/>
                <w:szCs w:val="20"/>
              </w:rPr>
            </w:pPr>
          </w:p>
        </w:tc>
        <w:tc>
          <w:tcPr>
            <w:tcW w:w="566" w:type="dxa"/>
            <w:shd w:val="clear" w:color="auto" w:fill="E7E6E6" w:themeFill="background2"/>
          </w:tcPr>
          <w:p w14:paraId="7084C573" w14:textId="77777777" w:rsidR="001B6110" w:rsidRPr="00F7350F" w:rsidRDefault="001B6110" w:rsidP="007E6D3E">
            <w:pPr>
              <w:rPr>
                <w:sz w:val="20"/>
                <w:szCs w:val="20"/>
              </w:rPr>
            </w:pPr>
          </w:p>
        </w:tc>
        <w:tc>
          <w:tcPr>
            <w:tcW w:w="566" w:type="dxa"/>
            <w:shd w:val="clear" w:color="auto" w:fill="E7E6E6" w:themeFill="background2"/>
          </w:tcPr>
          <w:p w14:paraId="3097CF9A" w14:textId="77777777" w:rsidR="001B6110" w:rsidRPr="00F7350F" w:rsidRDefault="001B6110" w:rsidP="007E6D3E">
            <w:pPr>
              <w:rPr>
                <w:sz w:val="20"/>
                <w:szCs w:val="20"/>
              </w:rPr>
            </w:pPr>
          </w:p>
        </w:tc>
        <w:tc>
          <w:tcPr>
            <w:tcW w:w="498" w:type="dxa"/>
            <w:shd w:val="clear" w:color="auto" w:fill="E7E6E6" w:themeFill="background2"/>
          </w:tcPr>
          <w:p w14:paraId="4B04267B" w14:textId="77777777" w:rsidR="001B6110" w:rsidRPr="00F7350F" w:rsidRDefault="001B6110" w:rsidP="007E6D3E">
            <w:pPr>
              <w:rPr>
                <w:sz w:val="20"/>
                <w:szCs w:val="20"/>
              </w:rPr>
            </w:pPr>
          </w:p>
        </w:tc>
        <w:tc>
          <w:tcPr>
            <w:tcW w:w="533" w:type="dxa"/>
            <w:shd w:val="clear" w:color="auto" w:fill="E7E6E6" w:themeFill="background2"/>
          </w:tcPr>
          <w:p w14:paraId="794506DC" w14:textId="77777777" w:rsidR="001B6110" w:rsidRPr="00F7350F" w:rsidRDefault="001B6110" w:rsidP="007E6D3E">
            <w:pPr>
              <w:rPr>
                <w:sz w:val="20"/>
                <w:szCs w:val="20"/>
              </w:rPr>
            </w:pPr>
          </w:p>
        </w:tc>
        <w:tc>
          <w:tcPr>
            <w:tcW w:w="498" w:type="dxa"/>
            <w:shd w:val="clear" w:color="auto" w:fill="E7E6E6" w:themeFill="background2"/>
          </w:tcPr>
          <w:p w14:paraId="68251F61" w14:textId="77777777" w:rsidR="001B6110" w:rsidRPr="00F7350F" w:rsidRDefault="001B6110" w:rsidP="007E6D3E">
            <w:pPr>
              <w:rPr>
                <w:sz w:val="20"/>
                <w:szCs w:val="20"/>
              </w:rPr>
            </w:pPr>
          </w:p>
        </w:tc>
        <w:tc>
          <w:tcPr>
            <w:tcW w:w="498" w:type="dxa"/>
            <w:shd w:val="clear" w:color="auto" w:fill="E7E6E6" w:themeFill="background2"/>
          </w:tcPr>
          <w:p w14:paraId="7331B702" w14:textId="77777777" w:rsidR="001B6110" w:rsidRPr="00F7350F" w:rsidRDefault="001B6110" w:rsidP="007E6D3E">
            <w:pPr>
              <w:rPr>
                <w:sz w:val="20"/>
                <w:szCs w:val="20"/>
              </w:rPr>
            </w:pPr>
          </w:p>
        </w:tc>
        <w:tc>
          <w:tcPr>
            <w:tcW w:w="566" w:type="dxa"/>
            <w:shd w:val="clear" w:color="auto" w:fill="E7E6E6" w:themeFill="background2"/>
          </w:tcPr>
          <w:p w14:paraId="5546C1B5" w14:textId="77777777" w:rsidR="001B6110" w:rsidRPr="00F7350F" w:rsidRDefault="001B6110" w:rsidP="007E6D3E">
            <w:pPr>
              <w:rPr>
                <w:sz w:val="20"/>
                <w:szCs w:val="20"/>
              </w:rPr>
            </w:pPr>
          </w:p>
        </w:tc>
        <w:tc>
          <w:tcPr>
            <w:tcW w:w="568" w:type="dxa"/>
            <w:shd w:val="clear" w:color="auto" w:fill="E7E6E6" w:themeFill="background2"/>
          </w:tcPr>
          <w:p w14:paraId="168231DF" w14:textId="77777777" w:rsidR="001B6110" w:rsidRPr="00F7350F" w:rsidRDefault="001B6110" w:rsidP="007E6D3E">
            <w:pPr>
              <w:rPr>
                <w:sz w:val="20"/>
                <w:szCs w:val="20"/>
              </w:rPr>
            </w:pPr>
          </w:p>
        </w:tc>
        <w:tc>
          <w:tcPr>
            <w:tcW w:w="567" w:type="dxa"/>
            <w:shd w:val="clear" w:color="auto" w:fill="E7E6E6" w:themeFill="background2"/>
          </w:tcPr>
          <w:p w14:paraId="1BBFE7D2" w14:textId="77777777" w:rsidR="001B6110" w:rsidRPr="00F7350F" w:rsidRDefault="001B6110" w:rsidP="007E6D3E">
            <w:pPr>
              <w:rPr>
                <w:sz w:val="20"/>
                <w:szCs w:val="20"/>
              </w:rPr>
            </w:pPr>
          </w:p>
        </w:tc>
        <w:tc>
          <w:tcPr>
            <w:tcW w:w="567" w:type="dxa"/>
            <w:shd w:val="clear" w:color="auto" w:fill="E7E6E6" w:themeFill="background2"/>
          </w:tcPr>
          <w:p w14:paraId="13A566F5" w14:textId="77777777" w:rsidR="001B6110" w:rsidRPr="00F7350F" w:rsidRDefault="001B6110" w:rsidP="007E6D3E">
            <w:pPr>
              <w:rPr>
                <w:sz w:val="20"/>
                <w:szCs w:val="20"/>
              </w:rPr>
            </w:pPr>
          </w:p>
        </w:tc>
        <w:tc>
          <w:tcPr>
            <w:tcW w:w="1560" w:type="dxa"/>
            <w:shd w:val="clear" w:color="auto" w:fill="E7E6E6" w:themeFill="background2"/>
          </w:tcPr>
          <w:p w14:paraId="2C2D126C" w14:textId="6E4FF79F" w:rsidR="001B6110" w:rsidRPr="00F7350F" w:rsidRDefault="0033274A" w:rsidP="007E6D3E">
            <w:pPr>
              <w:rPr>
                <w:sz w:val="20"/>
                <w:szCs w:val="20"/>
              </w:rPr>
            </w:pPr>
            <w:r>
              <w:rPr>
                <w:sz w:val="20"/>
                <w:szCs w:val="20"/>
              </w:rPr>
              <w:t>NA</w:t>
            </w:r>
          </w:p>
        </w:tc>
      </w:tr>
      <w:tr w:rsidR="001B6110" w14:paraId="751C881B" w14:textId="77777777" w:rsidTr="00546D2C">
        <w:tc>
          <w:tcPr>
            <w:tcW w:w="3486" w:type="dxa"/>
            <w:shd w:val="clear" w:color="auto" w:fill="E7E6E6" w:themeFill="background2"/>
          </w:tcPr>
          <w:p w14:paraId="2352231C" w14:textId="77777777" w:rsidR="001B6110" w:rsidRDefault="001B6110" w:rsidP="007E6D3E">
            <w:pPr>
              <w:rPr>
                <w:sz w:val="20"/>
                <w:szCs w:val="20"/>
              </w:rPr>
            </w:pPr>
            <w:r>
              <w:rPr>
                <w:sz w:val="20"/>
                <w:szCs w:val="20"/>
              </w:rPr>
              <w:t>Advocacy with Vodacom for free SMS messaging</w:t>
            </w:r>
          </w:p>
        </w:tc>
        <w:tc>
          <w:tcPr>
            <w:tcW w:w="1543" w:type="dxa"/>
            <w:shd w:val="clear" w:color="auto" w:fill="D9E2F3" w:themeFill="accent1" w:themeFillTint="33"/>
          </w:tcPr>
          <w:p w14:paraId="2119A1AC" w14:textId="07EA4CD6" w:rsidR="001B6110" w:rsidRPr="00F7350F" w:rsidRDefault="001B6110" w:rsidP="007E6D3E">
            <w:pPr>
              <w:rPr>
                <w:sz w:val="20"/>
                <w:szCs w:val="20"/>
              </w:rPr>
            </w:pPr>
            <w:r>
              <w:rPr>
                <w:sz w:val="20"/>
                <w:szCs w:val="20"/>
              </w:rPr>
              <w:t>MoH</w:t>
            </w:r>
          </w:p>
        </w:tc>
        <w:tc>
          <w:tcPr>
            <w:tcW w:w="2259" w:type="dxa"/>
            <w:shd w:val="clear" w:color="auto" w:fill="00B050"/>
          </w:tcPr>
          <w:p w14:paraId="6F5BF54F" w14:textId="77777777" w:rsidR="001B6110" w:rsidRPr="00F7350F" w:rsidRDefault="001B6110" w:rsidP="007E6D3E">
            <w:pPr>
              <w:rPr>
                <w:sz w:val="20"/>
                <w:szCs w:val="20"/>
              </w:rPr>
            </w:pPr>
          </w:p>
        </w:tc>
        <w:tc>
          <w:tcPr>
            <w:tcW w:w="611" w:type="dxa"/>
            <w:shd w:val="clear" w:color="auto" w:fill="00B050"/>
          </w:tcPr>
          <w:p w14:paraId="35DECFE3" w14:textId="77777777" w:rsidR="001B6110" w:rsidRPr="00F7350F" w:rsidRDefault="001B6110" w:rsidP="007E6D3E">
            <w:pPr>
              <w:rPr>
                <w:sz w:val="20"/>
                <w:szCs w:val="20"/>
              </w:rPr>
            </w:pPr>
          </w:p>
        </w:tc>
        <w:tc>
          <w:tcPr>
            <w:tcW w:w="566" w:type="dxa"/>
            <w:shd w:val="clear" w:color="auto" w:fill="00B050"/>
          </w:tcPr>
          <w:p w14:paraId="3FD9F86E" w14:textId="77777777" w:rsidR="001B6110" w:rsidRPr="00F7350F" w:rsidRDefault="001B6110" w:rsidP="007E6D3E">
            <w:pPr>
              <w:rPr>
                <w:sz w:val="20"/>
                <w:szCs w:val="20"/>
              </w:rPr>
            </w:pPr>
          </w:p>
        </w:tc>
        <w:tc>
          <w:tcPr>
            <w:tcW w:w="566" w:type="dxa"/>
            <w:shd w:val="clear" w:color="auto" w:fill="E7E6E6" w:themeFill="background2"/>
          </w:tcPr>
          <w:p w14:paraId="281C59F2" w14:textId="77777777" w:rsidR="001B6110" w:rsidRPr="00F7350F" w:rsidRDefault="001B6110" w:rsidP="007E6D3E">
            <w:pPr>
              <w:rPr>
                <w:sz w:val="20"/>
                <w:szCs w:val="20"/>
              </w:rPr>
            </w:pPr>
          </w:p>
        </w:tc>
        <w:tc>
          <w:tcPr>
            <w:tcW w:w="566" w:type="dxa"/>
            <w:shd w:val="clear" w:color="auto" w:fill="E7E6E6" w:themeFill="background2"/>
          </w:tcPr>
          <w:p w14:paraId="62B3656A" w14:textId="77777777" w:rsidR="001B6110" w:rsidRPr="00F7350F" w:rsidRDefault="001B6110" w:rsidP="007E6D3E">
            <w:pPr>
              <w:rPr>
                <w:sz w:val="20"/>
                <w:szCs w:val="20"/>
              </w:rPr>
            </w:pPr>
          </w:p>
        </w:tc>
        <w:tc>
          <w:tcPr>
            <w:tcW w:w="498" w:type="dxa"/>
            <w:shd w:val="clear" w:color="auto" w:fill="E7E6E6" w:themeFill="background2"/>
          </w:tcPr>
          <w:p w14:paraId="17467ECF" w14:textId="77777777" w:rsidR="001B6110" w:rsidRPr="00F7350F" w:rsidRDefault="001B6110" w:rsidP="007E6D3E">
            <w:pPr>
              <w:rPr>
                <w:sz w:val="20"/>
                <w:szCs w:val="20"/>
              </w:rPr>
            </w:pPr>
          </w:p>
        </w:tc>
        <w:tc>
          <w:tcPr>
            <w:tcW w:w="533" w:type="dxa"/>
            <w:shd w:val="clear" w:color="auto" w:fill="E7E6E6" w:themeFill="background2"/>
          </w:tcPr>
          <w:p w14:paraId="067B82E0" w14:textId="77777777" w:rsidR="001B6110" w:rsidRPr="00F7350F" w:rsidRDefault="001B6110" w:rsidP="007E6D3E">
            <w:pPr>
              <w:rPr>
                <w:sz w:val="20"/>
                <w:szCs w:val="20"/>
              </w:rPr>
            </w:pPr>
          </w:p>
        </w:tc>
        <w:tc>
          <w:tcPr>
            <w:tcW w:w="498" w:type="dxa"/>
            <w:shd w:val="clear" w:color="auto" w:fill="E7E6E6" w:themeFill="background2"/>
          </w:tcPr>
          <w:p w14:paraId="4B587D47" w14:textId="77777777" w:rsidR="001B6110" w:rsidRPr="00F7350F" w:rsidRDefault="001B6110" w:rsidP="007E6D3E">
            <w:pPr>
              <w:rPr>
                <w:sz w:val="20"/>
                <w:szCs w:val="20"/>
              </w:rPr>
            </w:pPr>
          </w:p>
        </w:tc>
        <w:tc>
          <w:tcPr>
            <w:tcW w:w="498" w:type="dxa"/>
            <w:shd w:val="clear" w:color="auto" w:fill="E7E6E6" w:themeFill="background2"/>
          </w:tcPr>
          <w:p w14:paraId="1CCAE596" w14:textId="77777777" w:rsidR="001B6110" w:rsidRPr="00F7350F" w:rsidRDefault="001B6110" w:rsidP="007E6D3E">
            <w:pPr>
              <w:rPr>
                <w:sz w:val="20"/>
                <w:szCs w:val="20"/>
              </w:rPr>
            </w:pPr>
          </w:p>
        </w:tc>
        <w:tc>
          <w:tcPr>
            <w:tcW w:w="566" w:type="dxa"/>
            <w:shd w:val="clear" w:color="auto" w:fill="E7E6E6" w:themeFill="background2"/>
          </w:tcPr>
          <w:p w14:paraId="2ED66856" w14:textId="77777777" w:rsidR="001B6110" w:rsidRPr="00F7350F" w:rsidRDefault="001B6110" w:rsidP="007E6D3E">
            <w:pPr>
              <w:rPr>
                <w:sz w:val="20"/>
                <w:szCs w:val="20"/>
              </w:rPr>
            </w:pPr>
          </w:p>
        </w:tc>
        <w:tc>
          <w:tcPr>
            <w:tcW w:w="568" w:type="dxa"/>
            <w:shd w:val="clear" w:color="auto" w:fill="E7E6E6" w:themeFill="background2"/>
          </w:tcPr>
          <w:p w14:paraId="726D7199" w14:textId="77777777" w:rsidR="001B6110" w:rsidRPr="00F7350F" w:rsidRDefault="001B6110" w:rsidP="007E6D3E">
            <w:pPr>
              <w:rPr>
                <w:sz w:val="20"/>
                <w:szCs w:val="20"/>
              </w:rPr>
            </w:pPr>
          </w:p>
        </w:tc>
        <w:tc>
          <w:tcPr>
            <w:tcW w:w="567" w:type="dxa"/>
            <w:shd w:val="clear" w:color="auto" w:fill="E7E6E6" w:themeFill="background2"/>
          </w:tcPr>
          <w:p w14:paraId="6BABE9EC" w14:textId="77777777" w:rsidR="001B6110" w:rsidRPr="00F7350F" w:rsidRDefault="001B6110" w:rsidP="007E6D3E">
            <w:pPr>
              <w:rPr>
                <w:sz w:val="20"/>
                <w:szCs w:val="20"/>
              </w:rPr>
            </w:pPr>
          </w:p>
        </w:tc>
        <w:tc>
          <w:tcPr>
            <w:tcW w:w="567" w:type="dxa"/>
            <w:shd w:val="clear" w:color="auto" w:fill="E7E6E6" w:themeFill="background2"/>
          </w:tcPr>
          <w:p w14:paraId="079DE4B7" w14:textId="77777777" w:rsidR="001B6110" w:rsidRPr="00F7350F" w:rsidRDefault="001B6110" w:rsidP="007E6D3E">
            <w:pPr>
              <w:rPr>
                <w:sz w:val="20"/>
                <w:szCs w:val="20"/>
              </w:rPr>
            </w:pPr>
          </w:p>
        </w:tc>
        <w:tc>
          <w:tcPr>
            <w:tcW w:w="1560" w:type="dxa"/>
            <w:shd w:val="clear" w:color="auto" w:fill="E7E6E6" w:themeFill="background2"/>
          </w:tcPr>
          <w:p w14:paraId="3D39FFF1" w14:textId="5B1D0D1A" w:rsidR="001B6110" w:rsidRPr="00F7350F" w:rsidRDefault="0033274A" w:rsidP="007E6D3E">
            <w:pPr>
              <w:rPr>
                <w:sz w:val="20"/>
                <w:szCs w:val="20"/>
              </w:rPr>
            </w:pPr>
            <w:r>
              <w:rPr>
                <w:sz w:val="20"/>
                <w:szCs w:val="20"/>
              </w:rPr>
              <w:t>NA</w:t>
            </w:r>
          </w:p>
        </w:tc>
      </w:tr>
      <w:tr w:rsidR="006A47E8" w14:paraId="5D89F314" w14:textId="77777777" w:rsidTr="006A47E8">
        <w:trPr>
          <w:trHeight w:val="157"/>
        </w:trPr>
        <w:tc>
          <w:tcPr>
            <w:tcW w:w="3486" w:type="dxa"/>
            <w:vMerge w:val="restart"/>
            <w:shd w:val="clear" w:color="auto" w:fill="E7E6E6" w:themeFill="background2"/>
          </w:tcPr>
          <w:p w14:paraId="21C6556E" w14:textId="77777777" w:rsidR="006A47E8" w:rsidRPr="006A47E8" w:rsidRDefault="006A47E8" w:rsidP="00332081">
            <w:pPr>
              <w:rPr>
                <w:b/>
                <w:color w:val="1F3864" w:themeColor="accent1" w:themeShade="80"/>
                <w:sz w:val="28"/>
                <w:szCs w:val="28"/>
              </w:rPr>
            </w:pPr>
            <w:r w:rsidRPr="006A47E8">
              <w:rPr>
                <w:b/>
                <w:color w:val="1F3864" w:themeColor="accent1" w:themeShade="80"/>
                <w:sz w:val="28"/>
                <w:szCs w:val="28"/>
              </w:rPr>
              <w:lastRenderedPageBreak/>
              <w:t>ACSM Actions</w:t>
            </w:r>
          </w:p>
        </w:tc>
        <w:tc>
          <w:tcPr>
            <w:tcW w:w="1543" w:type="dxa"/>
            <w:vMerge w:val="restart"/>
            <w:shd w:val="clear" w:color="auto" w:fill="E7E6E6" w:themeFill="background2"/>
          </w:tcPr>
          <w:p w14:paraId="50C8184E" w14:textId="77777777" w:rsidR="006A47E8" w:rsidRPr="00BF2E6B" w:rsidRDefault="006A47E8" w:rsidP="00332081">
            <w:pPr>
              <w:rPr>
                <w:b/>
                <w:color w:val="1F3864" w:themeColor="accent1" w:themeShade="80"/>
              </w:rPr>
            </w:pPr>
            <w:r w:rsidRPr="00BF2E6B">
              <w:rPr>
                <w:b/>
                <w:color w:val="1F3864" w:themeColor="accent1" w:themeShade="80"/>
              </w:rPr>
              <w:t>Responsible Agency/Dept.</w:t>
            </w:r>
          </w:p>
        </w:tc>
        <w:tc>
          <w:tcPr>
            <w:tcW w:w="2259" w:type="dxa"/>
            <w:shd w:val="clear" w:color="auto" w:fill="E7E6E6" w:themeFill="background2"/>
          </w:tcPr>
          <w:p w14:paraId="27593CC8" w14:textId="77777777" w:rsidR="006A47E8" w:rsidRPr="00BF2E6B" w:rsidRDefault="006A47E8" w:rsidP="00332081">
            <w:pPr>
              <w:rPr>
                <w:b/>
                <w:color w:val="1F3864" w:themeColor="accent1" w:themeShade="80"/>
              </w:rPr>
            </w:pPr>
            <w:r w:rsidRPr="00BF2E6B">
              <w:rPr>
                <w:b/>
                <w:color w:val="1F3864" w:themeColor="accent1" w:themeShade="80"/>
              </w:rPr>
              <w:t>Status</w:t>
            </w:r>
          </w:p>
        </w:tc>
        <w:tc>
          <w:tcPr>
            <w:tcW w:w="6604" w:type="dxa"/>
            <w:gridSpan w:val="12"/>
            <w:shd w:val="clear" w:color="auto" w:fill="E7E6E6" w:themeFill="background2"/>
          </w:tcPr>
          <w:p w14:paraId="18D66043" w14:textId="77777777" w:rsidR="006A47E8" w:rsidRPr="00BF2E6B" w:rsidRDefault="006A47E8" w:rsidP="00332081">
            <w:pPr>
              <w:rPr>
                <w:b/>
                <w:color w:val="1F3864" w:themeColor="accent1" w:themeShade="80"/>
              </w:rPr>
            </w:pPr>
            <w:r>
              <w:rPr>
                <w:b/>
                <w:color w:val="1F3864" w:themeColor="accent1" w:themeShade="80"/>
              </w:rPr>
              <w:t>T</w:t>
            </w:r>
            <w:r w:rsidRPr="00BF2E6B">
              <w:rPr>
                <w:b/>
                <w:color w:val="1F3864" w:themeColor="accent1" w:themeShade="80"/>
              </w:rPr>
              <w:t>ime Frame</w:t>
            </w:r>
            <w:r>
              <w:rPr>
                <w:b/>
                <w:color w:val="1F3864" w:themeColor="accent1" w:themeShade="80"/>
              </w:rPr>
              <w:t xml:space="preserve"> (May 2018 – April 2019)</w:t>
            </w:r>
          </w:p>
        </w:tc>
        <w:tc>
          <w:tcPr>
            <w:tcW w:w="1560" w:type="dxa"/>
            <w:vMerge w:val="restart"/>
            <w:shd w:val="clear" w:color="auto" w:fill="E7E6E6" w:themeFill="background2"/>
          </w:tcPr>
          <w:p w14:paraId="5287D4EC" w14:textId="77777777" w:rsidR="006A47E8" w:rsidRDefault="006A47E8" w:rsidP="00332081">
            <w:pPr>
              <w:rPr>
                <w:b/>
                <w:color w:val="1F3864" w:themeColor="accent1" w:themeShade="80"/>
              </w:rPr>
            </w:pPr>
          </w:p>
          <w:p w14:paraId="243CC26A" w14:textId="77777777" w:rsidR="006A47E8" w:rsidRDefault="006A47E8" w:rsidP="00332081">
            <w:pPr>
              <w:rPr>
                <w:b/>
                <w:color w:val="1F3864" w:themeColor="accent1" w:themeShade="80"/>
              </w:rPr>
            </w:pPr>
          </w:p>
          <w:p w14:paraId="257D9355" w14:textId="09307D1F" w:rsidR="006A47E8" w:rsidRPr="00BF2E6B" w:rsidRDefault="006A47E8" w:rsidP="00332081">
            <w:pPr>
              <w:rPr>
                <w:b/>
                <w:color w:val="1F3864" w:themeColor="accent1" w:themeShade="80"/>
              </w:rPr>
            </w:pPr>
            <w:r>
              <w:rPr>
                <w:b/>
                <w:color w:val="1F3864" w:themeColor="accent1" w:themeShade="80"/>
              </w:rPr>
              <w:t>Projected and Indicative 12 Month Budget</w:t>
            </w:r>
          </w:p>
        </w:tc>
      </w:tr>
      <w:tr w:rsidR="006A47E8" w14:paraId="0E8BF63D" w14:textId="77777777" w:rsidTr="00332081">
        <w:trPr>
          <w:trHeight w:val="270"/>
        </w:trPr>
        <w:tc>
          <w:tcPr>
            <w:tcW w:w="3486" w:type="dxa"/>
            <w:vMerge/>
            <w:shd w:val="clear" w:color="auto" w:fill="E7E6E6" w:themeFill="background2"/>
          </w:tcPr>
          <w:p w14:paraId="103F1FE2" w14:textId="77777777" w:rsidR="006A47E8" w:rsidRDefault="006A47E8" w:rsidP="00332081">
            <w:pPr>
              <w:rPr>
                <w:b/>
                <w:color w:val="1F3864" w:themeColor="accent1" w:themeShade="80"/>
              </w:rPr>
            </w:pPr>
          </w:p>
        </w:tc>
        <w:tc>
          <w:tcPr>
            <w:tcW w:w="1543" w:type="dxa"/>
            <w:vMerge/>
            <w:shd w:val="clear" w:color="auto" w:fill="E7E6E6" w:themeFill="background2"/>
          </w:tcPr>
          <w:p w14:paraId="60B6DDDE" w14:textId="77777777" w:rsidR="006A47E8" w:rsidRPr="00BF2E6B" w:rsidRDefault="006A47E8" w:rsidP="00332081">
            <w:pPr>
              <w:rPr>
                <w:b/>
                <w:color w:val="1F3864" w:themeColor="accent1" w:themeShade="80"/>
              </w:rPr>
            </w:pPr>
          </w:p>
        </w:tc>
        <w:tc>
          <w:tcPr>
            <w:tcW w:w="2259" w:type="dxa"/>
            <w:shd w:val="clear" w:color="auto" w:fill="FF0000"/>
          </w:tcPr>
          <w:p w14:paraId="626A7366" w14:textId="77777777" w:rsidR="006A47E8" w:rsidRPr="00546D2C" w:rsidRDefault="006A47E8" w:rsidP="00332081">
            <w:pPr>
              <w:rPr>
                <w:b/>
                <w:color w:val="1F3864" w:themeColor="accent1" w:themeShade="80"/>
                <w:sz w:val="24"/>
                <w:szCs w:val="24"/>
              </w:rPr>
            </w:pPr>
            <w:r w:rsidRPr="00546D2C">
              <w:rPr>
                <w:b/>
                <w:color w:val="1F3864" w:themeColor="accent1" w:themeShade="80"/>
                <w:sz w:val="24"/>
                <w:szCs w:val="24"/>
              </w:rPr>
              <w:t>Completed</w:t>
            </w:r>
          </w:p>
        </w:tc>
        <w:tc>
          <w:tcPr>
            <w:tcW w:w="611" w:type="dxa"/>
            <w:vMerge w:val="restart"/>
            <w:shd w:val="clear" w:color="auto" w:fill="E7E6E6" w:themeFill="background2"/>
            <w:textDirection w:val="btLr"/>
          </w:tcPr>
          <w:p w14:paraId="28DA0385" w14:textId="77777777" w:rsidR="006A47E8" w:rsidRDefault="006A47E8" w:rsidP="00332081">
            <w:pPr>
              <w:ind w:left="113" w:right="113"/>
              <w:rPr>
                <w:b/>
                <w:color w:val="1F3864" w:themeColor="accent1" w:themeShade="80"/>
              </w:rPr>
            </w:pPr>
            <w:r>
              <w:rPr>
                <w:b/>
                <w:color w:val="1F3864" w:themeColor="accent1" w:themeShade="80"/>
              </w:rPr>
              <w:t>May</w:t>
            </w:r>
          </w:p>
        </w:tc>
        <w:tc>
          <w:tcPr>
            <w:tcW w:w="566" w:type="dxa"/>
            <w:vMerge w:val="restart"/>
            <w:shd w:val="clear" w:color="auto" w:fill="E7E6E6" w:themeFill="background2"/>
            <w:textDirection w:val="btLr"/>
          </w:tcPr>
          <w:p w14:paraId="4EC5DBA2" w14:textId="77777777" w:rsidR="006A47E8" w:rsidRDefault="006A47E8" w:rsidP="00332081">
            <w:pPr>
              <w:ind w:left="113" w:right="113"/>
              <w:rPr>
                <w:b/>
                <w:color w:val="1F3864" w:themeColor="accent1" w:themeShade="80"/>
              </w:rPr>
            </w:pPr>
            <w:r>
              <w:rPr>
                <w:b/>
                <w:color w:val="1F3864" w:themeColor="accent1" w:themeShade="80"/>
              </w:rPr>
              <w:t xml:space="preserve">June </w:t>
            </w:r>
          </w:p>
        </w:tc>
        <w:tc>
          <w:tcPr>
            <w:tcW w:w="566" w:type="dxa"/>
            <w:vMerge w:val="restart"/>
            <w:shd w:val="clear" w:color="auto" w:fill="E7E6E6" w:themeFill="background2"/>
            <w:textDirection w:val="btLr"/>
          </w:tcPr>
          <w:p w14:paraId="1787B949" w14:textId="77777777" w:rsidR="006A47E8" w:rsidRDefault="006A47E8" w:rsidP="00332081">
            <w:pPr>
              <w:ind w:left="113" w:right="113"/>
              <w:rPr>
                <w:b/>
                <w:color w:val="1F3864" w:themeColor="accent1" w:themeShade="80"/>
              </w:rPr>
            </w:pPr>
            <w:r>
              <w:rPr>
                <w:b/>
                <w:color w:val="1F3864" w:themeColor="accent1" w:themeShade="80"/>
              </w:rPr>
              <w:t>July</w:t>
            </w:r>
          </w:p>
        </w:tc>
        <w:tc>
          <w:tcPr>
            <w:tcW w:w="566" w:type="dxa"/>
            <w:vMerge w:val="restart"/>
            <w:shd w:val="clear" w:color="auto" w:fill="E7E6E6" w:themeFill="background2"/>
            <w:textDirection w:val="btLr"/>
          </w:tcPr>
          <w:p w14:paraId="4CDBDA6B" w14:textId="77777777" w:rsidR="006A47E8" w:rsidRDefault="006A47E8" w:rsidP="00332081">
            <w:pPr>
              <w:ind w:left="113" w:right="113"/>
              <w:rPr>
                <w:b/>
                <w:color w:val="1F3864" w:themeColor="accent1" w:themeShade="80"/>
              </w:rPr>
            </w:pPr>
            <w:r>
              <w:rPr>
                <w:b/>
                <w:color w:val="1F3864" w:themeColor="accent1" w:themeShade="80"/>
              </w:rPr>
              <w:t>August</w:t>
            </w:r>
          </w:p>
        </w:tc>
        <w:tc>
          <w:tcPr>
            <w:tcW w:w="498" w:type="dxa"/>
            <w:vMerge w:val="restart"/>
            <w:shd w:val="clear" w:color="auto" w:fill="E7E6E6" w:themeFill="background2"/>
            <w:textDirection w:val="btLr"/>
          </w:tcPr>
          <w:p w14:paraId="29571DDA" w14:textId="77777777" w:rsidR="006A47E8" w:rsidRDefault="006A47E8" w:rsidP="00332081">
            <w:pPr>
              <w:ind w:left="113" w:right="113"/>
              <w:rPr>
                <w:b/>
                <w:color w:val="1F3864" w:themeColor="accent1" w:themeShade="80"/>
              </w:rPr>
            </w:pPr>
            <w:r>
              <w:rPr>
                <w:b/>
                <w:color w:val="1F3864" w:themeColor="accent1" w:themeShade="80"/>
              </w:rPr>
              <w:t>September</w:t>
            </w:r>
          </w:p>
        </w:tc>
        <w:tc>
          <w:tcPr>
            <w:tcW w:w="533" w:type="dxa"/>
            <w:vMerge w:val="restart"/>
            <w:shd w:val="clear" w:color="auto" w:fill="E7E6E6" w:themeFill="background2"/>
            <w:textDirection w:val="btLr"/>
          </w:tcPr>
          <w:p w14:paraId="0E210C04" w14:textId="77777777" w:rsidR="006A47E8" w:rsidRDefault="006A47E8" w:rsidP="00332081">
            <w:pPr>
              <w:ind w:left="113" w:right="113"/>
              <w:rPr>
                <w:b/>
                <w:color w:val="1F3864" w:themeColor="accent1" w:themeShade="80"/>
              </w:rPr>
            </w:pPr>
            <w:r>
              <w:rPr>
                <w:b/>
                <w:color w:val="1F3864" w:themeColor="accent1" w:themeShade="80"/>
              </w:rPr>
              <w:t>October</w:t>
            </w:r>
          </w:p>
        </w:tc>
        <w:tc>
          <w:tcPr>
            <w:tcW w:w="498" w:type="dxa"/>
            <w:vMerge w:val="restart"/>
            <w:shd w:val="clear" w:color="auto" w:fill="E7E6E6" w:themeFill="background2"/>
            <w:textDirection w:val="btLr"/>
          </w:tcPr>
          <w:p w14:paraId="24D6A46F" w14:textId="77777777" w:rsidR="006A47E8" w:rsidRDefault="006A47E8" w:rsidP="00332081">
            <w:pPr>
              <w:ind w:left="113" w:right="113"/>
              <w:rPr>
                <w:b/>
                <w:color w:val="1F3864" w:themeColor="accent1" w:themeShade="80"/>
              </w:rPr>
            </w:pPr>
            <w:r>
              <w:rPr>
                <w:b/>
                <w:color w:val="1F3864" w:themeColor="accent1" w:themeShade="80"/>
              </w:rPr>
              <w:t>November</w:t>
            </w:r>
          </w:p>
        </w:tc>
        <w:tc>
          <w:tcPr>
            <w:tcW w:w="498" w:type="dxa"/>
            <w:vMerge w:val="restart"/>
            <w:shd w:val="clear" w:color="auto" w:fill="E7E6E6" w:themeFill="background2"/>
            <w:textDirection w:val="btLr"/>
          </w:tcPr>
          <w:p w14:paraId="596F0BE4" w14:textId="77777777" w:rsidR="006A47E8" w:rsidRDefault="006A47E8" w:rsidP="00332081">
            <w:pPr>
              <w:ind w:left="113" w:right="113"/>
              <w:rPr>
                <w:b/>
                <w:color w:val="1F3864" w:themeColor="accent1" w:themeShade="80"/>
              </w:rPr>
            </w:pPr>
            <w:r>
              <w:rPr>
                <w:b/>
                <w:color w:val="1F3864" w:themeColor="accent1" w:themeShade="80"/>
              </w:rPr>
              <w:t>December</w:t>
            </w:r>
          </w:p>
        </w:tc>
        <w:tc>
          <w:tcPr>
            <w:tcW w:w="566" w:type="dxa"/>
            <w:vMerge w:val="restart"/>
            <w:shd w:val="clear" w:color="auto" w:fill="E7E6E6" w:themeFill="background2"/>
            <w:textDirection w:val="btLr"/>
          </w:tcPr>
          <w:p w14:paraId="1428144E" w14:textId="77777777" w:rsidR="006A47E8" w:rsidRDefault="006A47E8" w:rsidP="00332081">
            <w:pPr>
              <w:ind w:left="113" w:right="113"/>
              <w:rPr>
                <w:b/>
                <w:color w:val="1F3864" w:themeColor="accent1" w:themeShade="80"/>
              </w:rPr>
            </w:pPr>
            <w:r>
              <w:rPr>
                <w:b/>
                <w:color w:val="1F3864" w:themeColor="accent1" w:themeShade="80"/>
              </w:rPr>
              <w:t>January</w:t>
            </w:r>
          </w:p>
        </w:tc>
        <w:tc>
          <w:tcPr>
            <w:tcW w:w="568" w:type="dxa"/>
            <w:vMerge w:val="restart"/>
            <w:shd w:val="clear" w:color="auto" w:fill="E7E6E6" w:themeFill="background2"/>
            <w:textDirection w:val="btLr"/>
          </w:tcPr>
          <w:p w14:paraId="609FAC15" w14:textId="77777777" w:rsidR="006A47E8" w:rsidRDefault="006A47E8" w:rsidP="00332081">
            <w:pPr>
              <w:ind w:left="113" w:right="113"/>
              <w:rPr>
                <w:b/>
                <w:color w:val="1F3864" w:themeColor="accent1" w:themeShade="80"/>
              </w:rPr>
            </w:pPr>
            <w:r>
              <w:rPr>
                <w:b/>
                <w:color w:val="1F3864" w:themeColor="accent1" w:themeShade="80"/>
              </w:rPr>
              <w:t xml:space="preserve">February </w:t>
            </w:r>
          </w:p>
        </w:tc>
        <w:tc>
          <w:tcPr>
            <w:tcW w:w="567" w:type="dxa"/>
            <w:vMerge w:val="restart"/>
            <w:shd w:val="clear" w:color="auto" w:fill="E7E6E6" w:themeFill="background2"/>
            <w:textDirection w:val="btLr"/>
          </w:tcPr>
          <w:p w14:paraId="689980DC" w14:textId="77777777" w:rsidR="006A47E8" w:rsidRDefault="006A47E8" w:rsidP="00332081">
            <w:pPr>
              <w:ind w:left="113" w:right="113"/>
              <w:rPr>
                <w:b/>
                <w:color w:val="1F3864" w:themeColor="accent1" w:themeShade="80"/>
              </w:rPr>
            </w:pPr>
            <w:r>
              <w:rPr>
                <w:b/>
                <w:color w:val="1F3864" w:themeColor="accent1" w:themeShade="80"/>
              </w:rPr>
              <w:t>March</w:t>
            </w:r>
          </w:p>
        </w:tc>
        <w:tc>
          <w:tcPr>
            <w:tcW w:w="567" w:type="dxa"/>
            <w:vMerge w:val="restart"/>
            <w:shd w:val="clear" w:color="auto" w:fill="E7E6E6" w:themeFill="background2"/>
            <w:textDirection w:val="btLr"/>
          </w:tcPr>
          <w:p w14:paraId="63F172F4" w14:textId="77777777" w:rsidR="006A47E8" w:rsidRDefault="006A47E8" w:rsidP="00332081">
            <w:pPr>
              <w:ind w:left="113" w:right="113"/>
              <w:rPr>
                <w:b/>
                <w:color w:val="1F3864" w:themeColor="accent1" w:themeShade="80"/>
              </w:rPr>
            </w:pPr>
            <w:r>
              <w:rPr>
                <w:b/>
                <w:color w:val="1F3864" w:themeColor="accent1" w:themeShade="80"/>
              </w:rPr>
              <w:t>April</w:t>
            </w:r>
          </w:p>
        </w:tc>
        <w:tc>
          <w:tcPr>
            <w:tcW w:w="1560" w:type="dxa"/>
            <w:vMerge/>
            <w:shd w:val="clear" w:color="auto" w:fill="E7E6E6" w:themeFill="background2"/>
          </w:tcPr>
          <w:p w14:paraId="1B00F38C" w14:textId="6C77FF3E" w:rsidR="006A47E8" w:rsidRDefault="006A47E8" w:rsidP="00332081">
            <w:pPr>
              <w:rPr>
                <w:b/>
                <w:color w:val="1F3864" w:themeColor="accent1" w:themeShade="80"/>
              </w:rPr>
            </w:pPr>
          </w:p>
        </w:tc>
      </w:tr>
      <w:tr w:rsidR="006A47E8" w14:paraId="65F548DB" w14:textId="77777777" w:rsidTr="00332081">
        <w:trPr>
          <w:trHeight w:val="270"/>
        </w:trPr>
        <w:tc>
          <w:tcPr>
            <w:tcW w:w="3486" w:type="dxa"/>
            <w:vMerge/>
            <w:shd w:val="clear" w:color="auto" w:fill="E7E6E6" w:themeFill="background2"/>
          </w:tcPr>
          <w:p w14:paraId="2A72345D" w14:textId="77777777" w:rsidR="006A47E8" w:rsidRDefault="006A47E8" w:rsidP="00332081">
            <w:pPr>
              <w:rPr>
                <w:b/>
                <w:color w:val="1F3864" w:themeColor="accent1" w:themeShade="80"/>
              </w:rPr>
            </w:pPr>
          </w:p>
        </w:tc>
        <w:tc>
          <w:tcPr>
            <w:tcW w:w="1543" w:type="dxa"/>
            <w:vMerge/>
            <w:shd w:val="clear" w:color="auto" w:fill="E7E6E6" w:themeFill="background2"/>
          </w:tcPr>
          <w:p w14:paraId="7A4FA215" w14:textId="77777777" w:rsidR="006A47E8" w:rsidRPr="00BF2E6B" w:rsidRDefault="006A47E8" w:rsidP="00332081">
            <w:pPr>
              <w:rPr>
                <w:b/>
                <w:color w:val="1F3864" w:themeColor="accent1" w:themeShade="80"/>
              </w:rPr>
            </w:pPr>
          </w:p>
        </w:tc>
        <w:tc>
          <w:tcPr>
            <w:tcW w:w="2259" w:type="dxa"/>
            <w:shd w:val="clear" w:color="auto" w:fill="FFC000"/>
          </w:tcPr>
          <w:p w14:paraId="5C09F8B6" w14:textId="77777777" w:rsidR="006A47E8" w:rsidRPr="00546D2C" w:rsidRDefault="006A47E8" w:rsidP="00332081">
            <w:pPr>
              <w:rPr>
                <w:b/>
                <w:color w:val="1F3864" w:themeColor="accent1" w:themeShade="80"/>
                <w:sz w:val="24"/>
                <w:szCs w:val="24"/>
              </w:rPr>
            </w:pPr>
            <w:r w:rsidRPr="00546D2C">
              <w:rPr>
                <w:b/>
                <w:color w:val="1F3864" w:themeColor="accent1" w:themeShade="80"/>
                <w:sz w:val="24"/>
                <w:szCs w:val="24"/>
              </w:rPr>
              <w:t>Pending</w:t>
            </w:r>
          </w:p>
        </w:tc>
        <w:tc>
          <w:tcPr>
            <w:tcW w:w="611" w:type="dxa"/>
            <w:vMerge/>
            <w:shd w:val="clear" w:color="auto" w:fill="E7E6E6" w:themeFill="background2"/>
          </w:tcPr>
          <w:p w14:paraId="05974C57" w14:textId="77777777" w:rsidR="006A47E8" w:rsidRPr="00BF2E6B" w:rsidRDefault="006A47E8" w:rsidP="00332081">
            <w:pPr>
              <w:rPr>
                <w:b/>
                <w:color w:val="1F3864" w:themeColor="accent1" w:themeShade="80"/>
              </w:rPr>
            </w:pPr>
          </w:p>
        </w:tc>
        <w:tc>
          <w:tcPr>
            <w:tcW w:w="566" w:type="dxa"/>
            <w:vMerge/>
            <w:shd w:val="clear" w:color="auto" w:fill="E7E6E6" w:themeFill="background2"/>
          </w:tcPr>
          <w:p w14:paraId="18586080" w14:textId="77777777" w:rsidR="006A47E8" w:rsidRPr="00BF2E6B" w:rsidRDefault="006A47E8" w:rsidP="00332081">
            <w:pPr>
              <w:rPr>
                <w:b/>
                <w:color w:val="1F3864" w:themeColor="accent1" w:themeShade="80"/>
              </w:rPr>
            </w:pPr>
          </w:p>
        </w:tc>
        <w:tc>
          <w:tcPr>
            <w:tcW w:w="566" w:type="dxa"/>
            <w:vMerge/>
            <w:shd w:val="clear" w:color="auto" w:fill="E7E6E6" w:themeFill="background2"/>
          </w:tcPr>
          <w:p w14:paraId="117ADF80" w14:textId="77777777" w:rsidR="006A47E8" w:rsidRPr="00BF2E6B" w:rsidRDefault="006A47E8" w:rsidP="00332081">
            <w:pPr>
              <w:rPr>
                <w:b/>
                <w:color w:val="1F3864" w:themeColor="accent1" w:themeShade="80"/>
              </w:rPr>
            </w:pPr>
          </w:p>
        </w:tc>
        <w:tc>
          <w:tcPr>
            <w:tcW w:w="566" w:type="dxa"/>
            <w:vMerge/>
            <w:shd w:val="clear" w:color="auto" w:fill="E7E6E6" w:themeFill="background2"/>
          </w:tcPr>
          <w:p w14:paraId="31DCF28A" w14:textId="77777777" w:rsidR="006A47E8" w:rsidRPr="00BF2E6B" w:rsidRDefault="006A47E8" w:rsidP="00332081">
            <w:pPr>
              <w:rPr>
                <w:b/>
                <w:color w:val="1F3864" w:themeColor="accent1" w:themeShade="80"/>
              </w:rPr>
            </w:pPr>
          </w:p>
        </w:tc>
        <w:tc>
          <w:tcPr>
            <w:tcW w:w="498" w:type="dxa"/>
            <w:vMerge/>
            <w:shd w:val="clear" w:color="auto" w:fill="E7E6E6" w:themeFill="background2"/>
          </w:tcPr>
          <w:p w14:paraId="04516517" w14:textId="77777777" w:rsidR="006A47E8" w:rsidRPr="00BF2E6B" w:rsidRDefault="006A47E8" w:rsidP="00332081">
            <w:pPr>
              <w:rPr>
                <w:b/>
                <w:color w:val="1F3864" w:themeColor="accent1" w:themeShade="80"/>
              </w:rPr>
            </w:pPr>
          </w:p>
        </w:tc>
        <w:tc>
          <w:tcPr>
            <w:tcW w:w="533" w:type="dxa"/>
            <w:vMerge/>
            <w:shd w:val="clear" w:color="auto" w:fill="E7E6E6" w:themeFill="background2"/>
          </w:tcPr>
          <w:p w14:paraId="419FC560" w14:textId="77777777" w:rsidR="006A47E8" w:rsidRPr="00BF2E6B" w:rsidRDefault="006A47E8" w:rsidP="00332081">
            <w:pPr>
              <w:rPr>
                <w:b/>
                <w:color w:val="1F3864" w:themeColor="accent1" w:themeShade="80"/>
              </w:rPr>
            </w:pPr>
          </w:p>
        </w:tc>
        <w:tc>
          <w:tcPr>
            <w:tcW w:w="498" w:type="dxa"/>
            <w:vMerge/>
            <w:shd w:val="clear" w:color="auto" w:fill="E7E6E6" w:themeFill="background2"/>
          </w:tcPr>
          <w:p w14:paraId="2963B92F" w14:textId="77777777" w:rsidR="006A47E8" w:rsidRPr="00BF2E6B" w:rsidRDefault="006A47E8" w:rsidP="00332081">
            <w:pPr>
              <w:rPr>
                <w:b/>
                <w:color w:val="1F3864" w:themeColor="accent1" w:themeShade="80"/>
              </w:rPr>
            </w:pPr>
          </w:p>
        </w:tc>
        <w:tc>
          <w:tcPr>
            <w:tcW w:w="498" w:type="dxa"/>
            <w:vMerge/>
            <w:shd w:val="clear" w:color="auto" w:fill="E7E6E6" w:themeFill="background2"/>
          </w:tcPr>
          <w:p w14:paraId="71C41A96" w14:textId="77777777" w:rsidR="006A47E8" w:rsidRPr="00BF2E6B" w:rsidRDefault="006A47E8" w:rsidP="00332081">
            <w:pPr>
              <w:rPr>
                <w:b/>
                <w:color w:val="1F3864" w:themeColor="accent1" w:themeShade="80"/>
              </w:rPr>
            </w:pPr>
          </w:p>
        </w:tc>
        <w:tc>
          <w:tcPr>
            <w:tcW w:w="566" w:type="dxa"/>
            <w:vMerge/>
            <w:shd w:val="clear" w:color="auto" w:fill="E7E6E6" w:themeFill="background2"/>
          </w:tcPr>
          <w:p w14:paraId="0B3CD685" w14:textId="77777777" w:rsidR="006A47E8" w:rsidRPr="00BF2E6B" w:rsidRDefault="006A47E8" w:rsidP="00332081">
            <w:pPr>
              <w:rPr>
                <w:b/>
                <w:color w:val="1F3864" w:themeColor="accent1" w:themeShade="80"/>
              </w:rPr>
            </w:pPr>
          </w:p>
        </w:tc>
        <w:tc>
          <w:tcPr>
            <w:tcW w:w="568" w:type="dxa"/>
            <w:vMerge/>
            <w:shd w:val="clear" w:color="auto" w:fill="E7E6E6" w:themeFill="background2"/>
          </w:tcPr>
          <w:p w14:paraId="37FE60B1" w14:textId="77777777" w:rsidR="006A47E8" w:rsidRPr="00BF2E6B" w:rsidRDefault="006A47E8" w:rsidP="00332081">
            <w:pPr>
              <w:rPr>
                <w:b/>
                <w:color w:val="1F3864" w:themeColor="accent1" w:themeShade="80"/>
              </w:rPr>
            </w:pPr>
          </w:p>
        </w:tc>
        <w:tc>
          <w:tcPr>
            <w:tcW w:w="567" w:type="dxa"/>
            <w:vMerge/>
            <w:shd w:val="clear" w:color="auto" w:fill="E7E6E6" w:themeFill="background2"/>
          </w:tcPr>
          <w:p w14:paraId="34D03EDE" w14:textId="77777777" w:rsidR="006A47E8" w:rsidRPr="00BF2E6B" w:rsidRDefault="006A47E8" w:rsidP="00332081">
            <w:pPr>
              <w:rPr>
                <w:b/>
                <w:color w:val="1F3864" w:themeColor="accent1" w:themeShade="80"/>
              </w:rPr>
            </w:pPr>
          </w:p>
        </w:tc>
        <w:tc>
          <w:tcPr>
            <w:tcW w:w="567" w:type="dxa"/>
            <w:vMerge/>
            <w:shd w:val="clear" w:color="auto" w:fill="E7E6E6" w:themeFill="background2"/>
          </w:tcPr>
          <w:p w14:paraId="340898F3" w14:textId="77777777" w:rsidR="006A47E8" w:rsidRPr="00BF2E6B" w:rsidRDefault="006A47E8" w:rsidP="00332081">
            <w:pPr>
              <w:rPr>
                <w:b/>
                <w:color w:val="1F3864" w:themeColor="accent1" w:themeShade="80"/>
              </w:rPr>
            </w:pPr>
          </w:p>
        </w:tc>
        <w:tc>
          <w:tcPr>
            <w:tcW w:w="1560" w:type="dxa"/>
            <w:vMerge/>
            <w:shd w:val="clear" w:color="auto" w:fill="E7E6E6" w:themeFill="background2"/>
          </w:tcPr>
          <w:p w14:paraId="48E074FF" w14:textId="77777777" w:rsidR="006A47E8" w:rsidRPr="00BF2E6B" w:rsidRDefault="006A47E8" w:rsidP="00332081">
            <w:pPr>
              <w:rPr>
                <w:b/>
                <w:color w:val="1F3864" w:themeColor="accent1" w:themeShade="80"/>
              </w:rPr>
            </w:pPr>
          </w:p>
        </w:tc>
      </w:tr>
      <w:tr w:rsidR="006A47E8" w14:paraId="6D8DE17E" w14:textId="77777777" w:rsidTr="00332081">
        <w:trPr>
          <w:trHeight w:val="270"/>
        </w:trPr>
        <w:tc>
          <w:tcPr>
            <w:tcW w:w="3486" w:type="dxa"/>
            <w:vMerge/>
            <w:shd w:val="clear" w:color="auto" w:fill="E7E6E6" w:themeFill="background2"/>
          </w:tcPr>
          <w:p w14:paraId="0DF8DAD2" w14:textId="77777777" w:rsidR="006A47E8" w:rsidRDefault="006A47E8" w:rsidP="00332081"/>
        </w:tc>
        <w:tc>
          <w:tcPr>
            <w:tcW w:w="1543" w:type="dxa"/>
            <w:vMerge/>
            <w:shd w:val="clear" w:color="auto" w:fill="E7E6E6" w:themeFill="background2"/>
          </w:tcPr>
          <w:p w14:paraId="1EEF54ED" w14:textId="77777777" w:rsidR="006A47E8" w:rsidRDefault="006A47E8" w:rsidP="00332081"/>
        </w:tc>
        <w:tc>
          <w:tcPr>
            <w:tcW w:w="2259" w:type="dxa"/>
            <w:shd w:val="clear" w:color="auto" w:fill="00B050"/>
          </w:tcPr>
          <w:p w14:paraId="5E99C922" w14:textId="77777777" w:rsidR="006A47E8" w:rsidRPr="00546D2C" w:rsidRDefault="006A47E8" w:rsidP="00332081">
            <w:pPr>
              <w:rPr>
                <w:b/>
                <w:color w:val="1F3864" w:themeColor="accent1" w:themeShade="80"/>
                <w:sz w:val="24"/>
                <w:szCs w:val="24"/>
              </w:rPr>
            </w:pPr>
            <w:r w:rsidRPr="00546D2C">
              <w:rPr>
                <w:b/>
                <w:color w:val="1F3864" w:themeColor="accent1" w:themeShade="80"/>
                <w:sz w:val="24"/>
                <w:szCs w:val="24"/>
              </w:rPr>
              <w:t>Ongoing</w:t>
            </w:r>
          </w:p>
        </w:tc>
        <w:tc>
          <w:tcPr>
            <w:tcW w:w="611" w:type="dxa"/>
            <w:vMerge/>
            <w:shd w:val="clear" w:color="auto" w:fill="E7E6E6" w:themeFill="background2"/>
          </w:tcPr>
          <w:p w14:paraId="4CC610AA" w14:textId="77777777" w:rsidR="006A47E8" w:rsidRDefault="006A47E8" w:rsidP="00332081"/>
        </w:tc>
        <w:tc>
          <w:tcPr>
            <w:tcW w:w="566" w:type="dxa"/>
            <w:vMerge/>
            <w:shd w:val="clear" w:color="auto" w:fill="E7E6E6" w:themeFill="background2"/>
          </w:tcPr>
          <w:p w14:paraId="657A3880" w14:textId="77777777" w:rsidR="006A47E8" w:rsidRDefault="006A47E8" w:rsidP="00332081"/>
        </w:tc>
        <w:tc>
          <w:tcPr>
            <w:tcW w:w="566" w:type="dxa"/>
            <w:vMerge/>
            <w:shd w:val="clear" w:color="auto" w:fill="E7E6E6" w:themeFill="background2"/>
          </w:tcPr>
          <w:p w14:paraId="1CD6722D" w14:textId="77777777" w:rsidR="006A47E8" w:rsidRDefault="006A47E8" w:rsidP="00332081"/>
        </w:tc>
        <w:tc>
          <w:tcPr>
            <w:tcW w:w="566" w:type="dxa"/>
            <w:vMerge/>
            <w:shd w:val="clear" w:color="auto" w:fill="E7E6E6" w:themeFill="background2"/>
          </w:tcPr>
          <w:p w14:paraId="69E6DC7F" w14:textId="77777777" w:rsidR="006A47E8" w:rsidRDefault="006A47E8" w:rsidP="00332081"/>
        </w:tc>
        <w:tc>
          <w:tcPr>
            <w:tcW w:w="498" w:type="dxa"/>
            <w:vMerge/>
            <w:shd w:val="clear" w:color="auto" w:fill="E7E6E6" w:themeFill="background2"/>
          </w:tcPr>
          <w:p w14:paraId="58A5DE29" w14:textId="77777777" w:rsidR="006A47E8" w:rsidRDefault="006A47E8" w:rsidP="00332081"/>
        </w:tc>
        <w:tc>
          <w:tcPr>
            <w:tcW w:w="533" w:type="dxa"/>
            <w:vMerge/>
            <w:shd w:val="clear" w:color="auto" w:fill="E7E6E6" w:themeFill="background2"/>
          </w:tcPr>
          <w:p w14:paraId="6E48A58E" w14:textId="77777777" w:rsidR="006A47E8" w:rsidRDefault="006A47E8" w:rsidP="00332081"/>
        </w:tc>
        <w:tc>
          <w:tcPr>
            <w:tcW w:w="498" w:type="dxa"/>
            <w:vMerge/>
            <w:shd w:val="clear" w:color="auto" w:fill="E7E6E6" w:themeFill="background2"/>
          </w:tcPr>
          <w:p w14:paraId="7404308B" w14:textId="77777777" w:rsidR="006A47E8" w:rsidRDefault="006A47E8" w:rsidP="00332081"/>
        </w:tc>
        <w:tc>
          <w:tcPr>
            <w:tcW w:w="498" w:type="dxa"/>
            <w:vMerge/>
            <w:shd w:val="clear" w:color="auto" w:fill="E7E6E6" w:themeFill="background2"/>
          </w:tcPr>
          <w:p w14:paraId="5FC73D5B" w14:textId="77777777" w:rsidR="006A47E8" w:rsidRDefault="006A47E8" w:rsidP="00332081"/>
        </w:tc>
        <w:tc>
          <w:tcPr>
            <w:tcW w:w="566" w:type="dxa"/>
            <w:vMerge/>
            <w:shd w:val="clear" w:color="auto" w:fill="E7E6E6" w:themeFill="background2"/>
          </w:tcPr>
          <w:p w14:paraId="7989A572" w14:textId="77777777" w:rsidR="006A47E8" w:rsidRDefault="006A47E8" w:rsidP="00332081"/>
        </w:tc>
        <w:tc>
          <w:tcPr>
            <w:tcW w:w="568" w:type="dxa"/>
            <w:vMerge/>
            <w:shd w:val="clear" w:color="auto" w:fill="E7E6E6" w:themeFill="background2"/>
          </w:tcPr>
          <w:p w14:paraId="309CFB01" w14:textId="77777777" w:rsidR="006A47E8" w:rsidRDefault="006A47E8" w:rsidP="00332081"/>
        </w:tc>
        <w:tc>
          <w:tcPr>
            <w:tcW w:w="567" w:type="dxa"/>
            <w:vMerge/>
            <w:shd w:val="clear" w:color="auto" w:fill="E7E6E6" w:themeFill="background2"/>
          </w:tcPr>
          <w:p w14:paraId="1156211E" w14:textId="77777777" w:rsidR="006A47E8" w:rsidRDefault="006A47E8" w:rsidP="00332081"/>
        </w:tc>
        <w:tc>
          <w:tcPr>
            <w:tcW w:w="567" w:type="dxa"/>
            <w:vMerge/>
            <w:shd w:val="clear" w:color="auto" w:fill="E7E6E6" w:themeFill="background2"/>
          </w:tcPr>
          <w:p w14:paraId="304147E1" w14:textId="77777777" w:rsidR="006A47E8" w:rsidRDefault="006A47E8" w:rsidP="00332081"/>
        </w:tc>
        <w:tc>
          <w:tcPr>
            <w:tcW w:w="1560" w:type="dxa"/>
            <w:vMerge/>
            <w:shd w:val="clear" w:color="auto" w:fill="E7E6E6" w:themeFill="background2"/>
          </w:tcPr>
          <w:p w14:paraId="536F3D42" w14:textId="77777777" w:rsidR="006A47E8" w:rsidRDefault="006A47E8" w:rsidP="00332081"/>
        </w:tc>
      </w:tr>
      <w:tr w:rsidR="006A47E8" w14:paraId="1B5D5BED" w14:textId="77777777" w:rsidTr="00332081">
        <w:trPr>
          <w:trHeight w:val="401"/>
        </w:trPr>
        <w:tc>
          <w:tcPr>
            <w:tcW w:w="3486" w:type="dxa"/>
            <w:vMerge/>
            <w:shd w:val="clear" w:color="auto" w:fill="E7E6E6" w:themeFill="background2"/>
          </w:tcPr>
          <w:p w14:paraId="77109AC7" w14:textId="77777777" w:rsidR="006A47E8" w:rsidRDefault="006A47E8" w:rsidP="00332081"/>
        </w:tc>
        <w:tc>
          <w:tcPr>
            <w:tcW w:w="1543" w:type="dxa"/>
            <w:vMerge/>
            <w:shd w:val="clear" w:color="auto" w:fill="E7E6E6" w:themeFill="background2"/>
          </w:tcPr>
          <w:p w14:paraId="530EB5CF" w14:textId="77777777" w:rsidR="006A47E8" w:rsidRDefault="006A47E8" w:rsidP="00332081"/>
        </w:tc>
        <w:tc>
          <w:tcPr>
            <w:tcW w:w="2259" w:type="dxa"/>
            <w:shd w:val="clear" w:color="auto" w:fill="00B0F0"/>
          </w:tcPr>
          <w:p w14:paraId="7661A73A" w14:textId="77777777" w:rsidR="006A47E8" w:rsidRPr="00546D2C" w:rsidRDefault="006A47E8" w:rsidP="00332081">
            <w:pPr>
              <w:rPr>
                <w:b/>
                <w:color w:val="1F3864" w:themeColor="accent1" w:themeShade="80"/>
                <w:sz w:val="24"/>
                <w:szCs w:val="24"/>
              </w:rPr>
            </w:pPr>
            <w:r w:rsidRPr="00546D2C">
              <w:rPr>
                <w:b/>
                <w:color w:val="1F3864" w:themeColor="accent1" w:themeShade="80"/>
                <w:sz w:val="24"/>
                <w:szCs w:val="24"/>
              </w:rPr>
              <w:t>Finalisation</w:t>
            </w:r>
          </w:p>
        </w:tc>
        <w:tc>
          <w:tcPr>
            <w:tcW w:w="611" w:type="dxa"/>
            <w:vMerge/>
            <w:shd w:val="clear" w:color="auto" w:fill="E7E6E6" w:themeFill="background2"/>
          </w:tcPr>
          <w:p w14:paraId="1B5964E4" w14:textId="77777777" w:rsidR="006A47E8" w:rsidRDefault="006A47E8" w:rsidP="00332081"/>
        </w:tc>
        <w:tc>
          <w:tcPr>
            <w:tcW w:w="566" w:type="dxa"/>
            <w:vMerge/>
            <w:shd w:val="clear" w:color="auto" w:fill="E7E6E6" w:themeFill="background2"/>
          </w:tcPr>
          <w:p w14:paraId="4F804C61" w14:textId="77777777" w:rsidR="006A47E8" w:rsidRDefault="006A47E8" w:rsidP="00332081"/>
        </w:tc>
        <w:tc>
          <w:tcPr>
            <w:tcW w:w="566" w:type="dxa"/>
            <w:vMerge/>
            <w:shd w:val="clear" w:color="auto" w:fill="E7E6E6" w:themeFill="background2"/>
          </w:tcPr>
          <w:p w14:paraId="07FEFF02" w14:textId="77777777" w:rsidR="006A47E8" w:rsidRDefault="006A47E8" w:rsidP="00332081"/>
        </w:tc>
        <w:tc>
          <w:tcPr>
            <w:tcW w:w="566" w:type="dxa"/>
            <w:vMerge/>
            <w:shd w:val="clear" w:color="auto" w:fill="E7E6E6" w:themeFill="background2"/>
          </w:tcPr>
          <w:p w14:paraId="5C899411" w14:textId="77777777" w:rsidR="006A47E8" w:rsidRDefault="006A47E8" w:rsidP="00332081"/>
        </w:tc>
        <w:tc>
          <w:tcPr>
            <w:tcW w:w="498" w:type="dxa"/>
            <w:vMerge/>
            <w:shd w:val="clear" w:color="auto" w:fill="E7E6E6" w:themeFill="background2"/>
          </w:tcPr>
          <w:p w14:paraId="25022DB0" w14:textId="77777777" w:rsidR="006A47E8" w:rsidRDefault="006A47E8" w:rsidP="00332081"/>
        </w:tc>
        <w:tc>
          <w:tcPr>
            <w:tcW w:w="533" w:type="dxa"/>
            <w:vMerge/>
            <w:shd w:val="clear" w:color="auto" w:fill="E7E6E6" w:themeFill="background2"/>
          </w:tcPr>
          <w:p w14:paraId="5F9F86C9" w14:textId="77777777" w:rsidR="006A47E8" w:rsidRDefault="006A47E8" w:rsidP="00332081"/>
        </w:tc>
        <w:tc>
          <w:tcPr>
            <w:tcW w:w="498" w:type="dxa"/>
            <w:vMerge/>
            <w:shd w:val="clear" w:color="auto" w:fill="E7E6E6" w:themeFill="background2"/>
          </w:tcPr>
          <w:p w14:paraId="0602C2A9" w14:textId="77777777" w:rsidR="006A47E8" w:rsidRDefault="006A47E8" w:rsidP="00332081"/>
        </w:tc>
        <w:tc>
          <w:tcPr>
            <w:tcW w:w="498" w:type="dxa"/>
            <w:vMerge/>
            <w:shd w:val="clear" w:color="auto" w:fill="E7E6E6" w:themeFill="background2"/>
          </w:tcPr>
          <w:p w14:paraId="32F2879D" w14:textId="77777777" w:rsidR="006A47E8" w:rsidRDefault="006A47E8" w:rsidP="00332081"/>
        </w:tc>
        <w:tc>
          <w:tcPr>
            <w:tcW w:w="566" w:type="dxa"/>
            <w:vMerge/>
            <w:shd w:val="clear" w:color="auto" w:fill="E7E6E6" w:themeFill="background2"/>
          </w:tcPr>
          <w:p w14:paraId="1D49710C" w14:textId="77777777" w:rsidR="006A47E8" w:rsidRDefault="006A47E8" w:rsidP="00332081"/>
        </w:tc>
        <w:tc>
          <w:tcPr>
            <w:tcW w:w="568" w:type="dxa"/>
            <w:vMerge/>
            <w:shd w:val="clear" w:color="auto" w:fill="E7E6E6" w:themeFill="background2"/>
          </w:tcPr>
          <w:p w14:paraId="25829920" w14:textId="77777777" w:rsidR="006A47E8" w:rsidRDefault="006A47E8" w:rsidP="00332081"/>
        </w:tc>
        <w:tc>
          <w:tcPr>
            <w:tcW w:w="567" w:type="dxa"/>
            <w:vMerge/>
            <w:shd w:val="clear" w:color="auto" w:fill="E7E6E6" w:themeFill="background2"/>
          </w:tcPr>
          <w:p w14:paraId="1E392A35" w14:textId="77777777" w:rsidR="006A47E8" w:rsidRDefault="006A47E8" w:rsidP="00332081"/>
        </w:tc>
        <w:tc>
          <w:tcPr>
            <w:tcW w:w="567" w:type="dxa"/>
            <w:vMerge/>
            <w:shd w:val="clear" w:color="auto" w:fill="E7E6E6" w:themeFill="background2"/>
          </w:tcPr>
          <w:p w14:paraId="1214F4F8" w14:textId="77777777" w:rsidR="006A47E8" w:rsidRDefault="006A47E8" w:rsidP="00332081"/>
        </w:tc>
        <w:tc>
          <w:tcPr>
            <w:tcW w:w="1560" w:type="dxa"/>
            <w:vMerge/>
            <w:shd w:val="clear" w:color="auto" w:fill="E7E6E6" w:themeFill="background2"/>
          </w:tcPr>
          <w:p w14:paraId="49068D09" w14:textId="77777777" w:rsidR="006A47E8" w:rsidRDefault="006A47E8" w:rsidP="00332081"/>
        </w:tc>
      </w:tr>
      <w:tr w:rsidR="00BF49EF" w14:paraId="70C4AC37" w14:textId="77777777" w:rsidTr="007E6D3E">
        <w:tc>
          <w:tcPr>
            <w:tcW w:w="15452" w:type="dxa"/>
            <w:gridSpan w:val="16"/>
            <w:shd w:val="clear" w:color="auto" w:fill="E7E6E6" w:themeFill="background2"/>
          </w:tcPr>
          <w:p w14:paraId="629E5F8E" w14:textId="77777777" w:rsidR="00BF49EF" w:rsidRPr="00F7350F" w:rsidRDefault="00BF49EF" w:rsidP="007E6D3E">
            <w:pPr>
              <w:rPr>
                <w:sz w:val="20"/>
                <w:szCs w:val="20"/>
              </w:rPr>
            </w:pPr>
            <w:r w:rsidRPr="008C32E5">
              <w:rPr>
                <w:b/>
                <w:color w:val="4472C4" w:themeColor="accent1"/>
              </w:rPr>
              <w:t>Social media / bulk SMS messaging</w:t>
            </w:r>
          </w:p>
        </w:tc>
      </w:tr>
      <w:tr w:rsidR="001B6110" w14:paraId="4BE252D4" w14:textId="77777777" w:rsidTr="00546D2C">
        <w:tc>
          <w:tcPr>
            <w:tcW w:w="3486" w:type="dxa"/>
            <w:shd w:val="clear" w:color="auto" w:fill="E7E6E6" w:themeFill="background2"/>
          </w:tcPr>
          <w:p w14:paraId="440FADD2" w14:textId="77777777" w:rsidR="001B6110" w:rsidRDefault="001B6110" w:rsidP="007E6D3E">
            <w:pPr>
              <w:rPr>
                <w:sz w:val="20"/>
                <w:szCs w:val="20"/>
              </w:rPr>
            </w:pPr>
            <w:r>
              <w:rPr>
                <w:sz w:val="20"/>
                <w:szCs w:val="20"/>
              </w:rPr>
              <w:t>Distribution of key materials through WhatsApp</w:t>
            </w:r>
          </w:p>
        </w:tc>
        <w:tc>
          <w:tcPr>
            <w:tcW w:w="1543" w:type="dxa"/>
            <w:shd w:val="clear" w:color="auto" w:fill="D9E2F3" w:themeFill="accent1" w:themeFillTint="33"/>
          </w:tcPr>
          <w:p w14:paraId="288C243D" w14:textId="2DF035E1" w:rsidR="001B6110" w:rsidRPr="00F7350F" w:rsidRDefault="001B6110" w:rsidP="007E6D3E">
            <w:pPr>
              <w:rPr>
                <w:sz w:val="20"/>
                <w:szCs w:val="20"/>
              </w:rPr>
            </w:pPr>
            <w:r>
              <w:rPr>
                <w:sz w:val="20"/>
                <w:szCs w:val="20"/>
              </w:rPr>
              <w:t xml:space="preserve">MOH </w:t>
            </w:r>
          </w:p>
        </w:tc>
        <w:tc>
          <w:tcPr>
            <w:tcW w:w="2259" w:type="dxa"/>
            <w:shd w:val="clear" w:color="auto" w:fill="00B0F0"/>
          </w:tcPr>
          <w:p w14:paraId="2356EE8F" w14:textId="77777777" w:rsidR="001B6110" w:rsidRPr="00F7350F" w:rsidRDefault="001B6110" w:rsidP="007E6D3E">
            <w:pPr>
              <w:rPr>
                <w:sz w:val="20"/>
                <w:szCs w:val="20"/>
              </w:rPr>
            </w:pPr>
          </w:p>
        </w:tc>
        <w:tc>
          <w:tcPr>
            <w:tcW w:w="611" w:type="dxa"/>
            <w:shd w:val="clear" w:color="auto" w:fill="00B0F0"/>
          </w:tcPr>
          <w:p w14:paraId="590AB8D7" w14:textId="77777777" w:rsidR="001B6110" w:rsidRPr="00F7350F" w:rsidRDefault="001B6110" w:rsidP="007E6D3E">
            <w:pPr>
              <w:rPr>
                <w:sz w:val="20"/>
                <w:szCs w:val="20"/>
              </w:rPr>
            </w:pPr>
          </w:p>
        </w:tc>
        <w:tc>
          <w:tcPr>
            <w:tcW w:w="566" w:type="dxa"/>
            <w:shd w:val="clear" w:color="auto" w:fill="E7E6E6" w:themeFill="background2"/>
          </w:tcPr>
          <w:p w14:paraId="0B620898" w14:textId="77777777" w:rsidR="001B6110" w:rsidRPr="00F7350F" w:rsidRDefault="001B6110" w:rsidP="007E6D3E">
            <w:pPr>
              <w:rPr>
                <w:sz w:val="20"/>
                <w:szCs w:val="20"/>
              </w:rPr>
            </w:pPr>
          </w:p>
        </w:tc>
        <w:tc>
          <w:tcPr>
            <w:tcW w:w="566" w:type="dxa"/>
            <w:shd w:val="clear" w:color="auto" w:fill="E7E6E6" w:themeFill="background2"/>
          </w:tcPr>
          <w:p w14:paraId="4AF065B1" w14:textId="77777777" w:rsidR="001B6110" w:rsidRPr="00F7350F" w:rsidRDefault="001B6110" w:rsidP="007E6D3E">
            <w:pPr>
              <w:rPr>
                <w:sz w:val="20"/>
                <w:szCs w:val="20"/>
              </w:rPr>
            </w:pPr>
          </w:p>
        </w:tc>
        <w:tc>
          <w:tcPr>
            <w:tcW w:w="566" w:type="dxa"/>
            <w:shd w:val="clear" w:color="auto" w:fill="E7E6E6" w:themeFill="background2"/>
          </w:tcPr>
          <w:p w14:paraId="037A132B" w14:textId="77777777" w:rsidR="001B6110" w:rsidRPr="00F7350F" w:rsidRDefault="001B6110" w:rsidP="007E6D3E">
            <w:pPr>
              <w:rPr>
                <w:sz w:val="20"/>
                <w:szCs w:val="20"/>
              </w:rPr>
            </w:pPr>
          </w:p>
        </w:tc>
        <w:tc>
          <w:tcPr>
            <w:tcW w:w="498" w:type="dxa"/>
            <w:shd w:val="clear" w:color="auto" w:fill="E7E6E6" w:themeFill="background2"/>
          </w:tcPr>
          <w:p w14:paraId="7D3E0041" w14:textId="77777777" w:rsidR="001B6110" w:rsidRPr="00F7350F" w:rsidRDefault="001B6110" w:rsidP="007E6D3E">
            <w:pPr>
              <w:rPr>
                <w:sz w:val="20"/>
                <w:szCs w:val="20"/>
              </w:rPr>
            </w:pPr>
          </w:p>
        </w:tc>
        <w:tc>
          <w:tcPr>
            <w:tcW w:w="533" w:type="dxa"/>
            <w:shd w:val="clear" w:color="auto" w:fill="E7E6E6" w:themeFill="background2"/>
          </w:tcPr>
          <w:p w14:paraId="4E9CC130" w14:textId="77777777" w:rsidR="001B6110" w:rsidRPr="00F7350F" w:rsidRDefault="001B6110" w:rsidP="007E6D3E">
            <w:pPr>
              <w:rPr>
                <w:sz w:val="20"/>
                <w:szCs w:val="20"/>
              </w:rPr>
            </w:pPr>
          </w:p>
        </w:tc>
        <w:tc>
          <w:tcPr>
            <w:tcW w:w="498" w:type="dxa"/>
            <w:shd w:val="clear" w:color="auto" w:fill="E7E6E6" w:themeFill="background2"/>
          </w:tcPr>
          <w:p w14:paraId="6EAC26C7" w14:textId="77777777" w:rsidR="001B6110" w:rsidRPr="00F7350F" w:rsidRDefault="001B6110" w:rsidP="007E6D3E">
            <w:pPr>
              <w:rPr>
                <w:sz w:val="20"/>
                <w:szCs w:val="20"/>
              </w:rPr>
            </w:pPr>
          </w:p>
        </w:tc>
        <w:tc>
          <w:tcPr>
            <w:tcW w:w="498" w:type="dxa"/>
            <w:shd w:val="clear" w:color="auto" w:fill="E7E6E6" w:themeFill="background2"/>
          </w:tcPr>
          <w:p w14:paraId="5D58800D" w14:textId="77777777" w:rsidR="001B6110" w:rsidRPr="00F7350F" w:rsidRDefault="001B6110" w:rsidP="007E6D3E">
            <w:pPr>
              <w:rPr>
                <w:sz w:val="20"/>
                <w:szCs w:val="20"/>
              </w:rPr>
            </w:pPr>
          </w:p>
        </w:tc>
        <w:tc>
          <w:tcPr>
            <w:tcW w:w="566" w:type="dxa"/>
            <w:shd w:val="clear" w:color="auto" w:fill="E7E6E6" w:themeFill="background2"/>
          </w:tcPr>
          <w:p w14:paraId="273551F5" w14:textId="77777777" w:rsidR="001B6110" w:rsidRPr="00F7350F" w:rsidRDefault="001B6110" w:rsidP="007E6D3E">
            <w:pPr>
              <w:rPr>
                <w:sz w:val="20"/>
                <w:szCs w:val="20"/>
              </w:rPr>
            </w:pPr>
          </w:p>
        </w:tc>
        <w:tc>
          <w:tcPr>
            <w:tcW w:w="568" w:type="dxa"/>
            <w:shd w:val="clear" w:color="auto" w:fill="E7E6E6" w:themeFill="background2"/>
          </w:tcPr>
          <w:p w14:paraId="4395F8AC" w14:textId="77777777" w:rsidR="001B6110" w:rsidRPr="00F7350F" w:rsidRDefault="001B6110" w:rsidP="007E6D3E">
            <w:pPr>
              <w:rPr>
                <w:sz w:val="20"/>
                <w:szCs w:val="20"/>
              </w:rPr>
            </w:pPr>
          </w:p>
        </w:tc>
        <w:tc>
          <w:tcPr>
            <w:tcW w:w="567" w:type="dxa"/>
            <w:shd w:val="clear" w:color="auto" w:fill="E7E6E6" w:themeFill="background2"/>
          </w:tcPr>
          <w:p w14:paraId="6B71C210" w14:textId="77777777" w:rsidR="001B6110" w:rsidRPr="00F7350F" w:rsidRDefault="001B6110" w:rsidP="007E6D3E">
            <w:pPr>
              <w:rPr>
                <w:sz w:val="20"/>
                <w:szCs w:val="20"/>
              </w:rPr>
            </w:pPr>
          </w:p>
        </w:tc>
        <w:tc>
          <w:tcPr>
            <w:tcW w:w="567" w:type="dxa"/>
            <w:shd w:val="clear" w:color="auto" w:fill="E7E6E6" w:themeFill="background2"/>
          </w:tcPr>
          <w:p w14:paraId="48434E29" w14:textId="77777777" w:rsidR="001B6110" w:rsidRPr="00F7350F" w:rsidRDefault="001B6110" w:rsidP="007E6D3E">
            <w:pPr>
              <w:rPr>
                <w:sz w:val="20"/>
                <w:szCs w:val="20"/>
              </w:rPr>
            </w:pPr>
          </w:p>
        </w:tc>
        <w:tc>
          <w:tcPr>
            <w:tcW w:w="1560" w:type="dxa"/>
            <w:shd w:val="clear" w:color="auto" w:fill="E7E6E6" w:themeFill="background2"/>
          </w:tcPr>
          <w:p w14:paraId="062EC904" w14:textId="603BDCF0" w:rsidR="001B6110" w:rsidRPr="00F7350F" w:rsidRDefault="00C8252A" w:rsidP="007E6D3E">
            <w:pPr>
              <w:rPr>
                <w:sz w:val="20"/>
                <w:szCs w:val="20"/>
              </w:rPr>
            </w:pPr>
            <w:r>
              <w:rPr>
                <w:sz w:val="20"/>
                <w:szCs w:val="20"/>
              </w:rPr>
              <w:t>NA</w:t>
            </w:r>
          </w:p>
        </w:tc>
      </w:tr>
      <w:tr w:rsidR="001B6110" w14:paraId="52810805" w14:textId="77777777" w:rsidTr="00546D2C">
        <w:tc>
          <w:tcPr>
            <w:tcW w:w="3486" w:type="dxa"/>
            <w:shd w:val="clear" w:color="auto" w:fill="E7E6E6" w:themeFill="background2"/>
          </w:tcPr>
          <w:p w14:paraId="35B5CCE8" w14:textId="20FF2A10" w:rsidR="001B6110" w:rsidRDefault="001B6110" w:rsidP="007E6D3E">
            <w:pPr>
              <w:rPr>
                <w:sz w:val="20"/>
                <w:szCs w:val="20"/>
              </w:rPr>
            </w:pPr>
            <w:r>
              <w:rPr>
                <w:sz w:val="20"/>
                <w:szCs w:val="20"/>
              </w:rPr>
              <w:t>Establishment of WhatsApp users group for risk and crisis communication focal points</w:t>
            </w:r>
          </w:p>
        </w:tc>
        <w:tc>
          <w:tcPr>
            <w:tcW w:w="1543" w:type="dxa"/>
            <w:shd w:val="clear" w:color="auto" w:fill="D9E2F3" w:themeFill="accent1" w:themeFillTint="33"/>
          </w:tcPr>
          <w:p w14:paraId="1A82BB8C" w14:textId="77777777" w:rsidR="001B6110" w:rsidRDefault="001B6110" w:rsidP="007E6D3E">
            <w:pPr>
              <w:rPr>
                <w:sz w:val="20"/>
                <w:szCs w:val="20"/>
              </w:rPr>
            </w:pPr>
          </w:p>
        </w:tc>
        <w:tc>
          <w:tcPr>
            <w:tcW w:w="2259" w:type="dxa"/>
            <w:shd w:val="clear" w:color="auto" w:fill="00B0F0"/>
          </w:tcPr>
          <w:p w14:paraId="2461A67A" w14:textId="77777777" w:rsidR="001B6110" w:rsidRPr="00F7350F" w:rsidRDefault="001B6110" w:rsidP="007E6D3E">
            <w:pPr>
              <w:rPr>
                <w:sz w:val="20"/>
                <w:szCs w:val="20"/>
              </w:rPr>
            </w:pPr>
          </w:p>
        </w:tc>
        <w:tc>
          <w:tcPr>
            <w:tcW w:w="611" w:type="dxa"/>
            <w:shd w:val="clear" w:color="auto" w:fill="00B0F0"/>
          </w:tcPr>
          <w:p w14:paraId="513C6E23" w14:textId="77777777" w:rsidR="001B6110" w:rsidRPr="00F7350F" w:rsidRDefault="001B6110" w:rsidP="007E6D3E">
            <w:pPr>
              <w:rPr>
                <w:sz w:val="20"/>
                <w:szCs w:val="20"/>
              </w:rPr>
            </w:pPr>
          </w:p>
        </w:tc>
        <w:tc>
          <w:tcPr>
            <w:tcW w:w="566" w:type="dxa"/>
            <w:shd w:val="clear" w:color="auto" w:fill="E7E6E6" w:themeFill="background2"/>
          </w:tcPr>
          <w:p w14:paraId="165A0A10" w14:textId="77777777" w:rsidR="001B6110" w:rsidRPr="00F7350F" w:rsidRDefault="001B6110" w:rsidP="007E6D3E">
            <w:pPr>
              <w:rPr>
                <w:sz w:val="20"/>
                <w:szCs w:val="20"/>
              </w:rPr>
            </w:pPr>
          </w:p>
        </w:tc>
        <w:tc>
          <w:tcPr>
            <w:tcW w:w="566" w:type="dxa"/>
            <w:shd w:val="clear" w:color="auto" w:fill="E7E6E6" w:themeFill="background2"/>
          </w:tcPr>
          <w:p w14:paraId="1740B705" w14:textId="77777777" w:rsidR="001B6110" w:rsidRPr="00F7350F" w:rsidRDefault="001B6110" w:rsidP="007E6D3E">
            <w:pPr>
              <w:rPr>
                <w:sz w:val="20"/>
                <w:szCs w:val="20"/>
              </w:rPr>
            </w:pPr>
          </w:p>
        </w:tc>
        <w:tc>
          <w:tcPr>
            <w:tcW w:w="566" w:type="dxa"/>
            <w:shd w:val="clear" w:color="auto" w:fill="E7E6E6" w:themeFill="background2"/>
          </w:tcPr>
          <w:p w14:paraId="28B9FEEE" w14:textId="77777777" w:rsidR="001B6110" w:rsidRPr="00F7350F" w:rsidRDefault="001B6110" w:rsidP="007E6D3E">
            <w:pPr>
              <w:rPr>
                <w:sz w:val="20"/>
                <w:szCs w:val="20"/>
              </w:rPr>
            </w:pPr>
          </w:p>
        </w:tc>
        <w:tc>
          <w:tcPr>
            <w:tcW w:w="498" w:type="dxa"/>
            <w:shd w:val="clear" w:color="auto" w:fill="E7E6E6" w:themeFill="background2"/>
          </w:tcPr>
          <w:p w14:paraId="0275A836" w14:textId="77777777" w:rsidR="001B6110" w:rsidRPr="00F7350F" w:rsidRDefault="001B6110" w:rsidP="007E6D3E">
            <w:pPr>
              <w:rPr>
                <w:sz w:val="20"/>
                <w:szCs w:val="20"/>
              </w:rPr>
            </w:pPr>
          </w:p>
        </w:tc>
        <w:tc>
          <w:tcPr>
            <w:tcW w:w="533" w:type="dxa"/>
            <w:shd w:val="clear" w:color="auto" w:fill="E7E6E6" w:themeFill="background2"/>
          </w:tcPr>
          <w:p w14:paraId="76C2D87C" w14:textId="77777777" w:rsidR="001B6110" w:rsidRPr="00F7350F" w:rsidRDefault="001B6110" w:rsidP="007E6D3E">
            <w:pPr>
              <w:rPr>
                <w:sz w:val="20"/>
                <w:szCs w:val="20"/>
              </w:rPr>
            </w:pPr>
          </w:p>
        </w:tc>
        <w:tc>
          <w:tcPr>
            <w:tcW w:w="498" w:type="dxa"/>
            <w:shd w:val="clear" w:color="auto" w:fill="E7E6E6" w:themeFill="background2"/>
          </w:tcPr>
          <w:p w14:paraId="2BF80815" w14:textId="77777777" w:rsidR="001B6110" w:rsidRPr="00F7350F" w:rsidRDefault="001B6110" w:rsidP="007E6D3E">
            <w:pPr>
              <w:rPr>
                <w:sz w:val="20"/>
                <w:szCs w:val="20"/>
              </w:rPr>
            </w:pPr>
          </w:p>
        </w:tc>
        <w:tc>
          <w:tcPr>
            <w:tcW w:w="498" w:type="dxa"/>
            <w:shd w:val="clear" w:color="auto" w:fill="E7E6E6" w:themeFill="background2"/>
          </w:tcPr>
          <w:p w14:paraId="655AE1EC" w14:textId="77777777" w:rsidR="001B6110" w:rsidRPr="00F7350F" w:rsidRDefault="001B6110" w:rsidP="007E6D3E">
            <w:pPr>
              <w:rPr>
                <w:sz w:val="20"/>
                <w:szCs w:val="20"/>
              </w:rPr>
            </w:pPr>
          </w:p>
        </w:tc>
        <w:tc>
          <w:tcPr>
            <w:tcW w:w="566" w:type="dxa"/>
            <w:shd w:val="clear" w:color="auto" w:fill="E7E6E6" w:themeFill="background2"/>
          </w:tcPr>
          <w:p w14:paraId="6A9A01D5" w14:textId="77777777" w:rsidR="001B6110" w:rsidRPr="00F7350F" w:rsidRDefault="001B6110" w:rsidP="007E6D3E">
            <w:pPr>
              <w:rPr>
                <w:sz w:val="20"/>
                <w:szCs w:val="20"/>
              </w:rPr>
            </w:pPr>
          </w:p>
        </w:tc>
        <w:tc>
          <w:tcPr>
            <w:tcW w:w="568" w:type="dxa"/>
            <w:shd w:val="clear" w:color="auto" w:fill="E7E6E6" w:themeFill="background2"/>
          </w:tcPr>
          <w:p w14:paraId="3145462F" w14:textId="77777777" w:rsidR="001B6110" w:rsidRPr="00F7350F" w:rsidRDefault="001B6110" w:rsidP="007E6D3E">
            <w:pPr>
              <w:rPr>
                <w:sz w:val="20"/>
                <w:szCs w:val="20"/>
              </w:rPr>
            </w:pPr>
          </w:p>
        </w:tc>
        <w:tc>
          <w:tcPr>
            <w:tcW w:w="567" w:type="dxa"/>
            <w:shd w:val="clear" w:color="auto" w:fill="E7E6E6" w:themeFill="background2"/>
          </w:tcPr>
          <w:p w14:paraId="49A251F0" w14:textId="77777777" w:rsidR="001B6110" w:rsidRPr="00F7350F" w:rsidRDefault="001B6110" w:rsidP="007E6D3E">
            <w:pPr>
              <w:rPr>
                <w:sz w:val="20"/>
                <w:szCs w:val="20"/>
              </w:rPr>
            </w:pPr>
          </w:p>
        </w:tc>
        <w:tc>
          <w:tcPr>
            <w:tcW w:w="567" w:type="dxa"/>
            <w:shd w:val="clear" w:color="auto" w:fill="E7E6E6" w:themeFill="background2"/>
          </w:tcPr>
          <w:p w14:paraId="428EC7EC" w14:textId="77777777" w:rsidR="001B6110" w:rsidRPr="00F7350F" w:rsidRDefault="001B6110" w:rsidP="007E6D3E">
            <w:pPr>
              <w:rPr>
                <w:sz w:val="20"/>
                <w:szCs w:val="20"/>
              </w:rPr>
            </w:pPr>
          </w:p>
        </w:tc>
        <w:tc>
          <w:tcPr>
            <w:tcW w:w="1560" w:type="dxa"/>
            <w:shd w:val="clear" w:color="auto" w:fill="E7E6E6" w:themeFill="background2"/>
          </w:tcPr>
          <w:p w14:paraId="732E4E5C" w14:textId="1F443DD5" w:rsidR="001B6110" w:rsidRPr="00F7350F" w:rsidRDefault="00C8252A" w:rsidP="007E6D3E">
            <w:pPr>
              <w:rPr>
                <w:sz w:val="20"/>
                <w:szCs w:val="20"/>
              </w:rPr>
            </w:pPr>
            <w:r>
              <w:rPr>
                <w:sz w:val="20"/>
                <w:szCs w:val="20"/>
              </w:rPr>
              <w:t>NA</w:t>
            </w:r>
          </w:p>
        </w:tc>
      </w:tr>
      <w:tr w:rsidR="001B6110" w14:paraId="001D1A2A" w14:textId="77777777" w:rsidTr="004B2487">
        <w:tc>
          <w:tcPr>
            <w:tcW w:w="3486" w:type="dxa"/>
            <w:shd w:val="clear" w:color="auto" w:fill="E7E6E6" w:themeFill="background2"/>
          </w:tcPr>
          <w:p w14:paraId="44906795" w14:textId="77777777" w:rsidR="001B6110" w:rsidRDefault="001B6110" w:rsidP="007E6D3E">
            <w:pPr>
              <w:rPr>
                <w:sz w:val="20"/>
                <w:szCs w:val="20"/>
              </w:rPr>
            </w:pPr>
            <w:r>
              <w:rPr>
                <w:sz w:val="20"/>
                <w:szCs w:val="20"/>
              </w:rPr>
              <w:t xml:space="preserve">Distribution of key messages via SMS </w:t>
            </w:r>
          </w:p>
        </w:tc>
        <w:tc>
          <w:tcPr>
            <w:tcW w:w="1543" w:type="dxa"/>
            <w:shd w:val="clear" w:color="auto" w:fill="D9E2F3" w:themeFill="accent1" w:themeFillTint="33"/>
          </w:tcPr>
          <w:p w14:paraId="72E28D6D" w14:textId="54E488E3" w:rsidR="001B6110" w:rsidRPr="00F7350F" w:rsidRDefault="001B6110" w:rsidP="007E6D3E">
            <w:pPr>
              <w:rPr>
                <w:sz w:val="20"/>
                <w:szCs w:val="20"/>
              </w:rPr>
            </w:pPr>
            <w:r>
              <w:rPr>
                <w:sz w:val="20"/>
                <w:szCs w:val="20"/>
              </w:rPr>
              <w:t xml:space="preserve">MOH </w:t>
            </w:r>
          </w:p>
        </w:tc>
        <w:tc>
          <w:tcPr>
            <w:tcW w:w="2259" w:type="dxa"/>
            <w:shd w:val="clear" w:color="auto" w:fill="00B050"/>
          </w:tcPr>
          <w:p w14:paraId="785887AE" w14:textId="77777777" w:rsidR="001B6110" w:rsidRPr="00F7350F" w:rsidRDefault="001B6110" w:rsidP="007E6D3E">
            <w:pPr>
              <w:rPr>
                <w:sz w:val="20"/>
                <w:szCs w:val="20"/>
              </w:rPr>
            </w:pPr>
          </w:p>
        </w:tc>
        <w:tc>
          <w:tcPr>
            <w:tcW w:w="611" w:type="dxa"/>
            <w:shd w:val="clear" w:color="auto" w:fill="00B050"/>
          </w:tcPr>
          <w:p w14:paraId="775A0C6D" w14:textId="77777777" w:rsidR="001B6110" w:rsidRPr="00F7350F" w:rsidRDefault="001B6110" w:rsidP="007E6D3E">
            <w:pPr>
              <w:rPr>
                <w:sz w:val="20"/>
                <w:szCs w:val="20"/>
              </w:rPr>
            </w:pPr>
          </w:p>
        </w:tc>
        <w:tc>
          <w:tcPr>
            <w:tcW w:w="566" w:type="dxa"/>
            <w:shd w:val="clear" w:color="auto" w:fill="00B050"/>
          </w:tcPr>
          <w:p w14:paraId="549BB94B" w14:textId="77777777" w:rsidR="001B6110" w:rsidRPr="00F7350F" w:rsidRDefault="001B6110" w:rsidP="007E6D3E">
            <w:pPr>
              <w:rPr>
                <w:sz w:val="20"/>
                <w:szCs w:val="20"/>
              </w:rPr>
            </w:pPr>
          </w:p>
        </w:tc>
        <w:tc>
          <w:tcPr>
            <w:tcW w:w="566" w:type="dxa"/>
            <w:shd w:val="clear" w:color="auto" w:fill="00B050"/>
          </w:tcPr>
          <w:p w14:paraId="75204A49" w14:textId="77777777" w:rsidR="001B6110" w:rsidRPr="00F7350F" w:rsidRDefault="001B6110" w:rsidP="007E6D3E">
            <w:pPr>
              <w:rPr>
                <w:sz w:val="20"/>
                <w:szCs w:val="20"/>
              </w:rPr>
            </w:pPr>
          </w:p>
        </w:tc>
        <w:tc>
          <w:tcPr>
            <w:tcW w:w="566" w:type="dxa"/>
            <w:shd w:val="clear" w:color="auto" w:fill="00B050"/>
          </w:tcPr>
          <w:p w14:paraId="72CEBCC4" w14:textId="77777777" w:rsidR="001B6110" w:rsidRPr="00F7350F" w:rsidRDefault="001B6110" w:rsidP="007E6D3E">
            <w:pPr>
              <w:rPr>
                <w:sz w:val="20"/>
                <w:szCs w:val="20"/>
              </w:rPr>
            </w:pPr>
          </w:p>
        </w:tc>
        <w:tc>
          <w:tcPr>
            <w:tcW w:w="498" w:type="dxa"/>
            <w:shd w:val="clear" w:color="auto" w:fill="00B050"/>
          </w:tcPr>
          <w:p w14:paraId="002C9AED" w14:textId="77777777" w:rsidR="001B6110" w:rsidRPr="00F7350F" w:rsidRDefault="001B6110" w:rsidP="007E6D3E">
            <w:pPr>
              <w:rPr>
                <w:sz w:val="20"/>
                <w:szCs w:val="20"/>
              </w:rPr>
            </w:pPr>
          </w:p>
        </w:tc>
        <w:tc>
          <w:tcPr>
            <w:tcW w:w="533" w:type="dxa"/>
            <w:shd w:val="clear" w:color="auto" w:fill="00B050"/>
          </w:tcPr>
          <w:p w14:paraId="4A4022FB" w14:textId="77777777" w:rsidR="001B6110" w:rsidRPr="00F7350F" w:rsidRDefault="001B6110" w:rsidP="007E6D3E">
            <w:pPr>
              <w:rPr>
                <w:sz w:val="20"/>
                <w:szCs w:val="20"/>
              </w:rPr>
            </w:pPr>
          </w:p>
        </w:tc>
        <w:tc>
          <w:tcPr>
            <w:tcW w:w="498" w:type="dxa"/>
            <w:shd w:val="clear" w:color="auto" w:fill="00B050"/>
          </w:tcPr>
          <w:p w14:paraId="198AC976" w14:textId="77777777" w:rsidR="001B6110" w:rsidRPr="00F7350F" w:rsidRDefault="001B6110" w:rsidP="007E6D3E">
            <w:pPr>
              <w:rPr>
                <w:sz w:val="20"/>
                <w:szCs w:val="20"/>
              </w:rPr>
            </w:pPr>
          </w:p>
        </w:tc>
        <w:tc>
          <w:tcPr>
            <w:tcW w:w="498" w:type="dxa"/>
            <w:shd w:val="clear" w:color="auto" w:fill="00B050"/>
          </w:tcPr>
          <w:p w14:paraId="7C5F604C" w14:textId="77777777" w:rsidR="001B6110" w:rsidRPr="00F7350F" w:rsidRDefault="001B6110" w:rsidP="007E6D3E">
            <w:pPr>
              <w:rPr>
                <w:sz w:val="20"/>
                <w:szCs w:val="20"/>
              </w:rPr>
            </w:pPr>
          </w:p>
        </w:tc>
        <w:tc>
          <w:tcPr>
            <w:tcW w:w="566" w:type="dxa"/>
            <w:shd w:val="clear" w:color="auto" w:fill="00B050"/>
          </w:tcPr>
          <w:p w14:paraId="71FE38CB" w14:textId="77777777" w:rsidR="001B6110" w:rsidRPr="00F7350F" w:rsidRDefault="001B6110" w:rsidP="007E6D3E">
            <w:pPr>
              <w:rPr>
                <w:sz w:val="20"/>
                <w:szCs w:val="20"/>
              </w:rPr>
            </w:pPr>
          </w:p>
        </w:tc>
        <w:tc>
          <w:tcPr>
            <w:tcW w:w="568" w:type="dxa"/>
            <w:shd w:val="clear" w:color="auto" w:fill="00B050"/>
          </w:tcPr>
          <w:p w14:paraId="40D5C73F" w14:textId="77777777" w:rsidR="001B6110" w:rsidRPr="00F7350F" w:rsidRDefault="001B6110" w:rsidP="007E6D3E">
            <w:pPr>
              <w:rPr>
                <w:sz w:val="20"/>
                <w:szCs w:val="20"/>
              </w:rPr>
            </w:pPr>
          </w:p>
        </w:tc>
        <w:tc>
          <w:tcPr>
            <w:tcW w:w="567" w:type="dxa"/>
            <w:shd w:val="clear" w:color="auto" w:fill="00B050"/>
          </w:tcPr>
          <w:p w14:paraId="64498D55" w14:textId="77777777" w:rsidR="001B6110" w:rsidRPr="00F7350F" w:rsidRDefault="001B6110" w:rsidP="007E6D3E">
            <w:pPr>
              <w:rPr>
                <w:sz w:val="20"/>
                <w:szCs w:val="20"/>
              </w:rPr>
            </w:pPr>
          </w:p>
        </w:tc>
        <w:tc>
          <w:tcPr>
            <w:tcW w:w="567" w:type="dxa"/>
            <w:shd w:val="clear" w:color="auto" w:fill="00B050"/>
          </w:tcPr>
          <w:p w14:paraId="7191EB8A" w14:textId="77777777" w:rsidR="001B6110" w:rsidRPr="00F7350F" w:rsidRDefault="001B6110" w:rsidP="007E6D3E">
            <w:pPr>
              <w:rPr>
                <w:sz w:val="20"/>
                <w:szCs w:val="20"/>
              </w:rPr>
            </w:pPr>
          </w:p>
        </w:tc>
        <w:tc>
          <w:tcPr>
            <w:tcW w:w="1560" w:type="dxa"/>
            <w:shd w:val="clear" w:color="auto" w:fill="E7E6E6" w:themeFill="background2"/>
          </w:tcPr>
          <w:p w14:paraId="74BFE0B9" w14:textId="4DAAAB33" w:rsidR="001B6110" w:rsidRPr="00F7350F" w:rsidRDefault="00C8252A" w:rsidP="007E6D3E">
            <w:pPr>
              <w:rPr>
                <w:sz w:val="20"/>
                <w:szCs w:val="20"/>
              </w:rPr>
            </w:pPr>
            <w:r>
              <w:rPr>
                <w:sz w:val="20"/>
                <w:szCs w:val="20"/>
              </w:rPr>
              <w:t>NA</w:t>
            </w:r>
          </w:p>
        </w:tc>
      </w:tr>
      <w:tr w:rsidR="00BF49EF" w:rsidRPr="00F7350F" w14:paraId="398A0818" w14:textId="77777777" w:rsidTr="007E6D3E">
        <w:tc>
          <w:tcPr>
            <w:tcW w:w="15452" w:type="dxa"/>
            <w:gridSpan w:val="16"/>
            <w:shd w:val="clear" w:color="auto" w:fill="E7E6E6" w:themeFill="background2"/>
          </w:tcPr>
          <w:p w14:paraId="77816198" w14:textId="77777777" w:rsidR="00BF49EF" w:rsidRPr="004643E8" w:rsidRDefault="00BF49EF" w:rsidP="007E6D3E">
            <w:pPr>
              <w:rPr>
                <w:sz w:val="20"/>
                <w:szCs w:val="20"/>
              </w:rPr>
            </w:pPr>
            <w:r w:rsidRPr="00257C92">
              <w:rPr>
                <w:b/>
                <w:color w:val="4472C4" w:themeColor="accent1"/>
              </w:rPr>
              <w:t>Risk / crisis communicatio</w:t>
            </w:r>
            <w:r>
              <w:rPr>
                <w:b/>
                <w:color w:val="4472C4" w:themeColor="accent1"/>
              </w:rPr>
              <w:t>n</w:t>
            </w:r>
          </w:p>
        </w:tc>
      </w:tr>
      <w:tr w:rsidR="001B6110" w:rsidRPr="00F7350F" w14:paraId="33E8B36C" w14:textId="77777777" w:rsidTr="001B6110">
        <w:tc>
          <w:tcPr>
            <w:tcW w:w="3486" w:type="dxa"/>
            <w:shd w:val="clear" w:color="auto" w:fill="E7E6E6" w:themeFill="background2"/>
          </w:tcPr>
          <w:p w14:paraId="7F655CF4" w14:textId="77777777" w:rsidR="001B6110" w:rsidRPr="00F7350F" w:rsidRDefault="001B6110" w:rsidP="007E6D3E">
            <w:pPr>
              <w:rPr>
                <w:sz w:val="20"/>
                <w:szCs w:val="20"/>
              </w:rPr>
            </w:pPr>
            <w:r>
              <w:rPr>
                <w:sz w:val="20"/>
                <w:szCs w:val="20"/>
              </w:rPr>
              <w:t>Plan in place</w:t>
            </w:r>
          </w:p>
        </w:tc>
        <w:tc>
          <w:tcPr>
            <w:tcW w:w="1543" w:type="dxa"/>
            <w:shd w:val="clear" w:color="auto" w:fill="D9E2F3" w:themeFill="accent1" w:themeFillTint="33"/>
          </w:tcPr>
          <w:p w14:paraId="6EABED7B" w14:textId="3AFDB22F" w:rsidR="001B6110" w:rsidRPr="00F7350F" w:rsidRDefault="001B6110" w:rsidP="007E6D3E">
            <w:pPr>
              <w:rPr>
                <w:sz w:val="20"/>
                <w:szCs w:val="20"/>
              </w:rPr>
            </w:pPr>
            <w:r>
              <w:rPr>
                <w:sz w:val="20"/>
                <w:szCs w:val="20"/>
              </w:rPr>
              <w:t>MoH</w:t>
            </w:r>
          </w:p>
        </w:tc>
        <w:tc>
          <w:tcPr>
            <w:tcW w:w="2259" w:type="dxa"/>
            <w:shd w:val="clear" w:color="auto" w:fill="FF0000"/>
          </w:tcPr>
          <w:p w14:paraId="54C276CD" w14:textId="6A7B4A94" w:rsidR="001B6110" w:rsidRPr="003A538D" w:rsidRDefault="001B6110" w:rsidP="007E6D3E">
            <w:pPr>
              <w:rPr>
                <w:color w:val="FF0000"/>
                <w:sz w:val="20"/>
                <w:szCs w:val="20"/>
              </w:rPr>
            </w:pPr>
          </w:p>
        </w:tc>
        <w:tc>
          <w:tcPr>
            <w:tcW w:w="611" w:type="dxa"/>
            <w:shd w:val="clear" w:color="auto" w:fill="E7E6E6" w:themeFill="background2"/>
          </w:tcPr>
          <w:p w14:paraId="13EEBB01" w14:textId="77777777" w:rsidR="001B6110" w:rsidRPr="00F7350F" w:rsidRDefault="001B6110" w:rsidP="007E6D3E">
            <w:pPr>
              <w:rPr>
                <w:sz w:val="20"/>
                <w:szCs w:val="20"/>
              </w:rPr>
            </w:pPr>
          </w:p>
        </w:tc>
        <w:tc>
          <w:tcPr>
            <w:tcW w:w="566" w:type="dxa"/>
            <w:shd w:val="clear" w:color="auto" w:fill="E7E6E6" w:themeFill="background2"/>
          </w:tcPr>
          <w:p w14:paraId="4888C46B" w14:textId="77777777" w:rsidR="001B6110" w:rsidRPr="00F7350F" w:rsidRDefault="001B6110" w:rsidP="007E6D3E">
            <w:pPr>
              <w:rPr>
                <w:sz w:val="20"/>
                <w:szCs w:val="20"/>
              </w:rPr>
            </w:pPr>
          </w:p>
        </w:tc>
        <w:tc>
          <w:tcPr>
            <w:tcW w:w="566" w:type="dxa"/>
            <w:shd w:val="clear" w:color="auto" w:fill="E7E6E6" w:themeFill="background2"/>
          </w:tcPr>
          <w:p w14:paraId="41E41968" w14:textId="77777777" w:rsidR="001B6110" w:rsidRPr="00F7350F" w:rsidRDefault="001B6110" w:rsidP="007E6D3E">
            <w:pPr>
              <w:rPr>
                <w:sz w:val="20"/>
                <w:szCs w:val="20"/>
              </w:rPr>
            </w:pPr>
          </w:p>
        </w:tc>
        <w:tc>
          <w:tcPr>
            <w:tcW w:w="566" w:type="dxa"/>
            <w:shd w:val="clear" w:color="auto" w:fill="E7E6E6" w:themeFill="background2"/>
          </w:tcPr>
          <w:p w14:paraId="66AF9122" w14:textId="77777777" w:rsidR="001B6110" w:rsidRPr="00F7350F" w:rsidRDefault="001B6110" w:rsidP="007E6D3E">
            <w:pPr>
              <w:rPr>
                <w:sz w:val="20"/>
                <w:szCs w:val="20"/>
              </w:rPr>
            </w:pPr>
          </w:p>
        </w:tc>
        <w:tc>
          <w:tcPr>
            <w:tcW w:w="498" w:type="dxa"/>
            <w:shd w:val="clear" w:color="auto" w:fill="E7E6E6" w:themeFill="background2"/>
          </w:tcPr>
          <w:p w14:paraId="785FA3D5" w14:textId="77777777" w:rsidR="001B6110" w:rsidRPr="00F7350F" w:rsidRDefault="001B6110" w:rsidP="007E6D3E">
            <w:pPr>
              <w:rPr>
                <w:sz w:val="20"/>
                <w:szCs w:val="20"/>
              </w:rPr>
            </w:pPr>
          </w:p>
        </w:tc>
        <w:tc>
          <w:tcPr>
            <w:tcW w:w="533" w:type="dxa"/>
            <w:shd w:val="clear" w:color="auto" w:fill="E7E6E6" w:themeFill="background2"/>
          </w:tcPr>
          <w:p w14:paraId="081D2475" w14:textId="77777777" w:rsidR="001B6110" w:rsidRPr="00F7350F" w:rsidRDefault="001B6110" w:rsidP="007E6D3E">
            <w:pPr>
              <w:rPr>
                <w:sz w:val="20"/>
                <w:szCs w:val="20"/>
              </w:rPr>
            </w:pPr>
          </w:p>
        </w:tc>
        <w:tc>
          <w:tcPr>
            <w:tcW w:w="498" w:type="dxa"/>
            <w:shd w:val="clear" w:color="auto" w:fill="E7E6E6" w:themeFill="background2"/>
          </w:tcPr>
          <w:p w14:paraId="610C5C91" w14:textId="77777777" w:rsidR="001B6110" w:rsidRPr="00F7350F" w:rsidRDefault="001B6110" w:rsidP="007E6D3E">
            <w:pPr>
              <w:rPr>
                <w:sz w:val="20"/>
                <w:szCs w:val="20"/>
              </w:rPr>
            </w:pPr>
          </w:p>
        </w:tc>
        <w:tc>
          <w:tcPr>
            <w:tcW w:w="498" w:type="dxa"/>
            <w:shd w:val="clear" w:color="auto" w:fill="E7E6E6" w:themeFill="background2"/>
          </w:tcPr>
          <w:p w14:paraId="32480C21" w14:textId="77777777" w:rsidR="001B6110" w:rsidRPr="00F7350F" w:rsidRDefault="001B6110" w:rsidP="007E6D3E">
            <w:pPr>
              <w:rPr>
                <w:sz w:val="20"/>
                <w:szCs w:val="20"/>
              </w:rPr>
            </w:pPr>
          </w:p>
        </w:tc>
        <w:tc>
          <w:tcPr>
            <w:tcW w:w="566" w:type="dxa"/>
            <w:shd w:val="clear" w:color="auto" w:fill="E7E6E6" w:themeFill="background2"/>
          </w:tcPr>
          <w:p w14:paraId="11062595" w14:textId="77777777" w:rsidR="001B6110" w:rsidRPr="00F7350F" w:rsidRDefault="001B6110" w:rsidP="007E6D3E">
            <w:pPr>
              <w:rPr>
                <w:sz w:val="20"/>
                <w:szCs w:val="20"/>
              </w:rPr>
            </w:pPr>
          </w:p>
        </w:tc>
        <w:tc>
          <w:tcPr>
            <w:tcW w:w="568" w:type="dxa"/>
            <w:shd w:val="clear" w:color="auto" w:fill="E7E6E6" w:themeFill="background2"/>
          </w:tcPr>
          <w:p w14:paraId="33DC8591" w14:textId="77777777" w:rsidR="001B6110" w:rsidRPr="00F7350F" w:rsidRDefault="001B6110" w:rsidP="007E6D3E">
            <w:pPr>
              <w:rPr>
                <w:sz w:val="20"/>
                <w:szCs w:val="20"/>
              </w:rPr>
            </w:pPr>
          </w:p>
        </w:tc>
        <w:tc>
          <w:tcPr>
            <w:tcW w:w="567" w:type="dxa"/>
            <w:shd w:val="clear" w:color="auto" w:fill="E7E6E6" w:themeFill="background2"/>
          </w:tcPr>
          <w:p w14:paraId="2DFCED9C" w14:textId="77777777" w:rsidR="001B6110" w:rsidRPr="00F7350F" w:rsidRDefault="001B6110" w:rsidP="007E6D3E">
            <w:pPr>
              <w:rPr>
                <w:sz w:val="20"/>
                <w:szCs w:val="20"/>
              </w:rPr>
            </w:pPr>
          </w:p>
        </w:tc>
        <w:tc>
          <w:tcPr>
            <w:tcW w:w="567" w:type="dxa"/>
            <w:shd w:val="clear" w:color="auto" w:fill="E7E6E6" w:themeFill="background2"/>
          </w:tcPr>
          <w:p w14:paraId="5DAA627D" w14:textId="77777777" w:rsidR="001B6110" w:rsidRPr="00F7350F" w:rsidRDefault="001B6110" w:rsidP="007E6D3E">
            <w:pPr>
              <w:rPr>
                <w:sz w:val="20"/>
                <w:szCs w:val="20"/>
              </w:rPr>
            </w:pPr>
          </w:p>
        </w:tc>
        <w:tc>
          <w:tcPr>
            <w:tcW w:w="1560" w:type="dxa"/>
            <w:shd w:val="clear" w:color="auto" w:fill="E7E6E6" w:themeFill="background2"/>
          </w:tcPr>
          <w:p w14:paraId="55CCFBE7" w14:textId="0D323445" w:rsidR="001B6110" w:rsidRPr="00F7350F" w:rsidRDefault="00C8252A" w:rsidP="007E6D3E">
            <w:pPr>
              <w:rPr>
                <w:sz w:val="20"/>
                <w:szCs w:val="20"/>
              </w:rPr>
            </w:pPr>
            <w:r>
              <w:rPr>
                <w:sz w:val="20"/>
                <w:szCs w:val="20"/>
              </w:rPr>
              <w:t>NA</w:t>
            </w:r>
          </w:p>
        </w:tc>
      </w:tr>
      <w:tr w:rsidR="001B6110" w:rsidRPr="00F7350F" w14:paraId="15DC5D50" w14:textId="77777777" w:rsidTr="00546D2C">
        <w:tc>
          <w:tcPr>
            <w:tcW w:w="3486" w:type="dxa"/>
            <w:shd w:val="clear" w:color="auto" w:fill="E7E6E6" w:themeFill="background2"/>
          </w:tcPr>
          <w:p w14:paraId="0137FC4C" w14:textId="77777777" w:rsidR="001B6110" w:rsidRPr="00F7350F" w:rsidRDefault="001B6110" w:rsidP="007E6D3E">
            <w:pPr>
              <w:rPr>
                <w:sz w:val="20"/>
                <w:szCs w:val="20"/>
              </w:rPr>
            </w:pPr>
            <w:r>
              <w:rPr>
                <w:sz w:val="20"/>
                <w:szCs w:val="20"/>
              </w:rPr>
              <w:t>Protocols / SOPs in place</w:t>
            </w:r>
          </w:p>
        </w:tc>
        <w:tc>
          <w:tcPr>
            <w:tcW w:w="1543" w:type="dxa"/>
            <w:shd w:val="clear" w:color="auto" w:fill="D9E2F3" w:themeFill="accent1" w:themeFillTint="33"/>
          </w:tcPr>
          <w:p w14:paraId="5BD69CB7" w14:textId="5EE91591" w:rsidR="001B6110" w:rsidRPr="00F7350F" w:rsidRDefault="001B6110" w:rsidP="007E6D3E">
            <w:pPr>
              <w:rPr>
                <w:sz w:val="20"/>
                <w:szCs w:val="20"/>
              </w:rPr>
            </w:pPr>
            <w:r>
              <w:rPr>
                <w:sz w:val="20"/>
                <w:szCs w:val="20"/>
              </w:rPr>
              <w:t>MoH</w:t>
            </w:r>
          </w:p>
        </w:tc>
        <w:tc>
          <w:tcPr>
            <w:tcW w:w="2259" w:type="dxa"/>
            <w:shd w:val="clear" w:color="auto" w:fill="00B0F0"/>
          </w:tcPr>
          <w:p w14:paraId="5346FFA8" w14:textId="12BEB67B" w:rsidR="001B6110" w:rsidRPr="00F7350F" w:rsidRDefault="001B6110" w:rsidP="007E6D3E">
            <w:pPr>
              <w:rPr>
                <w:sz w:val="20"/>
                <w:szCs w:val="20"/>
              </w:rPr>
            </w:pPr>
          </w:p>
        </w:tc>
        <w:tc>
          <w:tcPr>
            <w:tcW w:w="611" w:type="dxa"/>
            <w:shd w:val="clear" w:color="auto" w:fill="00B0F0"/>
          </w:tcPr>
          <w:p w14:paraId="3558FE0A" w14:textId="77777777" w:rsidR="001B6110" w:rsidRPr="00F7350F" w:rsidRDefault="001B6110" w:rsidP="007E6D3E">
            <w:pPr>
              <w:rPr>
                <w:sz w:val="20"/>
                <w:szCs w:val="20"/>
              </w:rPr>
            </w:pPr>
          </w:p>
        </w:tc>
        <w:tc>
          <w:tcPr>
            <w:tcW w:w="566" w:type="dxa"/>
            <w:shd w:val="clear" w:color="auto" w:fill="00B0F0"/>
          </w:tcPr>
          <w:p w14:paraId="3216A4F1" w14:textId="77777777" w:rsidR="001B6110" w:rsidRPr="00F7350F" w:rsidRDefault="001B6110" w:rsidP="007E6D3E">
            <w:pPr>
              <w:rPr>
                <w:sz w:val="20"/>
                <w:szCs w:val="20"/>
              </w:rPr>
            </w:pPr>
          </w:p>
        </w:tc>
        <w:tc>
          <w:tcPr>
            <w:tcW w:w="566" w:type="dxa"/>
            <w:shd w:val="clear" w:color="auto" w:fill="E7E6E6" w:themeFill="background2"/>
          </w:tcPr>
          <w:p w14:paraId="29C28D31" w14:textId="77777777" w:rsidR="001B6110" w:rsidRPr="00F7350F" w:rsidRDefault="001B6110" w:rsidP="007E6D3E">
            <w:pPr>
              <w:rPr>
                <w:sz w:val="20"/>
                <w:szCs w:val="20"/>
              </w:rPr>
            </w:pPr>
          </w:p>
        </w:tc>
        <w:tc>
          <w:tcPr>
            <w:tcW w:w="566" w:type="dxa"/>
            <w:shd w:val="clear" w:color="auto" w:fill="E7E6E6" w:themeFill="background2"/>
          </w:tcPr>
          <w:p w14:paraId="27AF49E6" w14:textId="77777777" w:rsidR="001B6110" w:rsidRPr="00F7350F" w:rsidRDefault="001B6110" w:rsidP="007E6D3E">
            <w:pPr>
              <w:rPr>
                <w:sz w:val="20"/>
                <w:szCs w:val="20"/>
              </w:rPr>
            </w:pPr>
          </w:p>
        </w:tc>
        <w:tc>
          <w:tcPr>
            <w:tcW w:w="498" w:type="dxa"/>
            <w:shd w:val="clear" w:color="auto" w:fill="E7E6E6" w:themeFill="background2"/>
          </w:tcPr>
          <w:p w14:paraId="0AB2BFC5" w14:textId="77777777" w:rsidR="001B6110" w:rsidRPr="00F7350F" w:rsidRDefault="001B6110" w:rsidP="007E6D3E">
            <w:pPr>
              <w:rPr>
                <w:sz w:val="20"/>
                <w:szCs w:val="20"/>
              </w:rPr>
            </w:pPr>
          </w:p>
        </w:tc>
        <w:tc>
          <w:tcPr>
            <w:tcW w:w="533" w:type="dxa"/>
            <w:shd w:val="clear" w:color="auto" w:fill="E7E6E6" w:themeFill="background2"/>
          </w:tcPr>
          <w:p w14:paraId="0673996C" w14:textId="77777777" w:rsidR="001B6110" w:rsidRPr="00F7350F" w:rsidRDefault="001B6110" w:rsidP="007E6D3E">
            <w:pPr>
              <w:rPr>
                <w:sz w:val="20"/>
                <w:szCs w:val="20"/>
              </w:rPr>
            </w:pPr>
          </w:p>
        </w:tc>
        <w:tc>
          <w:tcPr>
            <w:tcW w:w="498" w:type="dxa"/>
            <w:shd w:val="clear" w:color="auto" w:fill="E7E6E6" w:themeFill="background2"/>
          </w:tcPr>
          <w:p w14:paraId="1BD18832" w14:textId="77777777" w:rsidR="001B6110" w:rsidRPr="00F7350F" w:rsidRDefault="001B6110" w:rsidP="007E6D3E">
            <w:pPr>
              <w:rPr>
                <w:sz w:val="20"/>
                <w:szCs w:val="20"/>
              </w:rPr>
            </w:pPr>
          </w:p>
        </w:tc>
        <w:tc>
          <w:tcPr>
            <w:tcW w:w="498" w:type="dxa"/>
            <w:shd w:val="clear" w:color="auto" w:fill="E7E6E6" w:themeFill="background2"/>
          </w:tcPr>
          <w:p w14:paraId="5062B656" w14:textId="77777777" w:rsidR="001B6110" w:rsidRPr="00F7350F" w:rsidRDefault="001B6110" w:rsidP="007E6D3E">
            <w:pPr>
              <w:rPr>
                <w:sz w:val="20"/>
                <w:szCs w:val="20"/>
              </w:rPr>
            </w:pPr>
          </w:p>
        </w:tc>
        <w:tc>
          <w:tcPr>
            <w:tcW w:w="566" w:type="dxa"/>
            <w:shd w:val="clear" w:color="auto" w:fill="E7E6E6" w:themeFill="background2"/>
          </w:tcPr>
          <w:p w14:paraId="75F9E8B7" w14:textId="77777777" w:rsidR="001B6110" w:rsidRPr="00F7350F" w:rsidRDefault="001B6110" w:rsidP="007E6D3E">
            <w:pPr>
              <w:rPr>
                <w:sz w:val="20"/>
                <w:szCs w:val="20"/>
              </w:rPr>
            </w:pPr>
          </w:p>
        </w:tc>
        <w:tc>
          <w:tcPr>
            <w:tcW w:w="568" w:type="dxa"/>
            <w:shd w:val="clear" w:color="auto" w:fill="E7E6E6" w:themeFill="background2"/>
          </w:tcPr>
          <w:p w14:paraId="0F61AEC4" w14:textId="77777777" w:rsidR="001B6110" w:rsidRPr="00F7350F" w:rsidRDefault="001B6110" w:rsidP="007E6D3E">
            <w:pPr>
              <w:rPr>
                <w:sz w:val="20"/>
                <w:szCs w:val="20"/>
              </w:rPr>
            </w:pPr>
          </w:p>
        </w:tc>
        <w:tc>
          <w:tcPr>
            <w:tcW w:w="567" w:type="dxa"/>
            <w:shd w:val="clear" w:color="auto" w:fill="E7E6E6" w:themeFill="background2"/>
          </w:tcPr>
          <w:p w14:paraId="317A5977" w14:textId="77777777" w:rsidR="001B6110" w:rsidRPr="00F7350F" w:rsidRDefault="001B6110" w:rsidP="007E6D3E">
            <w:pPr>
              <w:rPr>
                <w:sz w:val="20"/>
                <w:szCs w:val="20"/>
              </w:rPr>
            </w:pPr>
          </w:p>
        </w:tc>
        <w:tc>
          <w:tcPr>
            <w:tcW w:w="567" w:type="dxa"/>
            <w:shd w:val="clear" w:color="auto" w:fill="E7E6E6" w:themeFill="background2"/>
          </w:tcPr>
          <w:p w14:paraId="1F8C9CE2" w14:textId="77777777" w:rsidR="001B6110" w:rsidRPr="00F7350F" w:rsidRDefault="001B6110" w:rsidP="007E6D3E">
            <w:pPr>
              <w:rPr>
                <w:sz w:val="20"/>
                <w:szCs w:val="20"/>
              </w:rPr>
            </w:pPr>
          </w:p>
        </w:tc>
        <w:tc>
          <w:tcPr>
            <w:tcW w:w="1560" w:type="dxa"/>
            <w:shd w:val="clear" w:color="auto" w:fill="E7E6E6" w:themeFill="background2"/>
          </w:tcPr>
          <w:p w14:paraId="2E08777A" w14:textId="177A7448" w:rsidR="001B6110" w:rsidRPr="00F7350F" w:rsidRDefault="00C8252A" w:rsidP="007E6D3E">
            <w:pPr>
              <w:rPr>
                <w:sz w:val="20"/>
                <w:szCs w:val="20"/>
              </w:rPr>
            </w:pPr>
            <w:r>
              <w:rPr>
                <w:sz w:val="20"/>
                <w:szCs w:val="20"/>
              </w:rPr>
              <w:t>NA</w:t>
            </w:r>
          </w:p>
        </w:tc>
      </w:tr>
      <w:tr w:rsidR="001B6110" w:rsidRPr="00F7350F" w14:paraId="1D15D122" w14:textId="77777777" w:rsidTr="00546D2C">
        <w:tc>
          <w:tcPr>
            <w:tcW w:w="3486" w:type="dxa"/>
            <w:shd w:val="clear" w:color="auto" w:fill="E7E6E6" w:themeFill="background2"/>
          </w:tcPr>
          <w:p w14:paraId="281F8291" w14:textId="30E3D6F4" w:rsidR="001B6110" w:rsidRDefault="001B6110" w:rsidP="007E6D3E">
            <w:pPr>
              <w:rPr>
                <w:sz w:val="20"/>
                <w:szCs w:val="20"/>
              </w:rPr>
            </w:pPr>
            <w:r>
              <w:rPr>
                <w:sz w:val="20"/>
                <w:szCs w:val="20"/>
              </w:rPr>
              <w:t>National level spokespersons briefed and coached on key responses</w:t>
            </w:r>
          </w:p>
        </w:tc>
        <w:tc>
          <w:tcPr>
            <w:tcW w:w="1543" w:type="dxa"/>
            <w:shd w:val="clear" w:color="auto" w:fill="D9E2F3" w:themeFill="accent1" w:themeFillTint="33"/>
          </w:tcPr>
          <w:p w14:paraId="5BE0B111" w14:textId="77777777" w:rsidR="001B6110" w:rsidRDefault="001B6110" w:rsidP="007E6D3E">
            <w:pPr>
              <w:rPr>
                <w:sz w:val="20"/>
                <w:szCs w:val="20"/>
              </w:rPr>
            </w:pPr>
          </w:p>
        </w:tc>
        <w:tc>
          <w:tcPr>
            <w:tcW w:w="2259" w:type="dxa"/>
            <w:shd w:val="clear" w:color="auto" w:fill="00B0F0"/>
          </w:tcPr>
          <w:p w14:paraId="55F5C273" w14:textId="77777777" w:rsidR="001B6110" w:rsidRPr="00F7350F" w:rsidRDefault="001B6110" w:rsidP="007E6D3E">
            <w:pPr>
              <w:rPr>
                <w:sz w:val="20"/>
                <w:szCs w:val="20"/>
              </w:rPr>
            </w:pPr>
          </w:p>
        </w:tc>
        <w:tc>
          <w:tcPr>
            <w:tcW w:w="611" w:type="dxa"/>
            <w:shd w:val="clear" w:color="auto" w:fill="00B0F0"/>
          </w:tcPr>
          <w:p w14:paraId="5031977C" w14:textId="77777777" w:rsidR="001B6110" w:rsidRPr="00F7350F" w:rsidRDefault="001B6110" w:rsidP="007E6D3E">
            <w:pPr>
              <w:rPr>
                <w:sz w:val="20"/>
                <w:szCs w:val="20"/>
              </w:rPr>
            </w:pPr>
          </w:p>
        </w:tc>
        <w:tc>
          <w:tcPr>
            <w:tcW w:w="566" w:type="dxa"/>
            <w:shd w:val="clear" w:color="auto" w:fill="00B0F0"/>
          </w:tcPr>
          <w:p w14:paraId="198D447E" w14:textId="77777777" w:rsidR="001B6110" w:rsidRPr="00F7350F" w:rsidRDefault="001B6110" w:rsidP="007E6D3E">
            <w:pPr>
              <w:rPr>
                <w:sz w:val="20"/>
                <w:szCs w:val="20"/>
              </w:rPr>
            </w:pPr>
          </w:p>
        </w:tc>
        <w:tc>
          <w:tcPr>
            <w:tcW w:w="566" w:type="dxa"/>
            <w:shd w:val="clear" w:color="auto" w:fill="E7E6E6" w:themeFill="background2"/>
          </w:tcPr>
          <w:p w14:paraId="5B896472" w14:textId="77777777" w:rsidR="001B6110" w:rsidRPr="00F7350F" w:rsidRDefault="001B6110" w:rsidP="007E6D3E">
            <w:pPr>
              <w:rPr>
                <w:sz w:val="20"/>
                <w:szCs w:val="20"/>
              </w:rPr>
            </w:pPr>
          </w:p>
        </w:tc>
        <w:tc>
          <w:tcPr>
            <w:tcW w:w="566" w:type="dxa"/>
            <w:shd w:val="clear" w:color="auto" w:fill="E7E6E6" w:themeFill="background2"/>
          </w:tcPr>
          <w:p w14:paraId="40DF5EFA" w14:textId="77777777" w:rsidR="001B6110" w:rsidRPr="00F7350F" w:rsidRDefault="001B6110" w:rsidP="007E6D3E">
            <w:pPr>
              <w:rPr>
                <w:sz w:val="20"/>
                <w:szCs w:val="20"/>
              </w:rPr>
            </w:pPr>
          </w:p>
        </w:tc>
        <w:tc>
          <w:tcPr>
            <w:tcW w:w="498" w:type="dxa"/>
            <w:shd w:val="clear" w:color="auto" w:fill="E7E6E6" w:themeFill="background2"/>
          </w:tcPr>
          <w:p w14:paraId="544B766F" w14:textId="77777777" w:rsidR="001B6110" w:rsidRPr="00F7350F" w:rsidRDefault="001B6110" w:rsidP="007E6D3E">
            <w:pPr>
              <w:rPr>
                <w:sz w:val="20"/>
                <w:szCs w:val="20"/>
              </w:rPr>
            </w:pPr>
          </w:p>
        </w:tc>
        <w:tc>
          <w:tcPr>
            <w:tcW w:w="533" w:type="dxa"/>
            <w:shd w:val="clear" w:color="auto" w:fill="E7E6E6" w:themeFill="background2"/>
          </w:tcPr>
          <w:p w14:paraId="6E0B6374" w14:textId="77777777" w:rsidR="001B6110" w:rsidRPr="00F7350F" w:rsidRDefault="001B6110" w:rsidP="007E6D3E">
            <w:pPr>
              <w:rPr>
                <w:sz w:val="20"/>
                <w:szCs w:val="20"/>
              </w:rPr>
            </w:pPr>
          </w:p>
        </w:tc>
        <w:tc>
          <w:tcPr>
            <w:tcW w:w="498" w:type="dxa"/>
            <w:shd w:val="clear" w:color="auto" w:fill="E7E6E6" w:themeFill="background2"/>
          </w:tcPr>
          <w:p w14:paraId="45F33EE5" w14:textId="77777777" w:rsidR="001B6110" w:rsidRPr="00F7350F" w:rsidRDefault="001B6110" w:rsidP="007E6D3E">
            <w:pPr>
              <w:rPr>
                <w:sz w:val="20"/>
                <w:szCs w:val="20"/>
              </w:rPr>
            </w:pPr>
          </w:p>
        </w:tc>
        <w:tc>
          <w:tcPr>
            <w:tcW w:w="498" w:type="dxa"/>
            <w:shd w:val="clear" w:color="auto" w:fill="E7E6E6" w:themeFill="background2"/>
          </w:tcPr>
          <w:p w14:paraId="1FC0A472" w14:textId="77777777" w:rsidR="001B6110" w:rsidRPr="00F7350F" w:rsidRDefault="001B6110" w:rsidP="007E6D3E">
            <w:pPr>
              <w:rPr>
                <w:sz w:val="20"/>
                <w:szCs w:val="20"/>
              </w:rPr>
            </w:pPr>
          </w:p>
        </w:tc>
        <w:tc>
          <w:tcPr>
            <w:tcW w:w="566" w:type="dxa"/>
            <w:shd w:val="clear" w:color="auto" w:fill="E7E6E6" w:themeFill="background2"/>
          </w:tcPr>
          <w:p w14:paraId="3C71674E" w14:textId="77777777" w:rsidR="001B6110" w:rsidRPr="00F7350F" w:rsidRDefault="001B6110" w:rsidP="007E6D3E">
            <w:pPr>
              <w:rPr>
                <w:sz w:val="20"/>
                <w:szCs w:val="20"/>
              </w:rPr>
            </w:pPr>
          </w:p>
        </w:tc>
        <w:tc>
          <w:tcPr>
            <w:tcW w:w="568" w:type="dxa"/>
            <w:shd w:val="clear" w:color="auto" w:fill="E7E6E6" w:themeFill="background2"/>
          </w:tcPr>
          <w:p w14:paraId="6594F686" w14:textId="77777777" w:rsidR="001B6110" w:rsidRPr="00F7350F" w:rsidRDefault="001B6110" w:rsidP="007E6D3E">
            <w:pPr>
              <w:rPr>
                <w:sz w:val="20"/>
                <w:szCs w:val="20"/>
              </w:rPr>
            </w:pPr>
          </w:p>
        </w:tc>
        <w:tc>
          <w:tcPr>
            <w:tcW w:w="567" w:type="dxa"/>
            <w:shd w:val="clear" w:color="auto" w:fill="E7E6E6" w:themeFill="background2"/>
          </w:tcPr>
          <w:p w14:paraId="1EC24EB2" w14:textId="77777777" w:rsidR="001B6110" w:rsidRPr="00F7350F" w:rsidRDefault="001B6110" w:rsidP="007E6D3E">
            <w:pPr>
              <w:rPr>
                <w:sz w:val="20"/>
                <w:szCs w:val="20"/>
              </w:rPr>
            </w:pPr>
          </w:p>
        </w:tc>
        <w:tc>
          <w:tcPr>
            <w:tcW w:w="567" w:type="dxa"/>
            <w:shd w:val="clear" w:color="auto" w:fill="E7E6E6" w:themeFill="background2"/>
          </w:tcPr>
          <w:p w14:paraId="14048E4F" w14:textId="77777777" w:rsidR="001B6110" w:rsidRPr="00F7350F" w:rsidRDefault="001B6110" w:rsidP="007E6D3E">
            <w:pPr>
              <w:rPr>
                <w:sz w:val="20"/>
                <w:szCs w:val="20"/>
              </w:rPr>
            </w:pPr>
          </w:p>
        </w:tc>
        <w:tc>
          <w:tcPr>
            <w:tcW w:w="1560" w:type="dxa"/>
            <w:shd w:val="clear" w:color="auto" w:fill="E7E6E6" w:themeFill="background2"/>
          </w:tcPr>
          <w:p w14:paraId="1F51B83D" w14:textId="548598AF" w:rsidR="001B6110" w:rsidRPr="00F7350F" w:rsidRDefault="00C8252A" w:rsidP="007E6D3E">
            <w:pPr>
              <w:rPr>
                <w:sz w:val="20"/>
                <w:szCs w:val="20"/>
              </w:rPr>
            </w:pPr>
            <w:r>
              <w:rPr>
                <w:sz w:val="20"/>
                <w:szCs w:val="20"/>
              </w:rPr>
              <w:t>NA</w:t>
            </w:r>
          </w:p>
        </w:tc>
      </w:tr>
      <w:tr w:rsidR="001B6110" w:rsidRPr="00F7350F" w14:paraId="0FF671C1" w14:textId="77777777" w:rsidTr="00546D2C">
        <w:tc>
          <w:tcPr>
            <w:tcW w:w="3486" w:type="dxa"/>
            <w:shd w:val="clear" w:color="auto" w:fill="E7E6E6" w:themeFill="background2"/>
          </w:tcPr>
          <w:p w14:paraId="3576CE9A" w14:textId="2B1EBFC1" w:rsidR="001B6110" w:rsidRDefault="001B6110" w:rsidP="007E6D3E">
            <w:pPr>
              <w:rPr>
                <w:sz w:val="20"/>
                <w:szCs w:val="20"/>
              </w:rPr>
            </w:pPr>
            <w:r>
              <w:rPr>
                <w:sz w:val="20"/>
                <w:szCs w:val="20"/>
              </w:rPr>
              <w:t>Summary guidance disseminated for regional/district partners, health workers, teachers, community and religious leaders)</w:t>
            </w:r>
          </w:p>
        </w:tc>
        <w:tc>
          <w:tcPr>
            <w:tcW w:w="1543" w:type="dxa"/>
            <w:shd w:val="clear" w:color="auto" w:fill="D9E2F3" w:themeFill="accent1" w:themeFillTint="33"/>
          </w:tcPr>
          <w:p w14:paraId="29E0C968" w14:textId="15B4DBBF" w:rsidR="001B6110" w:rsidRDefault="001B6110" w:rsidP="007E6D3E">
            <w:pPr>
              <w:rPr>
                <w:sz w:val="20"/>
                <w:szCs w:val="20"/>
              </w:rPr>
            </w:pPr>
            <w:r>
              <w:rPr>
                <w:sz w:val="20"/>
                <w:szCs w:val="20"/>
              </w:rPr>
              <w:t>MOH</w:t>
            </w:r>
          </w:p>
        </w:tc>
        <w:tc>
          <w:tcPr>
            <w:tcW w:w="2259" w:type="dxa"/>
            <w:shd w:val="clear" w:color="auto" w:fill="00B0F0"/>
          </w:tcPr>
          <w:p w14:paraId="2F9B5DFE" w14:textId="77777777" w:rsidR="001B6110" w:rsidRPr="00F7350F" w:rsidRDefault="001B6110" w:rsidP="007E6D3E">
            <w:pPr>
              <w:rPr>
                <w:sz w:val="20"/>
                <w:szCs w:val="20"/>
              </w:rPr>
            </w:pPr>
          </w:p>
        </w:tc>
        <w:tc>
          <w:tcPr>
            <w:tcW w:w="611" w:type="dxa"/>
            <w:shd w:val="clear" w:color="auto" w:fill="00B0F0"/>
          </w:tcPr>
          <w:p w14:paraId="7671B07D" w14:textId="77777777" w:rsidR="001B6110" w:rsidRPr="00F7350F" w:rsidRDefault="001B6110" w:rsidP="007E6D3E">
            <w:pPr>
              <w:rPr>
                <w:sz w:val="20"/>
                <w:szCs w:val="20"/>
              </w:rPr>
            </w:pPr>
          </w:p>
        </w:tc>
        <w:tc>
          <w:tcPr>
            <w:tcW w:w="566" w:type="dxa"/>
            <w:shd w:val="clear" w:color="auto" w:fill="00B0F0"/>
          </w:tcPr>
          <w:p w14:paraId="028C95BD" w14:textId="77777777" w:rsidR="001B6110" w:rsidRPr="00F7350F" w:rsidRDefault="001B6110" w:rsidP="007E6D3E">
            <w:pPr>
              <w:rPr>
                <w:sz w:val="20"/>
                <w:szCs w:val="20"/>
              </w:rPr>
            </w:pPr>
          </w:p>
        </w:tc>
        <w:tc>
          <w:tcPr>
            <w:tcW w:w="566" w:type="dxa"/>
            <w:shd w:val="clear" w:color="auto" w:fill="E7E6E6" w:themeFill="background2"/>
          </w:tcPr>
          <w:p w14:paraId="66591D8B" w14:textId="77777777" w:rsidR="001B6110" w:rsidRPr="00F7350F" w:rsidRDefault="001B6110" w:rsidP="007E6D3E">
            <w:pPr>
              <w:rPr>
                <w:sz w:val="20"/>
                <w:szCs w:val="20"/>
              </w:rPr>
            </w:pPr>
          </w:p>
        </w:tc>
        <w:tc>
          <w:tcPr>
            <w:tcW w:w="566" w:type="dxa"/>
            <w:shd w:val="clear" w:color="auto" w:fill="E7E6E6" w:themeFill="background2"/>
          </w:tcPr>
          <w:p w14:paraId="03CF4BF2" w14:textId="77777777" w:rsidR="001B6110" w:rsidRPr="00F7350F" w:rsidRDefault="001B6110" w:rsidP="007E6D3E">
            <w:pPr>
              <w:rPr>
                <w:sz w:val="20"/>
                <w:szCs w:val="20"/>
              </w:rPr>
            </w:pPr>
          </w:p>
        </w:tc>
        <w:tc>
          <w:tcPr>
            <w:tcW w:w="498" w:type="dxa"/>
            <w:shd w:val="clear" w:color="auto" w:fill="E7E6E6" w:themeFill="background2"/>
          </w:tcPr>
          <w:p w14:paraId="42A1435A" w14:textId="77777777" w:rsidR="001B6110" w:rsidRPr="00F7350F" w:rsidRDefault="001B6110" w:rsidP="007E6D3E">
            <w:pPr>
              <w:rPr>
                <w:sz w:val="20"/>
                <w:szCs w:val="20"/>
              </w:rPr>
            </w:pPr>
          </w:p>
        </w:tc>
        <w:tc>
          <w:tcPr>
            <w:tcW w:w="533" w:type="dxa"/>
            <w:shd w:val="clear" w:color="auto" w:fill="E7E6E6" w:themeFill="background2"/>
          </w:tcPr>
          <w:p w14:paraId="3FA1B5A0" w14:textId="77777777" w:rsidR="001B6110" w:rsidRPr="00F7350F" w:rsidRDefault="001B6110" w:rsidP="007E6D3E">
            <w:pPr>
              <w:rPr>
                <w:sz w:val="20"/>
                <w:szCs w:val="20"/>
              </w:rPr>
            </w:pPr>
          </w:p>
        </w:tc>
        <w:tc>
          <w:tcPr>
            <w:tcW w:w="498" w:type="dxa"/>
            <w:shd w:val="clear" w:color="auto" w:fill="E7E6E6" w:themeFill="background2"/>
          </w:tcPr>
          <w:p w14:paraId="39C1A47A" w14:textId="77777777" w:rsidR="001B6110" w:rsidRPr="00F7350F" w:rsidRDefault="001B6110" w:rsidP="007E6D3E">
            <w:pPr>
              <w:rPr>
                <w:sz w:val="20"/>
                <w:szCs w:val="20"/>
              </w:rPr>
            </w:pPr>
          </w:p>
        </w:tc>
        <w:tc>
          <w:tcPr>
            <w:tcW w:w="498" w:type="dxa"/>
            <w:shd w:val="clear" w:color="auto" w:fill="E7E6E6" w:themeFill="background2"/>
          </w:tcPr>
          <w:p w14:paraId="54CF9EA2" w14:textId="77777777" w:rsidR="001B6110" w:rsidRPr="00F7350F" w:rsidRDefault="001B6110" w:rsidP="007E6D3E">
            <w:pPr>
              <w:rPr>
                <w:sz w:val="20"/>
                <w:szCs w:val="20"/>
              </w:rPr>
            </w:pPr>
          </w:p>
        </w:tc>
        <w:tc>
          <w:tcPr>
            <w:tcW w:w="566" w:type="dxa"/>
            <w:shd w:val="clear" w:color="auto" w:fill="E7E6E6" w:themeFill="background2"/>
          </w:tcPr>
          <w:p w14:paraId="3C057D2D" w14:textId="77777777" w:rsidR="001B6110" w:rsidRPr="00F7350F" w:rsidRDefault="001B6110" w:rsidP="007E6D3E">
            <w:pPr>
              <w:rPr>
                <w:sz w:val="20"/>
                <w:szCs w:val="20"/>
              </w:rPr>
            </w:pPr>
          </w:p>
        </w:tc>
        <w:tc>
          <w:tcPr>
            <w:tcW w:w="568" w:type="dxa"/>
            <w:shd w:val="clear" w:color="auto" w:fill="E7E6E6" w:themeFill="background2"/>
          </w:tcPr>
          <w:p w14:paraId="399FF666" w14:textId="77777777" w:rsidR="001B6110" w:rsidRPr="00F7350F" w:rsidRDefault="001B6110" w:rsidP="007E6D3E">
            <w:pPr>
              <w:rPr>
                <w:sz w:val="20"/>
                <w:szCs w:val="20"/>
              </w:rPr>
            </w:pPr>
          </w:p>
        </w:tc>
        <w:tc>
          <w:tcPr>
            <w:tcW w:w="567" w:type="dxa"/>
            <w:shd w:val="clear" w:color="auto" w:fill="E7E6E6" w:themeFill="background2"/>
          </w:tcPr>
          <w:p w14:paraId="48BC72BB" w14:textId="77777777" w:rsidR="001B6110" w:rsidRPr="00F7350F" w:rsidRDefault="001B6110" w:rsidP="007E6D3E">
            <w:pPr>
              <w:rPr>
                <w:sz w:val="20"/>
                <w:szCs w:val="20"/>
              </w:rPr>
            </w:pPr>
          </w:p>
        </w:tc>
        <w:tc>
          <w:tcPr>
            <w:tcW w:w="567" w:type="dxa"/>
            <w:shd w:val="clear" w:color="auto" w:fill="E7E6E6" w:themeFill="background2"/>
          </w:tcPr>
          <w:p w14:paraId="008A5B4F" w14:textId="77777777" w:rsidR="001B6110" w:rsidRPr="00F7350F" w:rsidRDefault="001B6110" w:rsidP="007E6D3E">
            <w:pPr>
              <w:rPr>
                <w:sz w:val="20"/>
                <w:szCs w:val="20"/>
              </w:rPr>
            </w:pPr>
          </w:p>
        </w:tc>
        <w:tc>
          <w:tcPr>
            <w:tcW w:w="1560" w:type="dxa"/>
            <w:shd w:val="clear" w:color="auto" w:fill="E7E6E6" w:themeFill="background2"/>
          </w:tcPr>
          <w:p w14:paraId="56DDA457" w14:textId="2B6DD0FC" w:rsidR="001B6110" w:rsidRPr="00F7350F" w:rsidRDefault="00C8252A" w:rsidP="007E6D3E">
            <w:pPr>
              <w:rPr>
                <w:sz w:val="20"/>
                <w:szCs w:val="20"/>
              </w:rPr>
            </w:pPr>
            <w:r>
              <w:rPr>
                <w:sz w:val="20"/>
                <w:szCs w:val="20"/>
              </w:rPr>
              <w:t>NA</w:t>
            </w:r>
          </w:p>
        </w:tc>
      </w:tr>
      <w:tr w:rsidR="001B6110" w:rsidRPr="00F7350F" w14:paraId="5B5E1C95" w14:textId="77777777" w:rsidTr="00546D2C">
        <w:tc>
          <w:tcPr>
            <w:tcW w:w="3486" w:type="dxa"/>
            <w:shd w:val="clear" w:color="auto" w:fill="E7E6E6" w:themeFill="background2"/>
          </w:tcPr>
          <w:p w14:paraId="43AB7850" w14:textId="5925BE2C" w:rsidR="001B6110" w:rsidRDefault="001B6110" w:rsidP="007E6D3E">
            <w:pPr>
              <w:rPr>
                <w:sz w:val="20"/>
                <w:szCs w:val="20"/>
              </w:rPr>
            </w:pPr>
            <w:r>
              <w:rPr>
                <w:sz w:val="20"/>
                <w:szCs w:val="20"/>
              </w:rPr>
              <w:t>Modality for monitoring rumours in the media and community operationalised at national/ regional level</w:t>
            </w:r>
          </w:p>
        </w:tc>
        <w:tc>
          <w:tcPr>
            <w:tcW w:w="1543" w:type="dxa"/>
            <w:shd w:val="clear" w:color="auto" w:fill="D9E2F3" w:themeFill="accent1" w:themeFillTint="33"/>
          </w:tcPr>
          <w:p w14:paraId="243380F6" w14:textId="7B94CB27" w:rsidR="001B6110" w:rsidRDefault="001B6110" w:rsidP="007E6D3E">
            <w:pPr>
              <w:rPr>
                <w:sz w:val="20"/>
                <w:szCs w:val="20"/>
              </w:rPr>
            </w:pPr>
            <w:r>
              <w:rPr>
                <w:sz w:val="20"/>
                <w:szCs w:val="20"/>
              </w:rPr>
              <w:t>MOH</w:t>
            </w:r>
          </w:p>
        </w:tc>
        <w:tc>
          <w:tcPr>
            <w:tcW w:w="2259" w:type="dxa"/>
            <w:shd w:val="clear" w:color="auto" w:fill="00B0F0"/>
          </w:tcPr>
          <w:p w14:paraId="66E7266C" w14:textId="77777777" w:rsidR="001B6110" w:rsidRPr="00F7350F" w:rsidRDefault="001B6110" w:rsidP="007E6D3E">
            <w:pPr>
              <w:rPr>
                <w:sz w:val="20"/>
                <w:szCs w:val="20"/>
              </w:rPr>
            </w:pPr>
          </w:p>
        </w:tc>
        <w:tc>
          <w:tcPr>
            <w:tcW w:w="611" w:type="dxa"/>
            <w:shd w:val="clear" w:color="auto" w:fill="00B0F0"/>
          </w:tcPr>
          <w:p w14:paraId="4CB9DAE5" w14:textId="77777777" w:rsidR="001B6110" w:rsidRPr="00F7350F" w:rsidRDefault="001B6110" w:rsidP="007E6D3E">
            <w:pPr>
              <w:rPr>
                <w:sz w:val="20"/>
                <w:szCs w:val="20"/>
              </w:rPr>
            </w:pPr>
          </w:p>
        </w:tc>
        <w:tc>
          <w:tcPr>
            <w:tcW w:w="566" w:type="dxa"/>
            <w:shd w:val="clear" w:color="auto" w:fill="00B0F0"/>
          </w:tcPr>
          <w:p w14:paraId="110F5EFB" w14:textId="77777777" w:rsidR="001B6110" w:rsidRPr="00F7350F" w:rsidRDefault="001B6110" w:rsidP="007E6D3E">
            <w:pPr>
              <w:rPr>
                <w:sz w:val="20"/>
                <w:szCs w:val="20"/>
              </w:rPr>
            </w:pPr>
          </w:p>
        </w:tc>
        <w:tc>
          <w:tcPr>
            <w:tcW w:w="566" w:type="dxa"/>
            <w:shd w:val="clear" w:color="auto" w:fill="E7E6E6" w:themeFill="background2"/>
          </w:tcPr>
          <w:p w14:paraId="15BB8A38" w14:textId="77777777" w:rsidR="001B6110" w:rsidRPr="00F7350F" w:rsidRDefault="001B6110" w:rsidP="007E6D3E">
            <w:pPr>
              <w:rPr>
                <w:sz w:val="20"/>
                <w:szCs w:val="20"/>
              </w:rPr>
            </w:pPr>
          </w:p>
        </w:tc>
        <w:tc>
          <w:tcPr>
            <w:tcW w:w="566" w:type="dxa"/>
            <w:shd w:val="clear" w:color="auto" w:fill="E7E6E6" w:themeFill="background2"/>
          </w:tcPr>
          <w:p w14:paraId="56B24150" w14:textId="77777777" w:rsidR="001B6110" w:rsidRPr="00F7350F" w:rsidRDefault="001B6110" w:rsidP="007E6D3E">
            <w:pPr>
              <w:rPr>
                <w:sz w:val="20"/>
                <w:szCs w:val="20"/>
              </w:rPr>
            </w:pPr>
          </w:p>
        </w:tc>
        <w:tc>
          <w:tcPr>
            <w:tcW w:w="498" w:type="dxa"/>
            <w:shd w:val="clear" w:color="auto" w:fill="E7E6E6" w:themeFill="background2"/>
          </w:tcPr>
          <w:p w14:paraId="0F807208" w14:textId="77777777" w:rsidR="001B6110" w:rsidRPr="00F7350F" w:rsidRDefault="001B6110" w:rsidP="007E6D3E">
            <w:pPr>
              <w:rPr>
                <w:sz w:val="20"/>
                <w:szCs w:val="20"/>
              </w:rPr>
            </w:pPr>
          </w:p>
        </w:tc>
        <w:tc>
          <w:tcPr>
            <w:tcW w:w="533" w:type="dxa"/>
            <w:shd w:val="clear" w:color="auto" w:fill="E7E6E6" w:themeFill="background2"/>
          </w:tcPr>
          <w:p w14:paraId="4DA359D3" w14:textId="77777777" w:rsidR="001B6110" w:rsidRPr="00F7350F" w:rsidRDefault="001B6110" w:rsidP="007E6D3E">
            <w:pPr>
              <w:rPr>
                <w:sz w:val="20"/>
                <w:szCs w:val="20"/>
              </w:rPr>
            </w:pPr>
          </w:p>
        </w:tc>
        <w:tc>
          <w:tcPr>
            <w:tcW w:w="498" w:type="dxa"/>
            <w:shd w:val="clear" w:color="auto" w:fill="E7E6E6" w:themeFill="background2"/>
          </w:tcPr>
          <w:p w14:paraId="0EB9C0FB" w14:textId="77777777" w:rsidR="001B6110" w:rsidRPr="00F7350F" w:rsidRDefault="001B6110" w:rsidP="007E6D3E">
            <w:pPr>
              <w:rPr>
                <w:sz w:val="20"/>
                <w:szCs w:val="20"/>
              </w:rPr>
            </w:pPr>
          </w:p>
        </w:tc>
        <w:tc>
          <w:tcPr>
            <w:tcW w:w="498" w:type="dxa"/>
            <w:shd w:val="clear" w:color="auto" w:fill="E7E6E6" w:themeFill="background2"/>
          </w:tcPr>
          <w:p w14:paraId="072D220C" w14:textId="77777777" w:rsidR="001B6110" w:rsidRPr="00F7350F" w:rsidRDefault="001B6110" w:rsidP="007E6D3E">
            <w:pPr>
              <w:rPr>
                <w:sz w:val="20"/>
                <w:szCs w:val="20"/>
              </w:rPr>
            </w:pPr>
          </w:p>
        </w:tc>
        <w:tc>
          <w:tcPr>
            <w:tcW w:w="566" w:type="dxa"/>
            <w:shd w:val="clear" w:color="auto" w:fill="E7E6E6" w:themeFill="background2"/>
          </w:tcPr>
          <w:p w14:paraId="697FD710" w14:textId="77777777" w:rsidR="001B6110" w:rsidRPr="00F7350F" w:rsidRDefault="001B6110" w:rsidP="007E6D3E">
            <w:pPr>
              <w:rPr>
                <w:sz w:val="20"/>
                <w:szCs w:val="20"/>
              </w:rPr>
            </w:pPr>
          </w:p>
        </w:tc>
        <w:tc>
          <w:tcPr>
            <w:tcW w:w="568" w:type="dxa"/>
            <w:shd w:val="clear" w:color="auto" w:fill="E7E6E6" w:themeFill="background2"/>
          </w:tcPr>
          <w:p w14:paraId="686A5D32" w14:textId="77777777" w:rsidR="001B6110" w:rsidRPr="00F7350F" w:rsidRDefault="001B6110" w:rsidP="007E6D3E">
            <w:pPr>
              <w:rPr>
                <w:sz w:val="20"/>
                <w:szCs w:val="20"/>
              </w:rPr>
            </w:pPr>
          </w:p>
        </w:tc>
        <w:tc>
          <w:tcPr>
            <w:tcW w:w="567" w:type="dxa"/>
            <w:shd w:val="clear" w:color="auto" w:fill="E7E6E6" w:themeFill="background2"/>
          </w:tcPr>
          <w:p w14:paraId="538645F1" w14:textId="77777777" w:rsidR="001B6110" w:rsidRPr="00F7350F" w:rsidRDefault="001B6110" w:rsidP="007E6D3E">
            <w:pPr>
              <w:rPr>
                <w:sz w:val="20"/>
                <w:szCs w:val="20"/>
              </w:rPr>
            </w:pPr>
          </w:p>
        </w:tc>
        <w:tc>
          <w:tcPr>
            <w:tcW w:w="567" w:type="dxa"/>
            <w:shd w:val="clear" w:color="auto" w:fill="E7E6E6" w:themeFill="background2"/>
          </w:tcPr>
          <w:p w14:paraId="61361547" w14:textId="77777777" w:rsidR="001B6110" w:rsidRPr="00F7350F" w:rsidRDefault="001B6110" w:rsidP="007E6D3E">
            <w:pPr>
              <w:rPr>
                <w:sz w:val="20"/>
                <w:szCs w:val="20"/>
              </w:rPr>
            </w:pPr>
          </w:p>
        </w:tc>
        <w:tc>
          <w:tcPr>
            <w:tcW w:w="1560" w:type="dxa"/>
            <w:shd w:val="clear" w:color="auto" w:fill="E7E6E6" w:themeFill="background2"/>
          </w:tcPr>
          <w:p w14:paraId="72DB1FC1" w14:textId="5FFAD44F" w:rsidR="001B6110" w:rsidRPr="00F7350F" w:rsidRDefault="00C8252A" w:rsidP="007E6D3E">
            <w:pPr>
              <w:rPr>
                <w:sz w:val="20"/>
                <w:szCs w:val="20"/>
              </w:rPr>
            </w:pPr>
            <w:r>
              <w:rPr>
                <w:sz w:val="20"/>
                <w:szCs w:val="20"/>
              </w:rPr>
              <w:t>NA</w:t>
            </w:r>
          </w:p>
        </w:tc>
      </w:tr>
      <w:tr w:rsidR="0033274A" w:rsidRPr="00F7350F" w14:paraId="508173D0" w14:textId="77777777" w:rsidTr="0033274A">
        <w:tc>
          <w:tcPr>
            <w:tcW w:w="3486" w:type="dxa"/>
            <w:shd w:val="clear" w:color="auto" w:fill="E7E6E6" w:themeFill="background2"/>
          </w:tcPr>
          <w:p w14:paraId="20D66A4A" w14:textId="12B47319" w:rsidR="0033274A" w:rsidRDefault="0033274A" w:rsidP="007E6D3E">
            <w:pPr>
              <w:rPr>
                <w:sz w:val="20"/>
                <w:szCs w:val="20"/>
              </w:rPr>
            </w:pPr>
            <w:r>
              <w:rPr>
                <w:sz w:val="20"/>
                <w:szCs w:val="20"/>
              </w:rPr>
              <w:t>Contracted media monitoring</w:t>
            </w:r>
          </w:p>
        </w:tc>
        <w:tc>
          <w:tcPr>
            <w:tcW w:w="1543" w:type="dxa"/>
            <w:shd w:val="clear" w:color="auto" w:fill="D9E2F3" w:themeFill="accent1" w:themeFillTint="33"/>
          </w:tcPr>
          <w:p w14:paraId="5CB86169" w14:textId="77777777" w:rsidR="0033274A" w:rsidRDefault="0033274A" w:rsidP="007E6D3E">
            <w:pPr>
              <w:rPr>
                <w:sz w:val="20"/>
                <w:szCs w:val="20"/>
              </w:rPr>
            </w:pPr>
          </w:p>
        </w:tc>
        <w:tc>
          <w:tcPr>
            <w:tcW w:w="2259" w:type="dxa"/>
            <w:shd w:val="clear" w:color="auto" w:fill="00B050"/>
          </w:tcPr>
          <w:p w14:paraId="287DF2C1" w14:textId="77777777" w:rsidR="0033274A" w:rsidRPr="00F7350F" w:rsidRDefault="0033274A" w:rsidP="007E6D3E">
            <w:pPr>
              <w:rPr>
                <w:sz w:val="20"/>
                <w:szCs w:val="20"/>
              </w:rPr>
            </w:pPr>
          </w:p>
        </w:tc>
        <w:tc>
          <w:tcPr>
            <w:tcW w:w="611" w:type="dxa"/>
            <w:shd w:val="clear" w:color="auto" w:fill="00B050"/>
          </w:tcPr>
          <w:p w14:paraId="02D6A863" w14:textId="77777777" w:rsidR="0033274A" w:rsidRPr="00F7350F" w:rsidRDefault="0033274A" w:rsidP="007E6D3E">
            <w:pPr>
              <w:rPr>
                <w:sz w:val="20"/>
                <w:szCs w:val="20"/>
              </w:rPr>
            </w:pPr>
          </w:p>
        </w:tc>
        <w:tc>
          <w:tcPr>
            <w:tcW w:w="566" w:type="dxa"/>
            <w:shd w:val="clear" w:color="auto" w:fill="00B050"/>
          </w:tcPr>
          <w:p w14:paraId="0006A261" w14:textId="77777777" w:rsidR="0033274A" w:rsidRPr="00F7350F" w:rsidRDefault="0033274A" w:rsidP="007E6D3E">
            <w:pPr>
              <w:rPr>
                <w:sz w:val="20"/>
                <w:szCs w:val="20"/>
              </w:rPr>
            </w:pPr>
          </w:p>
        </w:tc>
        <w:tc>
          <w:tcPr>
            <w:tcW w:w="566" w:type="dxa"/>
            <w:shd w:val="clear" w:color="auto" w:fill="00B050"/>
          </w:tcPr>
          <w:p w14:paraId="19901080" w14:textId="77777777" w:rsidR="0033274A" w:rsidRPr="00F7350F" w:rsidRDefault="0033274A" w:rsidP="007E6D3E">
            <w:pPr>
              <w:rPr>
                <w:sz w:val="20"/>
                <w:szCs w:val="20"/>
              </w:rPr>
            </w:pPr>
          </w:p>
        </w:tc>
        <w:tc>
          <w:tcPr>
            <w:tcW w:w="566" w:type="dxa"/>
            <w:shd w:val="clear" w:color="auto" w:fill="00B050"/>
          </w:tcPr>
          <w:p w14:paraId="46D5BDE2" w14:textId="77777777" w:rsidR="0033274A" w:rsidRPr="00F7350F" w:rsidRDefault="0033274A" w:rsidP="007E6D3E">
            <w:pPr>
              <w:rPr>
                <w:sz w:val="20"/>
                <w:szCs w:val="20"/>
              </w:rPr>
            </w:pPr>
          </w:p>
        </w:tc>
        <w:tc>
          <w:tcPr>
            <w:tcW w:w="498" w:type="dxa"/>
            <w:shd w:val="clear" w:color="auto" w:fill="00B050"/>
          </w:tcPr>
          <w:p w14:paraId="10E26999" w14:textId="77777777" w:rsidR="0033274A" w:rsidRPr="00F7350F" w:rsidRDefault="0033274A" w:rsidP="007E6D3E">
            <w:pPr>
              <w:rPr>
                <w:sz w:val="20"/>
                <w:szCs w:val="20"/>
              </w:rPr>
            </w:pPr>
          </w:p>
        </w:tc>
        <w:tc>
          <w:tcPr>
            <w:tcW w:w="533" w:type="dxa"/>
            <w:shd w:val="clear" w:color="auto" w:fill="00B050"/>
          </w:tcPr>
          <w:p w14:paraId="58F9D052" w14:textId="77777777" w:rsidR="0033274A" w:rsidRPr="00F7350F" w:rsidRDefault="0033274A" w:rsidP="007E6D3E">
            <w:pPr>
              <w:rPr>
                <w:sz w:val="20"/>
                <w:szCs w:val="20"/>
              </w:rPr>
            </w:pPr>
          </w:p>
        </w:tc>
        <w:tc>
          <w:tcPr>
            <w:tcW w:w="498" w:type="dxa"/>
            <w:shd w:val="clear" w:color="auto" w:fill="00B050"/>
          </w:tcPr>
          <w:p w14:paraId="02B9CD68" w14:textId="77777777" w:rsidR="0033274A" w:rsidRPr="00F7350F" w:rsidRDefault="0033274A" w:rsidP="007E6D3E">
            <w:pPr>
              <w:rPr>
                <w:sz w:val="20"/>
                <w:szCs w:val="20"/>
              </w:rPr>
            </w:pPr>
          </w:p>
        </w:tc>
        <w:tc>
          <w:tcPr>
            <w:tcW w:w="498" w:type="dxa"/>
            <w:shd w:val="clear" w:color="auto" w:fill="00B050"/>
          </w:tcPr>
          <w:p w14:paraId="2D09CCAC" w14:textId="77777777" w:rsidR="0033274A" w:rsidRPr="00F7350F" w:rsidRDefault="0033274A" w:rsidP="007E6D3E">
            <w:pPr>
              <w:rPr>
                <w:sz w:val="20"/>
                <w:szCs w:val="20"/>
              </w:rPr>
            </w:pPr>
          </w:p>
        </w:tc>
        <w:tc>
          <w:tcPr>
            <w:tcW w:w="566" w:type="dxa"/>
            <w:shd w:val="clear" w:color="auto" w:fill="00B050"/>
          </w:tcPr>
          <w:p w14:paraId="6BFDBDAC" w14:textId="77777777" w:rsidR="0033274A" w:rsidRPr="00F7350F" w:rsidRDefault="0033274A" w:rsidP="007E6D3E">
            <w:pPr>
              <w:rPr>
                <w:sz w:val="20"/>
                <w:szCs w:val="20"/>
              </w:rPr>
            </w:pPr>
          </w:p>
        </w:tc>
        <w:tc>
          <w:tcPr>
            <w:tcW w:w="568" w:type="dxa"/>
            <w:shd w:val="clear" w:color="auto" w:fill="00B050"/>
          </w:tcPr>
          <w:p w14:paraId="00626281" w14:textId="77777777" w:rsidR="0033274A" w:rsidRPr="00F7350F" w:rsidRDefault="0033274A" w:rsidP="007E6D3E">
            <w:pPr>
              <w:rPr>
                <w:sz w:val="20"/>
                <w:szCs w:val="20"/>
              </w:rPr>
            </w:pPr>
          </w:p>
        </w:tc>
        <w:tc>
          <w:tcPr>
            <w:tcW w:w="567" w:type="dxa"/>
            <w:shd w:val="clear" w:color="auto" w:fill="00B050"/>
          </w:tcPr>
          <w:p w14:paraId="59699B72" w14:textId="77777777" w:rsidR="0033274A" w:rsidRPr="00F7350F" w:rsidRDefault="0033274A" w:rsidP="007E6D3E">
            <w:pPr>
              <w:rPr>
                <w:sz w:val="20"/>
                <w:szCs w:val="20"/>
              </w:rPr>
            </w:pPr>
          </w:p>
        </w:tc>
        <w:tc>
          <w:tcPr>
            <w:tcW w:w="567" w:type="dxa"/>
            <w:shd w:val="clear" w:color="auto" w:fill="00B050"/>
          </w:tcPr>
          <w:p w14:paraId="437D412D" w14:textId="77777777" w:rsidR="0033274A" w:rsidRPr="00F7350F" w:rsidRDefault="0033274A" w:rsidP="007E6D3E">
            <w:pPr>
              <w:rPr>
                <w:sz w:val="20"/>
                <w:szCs w:val="20"/>
              </w:rPr>
            </w:pPr>
          </w:p>
        </w:tc>
        <w:tc>
          <w:tcPr>
            <w:tcW w:w="1560" w:type="dxa"/>
            <w:shd w:val="clear" w:color="auto" w:fill="E7E6E6" w:themeFill="background2"/>
          </w:tcPr>
          <w:p w14:paraId="373A3EA1" w14:textId="08E04F80" w:rsidR="0033274A" w:rsidRDefault="00760610" w:rsidP="007E6D3E">
            <w:pPr>
              <w:rPr>
                <w:sz w:val="20"/>
                <w:szCs w:val="20"/>
              </w:rPr>
            </w:pPr>
            <w:r>
              <w:rPr>
                <w:sz w:val="20"/>
                <w:szCs w:val="20"/>
              </w:rPr>
              <w:t>TBD</w:t>
            </w:r>
          </w:p>
        </w:tc>
      </w:tr>
      <w:tr w:rsidR="00C8252A" w:rsidRPr="00F7350F" w14:paraId="645106AE" w14:textId="77777777" w:rsidTr="00332081">
        <w:tc>
          <w:tcPr>
            <w:tcW w:w="15452" w:type="dxa"/>
            <w:gridSpan w:val="16"/>
            <w:shd w:val="clear" w:color="auto" w:fill="E7E6E6" w:themeFill="background2"/>
          </w:tcPr>
          <w:p w14:paraId="7E6ADA98" w14:textId="365E030D" w:rsidR="00C8252A" w:rsidRPr="00F7350F" w:rsidRDefault="00C8252A" w:rsidP="007E6D3E">
            <w:pPr>
              <w:rPr>
                <w:sz w:val="20"/>
                <w:szCs w:val="20"/>
              </w:rPr>
            </w:pPr>
            <w:r w:rsidRPr="00C8252A">
              <w:rPr>
                <w:b/>
                <w:color w:val="4472C4" w:themeColor="accent1"/>
              </w:rPr>
              <w:t>Training</w:t>
            </w:r>
          </w:p>
        </w:tc>
      </w:tr>
      <w:tr w:rsidR="00C8252A" w:rsidRPr="00F7350F" w14:paraId="2B5DB76B" w14:textId="77777777" w:rsidTr="00546D2C">
        <w:tc>
          <w:tcPr>
            <w:tcW w:w="3486" w:type="dxa"/>
            <w:shd w:val="clear" w:color="auto" w:fill="E7E6E6" w:themeFill="background2"/>
          </w:tcPr>
          <w:p w14:paraId="0DDA4CE7" w14:textId="3A1CB85A" w:rsidR="00C8252A" w:rsidRDefault="004B2487" w:rsidP="007E6D3E">
            <w:pPr>
              <w:rPr>
                <w:sz w:val="20"/>
                <w:szCs w:val="20"/>
              </w:rPr>
            </w:pPr>
            <w:r>
              <w:rPr>
                <w:sz w:val="20"/>
                <w:szCs w:val="20"/>
              </w:rPr>
              <w:t xml:space="preserve">RHMT and DHMT trainings </w:t>
            </w:r>
          </w:p>
        </w:tc>
        <w:tc>
          <w:tcPr>
            <w:tcW w:w="1543" w:type="dxa"/>
            <w:shd w:val="clear" w:color="auto" w:fill="D9E2F3" w:themeFill="accent1" w:themeFillTint="33"/>
          </w:tcPr>
          <w:p w14:paraId="0AC500CE" w14:textId="77777777" w:rsidR="00C8252A" w:rsidRDefault="00C8252A" w:rsidP="007E6D3E">
            <w:pPr>
              <w:rPr>
                <w:sz w:val="20"/>
                <w:szCs w:val="20"/>
              </w:rPr>
            </w:pPr>
          </w:p>
        </w:tc>
        <w:tc>
          <w:tcPr>
            <w:tcW w:w="2259" w:type="dxa"/>
            <w:shd w:val="clear" w:color="auto" w:fill="00B0F0"/>
          </w:tcPr>
          <w:p w14:paraId="42BC8BDE" w14:textId="77777777" w:rsidR="00C8252A" w:rsidRPr="00F7350F" w:rsidRDefault="00C8252A" w:rsidP="007E6D3E">
            <w:pPr>
              <w:rPr>
                <w:sz w:val="20"/>
                <w:szCs w:val="20"/>
              </w:rPr>
            </w:pPr>
          </w:p>
        </w:tc>
        <w:tc>
          <w:tcPr>
            <w:tcW w:w="611" w:type="dxa"/>
            <w:shd w:val="clear" w:color="auto" w:fill="00B0F0"/>
          </w:tcPr>
          <w:p w14:paraId="564EA3DB" w14:textId="77777777" w:rsidR="00C8252A" w:rsidRPr="00F7350F" w:rsidRDefault="00C8252A" w:rsidP="007E6D3E">
            <w:pPr>
              <w:rPr>
                <w:sz w:val="20"/>
                <w:szCs w:val="20"/>
              </w:rPr>
            </w:pPr>
          </w:p>
        </w:tc>
        <w:tc>
          <w:tcPr>
            <w:tcW w:w="566" w:type="dxa"/>
            <w:shd w:val="clear" w:color="auto" w:fill="00B0F0"/>
          </w:tcPr>
          <w:p w14:paraId="21F0EB17" w14:textId="77777777" w:rsidR="00C8252A" w:rsidRPr="00F7350F" w:rsidRDefault="00C8252A" w:rsidP="007E6D3E">
            <w:pPr>
              <w:rPr>
                <w:sz w:val="20"/>
                <w:szCs w:val="20"/>
              </w:rPr>
            </w:pPr>
          </w:p>
        </w:tc>
        <w:tc>
          <w:tcPr>
            <w:tcW w:w="566" w:type="dxa"/>
            <w:shd w:val="clear" w:color="auto" w:fill="E7E6E6" w:themeFill="background2"/>
          </w:tcPr>
          <w:p w14:paraId="3277A5BA" w14:textId="77777777" w:rsidR="00C8252A" w:rsidRPr="00F7350F" w:rsidRDefault="00C8252A" w:rsidP="007E6D3E">
            <w:pPr>
              <w:rPr>
                <w:sz w:val="20"/>
                <w:szCs w:val="20"/>
              </w:rPr>
            </w:pPr>
          </w:p>
        </w:tc>
        <w:tc>
          <w:tcPr>
            <w:tcW w:w="566" w:type="dxa"/>
            <w:shd w:val="clear" w:color="auto" w:fill="E7E6E6" w:themeFill="background2"/>
          </w:tcPr>
          <w:p w14:paraId="331D9847" w14:textId="77777777" w:rsidR="00C8252A" w:rsidRPr="00F7350F" w:rsidRDefault="00C8252A" w:rsidP="007E6D3E">
            <w:pPr>
              <w:rPr>
                <w:sz w:val="20"/>
                <w:szCs w:val="20"/>
              </w:rPr>
            </w:pPr>
          </w:p>
        </w:tc>
        <w:tc>
          <w:tcPr>
            <w:tcW w:w="498" w:type="dxa"/>
            <w:shd w:val="clear" w:color="auto" w:fill="E7E6E6" w:themeFill="background2"/>
          </w:tcPr>
          <w:p w14:paraId="1167AF1E" w14:textId="77777777" w:rsidR="00C8252A" w:rsidRPr="00F7350F" w:rsidRDefault="00C8252A" w:rsidP="007E6D3E">
            <w:pPr>
              <w:rPr>
                <w:sz w:val="20"/>
                <w:szCs w:val="20"/>
              </w:rPr>
            </w:pPr>
          </w:p>
        </w:tc>
        <w:tc>
          <w:tcPr>
            <w:tcW w:w="533" w:type="dxa"/>
            <w:shd w:val="clear" w:color="auto" w:fill="E7E6E6" w:themeFill="background2"/>
          </w:tcPr>
          <w:p w14:paraId="51B5C4C6" w14:textId="77777777" w:rsidR="00C8252A" w:rsidRPr="00F7350F" w:rsidRDefault="00C8252A" w:rsidP="007E6D3E">
            <w:pPr>
              <w:rPr>
                <w:sz w:val="20"/>
                <w:szCs w:val="20"/>
              </w:rPr>
            </w:pPr>
          </w:p>
        </w:tc>
        <w:tc>
          <w:tcPr>
            <w:tcW w:w="498" w:type="dxa"/>
            <w:shd w:val="clear" w:color="auto" w:fill="E7E6E6" w:themeFill="background2"/>
          </w:tcPr>
          <w:p w14:paraId="454AC695" w14:textId="77777777" w:rsidR="00C8252A" w:rsidRPr="00F7350F" w:rsidRDefault="00C8252A" w:rsidP="007E6D3E">
            <w:pPr>
              <w:rPr>
                <w:sz w:val="20"/>
                <w:szCs w:val="20"/>
              </w:rPr>
            </w:pPr>
          </w:p>
        </w:tc>
        <w:tc>
          <w:tcPr>
            <w:tcW w:w="498" w:type="dxa"/>
            <w:shd w:val="clear" w:color="auto" w:fill="E7E6E6" w:themeFill="background2"/>
          </w:tcPr>
          <w:p w14:paraId="60B1161F" w14:textId="77777777" w:rsidR="00C8252A" w:rsidRPr="00F7350F" w:rsidRDefault="00C8252A" w:rsidP="007E6D3E">
            <w:pPr>
              <w:rPr>
                <w:sz w:val="20"/>
                <w:szCs w:val="20"/>
              </w:rPr>
            </w:pPr>
          </w:p>
        </w:tc>
        <w:tc>
          <w:tcPr>
            <w:tcW w:w="566" w:type="dxa"/>
            <w:shd w:val="clear" w:color="auto" w:fill="E7E6E6" w:themeFill="background2"/>
          </w:tcPr>
          <w:p w14:paraId="04AA94DB" w14:textId="77777777" w:rsidR="00C8252A" w:rsidRPr="00F7350F" w:rsidRDefault="00C8252A" w:rsidP="007E6D3E">
            <w:pPr>
              <w:rPr>
                <w:sz w:val="20"/>
                <w:szCs w:val="20"/>
              </w:rPr>
            </w:pPr>
          </w:p>
        </w:tc>
        <w:tc>
          <w:tcPr>
            <w:tcW w:w="568" w:type="dxa"/>
            <w:shd w:val="clear" w:color="auto" w:fill="E7E6E6" w:themeFill="background2"/>
          </w:tcPr>
          <w:p w14:paraId="1F1D5720" w14:textId="77777777" w:rsidR="00C8252A" w:rsidRPr="00F7350F" w:rsidRDefault="00C8252A" w:rsidP="007E6D3E">
            <w:pPr>
              <w:rPr>
                <w:sz w:val="20"/>
                <w:szCs w:val="20"/>
              </w:rPr>
            </w:pPr>
          </w:p>
        </w:tc>
        <w:tc>
          <w:tcPr>
            <w:tcW w:w="567" w:type="dxa"/>
            <w:shd w:val="clear" w:color="auto" w:fill="E7E6E6" w:themeFill="background2"/>
          </w:tcPr>
          <w:p w14:paraId="43A417A1" w14:textId="77777777" w:rsidR="00C8252A" w:rsidRPr="00F7350F" w:rsidRDefault="00C8252A" w:rsidP="007E6D3E">
            <w:pPr>
              <w:rPr>
                <w:sz w:val="20"/>
                <w:szCs w:val="20"/>
              </w:rPr>
            </w:pPr>
          </w:p>
        </w:tc>
        <w:tc>
          <w:tcPr>
            <w:tcW w:w="567" w:type="dxa"/>
            <w:shd w:val="clear" w:color="auto" w:fill="E7E6E6" w:themeFill="background2"/>
          </w:tcPr>
          <w:p w14:paraId="092B4D63" w14:textId="77777777" w:rsidR="00C8252A" w:rsidRPr="00F7350F" w:rsidRDefault="00C8252A" w:rsidP="007E6D3E">
            <w:pPr>
              <w:rPr>
                <w:sz w:val="20"/>
                <w:szCs w:val="20"/>
              </w:rPr>
            </w:pPr>
          </w:p>
        </w:tc>
        <w:tc>
          <w:tcPr>
            <w:tcW w:w="1560" w:type="dxa"/>
            <w:shd w:val="clear" w:color="auto" w:fill="E7E6E6" w:themeFill="background2"/>
          </w:tcPr>
          <w:p w14:paraId="5D4496E5" w14:textId="0B54B9F8" w:rsidR="00C8252A" w:rsidRPr="00F7350F" w:rsidRDefault="0033274A" w:rsidP="007E6D3E">
            <w:pPr>
              <w:rPr>
                <w:sz w:val="20"/>
                <w:szCs w:val="20"/>
              </w:rPr>
            </w:pPr>
            <w:r>
              <w:rPr>
                <w:sz w:val="20"/>
                <w:szCs w:val="20"/>
              </w:rPr>
              <w:t>NA</w:t>
            </w:r>
          </w:p>
        </w:tc>
      </w:tr>
      <w:tr w:rsidR="00C8252A" w:rsidRPr="00F7350F" w14:paraId="5583AFA4" w14:textId="77777777" w:rsidTr="004B2487">
        <w:tc>
          <w:tcPr>
            <w:tcW w:w="3486" w:type="dxa"/>
            <w:shd w:val="clear" w:color="auto" w:fill="E7E6E6" w:themeFill="background2"/>
          </w:tcPr>
          <w:p w14:paraId="0D2CDA76" w14:textId="28A3ABD0" w:rsidR="00C8252A" w:rsidRDefault="006A47E8" w:rsidP="007E6D3E">
            <w:pPr>
              <w:rPr>
                <w:sz w:val="20"/>
                <w:szCs w:val="20"/>
              </w:rPr>
            </w:pPr>
            <w:r>
              <w:rPr>
                <w:sz w:val="20"/>
                <w:szCs w:val="20"/>
              </w:rPr>
              <w:t xml:space="preserve">Facility level trainings </w:t>
            </w:r>
            <w:r w:rsidR="004B2487">
              <w:rPr>
                <w:sz w:val="20"/>
                <w:szCs w:val="20"/>
              </w:rPr>
              <w:t>(micro-planning for social mobilisation and OOS girls)</w:t>
            </w:r>
          </w:p>
        </w:tc>
        <w:tc>
          <w:tcPr>
            <w:tcW w:w="1543" w:type="dxa"/>
            <w:shd w:val="clear" w:color="auto" w:fill="D9E2F3" w:themeFill="accent1" w:themeFillTint="33"/>
          </w:tcPr>
          <w:p w14:paraId="0CC58AC2" w14:textId="77777777" w:rsidR="00C8252A" w:rsidRDefault="00C8252A" w:rsidP="007E6D3E">
            <w:pPr>
              <w:rPr>
                <w:sz w:val="20"/>
                <w:szCs w:val="20"/>
              </w:rPr>
            </w:pPr>
          </w:p>
        </w:tc>
        <w:tc>
          <w:tcPr>
            <w:tcW w:w="2259" w:type="dxa"/>
            <w:shd w:val="clear" w:color="auto" w:fill="00B0F0"/>
          </w:tcPr>
          <w:p w14:paraId="1168ED31" w14:textId="77777777" w:rsidR="00C8252A" w:rsidRPr="00F7350F" w:rsidRDefault="00C8252A" w:rsidP="007E6D3E">
            <w:pPr>
              <w:rPr>
                <w:sz w:val="20"/>
                <w:szCs w:val="20"/>
              </w:rPr>
            </w:pPr>
          </w:p>
        </w:tc>
        <w:tc>
          <w:tcPr>
            <w:tcW w:w="611" w:type="dxa"/>
            <w:shd w:val="clear" w:color="auto" w:fill="00B0F0"/>
          </w:tcPr>
          <w:p w14:paraId="01602848" w14:textId="77777777" w:rsidR="00C8252A" w:rsidRPr="00F7350F" w:rsidRDefault="00C8252A" w:rsidP="007E6D3E">
            <w:pPr>
              <w:rPr>
                <w:sz w:val="20"/>
                <w:szCs w:val="20"/>
              </w:rPr>
            </w:pPr>
          </w:p>
        </w:tc>
        <w:tc>
          <w:tcPr>
            <w:tcW w:w="566" w:type="dxa"/>
            <w:shd w:val="clear" w:color="auto" w:fill="00B0F0"/>
          </w:tcPr>
          <w:p w14:paraId="60F5F692" w14:textId="77777777" w:rsidR="00C8252A" w:rsidRPr="00F7350F" w:rsidRDefault="00C8252A" w:rsidP="007E6D3E">
            <w:pPr>
              <w:rPr>
                <w:sz w:val="20"/>
                <w:szCs w:val="20"/>
              </w:rPr>
            </w:pPr>
          </w:p>
        </w:tc>
        <w:tc>
          <w:tcPr>
            <w:tcW w:w="566" w:type="dxa"/>
            <w:shd w:val="clear" w:color="auto" w:fill="E7E6E6" w:themeFill="background2"/>
          </w:tcPr>
          <w:p w14:paraId="57012385" w14:textId="77777777" w:rsidR="00C8252A" w:rsidRPr="00F7350F" w:rsidRDefault="00C8252A" w:rsidP="007E6D3E">
            <w:pPr>
              <w:rPr>
                <w:sz w:val="20"/>
                <w:szCs w:val="20"/>
              </w:rPr>
            </w:pPr>
          </w:p>
        </w:tc>
        <w:tc>
          <w:tcPr>
            <w:tcW w:w="566" w:type="dxa"/>
            <w:shd w:val="clear" w:color="auto" w:fill="E7E6E6" w:themeFill="background2"/>
          </w:tcPr>
          <w:p w14:paraId="61BC7A82" w14:textId="77777777" w:rsidR="00C8252A" w:rsidRPr="00F7350F" w:rsidRDefault="00C8252A" w:rsidP="007E6D3E">
            <w:pPr>
              <w:rPr>
                <w:sz w:val="20"/>
                <w:szCs w:val="20"/>
              </w:rPr>
            </w:pPr>
          </w:p>
        </w:tc>
        <w:tc>
          <w:tcPr>
            <w:tcW w:w="498" w:type="dxa"/>
            <w:shd w:val="clear" w:color="auto" w:fill="E7E6E6" w:themeFill="background2"/>
          </w:tcPr>
          <w:p w14:paraId="16B4BB39" w14:textId="77777777" w:rsidR="00C8252A" w:rsidRPr="00F7350F" w:rsidRDefault="00C8252A" w:rsidP="007E6D3E">
            <w:pPr>
              <w:rPr>
                <w:sz w:val="20"/>
                <w:szCs w:val="20"/>
              </w:rPr>
            </w:pPr>
          </w:p>
        </w:tc>
        <w:tc>
          <w:tcPr>
            <w:tcW w:w="533" w:type="dxa"/>
            <w:shd w:val="clear" w:color="auto" w:fill="E7E6E6" w:themeFill="background2"/>
          </w:tcPr>
          <w:p w14:paraId="2E7F460F" w14:textId="77777777" w:rsidR="00C8252A" w:rsidRPr="00F7350F" w:rsidRDefault="00C8252A" w:rsidP="007E6D3E">
            <w:pPr>
              <w:rPr>
                <w:sz w:val="20"/>
                <w:szCs w:val="20"/>
              </w:rPr>
            </w:pPr>
          </w:p>
        </w:tc>
        <w:tc>
          <w:tcPr>
            <w:tcW w:w="498" w:type="dxa"/>
            <w:shd w:val="clear" w:color="auto" w:fill="E7E6E6" w:themeFill="background2"/>
          </w:tcPr>
          <w:p w14:paraId="63AF8ACF" w14:textId="77777777" w:rsidR="00C8252A" w:rsidRPr="00F7350F" w:rsidRDefault="00C8252A" w:rsidP="007E6D3E">
            <w:pPr>
              <w:rPr>
                <w:sz w:val="20"/>
                <w:szCs w:val="20"/>
              </w:rPr>
            </w:pPr>
          </w:p>
        </w:tc>
        <w:tc>
          <w:tcPr>
            <w:tcW w:w="498" w:type="dxa"/>
            <w:shd w:val="clear" w:color="auto" w:fill="E7E6E6" w:themeFill="background2"/>
          </w:tcPr>
          <w:p w14:paraId="606D0D7A" w14:textId="77777777" w:rsidR="00C8252A" w:rsidRPr="00F7350F" w:rsidRDefault="00C8252A" w:rsidP="007E6D3E">
            <w:pPr>
              <w:rPr>
                <w:sz w:val="20"/>
                <w:szCs w:val="20"/>
              </w:rPr>
            </w:pPr>
          </w:p>
        </w:tc>
        <w:tc>
          <w:tcPr>
            <w:tcW w:w="566" w:type="dxa"/>
            <w:shd w:val="clear" w:color="auto" w:fill="E7E6E6" w:themeFill="background2"/>
          </w:tcPr>
          <w:p w14:paraId="52AAD8D6" w14:textId="77777777" w:rsidR="00C8252A" w:rsidRPr="00F7350F" w:rsidRDefault="00C8252A" w:rsidP="007E6D3E">
            <w:pPr>
              <w:rPr>
                <w:sz w:val="20"/>
                <w:szCs w:val="20"/>
              </w:rPr>
            </w:pPr>
          </w:p>
        </w:tc>
        <w:tc>
          <w:tcPr>
            <w:tcW w:w="568" w:type="dxa"/>
            <w:shd w:val="clear" w:color="auto" w:fill="E7E6E6" w:themeFill="background2"/>
          </w:tcPr>
          <w:p w14:paraId="7F4D6992" w14:textId="77777777" w:rsidR="00C8252A" w:rsidRPr="00F7350F" w:rsidRDefault="00C8252A" w:rsidP="007E6D3E">
            <w:pPr>
              <w:rPr>
                <w:sz w:val="20"/>
                <w:szCs w:val="20"/>
              </w:rPr>
            </w:pPr>
          </w:p>
        </w:tc>
        <w:tc>
          <w:tcPr>
            <w:tcW w:w="567" w:type="dxa"/>
            <w:shd w:val="clear" w:color="auto" w:fill="E7E6E6" w:themeFill="background2"/>
          </w:tcPr>
          <w:p w14:paraId="57D81274" w14:textId="77777777" w:rsidR="00C8252A" w:rsidRPr="00F7350F" w:rsidRDefault="00C8252A" w:rsidP="007E6D3E">
            <w:pPr>
              <w:rPr>
                <w:sz w:val="20"/>
                <w:szCs w:val="20"/>
              </w:rPr>
            </w:pPr>
          </w:p>
        </w:tc>
        <w:tc>
          <w:tcPr>
            <w:tcW w:w="567" w:type="dxa"/>
            <w:shd w:val="clear" w:color="auto" w:fill="E7E6E6" w:themeFill="background2"/>
          </w:tcPr>
          <w:p w14:paraId="1748D545" w14:textId="77777777" w:rsidR="00C8252A" w:rsidRPr="00F7350F" w:rsidRDefault="00C8252A" w:rsidP="007E6D3E">
            <w:pPr>
              <w:rPr>
                <w:sz w:val="20"/>
                <w:szCs w:val="20"/>
              </w:rPr>
            </w:pPr>
          </w:p>
        </w:tc>
        <w:tc>
          <w:tcPr>
            <w:tcW w:w="1560" w:type="dxa"/>
            <w:shd w:val="clear" w:color="auto" w:fill="E7E6E6" w:themeFill="background2"/>
          </w:tcPr>
          <w:p w14:paraId="602A6579" w14:textId="59D2579C" w:rsidR="00C8252A" w:rsidRPr="00F7350F" w:rsidRDefault="0033274A" w:rsidP="007E6D3E">
            <w:pPr>
              <w:rPr>
                <w:sz w:val="20"/>
                <w:szCs w:val="20"/>
              </w:rPr>
            </w:pPr>
            <w:r>
              <w:rPr>
                <w:sz w:val="20"/>
                <w:szCs w:val="20"/>
              </w:rPr>
              <w:t>NA</w:t>
            </w:r>
          </w:p>
        </w:tc>
      </w:tr>
      <w:tr w:rsidR="00C8252A" w:rsidRPr="00F7350F" w14:paraId="51822153" w14:textId="77777777" w:rsidTr="004B2487">
        <w:tc>
          <w:tcPr>
            <w:tcW w:w="3486" w:type="dxa"/>
            <w:shd w:val="clear" w:color="auto" w:fill="E7E6E6" w:themeFill="background2"/>
          </w:tcPr>
          <w:p w14:paraId="559F69C3" w14:textId="1EA453E4" w:rsidR="00C8252A" w:rsidRDefault="004B2487" w:rsidP="007E6D3E">
            <w:pPr>
              <w:rPr>
                <w:sz w:val="20"/>
                <w:szCs w:val="20"/>
              </w:rPr>
            </w:pPr>
            <w:r>
              <w:rPr>
                <w:sz w:val="20"/>
                <w:szCs w:val="20"/>
              </w:rPr>
              <w:t>Training / Briefing of RHPOs/DHPOs</w:t>
            </w:r>
            <w:r w:rsidR="00A220D3">
              <w:rPr>
                <w:sz w:val="20"/>
                <w:szCs w:val="20"/>
              </w:rPr>
              <w:t xml:space="preserve"> (see Special Annex).</w:t>
            </w:r>
          </w:p>
        </w:tc>
        <w:tc>
          <w:tcPr>
            <w:tcW w:w="1543" w:type="dxa"/>
            <w:shd w:val="clear" w:color="auto" w:fill="D9E2F3" w:themeFill="accent1" w:themeFillTint="33"/>
          </w:tcPr>
          <w:p w14:paraId="5FA948FC" w14:textId="77777777" w:rsidR="00C8252A" w:rsidRDefault="00C8252A" w:rsidP="007E6D3E">
            <w:pPr>
              <w:rPr>
                <w:sz w:val="20"/>
                <w:szCs w:val="20"/>
              </w:rPr>
            </w:pPr>
          </w:p>
        </w:tc>
        <w:tc>
          <w:tcPr>
            <w:tcW w:w="2259" w:type="dxa"/>
            <w:shd w:val="clear" w:color="auto" w:fill="00B0F0"/>
          </w:tcPr>
          <w:p w14:paraId="7C61E201" w14:textId="77777777" w:rsidR="00C8252A" w:rsidRPr="00F7350F" w:rsidRDefault="00C8252A" w:rsidP="007E6D3E">
            <w:pPr>
              <w:rPr>
                <w:sz w:val="20"/>
                <w:szCs w:val="20"/>
              </w:rPr>
            </w:pPr>
          </w:p>
        </w:tc>
        <w:tc>
          <w:tcPr>
            <w:tcW w:w="611" w:type="dxa"/>
            <w:shd w:val="clear" w:color="auto" w:fill="00B0F0"/>
          </w:tcPr>
          <w:p w14:paraId="5228473C" w14:textId="77777777" w:rsidR="00C8252A" w:rsidRPr="00F7350F" w:rsidRDefault="00C8252A" w:rsidP="007E6D3E">
            <w:pPr>
              <w:rPr>
                <w:sz w:val="20"/>
                <w:szCs w:val="20"/>
              </w:rPr>
            </w:pPr>
          </w:p>
        </w:tc>
        <w:tc>
          <w:tcPr>
            <w:tcW w:w="566" w:type="dxa"/>
            <w:shd w:val="clear" w:color="auto" w:fill="00B0F0"/>
          </w:tcPr>
          <w:p w14:paraId="6E41A0D6" w14:textId="77777777" w:rsidR="00C8252A" w:rsidRPr="00F7350F" w:rsidRDefault="00C8252A" w:rsidP="007E6D3E">
            <w:pPr>
              <w:rPr>
                <w:sz w:val="20"/>
                <w:szCs w:val="20"/>
              </w:rPr>
            </w:pPr>
          </w:p>
        </w:tc>
        <w:tc>
          <w:tcPr>
            <w:tcW w:w="566" w:type="dxa"/>
            <w:shd w:val="clear" w:color="auto" w:fill="E7E6E6" w:themeFill="background2"/>
          </w:tcPr>
          <w:p w14:paraId="66C41BFD" w14:textId="77777777" w:rsidR="00C8252A" w:rsidRPr="00F7350F" w:rsidRDefault="00C8252A" w:rsidP="007E6D3E">
            <w:pPr>
              <w:rPr>
                <w:sz w:val="20"/>
                <w:szCs w:val="20"/>
              </w:rPr>
            </w:pPr>
          </w:p>
        </w:tc>
        <w:tc>
          <w:tcPr>
            <w:tcW w:w="566" w:type="dxa"/>
            <w:shd w:val="clear" w:color="auto" w:fill="E7E6E6" w:themeFill="background2"/>
          </w:tcPr>
          <w:p w14:paraId="0C72A8A2" w14:textId="77777777" w:rsidR="00C8252A" w:rsidRPr="00F7350F" w:rsidRDefault="00C8252A" w:rsidP="007E6D3E">
            <w:pPr>
              <w:rPr>
                <w:sz w:val="20"/>
                <w:szCs w:val="20"/>
              </w:rPr>
            </w:pPr>
          </w:p>
        </w:tc>
        <w:tc>
          <w:tcPr>
            <w:tcW w:w="498" w:type="dxa"/>
            <w:shd w:val="clear" w:color="auto" w:fill="E7E6E6" w:themeFill="background2"/>
          </w:tcPr>
          <w:p w14:paraId="25BBFBA9" w14:textId="77777777" w:rsidR="00C8252A" w:rsidRPr="00F7350F" w:rsidRDefault="00C8252A" w:rsidP="007E6D3E">
            <w:pPr>
              <w:rPr>
                <w:sz w:val="20"/>
                <w:szCs w:val="20"/>
              </w:rPr>
            </w:pPr>
          </w:p>
        </w:tc>
        <w:tc>
          <w:tcPr>
            <w:tcW w:w="533" w:type="dxa"/>
            <w:shd w:val="clear" w:color="auto" w:fill="E7E6E6" w:themeFill="background2"/>
          </w:tcPr>
          <w:p w14:paraId="37B24DB3" w14:textId="77777777" w:rsidR="00C8252A" w:rsidRPr="00F7350F" w:rsidRDefault="00C8252A" w:rsidP="007E6D3E">
            <w:pPr>
              <w:rPr>
                <w:sz w:val="20"/>
                <w:szCs w:val="20"/>
              </w:rPr>
            </w:pPr>
          </w:p>
        </w:tc>
        <w:tc>
          <w:tcPr>
            <w:tcW w:w="498" w:type="dxa"/>
            <w:shd w:val="clear" w:color="auto" w:fill="E7E6E6" w:themeFill="background2"/>
          </w:tcPr>
          <w:p w14:paraId="4E5B948F" w14:textId="77777777" w:rsidR="00C8252A" w:rsidRPr="00F7350F" w:rsidRDefault="00C8252A" w:rsidP="007E6D3E">
            <w:pPr>
              <w:rPr>
                <w:sz w:val="20"/>
                <w:szCs w:val="20"/>
              </w:rPr>
            </w:pPr>
          </w:p>
        </w:tc>
        <w:tc>
          <w:tcPr>
            <w:tcW w:w="498" w:type="dxa"/>
            <w:shd w:val="clear" w:color="auto" w:fill="E7E6E6" w:themeFill="background2"/>
          </w:tcPr>
          <w:p w14:paraId="2A5F0532" w14:textId="77777777" w:rsidR="00C8252A" w:rsidRPr="00F7350F" w:rsidRDefault="00C8252A" w:rsidP="007E6D3E">
            <w:pPr>
              <w:rPr>
                <w:sz w:val="20"/>
                <w:szCs w:val="20"/>
              </w:rPr>
            </w:pPr>
          </w:p>
        </w:tc>
        <w:tc>
          <w:tcPr>
            <w:tcW w:w="566" w:type="dxa"/>
            <w:shd w:val="clear" w:color="auto" w:fill="E7E6E6" w:themeFill="background2"/>
          </w:tcPr>
          <w:p w14:paraId="1A572170" w14:textId="77777777" w:rsidR="00C8252A" w:rsidRPr="00F7350F" w:rsidRDefault="00C8252A" w:rsidP="007E6D3E">
            <w:pPr>
              <w:rPr>
                <w:sz w:val="20"/>
                <w:szCs w:val="20"/>
              </w:rPr>
            </w:pPr>
          </w:p>
        </w:tc>
        <w:tc>
          <w:tcPr>
            <w:tcW w:w="568" w:type="dxa"/>
            <w:shd w:val="clear" w:color="auto" w:fill="E7E6E6" w:themeFill="background2"/>
          </w:tcPr>
          <w:p w14:paraId="1BAA8A19" w14:textId="77777777" w:rsidR="00C8252A" w:rsidRPr="00F7350F" w:rsidRDefault="00C8252A" w:rsidP="007E6D3E">
            <w:pPr>
              <w:rPr>
                <w:sz w:val="20"/>
                <w:szCs w:val="20"/>
              </w:rPr>
            </w:pPr>
          </w:p>
        </w:tc>
        <w:tc>
          <w:tcPr>
            <w:tcW w:w="567" w:type="dxa"/>
            <w:shd w:val="clear" w:color="auto" w:fill="E7E6E6" w:themeFill="background2"/>
          </w:tcPr>
          <w:p w14:paraId="7880B4B3" w14:textId="77777777" w:rsidR="00C8252A" w:rsidRPr="00F7350F" w:rsidRDefault="00C8252A" w:rsidP="007E6D3E">
            <w:pPr>
              <w:rPr>
                <w:sz w:val="20"/>
                <w:szCs w:val="20"/>
              </w:rPr>
            </w:pPr>
          </w:p>
        </w:tc>
        <w:tc>
          <w:tcPr>
            <w:tcW w:w="567" w:type="dxa"/>
            <w:shd w:val="clear" w:color="auto" w:fill="E7E6E6" w:themeFill="background2"/>
          </w:tcPr>
          <w:p w14:paraId="7CA12C23" w14:textId="77777777" w:rsidR="00C8252A" w:rsidRPr="00F7350F" w:rsidRDefault="00C8252A" w:rsidP="007E6D3E">
            <w:pPr>
              <w:rPr>
                <w:sz w:val="20"/>
                <w:szCs w:val="20"/>
              </w:rPr>
            </w:pPr>
          </w:p>
        </w:tc>
        <w:tc>
          <w:tcPr>
            <w:tcW w:w="1560" w:type="dxa"/>
            <w:shd w:val="clear" w:color="auto" w:fill="E7E6E6" w:themeFill="background2"/>
          </w:tcPr>
          <w:p w14:paraId="4E273752" w14:textId="2914487F" w:rsidR="00C8252A" w:rsidRPr="00F7350F" w:rsidRDefault="00760610" w:rsidP="007E6D3E">
            <w:pPr>
              <w:rPr>
                <w:sz w:val="20"/>
                <w:szCs w:val="20"/>
              </w:rPr>
            </w:pPr>
            <w:r>
              <w:rPr>
                <w:sz w:val="20"/>
                <w:szCs w:val="20"/>
              </w:rPr>
              <w:t>TBD</w:t>
            </w:r>
          </w:p>
        </w:tc>
      </w:tr>
      <w:tr w:rsidR="00C8252A" w:rsidRPr="00F7350F" w14:paraId="64A0D7C8" w14:textId="77777777" w:rsidTr="00546D2C">
        <w:tc>
          <w:tcPr>
            <w:tcW w:w="3486" w:type="dxa"/>
            <w:shd w:val="clear" w:color="auto" w:fill="E7E6E6" w:themeFill="background2"/>
          </w:tcPr>
          <w:p w14:paraId="46BD2EAB" w14:textId="2F591922" w:rsidR="00C8252A" w:rsidRDefault="004B2487" w:rsidP="007E6D3E">
            <w:pPr>
              <w:rPr>
                <w:sz w:val="20"/>
                <w:szCs w:val="20"/>
              </w:rPr>
            </w:pPr>
            <w:r>
              <w:rPr>
                <w:sz w:val="20"/>
                <w:szCs w:val="20"/>
              </w:rPr>
              <w:t>Training / Briefing of CHWs, Teachers and Community leaders on reaching OOS girls</w:t>
            </w:r>
          </w:p>
        </w:tc>
        <w:tc>
          <w:tcPr>
            <w:tcW w:w="1543" w:type="dxa"/>
            <w:shd w:val="clear" w:color="auto" w:fill="D9E2F3" w:themeFill="accent1" w:themeFillTint="33"/>
          </w:tcPr>
          <w:p w14:paraId="62B43CC5" w14:textId="77777777" w:rsidR="00C8252A" w:rsidRDefault="00C8252A" w:rsidP="007E6D3E">
            <w:pPr>
              <w:rPr>
                <w:sz w:val="20"/>
                <w:szCs w:val="20"/>
              </w:rPr>
            </w:pPr>
          </w:p>
        </w:tc>
        <w:tc>
          <w:tcPr>
            <w:tcW w:w="2259" w:type="dxa"/>
            <w:shd w:val="clear" w:color="auto" w:fill="00B0F0"/>
          </w:tcPr>
          <w:p w14:paraId="378C4BED" w14:textId="77777777" w:rsidR="00C8252A" w:rsidRPr="00F7350F" w:rsidRDefault="00C8252A" w:rsidP="007E6D3E">
            <w:pPr>
              <w:rPr>
                <w:sz w:val="20"/>
                <w:szCs w:val="20"/>
              </w:rPr>
            </w:pPr>
          </w:p>
        </w:tc>
        <w:tc>
          <w:tcPr>
            <w:tcW w:w="611" w:type="dxa"/>
            <w:shd w:val="clear" w:color="auto" w:fill="00B0F0"/>
          </w:tcPr>
          <w:p w14:paraId="1C498E54" w14:textId="77777777" w:rsidR="00C8252A" w:rsidRPr="00F7350F" w:rsidRDefault="00C8252A" w:rsidP="007E6D3E">
            <w:pPr>
              <w:rPr>
                <w:sz w:val="20"/>
                <w:szCs w:val="20"/>
              </w:rPr>
            </w:pPr>
          </w:p>
        </w:tc>
        <w:tc>
          <w:tcPr>
            <w:tcW w:w="566" w:type="dxa"/>
            <w:shd w:val="clear" w:color="auto" w:fill="00B0F0"/>
          </w:tcPr>
          <w:p w14:paraId="4CE5EE14" w14:textId="77777777" w:rsidR="00C8252A" w:rsidRPr="00F7350F" w:rsidRDefault="00C8252A" w:rsidP="007E6D3E">
            <w:pPr>
              <w:rPr>
                <w:sz w:val="20"/>
                <w:szCs w:val="20"/>
              </w:rPr>
            </w:pPr>
          </w:p>
        </w:tc>
        <w:tc>
          <w:tcPr>
            <w:tcW w:w="566" w:type="dxa"/>
            <w:shd w:val="clear" w:color="auto" w:fill="E7E6E6" w:themeFill="background2"/>
          </w:tcPr>
          <w:p w14:paraId="2BEB4CA2" w14:textId="77777777" w:rsidR="00C8252A" w:rsidRPr="00F7350F" w:rsidRDefault="00C8252A" w:rsidP="007E6D3E">
            <w:pPr>
              <w:rPr>
                <w:sz w:val="20"/>
                <w:szCs w:val="20"/>
              </w:rPr>
            </w:pPr>
          </w:p>
        </w:tc>
        <w:tc>
          <w:tcPr>
            <w:tcW w:w="566" w:type="dxa"/>
            <w:shd w:val="clear" w:color="auto" w:fill="E7E6E6" w:themeFill="background2"/>
          </w:tcPr>
          <w:p w14:paraId="7CE7B4BF" w14:textId="77777777" w:rsidR="00C8252A" w:rsidRPr="00F7350F" w:rsidRDefault="00C8252A" w:rsidP="007E6D3E">
            <w:pPr>
              <w:rPr>
                <w:sz w:val="20"/>
                <w:szCs w:val="20"/>
              </w:rPr>
            </w:pPr>
          </w:p>
        </w:tc>
        <w:tc>
          <w:tcPr>
            <w:tcW w:w="498" w:type="dxa"/>
            <w:shd w:val="clear" w:color="auto" w:fill="E7E6E6" w:themeFill="background2"/>
          </w:tcPr>
          <w:p w14:paraId="600DF1AE" w14:textId="77777777" w:rsidR="00C8252A" w:rsidRPr="00F7350F" w:rsidRDefault="00C8252A" w:rsidP="007E6D3E">
            <w:pPr>
              <w:rPr>
                <w:sz w:val="20"/>
                <w:szCs w:val="20"/>
              </w:rPr>
            </w:pPr>
          </w:p>
        </w:tc>
        <w:tc>
          <w:tcPr>
            <w:tcW w:w="533" w:type="dxa"/>
            <w:shd w:val="clear" w:color="auto" w:fill="E7E6E6" w:themeFill="background2"/>
          </w:tcPr>
          <w:p w14:paraId="11FD8870" w14:textId="77777777" w:rsidR="00C8252A" w:rsidRPr="00F7350F" w:rsidRDefault="00C8252A" w:rsidP="007E6D3E">
            <w:pPr>
              <w:rPr>
                <w:sz w:val="20"/>
                <w:szCs w:val="20"/>
              </w:rPr>
            </w:pPr>
          </w:p>
        </w:tc>
        <w:tc>
          <w:tcPr>
            <w:tcW w:w="498" w:type="dxa"/>
            <w:shd w:val="clear" w:color="auto" w:fill="E7E6E6" w:themeFill="background2"/>
          </w:tcPr>
          <w:p w14:paraId="4667FD90" w14:textId="77777777" w:rsidR="00C8252A" w:rsidRPr="00F7350F" w:rsidRDefault="00C8252A" w:rsidP="007E6D3E">
            <w:pPr>
              <w:rPr>
                <w:sz w:val="20"/>
                <w:szCs w:val="20"/>
              </w:rPr>
            </w:pPr>
          </w:p>
        </w:tc>
        <w:tc>
          <w:tcPr>
            <w:tcW w:w="498" w:type="dxa"/>
            <w:shd w:val="clear" w:color="auto" w:fill="E7E6E6" w:themeFill="background2"/>
          </w:tcPr>
          <w:p w14:paraId="1E776517" w14:textId="77777777" w:rsidR="00C8252A" w:rsidRPr="00F7350F" w:rsidRDefault="00C8252A" w:rsidP="007E6D3E">
            <w:pPr>
              <w:rPr>
                <w:sz w:val="20"/>
                <w:szCs w:val="20"/>
              </w:rPr>
            </w:pPr>
          </w:p>
        </w:tc>
        <w:tc>
          <w:tcPr>
            <w:tcW w:w="566" w:type="dxa"/>
            <w:shd w:val="clear" w:color="auto" w:fill="E7E6E6" w:themeFill="background2"/>
          </w:tcPr>
          <w:p w14:paraId="656DECC9" w14:textId="77777777" w:rsidR="00C8252A" w:rsidRPr="00F7350F" w:rsidRDefault="00C8252A" w:rsidP="007E6D3E">
            <w:pPr>
              <w:rPr>
                <w:sz w:val="20"/>
                <w:szCs w:val="20"/>
              </w:rPr>
            </w:pPr>
          </w:p>
        </w:tc>
        <w:tc>
          <w:tcPr>
            <w:tcW w:w="568" w:type="dxa"/>
            <w:shd w:val="clear" w:color="auto" w:fill="E7E6E6" w:themeFill="background2"/>
          </w:tcPr>
          <w:p w14:paraId="4521B529" w14:textId="77777777" w:rsidR="00C8252A" w:rsidRPr="00F7350F" w:rsidRDefault="00C8252A" w:rsidP="007E6D3E">
            <w:pPr>
              <w:rPr>
                <w:sz w:val="20"/>
                <w:szCs w:val="20"/>
              </w:rPr>
            </w:pPr>
          </w:p>
        </w:tc>
        <w:tc>
          <w:tcPr>
            <w:tcW w:w="567" w:type="dxa"/>
            <w:shd w:val="clear" w:color="auto" w:fill="E7E6E6" w:themeFill="background2"/>
          </w:tcPr>
          <w:p w14:paraId="392FAD14" w14:textId="77777777" w:rsidR="00C8252A" w:rsidRPr="00F7350F" w:rsidRDefault="00C8252A" w:rsidP="007E6D3E">
            <w:pPr>
              <w:rPr>
                <w:sz w:val="20"/>
                <w:szCs w:val="20"/>
              </w:rPr>
            </w:pPr>
          </w:p>
        </w:tc>
        <w:tc>
          <w:tcPr>
            <w:tcW w:w="567" w:type="dxa"/>
            <w:shd w:val="clear" w:color="auto" w:fill="E7E6E6" w:themeFill="background2"/>
          </w:tcPr>
          <w:p w14:paraId="750FA12B" w14:textId="77777777" w:rsidR="00C8252A" w:rsidRPr="00F7350F" w:rsidRDefault="00C8252A" w:rsidP="007E6D3E">
            <w:pPr>
              <w:rPr>
                <w:sz w:val="20"/>
                <w:szCs w:val="20"/>
              </w:rPr>
            </w:pPr>
          </w:p>
        </w:tc>
        <w:tc>
          <w:tcPr>
            <w:tcW w:w="1560" w:type="dxa"/>
            <w:shd w:val="clear" w:color="auto" w:fill="E7E6E6" w:themeFill="background2"/>
          </w:tcPr>
          <w:p w14:paraId="73A6E4B5" w14:textId="19366192" w:rsidR="00C8252A" w:rsidRPr="00F7350F" w:rsidRDefault="00760610" w:rsidP="007E6D3E">
            <w:pPr>
              <w:rPr>
                <w:sz w:val="20"/>
                <w:szCs w:val="20"/>
              </w:rPr>
            </w:pPr>
            <w:r>
              <w:rPr>
                <w:sz w:val="20"/>
                <w:szCs w:val="20"/>
              </w:rPr>
              <w:t>TBD</w:t>
            </w:r>
          </w:p>
        </w:tc>
      </w:tr>
      <w:tr w:rsidR="006A47E8" w14:paraId="7B57C377" w14:textId="77777777" w:rsidTr="006A47E8">
        <w:trPr>
          <w:trHeight w:val="157"/>
        </w:trPr>
        <w:tc>
          <w:tcPr>
            <w:tcW w:w="3486" w:type="dxa"/>
            <w:vMerge w:val="restart"/>
            <w:shd w:val="clear" w:color="auto" w:fill="E7E6E6" w:themeFill="background2"/>
          </w:tcPr>
          <w:p w14:paraId="32A2E6CF" w14:textId="77777777" w:rsidR="006A47E8" w:rsidRPr="006A47E8" w:rsidRDefault="006A47E8" w:rsidP="00332081">
            <w:pPr>
              <w:rPr>
                <w:b/>
                <w:color w:val="1F3864" w:themeColor="accent1" w:themeShade="80"/>
                <w:sz w:val="28"/>
                <w:szCs w:val="28"/>
              </w:rPr>
            </w:pPr>
            <w:r w:rsidRPr="006A47E8">
              <w:rPr>
                <w:b/>
                <w:color w:val="1F3864" w:themeColor="accent1" w:themeShade="80"/>
                <w:sz w:val="28"/>
                <w:szCs w:val="28"/>
              </w:rPr>
              <w:lastRenderedPageBreak/>
              <w:t>ACSM Actions</w:t>
            </w:r>
          </w:p>
        </w:tc>
        <w:tc>
          <w:tcPr>
            <w:tcW w:w="1543" w:type="dxa"/>
            <w:vMerge w:val="restart"/>
            <w:shd w:val="clear" w:color="auto" w:fill="E7E6E6" w:themeFill="background2"/>
          </w:tcPr>
          <w:p w14:paraId="2E7D6998" w14:textId="1F1A7961" w:rsidR="006A47E8" w:rsidRPr="00BF2E6B" w:rsidRDefault="006A47E8" w:rsidP="00332081">
            <w:pPr>
              <w:rPr>
                <w:b/>
                <w:color w:val="1F3864" w:themeColor="accent1" w:themeShade="80"/>
              </w:rPr>
            </w:pPr>
            <w:r w:rsidRPr="00BF2E6B">
              <w:rPr>
                <w:b/>
                <w:color w:val="1F3864" w:themeColor="accent1" w:themeShade="80"/>
              </w:rPr>
              <w:t>Responsible Agency/Dept.</w:t>
            </w:r>
          </w:p>
        </w:tc>
        <w:tc>
          <w:tcPr>
            <w:tcW w:w="2259" w:type="dxa"/>
            <w:shd w:val="clear" w:color="auto" w:fill="E7E6E6" w:themeFill="background2"/>
          </w:tcPr>
          <w:p w14:paraId="1C48B042" w14:textId="77777777" w:rsidR="006A47E8" w:rsidRPr="00BF2E6B" w:rsidRDefault="006A47E8" w:rsidP="00332081">
            <w:pPr>
              <w:rPr>
                <w:b/>
                <w:color w:val="1F3864" w:themeColor="accent1" w:themeShade="80"/>
              </w:rPr>
            </w:pPr>
            <w:r w:rsidRPr="00BF2E6B">
              <w:rPr>
                <w:b/>
                <w:color w:val="1F3864" w:themeColor="accent1" w:themeShade="80"/>
              </w:rPr>
              <w:t>Status</w:t>
            </w:r>
          </w:p>
        </w:tc>
        <w:tc>
          <w:tcPr>
            <w:tcW w:w="6604" w:type="dxa"/>
            <w:gridSpan w:val="12"/>
            <w:shd w:val="clear" w:color="auto" w:fill="E7E6E6" w:themeFill="background2"/>
          </w:tcPr>
          <w:p w14:paraId="2A174518" w14:textId="77777777" w:rsidR="006A47E8" w:rsidRPr="00BF2E6B" w:rsidRDefault="006A47E8" w:rsidP="00332081">
            <w:pPr>
              <w:rPr>
                <w:b/>
                <w:color w:val="1F3864" w:themeColor="accent1" w:themeShade="80"/>
              </w:rPr>
            </w:pPr>
            <w:r>
              <w:rPr>
                <w:b/>
                <w:color w:val="1F3864" w:themeColor="accent1" w:themeShade="80"/>
              </w:rPr>
              <w:t>T</w:t>
            </w:r>
            <w:r w:rsidRPr="00BF2E6B">
              <w:rPr>
                <w:b/>
                <w:color w:val="1F3864" w:themeColor="accent1" w:themeShade="80"/>
              </w:rPr>
              <w:t>ime Frame</w:t>
            </w:r>
            <w:r>
              <w:rPr>
                <w:b/>
                <w:color w:val="1F3864" w:themeColor="accent1" w:themeShade="80"/>
              </w:rPr>
              <w:t xml:space="preserve"> (May 2018 – April 2019)</w:t>
            </w:r>
          </w:p>
        </w:tc>
        <w:tc>
          <w:tcPr>
            <w:tcW w:w="1560" w:type="dxa"/>
            <w:vMerge w:val="restart"/>
            <w:shd w:val="clear" w:color="auto" w:fill="E7E6E6" w:themeFill="background2"/>
          </w:tcPr>
          <w:p w14:paraId="2B9E84C2" w14:textId="7FACCCB1" w:rsidR="006A47E8" w:rsidRPr="00BF2E6B" w:rsidRDefault="006A47E8" w:rsidP="00332081">
            <w:pPr>
              <w:rPr>
                <w:b/>
                <w:color w:val="1F3864" w:themeColor="accent1" w:themeShade="80"/>
              </w:rPr>
            </w:pPr>
            <w:r>
              <w:rPr>
                <w:b/>
                <w:color w:val="1F3864" w:themeColor="accent1" w:themeShade="80"/>
              </w:rPr>
              <w:t>Projected and Indicative 12 Month Budget</w:t>
            </w:r>
          </w:p>
        </w:tc>
      </w:tr>
      <w:tr w:rsidR="006A47E8" w14:paraId="71CD5805" w14:textId="77777777" w:rsidTr="00332081">
        <w:trPr>
          <w:trHeight w:val="270"/>
        </w:trPr>
        <w:tc>
          <w:tcPr>
            <w:tcW w:w="3486" w:type="dxa"/>
            <w:vMerge/>
            <w:shd w:val="clear" w:color="auto" w:fill="E7E6E6" w:themeFill="background2"/>
          </w:tcPr>
          <w:p w14:paraId="70F2A6E3" w14:textId="77777777" w:rsidR="006A47E8" w:rsidRDefault="006A47E8" w:rsidP="00332081">
            <w:pPr>
              <w:rPr>
                <w:b/>
                <w:color w:val="1F3864" w:themeColor="accent1" w:themeShade="80"/>
              </w:rPr>
            </w:pPr>
          </w:p>
        </w:tc>
        <w:tc>
          <w:tcPr>
            <w:tcW w:w="1543" w:type="dxa"/>
            <w:vMerge/>
            <w:shd w:val="clear" w:color="auto" w:fill="E7E6E6" w:themeFill="background2"/>
          </w:tcPr>
          <w:p w14:paraId="27F939A5" w14:textId="77777777" w:rsidR="006A47E8" w:rsidRPr="00BF2E6B" w:rsidRDefault="006A47E8" w:rsidP="00332081">
            <w:pPr>
              <w:rPr>
                <w:b/>
                <w:color w:val="1F3864" w:themeColor="accent1" w:themeShade="80"/>
              </w:rPr>
            </w:pPr>
          </w:p>
        </w:tc>
        <w:tc>
          <w:tcPr>
            <w:tcW w:w="2259" w:type="dxa"/>
            <w:shd w:val="clear" w:color="auto" w:fill="FF0000"/>
          </w:tcPr>
          <w:p w14:paraId="1F252711" w14:textId="77777777" w:rsidR="006A47E8" w:rsidRPr="00546D2C" w:rsidRDefault="006A47E8" w:rsidP="00332081">
            <w:pPr>
              <w:rPr>
                <w:b/>
                <w:color w:val="1F3864" w:themeColor="accent1" w:themeShade="80"/>
                <w:sz w:val="24"/>
                <w:szCs w:val="24"/>
              </w:rPr>
            </w:pPr>
            <w:r w:rsidRPr="00546D2C">
              <w:rPr>
                <w:b/>
                <w:color w:val="1F3864" w:themeColor="accent1" w:themeShade="80"/>
                <w:sz w:val="24"/>
                <w:szCs w:val="24"/>
              </w:rPr>
              <w:t>Completed</w:t>
            </w:r>
          </w:p>
        </w:tc>
        <w:tc>
          <w:tcPr>
            <w:tcW w:w="611" w:type="dxa"/>
            <w:vMerge w:val="restart"/>
            <w:shd w:val="clear" w:color="auto" w:fill="E7E6E6" w:themeFill="background2"/>
            <w:textDirection w:val="btLr"/>
          </w:tcPr>
          <w:p w14:paraId="6F586C86" w14:textId="77777777" w:rsidR="006A47E8" w:rsidRDefault="006A47E8" w:rsidP="00332081">
            <w:pPr>
              <w:ind w:left="113" w:right="113"/>
              <w:rPr>
                <w:b/>
                <w:color w:val="1F3864" w:themeColor="accent1" w:themeShade="80"/>
              </w:rPr>
            </w:pPr>
            <w:r>
              <w:rPr>
                <w:b/>
                <w:color w:val="1F3864" w:themeColor="accent1" w:themeShade="80"/>
              </w:rPr>
              <w:t>May</w:t>
            </w:r>
          </w:p>
        </w:tc>
        <w:tc>
          <w:tcPr>
            <w:tcW w:w="566" w:type="dxa"/>
            <w:vMerge w:val="restart"/>
            <w:shd w:val="clear" w:color="auto" w:fill="E7E6E6" w:themeFill="background2"/>
            <w:textDirection w:val="btLr"/>
          </w:tcPr>
          <w:p w14:paraId="2E48371C" w14:textId="77777777" w:rsidR="006A47E8" w:rsidRDefault="006A47E8" w:rsidP="00332081">
            <w:pPr>
              <w:ind w:left="113" w:right="113"/>
              <w:rPr>
                <w:b/>
                <w:color w:val="1F3864" w:themeColor="accent1" w:themeShade="80"/>
              </w:rPr>
            </w:pPr>
            <w:r>
              <w:rPr>
                <w:b/>
                <w:color w:val="1F3864" w:themeColor="accent1" w:themeShade="80"/>
              </w:rPr>
              <w:t xml:space="preserve">June </w:t>
            </w:r>
          </w:p>
        </w:tc>
        <w:tc>
          <w:tcPr>
            <w:tcW w:w="566" w:type="dxa"/>
            <w:vMerge w:val="restart"/>
            <w:shd w:val="clear" w:color="auto" w:fill="E7E6E6" w:themeFill="background2"/>
            <w:textDirection w:val="btLr"/>
          </w:tcPr>
          <w:p w14:paraId="2376EC57" w14:textId="77777777" w:rsidR="006A47E8" w:rsidRDefault="006A47E8" w:rsidP="00332081">
            <w:pPr>
              <w:ind w:left="113" w:right="113"/>
              <w:rPr>
                <w:b/>
                <w:color w:val="1F3864" w:themeColor="accent1" w:themeShade="80"/>
              </w:rPr>
            </w:pPr>
            <w:r>
              <w:rPr>
                <w:b/>
                <w:color w:val="1F3864" w:themeColor="accent1" w:themeShade="80"/>
              </w:rPr>
              <w:t>July</w:t>
            </w:r>
          </w:p>
        </w:tc>
        <w:tc>
          <w:tcPr>
            <w:tcW w:w="566" w:type="dxa"/>
            <w:vMerge w:val="restart"/>
            <w:shd w:val="clear" w:color="auto" w:fill="E7E6E6" w:themeFill="background2"/>
            <w:textDirection w:val="btLr"/>
          </w:tcPr>
          <w:p w14:paraId="24557DCE" w14:textId="77777777" w:rsidR="006A47E8" w:rsidRDefault="006A47E8" w:rsidP="00332081">
            <w:pPr>
              <w:ind w:left="113" w:right="113"/>
              <w:rPr>
                <w:b/>
                <w:color w:val="1F3864" w:themeColor="accent1" w:themeShade="80"/>
              </w:rPr>
            </w:pPr>
            <w:r>
              <w:rPr>
                <w:b/>
                <w:color w:val="1F3864" w:themeColor="accent1" w:themeShade="80"/>
              </w:rPr>
              <w:t>August</w:t>
            </w:r>
          </w:p>
        </w:tc>
        <w:tc>
          <w:tcPr>
            <w:tcW w:w="498" w:type="dxa"/>
            <w:vMerge w:val="restart"/>
            <w:shd w:val="clear" w:color="auto" w:fill="E7E6E6" w:themeFill="background2"/>
            <w:textDirection w:val="btLr"/>
          </w:tcPr>
          <w:p w14:paraId="7EC80426" w14:textId="77777777" w:rsidR="006A47E8" w:rsidRDefault="006A47E8" w:rsidP="00332081">
            <w:pPr>
              <w:ind w:left="113" w:right="113"/>
              <w:rPr>
                <w:b/>
                <w:color w:val="1F3864" w:themeColor="accent1" w:themeShade="80"/>
              </w:rPr>
            </w:pPr>
            <w:r>
              <w:rPr>
                <w:b/>
                <w:color w:val="1F3864" w:themeColor="accent1" w:themeShade="80"/>
              </w:rPr>
              <w:t>September</w:t>
            </w:r>
          </w:p>
        </w:tc>
        <w:tc>
          <w:tcPr>
            <w:tcW w:w="533" w:type="dxa"/>
            <w:vMerge w:val="restart"/>
            <w:shd w:val="clear" w:color="auto" w:fill="E7E6E6" w:themeFill="background2"/>
            <w:textDirection w:val="btLr"/>
          </w:tcPr>
          <w:p w14:paraId="5A542E79" w14:textId="77777777" w:rsidR="006A47E8" w:rsidRDefault="006A47E8" w:rsidP="00332081">
            <w:pPr>
              <w:ind w:left="113" w:right="113"/>
              <w:rPr>
                <w:b/>
                <w:color w:val="1F3864" w:themeColor="accent1" w:themeShade="80"/>
              </w:rPr>
            </w:pPr>
            <w:r>
              <w:rPr>
                <w:b/>
                <w:color w:val="1F3864" w:themeColor="accent1" w:themeShade="80"/>
              </w:rPr>
              <w:t>October</w:t>
            </w:r>
          </w:p>
        </w:tc>
        <w:tc>
          <w:tcPr>
            <w:tcW w:w="498" w:type="dxa"/>
            <w:vMerge w:val="restart"/>
            <w:shd w:val="clear" w:color="auto" w:fill="E7E6E6" w:themeFill="background2"/>
            <w:textDirection w:val="btLr"/>
          </w:tcPr>
          <w:p w14:paraId="6A87BDC8" w14:textId="77777777" w:rsidR="006A47E8" w:rsidRDefault="006A47E8" w:rsidP="00332081">
            <w:pPr>
              <w:ind w:left="113" w:right="113"/>
              <w:rPr>
                <w:b/>
                <w:color w:val="1F3864" w:themeColor="accent1" w:themeShade="80"/>
              </w:rPr>
            </w:pPr>
            <w:r>
              <w:rPr>
                <w:b/>
                <w:color w:val="1F3864" w:themeColor="accent1" w:themeShade="80"/>
              </w:rPr>
              <w:t>November</w:t>
            </w:r>
          </w:p>
        </w:tc>
        <w:tc>
          <w:tcPr>
            <w:tcW w:w="498" w:type="dxa"/>
            <w:vMerge w:val="restart"/>
            <w:shd w:val="clear" w:color="auto" w:fill="E7E6E6" w:themeFill="background2"/>
            <w:textDirection w:val="btLr"/>
          </w:tcPr>
          <w:p w14:paraId="74889C16" w14:textId="77777777" w:rsidR="006A47E8" w:rsidRDefault="006A47E8" w:rsidP="00332081">
            <w:pPr>
              <w:ind w:left="113" w:right="113"/>
              <w:rPr>
                <w:b/>
                <w:color w:val="1F3864" w:themeColor="accent1" w:themeShade="80"/>
              </w:rPr>
            </w:pPr>
            <w:r>
              <w:rPr>
                <w:b/>
                <w:color w:val="1F3864" w:themeColor="accent1" w:themeShade="80"/>
              </w:rPr>
              <w:t>December</w:t>
            </w:r>
          </w:p>
        </w:tc>
        <w:tc>
          <w:tcPr>
            <w:tcW w:w="566" w:type="dxa"/>
            <w:vMerge w:val="restart"/>
            <w:shd w:val="clear" w:color="auto" w:fill="E7E6E6" w:themeFill="background2"/>
            <w:textDirection w:val="btLr"/>
          </w:tcPr>
          <w:p w14:paraId="37D8F08D" w14:textId="77777777" w:rsidR="006A47E8" w:rsidRDefault="006A47E8" w:rsidP="00332081">
            <w:pPr>
              <w:ind w:left="113" w:right="113"/>
              <w:rPr>
                <w:b/>
                <w:color w:val="1F3864" w:themeColor="accent1" w:themeShade="80"/>
              </w:rPr>
            </w:pPr>
            <w:r>
              <w:rPr>
                <w:b/>
                <w:color w:val="1F3864" w:themeColor="accent1" w:themeShade="80"/>
              </w:rPr>
              <w:t>January</w:t>
            </w:r>
          </w:p>
        </w:tc>
        <w:tc>
          <w:tcPr>
            <w:tcW w:w="568" w:type="dxa"/>
            <w:vMerge w:val="restart"/>
            <w:shd w:val="clear" w:color="auto" w:fill="E7E6E6" w:themeFill="background2"/>
            <w:textDirection w:val="btLr"/>
          </w:tcPr>
          <w:p w14:paraId="1891351B" w14:textId="77777777" w:rsidR="006A47E8" w:rsidRDefault="006A47E8" w:rsidP="00332081">
            <w:pPr>
              <w:ind w:left="113" w:right="113"/>
              <w:rPr>
                <w:b/>
                <w:color w:val="1F3864" w:themeColor="accent1" w:themeShade="80"/>
              </w:rPr>
            </w:pPr>
            <w:r>
              <w:rPr>
                <w:b/>
                <w:color w:val="1F3864" w:themeColor="accent1" w:themeShade="80"/>
              </w:rPr>
              <w:t xml:space="preserve">February </w:t>
            </w:r>
          </w:p>
        </w:tc>
        <w:tc>
          <w:tcPr>
            <w:tcW w:w="567" w:type="dxa"/>
            <w:vMerge w:val="restart"/>
            <w:shd w:val="clear" w:color="auto" w:fill="E7E6E6" w:themeFill="background2"/>
            <w:textDirection w:val="btLr"/>
          </w:tcPr>
          <w:p w14:paraId="15AF0528" w14:textId="77777777" w:rsidR="006A47E8" w:rsidRDefault="006A47E8" w:rsidP="00332081">
            <w:pPr>
              <w:ind w:left="113" w:right="113"/>
              <w:rPr>
                <w:b/>
                <w:color w:val="1F3864" w:themeColor="accent1" w:themeShade="80"/>
              </w:rPr>
            </w:pPr>
            <w:r>
              <w:rPr>
                <w:b/>
                <w:color w:val="1F3864" w:themeColor="accent1" w:themeShade="80"/>
              </w:rPr>
              <w:t>March</w:t>
            </w:r>
          </w:p>
        </w:tc>
        <w:tc>
          <w:tcPr>
            <w:tcW w:w="567" w:type="dxa"/>
            <w:vMerge w:val="restart"/>
            <w:shd w:val="clear" w:color="auto" w:fill="E7E6E6" w:themeFill="background2"/>
            <w:textDirection w:val="btLr"/>
          </w:tcPr>
          <w:p w14:paraId="766599C8" w14:textId="77777777" w:rsidR="006A47E8" w:rsidRDefault="006A47E8" w:rsidP="00332081">
            <w:pPr>
              <w:ind w:left="113" w:right="113"/>
              <w:rPr>
                <w:b/>
                <w:color w:val="1F3864" w:themeColor="accent1" w:themeShade="80"/>
              </w:rPr>
            </w:pPr>
            <w:r>
              <w:rPr>
                <w:b/>
                <w:color w:val="1F3864" w:themeColor="accent1" w:themeShade="80"/>
              </w:rPr>
              <w:t>April</w:t>
            </w:r>
          </w:p>
        </w:tc>
        <w:tc>
          <w:tcPr>
            <w:tcW w:w="1560" w:type="dxa"/>
            <w:vMerge/>
            <w:shd w:val="clear" w:color="auto" w:fill="E7E6E6" w:themeFill="background2"/>
          </w:tcPr>
          <w:p w14:paraId="795CA25A" w14:textId="13362C6E" w:rsidR="006A47E8" w:rsidRDefault="006A47E8" w:rsidP="00332081">
            <w:pPr>
              <w:rPr>
                <w:b/>
                <w:color w:val="1F3864" w:themeColor="accent1" w:themeShade="80"/>
              </w:rPr>
            </w:pPr>
          </w:p>
        </w:tc>
      </w:tr>
      <w:tr w:rsidR="006A47E8" w14:paraId="030AC80A" w14:textId="77777777" w:rsidTr="00332081">
        <w:trPr>
          <w:trHeight w:val="270"/>
        </w:trPr>
        <w:tc>
          <w:tcPr>
            <w:tcW w:w="3486" w:type="dxa"/>
            <w:vMerge/>
            <w:shd w:val="clear" w:color="auto" w:fill="E7E6E6" w:themeFill="background2"/>
          </w:tcPr>
          <w:p w14:paraId="6DB6A56F" w14:textId="77777777" w:rsidR="006A47E8" w:rsidRDefault="006A47E8" w:rsidP="00332081">
            <w:pPr>
              <w:rPr>
                <w:b/>
                <w:color w:val="1F3864" w:themeColor="accent1" w:themeShade="80"/>
              </w:rPr>
            </w:pPr>
          </w:p>
        </w:tc>
        <w:tc>
          <w:tcPr>
            <w:tcW w:w="1543" w:type="dxa"/>
            <w:vMerge/>
            <w:shd w:val="clear" w:color="auto" w:fill="E7E6E6" w:themeFill="background2"/>
          </w:tcPr>
          <w:p w14:paraId="12F589A4" w14:textId="77777777" w:rsidR="006A47E8" w:rsidRPr="00BF2E6B" w:rsidRDefault="006A47E8" w:rsidP="00332081">
            <w:pPr>
              <w:rPr>
                <w:b/>
                <w:color w:val="1F3864" w:themeColor="accent1" w:themeShade="80"/>
              </w:rPr>
            </w:pPr>
          </w:p>
        </w:tc>
        <w:tc>
          <w:tcPr>
            <w:tcW w:w="2259" w:type="dxa"/>
            <w:shd w:val="clear" w:color="auto" w:fill="FFC000"/>
          </w:tcPr>
          <w:p w14:paraId="70AE04DC" w14:textId="77777777" w:rsidR="006A47E8" w:rsidRPr="00546D2C" w:rsidRDefault="006A47E8" w:rsidP="00332081">
            <w:pPr>
              <w:rPr>
                <w:b/>
                <w:color w:val="1F3864" w:themeColor="accent1" w:themeShade="80"/>
                <w:sz w:val="24"/>
                <w:szCs w:val="24"/>
              </w:rPr>
            </w:pPr>
            <w:r w:rsidRPr="00546D2C">
              <w:rPr>
                <w:b/>
                <w:color w:val="1F3864" w:themeColor="accent1" w:themeShade="80"/>
                <w:sz w:val="24"/>
                <w:szCs w:val="24"/>
              </w:rPr>
              <w:t>Pending</w:t>
            </w:r>
          </w:p>
        </w:tc>
        <w:tc>
          <w:tcPr>
            <w:tcW w:w="611" w:type="dxa"/>
            <w:vMerge/>
            <w:shd w:val="clear" w:color="auto" w:fill="E7E6E6" w:themeFill="background2"/>
          </w:tcPr>
          <w:p w14:paraId="5EFD532C" w14:textId="77777777" w:rsidR="006A47E8" w:rsidRPr="00BF2E6B" w:rsidRDefault="006A47E8" w:rsidP="00332081">
            <w:pPr>
              <w:rPr>
                <w:b/>
                <w:color w:val="1F3864" w:themeColor="accent1" w:themeShade="80"/>
              </w:rPr>
            </w:pPr>
          </w:p>
        </w:tc>
        <w:tc>
          <w:tcPr>
            <w:tcW w:w="566" w:type="dxa"/>
            <w:vMerge/>
            <w:shd w:val="clear" w:color="auto" w:fill="E7E6E6" w:themeFill="background2"/>
          </w:tcPr>
          <w:p w14:paraId="376CA483" w14:textId="77777777" w:rsidR="006A47E8" w:rsidRPr="00BF2E6B" w:rsidRDefault="006A47E8" w:rsidP="00332081">
            <w:pPr>
              <w:rPr>
                <w:b/>
                <w:color w:val="1F3864" w:themeColor="accent1" w:themeShade="80"/>
              </w:rPr>
            </w:pPr>
          </w:p>
        </w:tc>
        <w:tc>
          <w:tcPr>
            <w:tcW w:w="566" w:type="dxa"/>
            <w:vMerge/>
            <w:shd w:val="clear" w:color="auto" w:fill="E7E6E6" w:themeFill="background2"/>
          </w:tcPr>
          <w:p w14:paraId="5DF01426" w14:textId="77777777" w:rsidR="006A47E8" w:rsidRPr="00BF2E6B" w:rsidRDefault="006A47E8" w:rsidP="00332081">
            <w:pPr>
              <w:rPr>
                <w:b/>
                <w:color w:val="1F3864" w:themeColor="accent1" w:themeShade="80"/>
              </w:rPr>
            </w:pPr>
          </w:p>
        </w:tc>
        <w:tc>
          <w:tcPr>
            <w:tcW w:w="566" w:type="dxa"/>
            <w:vMerge/>
            <w:shd w:val="clear" w:color="auto" w:fill="E7E6E6" w:themeFill="background2"/>
          </w:tcPr>
          <w:p w14:paraId="5E41D87C" w14:textId="77777777" w:rsidR="006A47E8" w:rsidRPr="00BF2E6B" w:rsidRDefault="006A47E8" w:rsidP="00332081">
            <w:pPr>
              <w:rPr>
                <w:b/>
                <w:color w:val="1F3864" w:themeColor="accent1" w:themeShade="80"/>
              </w:rPr>
            </w:pPr>
          </w:p>
        </w:tc>
        <w:tc>
          <w:tcPr>
            <w:tcW w:w="498" w:type="dxa"/>
            <w:vMerge/>
            <w:shd w:val="clear" w:color="auto" w:fill="E7E6E6" w:themeFill="background2"/>
          </w:tcPr>
          <w:p w14:paraId="1F1AEF5B" w14:textId="77777777" w:rsidR="006A47E8" w:rsidRPr="00BF2E6B" w:rsidRDefault="006A47E8" w:rsidP="00332081">
            <w:pPr>
              <w:rPr>
                <w:b/>
                <w:color w:val="1F3864" w:themeColor="accent1" w:themeShade="80"/>
              </w:rPr>
            </w:pPr>
          </w:p>
        </w:tc>
        <w:tc>
          <w:tcPr>
            <w:tcW w:w="533" w:type="dxa"/>
            <w:vMerge/>
            <w:shd w:val="clear" w:color="auto" w:fill="E7E6E6" w:themeFill="background2"/>
          </w:tcPr>
          <w:p w14:paraId="675D3585" w14:textId="77777777" w:rsidR="006A47E8" w:rsidRPr="00BF2E6B" w:rsidRDefault="006A47E8" w:rsidP="00332081">
            <w:pPr>
              <w:rPr>
                <w:b/>
                <w:color w:val="1F3864" w:themeColor="accent1" w:themeShade="80"/>
              </w:rPr>
            </w:pPr>
          </w:p>
        </w:tc>
        <w:tc>
          <w:tcPr>
            <w:tcW w:w="498" w:type="dxa"/>
            <w:vMerge/>
            <w:shd w:val="clear" w:color="auto" w:fill="E7E6E6" w:themeFill="background2"/>
          </w:tcPr>
          <w:p w14:paraId="7DDB29BF" w14:textId="77777777" w:rsidR="006A47E8" w:rsidRPr="00BF2E6B" w:rsidRDefault="006A47E8" w:rsidP="00332081">
            <w:pPr>
              <w:rPr>
                <w:b/>
                <w:color w:val="1F3864" w:themeColor="accent1" w:themeShade="80"/>
              </w:rPr>
            </w:pPr>
          </w:p>
        </w:tc>
        <w:tc>
          <w:tcPr>
            <w:tcW w:w="498" w:type="dxa"/>
            <w:vMerge/>
            <w:shd w:val="clear" w:color="auto" w:fill="E7E6E6" w:themeFill="background2"/>
          </w:tcPr>
          <w:p w14:paraId="5BDD7CF2" w14:textId="77777777" w:rsidR="006A47E8" w:rsidRPr="00BF2E6B" w:rsidRDefault="006A47E8" w:rsidP="00332081">
            <w:pPr>
              <w:rPr>
                <w:b/>
                <w:color w:val="1F3864" w:themeColor="accent1" w:themeShade="80"/>
              </w:rPr>
            </w:pPr>
          </w:p>
        </w:tc>
        <w:tc>
          <w:tcPr>
            <w:tcW w:w="566" w:type="dxa"/>
            <w:vMerge/>
            <w:shd w:val="clear" w:color="auto" w:fill="E7E6E6" w:themeFill="background2"/>
          </w:tcPr>
          <w:p w14:paraId="5B0F33CB" w14:textId="77777777" w:rsidR="006A47E8" w:rsidRPr="00BF2E6B" w:rsidRDefault="006A47E8" w:rsidP="00332081">
            <w:pPr>
              <w:rPr>
                <w:b/>
                <w:color w:val="1F3864" w:themeColor="accent1" w:themeShade="80"/>
              </w:rPr>
            </w:pPr>
          </w:p>
        </w:tc>
        <w:tc>
          <w:tcPr>
            <w:tcW w:w="568" w:type="dxa"/>
            <w:vMerge/>
            <w:shd w:val="clear" w:color="auto" w:fill="E7E6E6" w:themeFill="background2"/>
          </w:tcPr>
          <w:p w14:paraId="7142D174" w14:textId="77777777" w:rsidR="006A47E8" w:rsidRPr="00BF2E6B" w:rsidRDefault="006A47E8" w:rsidP="00332081">
            <w:pPr>
              <w:rPr>
                <w:b/>
                <w:color w:val="1F3864" w:themeColor="accent1" w:themeShade="80"/>
              </w:rPr>
            </w:pPr>
          </w:p>
        </w:tc>
        <w:tc>
          <w:tcPr>
            <w:tcW w:w="567" w:type="dxa"/>
            <w:vMerge/>
            <w:shd w:val="clear" w:color="auto" w:fill="E7E6E6" w:themeFill="background2"/>
          </w:tcPr>
          <w:p w14:paraId="2B6A3FC2" w14:textId="77777777" w:rsidR="006A47E8" w:rsidRPr="00BF2E6B" w:rsidRDefault="006A47E8" w:rsidP="00332081">
            <w:pPr>
              <w:rPr>
                <w:b/>
                <w:color w:val="1F3864" w:themeColor="accent1" w:themeShade="80"/>
              </w:rPr>
            </w:pPr>
          </w:p>
        </w:tc>
        <w:tc>
          <w:tcPr>
            <w:tcW w:w="567" w:type="dxa"/>
            <w:vMerge/>
            <w:shd w:val="clear" w:color="auto" w:fill="E7E6E6" w:themeFill="background2"/>
          </w:tcPr>
          <w:p w14:paraId="261CCF9E" w14:textId="77777777" w:rsidR="006A47E8" w:rsidRPr="00BF2E6B" w:rsidRDefault="006A47E8" w:rsidP="00332081">
            <w:pPr>
              <w:rPr>
                <w:b/>
                <w:color w:val="1F3864" w:themeColor="accent1" w:themeShade="80"/>
              </w:rPr>
            </w:pPr>
          </w:p>
        </w:tc>
        <w:tc>
          <w:tcPr>
            <w:tcW w:w="1560" w:type="dxa"/>
            <w:vMerge/>
            <w:shd w:val="clear" w:color="auto" w:fill="E7E6E6" w:themeFill="background2"/>
          </w:tcPr>
          <w:p w14:paraId="3A55A795" w14:textId="77777777" w:rsidR="006A47E8" w:rsidRPr="00BF2E6B" w:rsidRDefault="006A47E8" w:rsidP="00332081">
            <w:pPr>
              <w:rPr>
                <w:b/>
                <w:color w:val="1F3864" w:themeColor="accent1" w:themeShade="80"/>
              </w:rPr>
            </w:pPr>
          </w:p>
        </w:tc>
      </w:tr>
      <w:tr w:rsidR="006A47E8" w14:paraId="21EB345B" w14:textId="77777777" w:rsidTr="00332081">
        <w:trPr>
          <w:trHeight w:val="270"/>
        </w:trPr>
        <w:tc>
          <w:tcPr>
            <w:tcW w:w="3486" w:type="dxa"/>
            <w:vMerge/>
            <w:shd w:val="clear" w:color="auto" w:fill="E7E6E6" w:themeFill="background2"/>
          </w:tcPr>
          <w:p w14:paraId="4FA8D0FE" w14:textId="77777777" w:rsidR="006A47E8" w:rsidRDefault="006A47E8" w:rsidP="00332081"/>
        </w:tc>
        <w:tc>
          <w:tcPr>
            <w:tcW w:w="1543" w:type="dxa"/>
            <w:vMerge/>
            <w:shd w:val="clear" w:color="auto" w:fill="E7E6E6" w:themeFill="background2"/>
          </w:tcPr>
          <w:p w14:paraId="1A66844F" w14:textId="77777777" w:rsidR="006A47E8" w:rsidRDefault="006A47E8" w:rsidP="00332081"/>
        </w:tc>
        <w:tc>
          <w:tcPr>
            <w:tcW w:w="2259" w:type="dxa"/>
            <w:shd w:val="clear" w:color="auto" w:fill="00B050"/>
          </w:tcPr>
          <w:p w14:paraId="69EE819F" w14:textId="77777777" w:rsidR="006A47E8" w:rsidRPr="00546D2C" w:rsidRDefault="006A47E8" w:rsidP="00332081">
            <w:pPr>
              <w:rPr>
                <w:b/>
                <w:color w:val="1F3864" w:themeColor="accent1" w:themeShade="80"/>
                <w:sz w:val="24"/>
                <w:szCs w:val="24"/>
              </w:rPr>
            </w:pPr>
            <w:r w:rsidRPr="00546D2C">
              <w:rPr>
                <w:b/>
                <w:color w:val="1F3864" w:themeColor="accent1" w:themeShade="80"/>
                <w:sz w:val="24"/>
                <w:szCs w:val="24"/>
              </w:rPr>
              <w:t>Ongoing</w:t>
            </w:r>
          </w:p>
        </w:tc>
        <w:tc>
          <w:tcPr>
            <w:tcW w:w="611" w:type="dxa"/>
            <w:vMerge/>
            <w:shd w:val="clear" w:color="auto" w:fill="E7E6E6" w:themeFill="background2"/>
          </w:tcPr>
          <w:p w14:paraId="7DEF9011" w14:textId="77777777" w:rsidR="006A47E8" w:rsidRDefault="006A47E8" w:rsidP="00332081"/>
        </w:tc>
        <w:tc>
          <w:tcPr>
            <w:tcW w:w="566" w:type="dxa"/>
            <w:vMerge/>
            <w:shd w:val="clear" w:color="auto" w:fill="E7E6E6" w:themeFill="background2"/>
          </w:tcPr>
          <w:p w14:paraId="6A76DE2D" w14:textId="77777777" w:rsidR="006A47E8" w:rsidRDefault="006A47E8" w:rsidP="00332081"/>
        </w:tc>
        <w:tc>
          <w:tcPr>
            <w:tcW w:w="566" w:type="dxa"/>
            <w:vMerge/>
            <w:shd w:val="clear" w:color="auto" w:fill="E7E6E6" w:themeFill="background2"/>
          </w:tcPr>
          <w:p w14:paraId="6D3643E1" w14:textId="77777777" w:rsidR="006A47E8" w:rsidRDefault="006A47E8" w:rsidP="00332081"/>
        </w:tc>
        <w:tc>
          <w:tcPr>
            <w:tcW w:w="566" w:type="dxa"/>
            <w:vMerge/>
            <w:shd w:val="clear" w:color="auto" w:fill="E7E6E6" w:themeFill="background2"/>
          </w:tcPr>
          <w:p w14:paraId="55D6FF48" w14:textId="77777777" w:rsidR="006A47E8" w:rsidRDefault="006A47E8" w:rsidP="00332081"/>
        </w:tc>
        <w:tc>
          <w:tcPr>
            <w:tcW w:w="498" w:type="dxa"/>
            <w:vMerge/>
            <w:shd w:val="clear" w:color="auto" w:fill="E7E6E6" w:themeFill="background2"/>
          </w:tcPr>
          <w:p w14:paraId="340C4067" w14:textId="77777777" w:rsidR="006A47E8" w:rsidRDefault="006A47E8" w:rsidP="00332081"/>
        </w:tc>
        <w:tc>
          <w:tcPr>
            <w:tcW w:w="533" w:type="dxa"/>
            <w:vMerge/>
            <w:shd w:val="clear" w:color="auto" w:fill="E7E6E6" w:themeFill="background2"/>
          </w:tcPr>
          <w:p w14:paraId="550F81B0" w14:textId="77777777" w:rsidR="006A47E8" w:rsidRDefault="006A47E8" w:rsidP="00332081"/>
        </w:tc>
        <w:tc>
          <w:tcPr>
            <w:tcW w:w="498" w:type="dxa"/>
            <w:vMerge/>
            <w:shd w:val="clear" w:color="auto" w:fill="E7E6E6" w:themeFill="background2"/>
          </w:tcPr>
          <w:p w14:paraId="4EEF27B6" w14:textId="77777777" w:rsidR="006A47E8" w:rsidRDefault="006A47E8" w:rsidP="00332081"/>
        </w:tc>
        <w:tc>
          <w:tcPr>
            <w:tcW w:w="498" w:type="dxa"/>
            <w:vMerge/>
            <w:shd w:val="clear" w:color="auto" w:fill="E7E6E6" w:themeFill="background2"/>
          </w:tcPr>
          <w:p w14:paraId="47D344BD" w14:textId="77777777" w:rsidR="006A47E8" w:rsidRDefault="006A47E8" w:rsidP="00332081"/>
        </w:tc>
        <w:tc>
          <w:tcPr>
            <w:tcW w:w="566" w:type="dxa"/>
            <w:vMerge/>
            <w:shd w:val="clear" w:color="auto" w:fill="E7E6E6" w:themeFill="background2"/>
          </w:tcPr>
          <w:p w14:paraId="0F00D56A" w14:textId="77777777" w:rsidR="006A47E8" w:rsidRDefault="006A47E8" w:rsidP="00332081"/>
        </w:tc>
        <w:tc>
          <w:tcPr>
            <w:tcW w:w="568" w:type="dxa"/>
            <w:vMerge/>
            <w:shd w:val="clear" w:color="auto" w:fill="E7E6E6" w:themeFill="background2"/>
          </w:tcPr>
          <w:p w14:paraId="2E07F350" w14:textId="77777777" w:rsidR="006A47E8" w:rsidRDefault="006A47E8" w:rsidP="00332081"/>
        </w:tc>
        <w:tc>
          <w:tcPr>
            <w:tcW w:w="567" w:type="dxa"/>
            <w:vMerge/>
            <w:shd w:val="clear" w:color="auto" w:fill="E7E6E6" w:themeFill="background2"/>
          </w:tcPr>
          <w:p w14:paraId="020E198F" w14:textId="77777777" w:rsidR="006A47E8" w:rsidRDefault="006A47E8" w:rsidP="00332081"/>
        </w:tc>
        <w:tc>
          <w:tcPr>
            <w:tcW w:w="567" w:type="dxa"/>
            <w:vMerge/>
            <w:shd w:val="clear" w:color="auto" w:fill="E7E6E6" w:themeFill="background2"/>
          </w:tcPr>
          <w:p w14:paraId="71F74017" w14:textId="77777777" w:rsidR="006A47E8" w:rsidRDefault="006A47E8" w:rsidP="00332081"/>
        </w:tc>
        <w:tc>
          <w:tcPr>
            <w:tcW w:w="1560" w:type="dxa"/>
            <w:vMerge/>
            <w:shd w:val="clear" w:color="auto" w:fill="E7E6E6" w:themeFill="background2"/>
          </w:tcPr>
          <w:p w14:paraId="35629497" w14:textId="77777777" w:rsidR="006A47E8" w:rsidRDefault="006A47E8" w:rsidP="00332081"/>
        </w:tc>
      </w:tr>
      <w:tr w:rsidR="006A47E8" w14:paraId="1D4728DF" w14:textId="77777777" w:rsidTr="00332081">
        <w:trPr>
          <w:trHeight w:val="401"/>
        </w:trPr>
        <w:tc>
          <w:tcPr>
            <w:tcW w:w="3486" w:type="dxa"/>
            <w:vMerge/>
            <w:shd w:val="clear" w:color="auto" w:fill="E7E6E6" w:themeFill="background2"/>
          </w:tcPr>
          <w:p w14:paraId="5744562F" w14:textId="77777777" w:rsidR="006A47E8" w:rsidRDefault="006A47E8" w:rsidP="00332081"/>
        </w:tc>
        <w:tc>
          <w:tcPr>
            <w:tcW w:w="1543" w:type="dxa"/>
            <w:vMerge/>
            <w:shd w:val="clear" w:color="auto" w:fill="E7E6E6" w:themeFill="background2"/>
          </w:tcPr>
          <w:p w14:paraId="73AB1BB8" w14:textId="77777777" w:rsidR="006A47E8" w:rsidRDefault="006A47E8" w:rsidP="00332081"/>
        </w:tc>
        <w:tc>
          <w:tcPr>
            <w:tcW w:w="2259" w:type="dxa"/>
            <w:shd w:val="clear" w:color="auto" w:fill="00B0F0"/>
          </w:tcPr>
          <w:p w14:paraId="06534919" w14:textId="77777777" w:rsidR="006A47E8" w:rsidRPr="00546D2C" w:rsidRDefault="006A47E8" w:rsidP="00332081">
            <w:pPr>
              <w:rPr>
                <w:b/>
                <w:color w:val="1F3864" w:themeColor="accent1" w:themeShade="80"/>
                <w:sz w:val="24"/>
                <w:szCs w:val="24"/>
              </w:rPr>
            </w:pPr>
            <w:r w:rsidRPr="00546D2C">
              <w:rPr>
                <w:b/>
                <w:color w:val="1F3864" w:themeColor="accent1" w:themeShade="80"/>
                <w:sz w:val="24"/>
                <w:szCs w:val="24"/>
              </w:rPr>
              <w:t>Finalisation</w:t>
            </w:r>
          </w:p>
        </w:tc>
        <w:tc>
          <w:tcPr>
            <w:tcW w:w="611" w:type="dxa"/>
            <w:vMerge/>
            <w:shd w:val="clear" w:color="auto" w:fill="E7E6E6" w:themeFill="background2"/>
          </w:tcPr>
          <w:p w14:paraId="4428033F" w14:textId="77777777" w:rsidR="006A47E8" w:rsidRDefault="006A47E8" w:rsidP="00332081"/>
        </w:tc>
        <w:tc>
          <w:tcPr>
            <w:tcW w:w="566" w:type="dxa"/>
            <w:vMerge/>
            <w:shd w:val="clear" w:color="auto" w:fill="E7E6E6" w:themeFill="background2"/>
          </w:tcPr>
          <w:p w14:paraId="4E116672" w14:textId="77777777" w:rsidR="006A47E8" w:rsidRDefault="006A47E8" w:rsidP="00332081"/>
        </w:tc>
        <w:tc>
          <w:tcPr>
            <w:tcW w:w="566" w:type="dxa"/>
            <w:vMerge/>
            <w:shd w:val="clear" w:color="auto" w:fill="E7E6E6" w:themeFill="background2"/>
          </w:tcPr>
          <w:p w14:paraId="0C940619" w14:textId="77777777" w:rsidR="006A47E8" w:rsidRDefault="006A47E8" w:rsidP="00332081"/>
        </w:tc>
        <w:tc>
          <w:tcPr>
            <w:tcW w:w="566" w:type="dxa"/>
            <w:vMerge/>
            <w:shd w:val="clear" w:color="auto" w:fill="E7E6E6" w:themeFill="background2"/>
          </w:tcPr>
          <w:p w14:paraId="25BAA907" w14:textId="77777777" w:rsidR="006A47E8" w:rsidRDefault="006A47E8" w:rsidP="00332081"/>
        </w:tc>
        <w:tc>
          <w:tcPr>
            <w:tcW w:w="498" w:type="dxa"/>
            <w:vMerge/>
            <w:shd w:val="clear" w:color="auto" w:fill="E7E6E6" w:themeFill="background2"/>
          </w:tcPr>
          <w:p w14:paraId="04F33103" w14:textId="77777777" w:rsidR="006A47E8" w:rsidRDefault="006A47E8" w:rsidP="00332081"/>
        </w:tc>
        <w:tc>
          <w:tcPr>
            <w:tcW w:w="533" w:type="dxa"/>
            <w:vMerge/>
            <w:shd w:val="clear" w:color="auto" w:fill="E7E6E6" w:themeFill="background2"/>
          </w:tcPr>
          <w:p w14:paraId="00ABEDCD" w14:textId="77777777" w:rsidR="006A47E8" w:rsidRDefault="006A47E8" w:rsidP="00332081"/>
        </w:tc>
        <w:tc>
          <w:tcPr>
            <w:tcW w:w="498" w:type="dxa"/>
            <w:vMerge/>
            <w:shd w:val="clear" w:color="auto" w:fill="E7E6E6" w:themeFill="background2"/>
          </w:tcPr>
          <w:p w14:paraId="5ECE7D4E" w14:textId="77777777" w:rsidR="006A47E8" w:rsidRDefault="006A47E8" w:rsidP="00332081"/>
        </w:tc>
        <w:tc>
          <w:tcPr>
            <w:tcW w:w="498" w:type="dxa"/>
            <w:vMerge/>
            <w:shd w:val="clear" w:color="auto" w:fill="E7E6E6" w:themeFill="background2"/>
          </w:tcPr>
          <w:p w14:paraId="32A9FD25" w14:textId="77777777" w:rsidR="006A47E8" w:rsidRDefault="006A47E8" w:rsidP="00332081"/>
        </w:tc>
        <w:tc>
          <w:tcPr>
            <w:tcW w:w="566" w:type="dxa"/>
            <w:vMerge/>
            <w:shd w:val="clear" w:color="auto" w:fill="E7E6E6" w:themeFill="background2"/>
          </w:tcPr>
          <w:p w14:paraId="3E613149" w14:textId="77777777" w:rsidR="006A47E8" w:rsidRDefault="006A47E8" w:rsidP="00332081"/>
        </w:tc>
        <w:tc>
          <w:tcPr>
            <w:tcW w:w="568" w:type="dxa"/>
            <w:vMerge/>
            <w:shd w:val="clear" w:color="auto" w:fill="E7E6E6" w:themeFill="background2"/>
          </w:tcPr>
          <w:p w14:paraId="31AC83E1" w14:textId="77777777" w:rsidR="006A47E8" w:rsidRDefault="006A47E8" w:rsidP="00332081"/>
        </w:tc>
        <w:tc>
          <w:tcPr>
            <w:tcW w:w="567" w:type="dxa"/>
            <w:vMerge/>
            <w:shd w:val="clear" w:color="auto" w:fill="E7E6E6" w:themeFill="background2"/>
          </w:tcPr>
          <w:p w14:paraId="424C17B8" w14:textId="77777777" w:rsidR="006A47E8" w:rsidRDefault="006A47E8" w:rsidP="00332081"/>
        </w:tc>
        <w:tc>
          <w:tcPr>
            <w:tcW w:w="567" w:type="dxa"/>
            <w:vMerge/>
            <w:shd w:val="clear" w:color="auto" w:fill="E7E6E6" w:themeFill="background2"/>
          </w:tcPr>
          <w:p w14:paraId="7C36C488" w14:textId="77777777" w:rsidR="006A47E8" w:rsidRDefault="006A47E8" w:rsidP="00332081"/>
        </w:tc>
        <w:tc>
          <w:tcPr>
            <w:tcW w:w="1560" w:type="dxa"/>
            <w:vMerge/>
            <w:shd w:val="clear" w:color="auto" w:fill="E7E6E6" w:themeFill="background2"/>
          </w:tcPr>
          <w:p w14:paraId="5C1E9BAD" w14:textId="77777777" w:rsidR="006A47E8" w:rsidRDefault="006A47E8" w:rsidP="00332081"/>
        </w:tc>
      </w:tr>
      <w:tr w:rsidR="00C8252A" w:rsidRPr="00F7350F" w14:paraId="3312F1FA" w14:textId="77777777" w:rsidTr="00332081">
        <w:tc>
          <w:tcPr>
            <w:tcW w:w="15452" w:type="dxa"/>
            <w:gridSpan w:val="16"/>
            <w:shd w:val="clear" w:color="auto" w:fill="E7E6E6" w:themeFill="background2"/>
          </w:tcPr>
          <w:p w14:paraId="769451CC" w14:textId="68F94FC8" w:rsidR="00C8252A" w:rsidRPr="00F7350F" w:rsidRDefault="00C8252A" w:rsidP="007E6D3E">
            <w:pPr>
              <w:rPr>
                <w:sz w:val="20"/>
                <w:szCs w:val="20"/>
              </w:rPr>
            </w:pPr>
            <w:r w:rsidRPr="00F26BD3">
              <w:rPr>
                <w:b/>
                <w:color w:val="4472C4" w:themeColor="accent1"/>
              </w:rPr>
              <w:t>Monitoring and Evaluation</w:t>
            </w:r>
          </w:p>
        </w:tc>
      </w:tr>
      <w:tr w:rsidR="00C8252A" w:rsidRPr="00F7350F" w14:paraId="5FD2D5A4" w14:textId="77777777" w:rsidTr="00546D2C">
        <w:tc>
          <w:tcPr>
            <w:tcW w:w="3486" w:type="dxa"/>
            <w:shd w:val="clear" w:color="auto" w:fill="E7E6E6" w:themeFill="background2"/>
          </w:tcPr>
          <w:p w14:paraId="126EC563" w14:textId="19795DB3" w:rsidR="00C8252A" w:rsidRDefault="00C8252A" w:rsidP="007E6D3E">
            <w:pPr>
              <w:rPr>
                <w:sz w:val="20"/>
                <w:szCs w:val="20"/>
              </w:rPr>
            </w:pPr>
            <w:r>
              <w:rPr>
                <w:sz w:val="20"/>
                <w:szCs w:val="20"/>
              </w:rPr>
              <w:t>M&amp;E framework developed, and indicators agreed</w:t>
            </w:r>
          </w:p>
        </w:tc>
        <w:tc>
          <w:tcPr>
            <w:tcW w:w="1543" w:type="dxa"/>
            <w:shd w:val="clear" w:color="auto" w:fill="D9E2F3" w:themeFill="accent1" w:themeFillTint="33"/>
          </w:tcPr>
          <w:p w14:paraId="3E97193E" w14:textId="77777777" w:rsidR="00C8252A" w:rsidRDefault="00C8252A" w:rsidP="007E6D3E">
            <w:pPr>
              <w:rPr>
                <w:sz w:val="20"/>
                <w:szCs w:val="20"/>
              </w:rPr>
            </w:pPr>
          </w:p>
        </w:tc>
        <w:tc>
          <w:tcPr>
            <w:tcW w:w="2259" w:type="dxa"/>
            <w:shd w:val="clear" w:color="auto" w:fill="00B0F0"/>
          </w:tcPr>
          <w:p w14:paraId="45B034CB" w14:textId="77777777" w:rsidR="00C8252A" w:rsidRPr="00F7350F" w:rsidRDefault="00C8252A" w:rsidP="007E6D3E">
            <w:pPr>
              <w:rPr>
                <w:sz w:val="20"/>
                <w:szCs w:val="20"/>
              </w:rPr>
            </w:pPr>
          </w:p>
        </w:tc>
        <w:tc>
          <w:tcPr>
            <w:tcW w:w="611" w:type="dxa"/>
            <w:shd w:val="clear" w:color="auto" w:fill="00B0F0"/>
          </w:tcPr>
          <w:p w14:paraId="13E61E59" w14:textId="77777777" w:rsidR="00C8252A" w:rsidRPr="00F7350F" w:rsidRDefault="00C8252A" w:rsidP="007E6D3E">
            <w:pPr>
              <w:rPr>
                <w:sz w:val="20"/>
                <w:szCs w:val="20"/>
              </w:rPr>
            </w:pPr>
          </w:p>
        </w:tc>
        <w:tc>
          <w:tcPr>
            <w:tcW w:w="566" w:type="dxa"/>
            <w:shd w:val="clear" w:color="auto" w:fill="00B0F0"/>
          </w:tcPr>
          <w:p w14:paraId="7E27048F" w14:textId="77777777" w:rsidR="00C8252A" w:rsidRPr="00F7350F" w:rsidRDefault="00C8252A" w:rsidP="007E6D3E">
            <w:pPr>
              <w:rPr>
                <w:sz w:val="20"/>
                <w:szCs w:val="20"/>
              </w:rPr>
            </w:pPr>
          </w:p>
        </w:tc>
        <w:tc>
          <w:tcPr>
            <w:tcW w:w="566" w:type="dxa"/>
            <w:shd w:val="clear" w:color="auto" w:fill="E7E6E6" w:themeFill="background2"/>
          </w:tcPr>
          <w:p w14:paraId="39E6E60C" w14:textId="77777777" w:rsidR="00C8252A" w:rsidRPr="00F7350F" w:rsidRDefault="00C8252A" w:rsidP="007E6D3E">
            <w:pPr>
              <w:rPr>
                <w:sz w:val="20"/>
                <w:szCs w:val="20"/>
              </w:rPr>
            </w:pPr>
          </w:p>
        </w:tc>
        <w:tc>
          <w:tcPr>
            <w:tcW w:w="566" w:type="dxa"/>
            <w:shd w:val="clear" w:color="auto" w:fill="E7E6E6" w:themeFill="background2"/>
          </w:tcPr>
          <w:p w14:paraId="6A143D30" w14:textId="77777777" w:rsidR="00C8252A" w:rsidRPr="00F7350F" w:rsidRDefault="00C8252A" w:rsidP="007E6D3E">
            <w:pPr>
              <w:rPr>
                <w:sz w:val="20"/>
                <w:szCs w:val="20"/>
              </w:rPr>
            </w:pPr>
          </w:p>
        </w:tc>
        <w:tc>
          <w:tcPr>
            <w:tcW w:w="498" w:type="dxa"/>
            <w:shd w:val="clear" w:color="auto" w:fill="E7E6E6" w:themeFill="background2"/>
          </w:tcPr>
          <w:p w14:paraId="257C4AAF" w14:textId="77777777" w:rsidR="00C8252A" w:rsidRPr="00F7350F" w:rsidRDefault="00C8252A" w:rsidP="007E6D3E">
            <w:pPr>
              <w:rPr>
                <w:sz w:val="20"/>
                <w:szCs w:val="20"/>
              </w:rPr>
            </w:pPr>
          </w:p>
        </w:tc>
        <w:tc>
          <w:tcPr>
            <w:tcW w:w="533" w:type="dxa"/>
            <w:shd w:val="clear" w:color="auto" w:fill="E7E6E6" w:themeFill="background2"/>
          </w:tcPr>
          <w:p w14:paraId="2C49D2CC" w14:textId="77777777" w:rsidR="00C8252A" w:rsidRPr="00F7350F" w:rsidRDefault="00C8252A" w:rsidP="007E6D3E">
            <w:pPr>
              <w:rPr>
                <w:sz w:val="20"/>
                <w:szCs w:val="20"/>
              </w:rPr>
            </w:pPr>
          </w:p>
        </w:tc>
        <w:tc>
          <w:tcPr>
            <w:tcW w:w="498" w:type="dxa"/>
            <w:shd w:val="clear" w:color="auto" w:fill="E7E6E6" w:themeFill="background2"/>
          </w:tcPr>
          <w:p w14:paraId="2728B0EE" w14:textId="77777777" w:rsidR="00C8252A" w:rsidRPr="00F7350F" w:rsidRDefault="00C8252A" w:rsidP="007E6D3E">
            <w:pPr>
              <w:rPr>
                <w:sz w:val="20"/>
                <w:szCs w:val="20"/>
              </w:rPr>
            </w:pPr>
          </w:p>
        </w:tc>
        <w:tc>
          <w:tcPr>
            <w:tcW w:w="498" w:type="dxa"/>
            <w:shd w:val="clear" w:color="auto" w:fill="E7E6E6" w:themeFill="background2"/>
          </w:tcPr>
          <w:p w14:paraId="5F18659D" w14:textId="77777777" w:rsidR="00C8252A" w:rsidRPr="00F7350F" w:rsidRDefault="00C8252A" w:rsidP="007E6D3E">
            <w:pPr>
              <w:rPr>
                <w:sz w:val="20"/>
                <w:szCs w:val="20"/>
              </w:rPr>
            </w:pPr>
          </w:p>
        </w:tc>
        <w:tc>
          <w:tcPr>
            <w:tcW w:w="566" w:type="dxa"/>
            <w:shd w:val="clear" w:color="auto" w:fill="E7E6E6" w:themeFill="background2"/>
          </w:tcPr>
          <w:p w14:paraId="45FF18FE" w14:textId="77777777" w:rsidR="00C8252A" w:rsidRPr="00F7350F" w:rsidRDefault="00C8252A" w:rsidP="007E6D3E">
            <w:pPr>
              <w:rPr>
                <w:sz w:val="20"/>
                <w:szCs w:val="20"/>
              </w:rPr>
            </w:pPr>
          </w:p>
        </w:tc>
        <w:tc>
          <w:tcPr>
            <w:tcW w:w="568" w:type="dxa"/>
            <w:shd w:val="clear" w:color="auto" w:fill="E7E6E6" w:themeFill="background2"/>
          </w:tcPr>
          <w:p w14:paraId="666EA3C2" w14:textId="77777777" w:rsidR="00C8252A" w:rsidRPr="00F7350F" w:rsidRDefault="00C8252A" w:rsidP="007E6D3E">
            <w:pPr>
              <w:rPr>
                <w:sz w:val="20"/>
                <w:szCs w:val="20"/>
              </w:rPr>
            </w:pPr>
          </w:p>
        </w:tc>
        <w:tc>
          <w:tcPr>
            <w:tcW w:w="567" w:type="dxa"/>
            <w:shd w:val="clear" w:color="auto" w:fill="E7E6E6" w:themeFill="background2"/>
          </w:tcPr>
          <w:p w14:paraId="3D8D415D" w14:textId="77777777" w:rsidR="00C8252A" w:rsidRPr="00F7350F" w:rsidRDefault="00C8252A" w:rsidP="007E6D3E">
            <w:pPr>
              <w:rPr>
                <w:sz w:val="20"/>
                <w:szCs w:val="20"/>
              </w:rPr>
            </w:pPr>
          </w:p>
        </w:tc>
        <w:tc>
          <w:tcPr>
            <w:tcW w:w="567" w:type="dxa"/>
            <w:shd w:val="clear" w:color="auto" w:fill="E7E6E6" w:themeFill="background2"/>
          </w:tcPr>
          <w:p w14:paraId="6F11583C" w14:textId="77777777" w:rsidR="00C8252A" w:rsidRPr="00F7350F" w:rsidRDefault="00C8252A" w:rsidP="007E6D3E">
            <w:pPr>
              <w:rPr>
                <w:sz w:val="20"/>
                <w:szCs w:val="20"/>
              </w:rPr>
            </w:pPr>
          </w:p>
        </w:tc>
        <w:tc>
          <w:tcPr>
            <w:tcW w:w="1560" w:type="dxa"/>
            <w:shd w:val="clear" w:color="auto" w:fill="E7E6E6" w:themeFill="background2"/>
          </w:tcPr>
          <w:p w14:paraId="0772F2A2" w14:textId="0FF901A2" w:rsidR="00C8252A" w:rsidRPr="00F7350F" w:rsidRDefault="0033274A" w:rsidP="007E6D3E">
            <w:pPr>
              <w:rPr>
                <w:sz w:val="20"/>
                <w:szCs w:val="20"/>
              </w:rPr>
            </w:pPr>
            <w:r>
              <w:rPr>
                <w:sz w:val="20"/>
                <w:szCs w:val="20"/>
              </w:rPr>
              <w:t>NA</w:t>
            </w:r>
          </w:p>
        </w:tc>
      </w:tr>
      <w:tr w:rsidR="00C8252A" w:rsidRPr="00F7350F" w14:paraId="45512669" w14:textId="77777777" w:rsidTr="00C8252A">
        <w:tc>
          <w:tcPr>
            <w:tcW w:w="3486" w:type="dxa"/>
            <w:shd w:val="clear" w:color="auto" w:fill="E7E6E6" w:themeFill="background2"/>
          </w:tcPr>
          <w:p w14:paraId="4E77DADF" w14:textId="7E9A5135" w:rsidR="00C8252A" w:rsidRDefault="00C8252A" w:rsidP="007E6D3E">
            <w:pPr>
              <w:rPr>
                <w:sz w:val="20"/>
                <w:szCs w:val="20"/>
              </w:rPr>
            </w:pPr>
            <w:r>
              <w:rPr>
                <w:sz w:val="20"/>
                <w:szCs w:val="20"/>
              </w:rPr>
              <w:t>M&amp;E guidance disseminated to regions/districts</w:t>
            </w:r>
          </w:p>
        </w:tc>
        <w:tc>
          <w:tcPr>
            <w:tcW w:w="1543" w:type="dxa"/>
            <w:shd w:val="clear" w:color="auto" w:fill="D9E2F3" w:themeFill="accent1" w:themeFillTint="33"/>
          </w:tcPr>
          <w:p w14:paraId="67147F64" w14:textId="77777777" w:rsidR="00C8252A" w:rsidRDefault="00C8252A" w:rsidP="007E6D3E">
            <w:pPr>
              <w:rPr>
                <w:sz w:val="20"/>
                <w:szCs w:val="20"/>
              </w:rPr>
            </w:pPr>
          </w:p>
        </w:tc>
        <w:tc>
          <w:tcPr>
            <w:tcW w:w="2259" w:type="dxa"/>
            <w:shd w:val="clear" w:color="auto" w:fill="E7E6E6" w:themeFill="background2"/>
          </w:tcPr>
          <w:p w14:paraId="18680C20" w14:textId="77777777" w:rsidR="00C8252A" w:rsidRPr="00F7350F" w:rsidRDefault="00C8252A" w:rsidP="007E6D3E">
            <w:pPr>
              <w:rPr>
                <w:sz w:val="20"/>
                <w:szCs w:val="20"/>
              </w:rPr>
            </w:pPr>
          </w:p>
        </w:tc>
        <w:tc>
          <w:tcPr>
            <w:tcW w:w="611" w:type="dxa"/>
            <w:shd w:val="clear" w:color="auto" w:fill="00B0F0"/>
          </w:tcPr>
          <w:p w14:paraId="6AA5F792" w14:textId="77777777" w:rsidR="00C8252A" w:rsidRPr="00F7350F" w:rsidRDefault="00C8252A" w:rsidP="007E6D3E">
            <w:pPr>
              <w:rPr>
                <w:sz w:val="20"/>
                <w:szCs w:val="20"/>
              </w:rPr>
            </w:pPr>
          </w:p>
        </w:tc>
        <w:tc>
          <w:tcPr>
            <w:tcW w:w="566" w:type="dxa"/>
            <w:shd w:val="clear" w:color="auto" w:fill="00B0F0"/>
          </w:tcPr>
          <w:p w14:paraId="7C1794F8" w14:textId="77777777" w:rsidR="00C8252A" w:rsidRPr="00F7350F" w:rsidRDefault="00C8252A" w:rsidP="007E6D3E">
            <w:pPr>
              <w:rPr>
                <w:sz w:val="20"/>
                <w:szCs w:val="20"/>
              </w:rPr>
            </w:pPr>
          </w:p>
        </w:tc>
        <w:tc>
          <w:tcPr>
            <w:tcW w:w="566" w:type="dxa"/>
            <w:shd w:val="clear" w:color="auto" w:fill="E7E6E6" w:themeFill="background2"/>
          </w:tcPr>
          <w:p w14:paraId="2FBAF4BE" w14:textId="77777777" w:rsidR="00C8252A" w:rsidRPr="00F7350F" w:rsidRDefault="00C8252A" w:rsidP="007E6D3E">
            <w:pPr>
              <w:rPr>
                <w:sz w:val="20"/>
                <w:szCs w:val="20"/>
              </w:rPr>
            </w:pPr>
          </w:p>
        </w:tc>
        <w:tc>
          <w:tcPr>
            <w:tcW w:w="566" w:type="dxa"/>
            <w:shd w:val="clear" w:color="auto" w:fill="E7E6E6" w:themeFill="background2"/>
          </w:tcPr>
          <w:p w14:paraId="324BE03C" w14:textId="77777777" w:rsidR="00C8252A" w:rsidRPr="00F7350F" w:rsidRDefault="00C8252A" w:rsidP="007E6D3E">
            <w:pPr>
              <w:rPr>
                <w:sz w:val="20"/>
                <w:szCs w:val="20"/>
              </w:rPr>
            </w:pPr>
          </w:p>
        </w:tc>
        <w:tc>
          <w:tcPr>
            <w:tcW w:w="498" w:type="dxa"/>
            <w:shd w:val="clear" w:color="auto" w:fill="E7E6E6" w:themeFill="background2"/>
          </w:tcPr>
          <w:p w14:paraId="23E63504" w14:textId="77777777" w:rsidR="00C8252A" w:rsidRPr="00F7350F" w:rsidRDefault="00C8252A" w:rsidP="007E6D3E">
            <w:pPr>
              <w:rPr>
                <w:sz w:val="20"/>
                <w:szCs w:val="20"/>
              </w:rPr>
            </w:pPr>
          </w:p>
        </w:tc>
        <w:tc>
          <w:tcPr>
            <w:tcW w:w="533" w:type="dxa"/>
            <w:shd w:val="clear" w:color="auto" w:fill="E7E6E6" w:themeFill="background2"/>
          </w:tcPr>
          <w:p w14:paraId="518C9E6A" w14:textId="77777777" w:rsidR="00C8252A" w:rsidRPr="00F7350F" w:rsidRDefault="00C8252A" w:rsidP="007E6D3E">
            <w:pPr>
              <w:rPr>
                <w:sz w:val="20"/>
                <w:szCs w:val="20"/>
              </w:rPr>
            </w:pPr>
          </w:p>
        </w:tc>
        <w:tc>
          <w:tcPr>
            <w:tcW w:w="498" w:type="dxa"/>
            <w:shd w:val="clear" w:color="auto" w:fill="E7E6E6" w:themeFill="background2"/>
          </w:tcPr>
          <w:p w14:paraId="1AA618AF" w14:textId="77777777" w:rsidR="00C8252A" w:rsidRPr="00F7350F" w:rsidRDefault="00C8252A" w:rsidP="007E6D3E">
            <w:pPr>
              <w:rPr>
                <w:sz w:val="20"/>
                <w:szCs w:val="20"/>
              </w:rPr>
            </w:pPr>
          </w:p>
        </w:tc>
        <w:tc>
          <w:tcPr>
            <w:tcW w:w="498" w:type="dxa"/>
            <w:shd w:val="clear" w:color="auto" w:fill="E7E6E6" w:themeFill="background2"/>
          </w:tcPr>
          <w:p w14:paraId="710DB2AF" w14:textId="77777777" w:rsidR="00C8252A" w:rsidRPr="00F7350F" w:rsidRDefault="00C8252A" w:rsidP="007E6D3E">
            <w:pPr>
              <w:rPr>
                <w:sz w:val="20"/>
                <w:szCs w:val="20"/>
              </w:rPr>
            </w:pPr>
          </w:p>
        </w:tc>
        <w:tc>
          <w:tcPr>
            <w:tcW w:w="566" w:type="dxa"/>
            <w:shd w:val="clear" w:color="auto" w:fill="E7E6E6" w:themeFill="background2"/>
          </w:tcPr>
          <w:p w14:paraId="358CDDDC" w14:textId="77777777" w:rsidR="00C8252A" w:rsidRPr="00F7350F" w:rsidRDefault="00C8252A" w:rsidP="007E6D3E">
            <w:pPr>
              <w:rPr>
                <w:sz w:val="20"/>
                <w:szCs w:val="20"/>
              </w:rPr>
            </w:pPr>
          </w:p>
        </w:tc>
        <w:tc>
          <w:tcPr>
            <w:tcW w:w="568" w:type="dxa"/>
            <w:shd w:val="clear" w:color="auto" w:fill="E7E6E6" w:themeFill="background2"/>
          </w:tcPr>
          <w:p w14:paraId="7828052E" w14:textId="77777777" w:rsidR="00C8252A" w:rsidRPr="00F7350F" w:rsidRDefault="00C8252A" w:rsidP="007E6D3E">
            <w:pPr>
              <w:rPr>
                <w:sz w:val="20"/>
                <w:szCs w:val="20"/>
              </w:rPr>
            </w:pPr>
          </w:p>
        </w:tc>
        <w:tc>
          <w:tcPr>
            <w:tcW w:w="567" w:type="dxa"/>
            <w:shd w:val="clear" w:color="auto" w:fill="E7E6E6" w:themeFill="background2"/>
          </w:tcPr>
          <w:p w14:paraId="325BA1C2" w14:textId="77777777" w:rsidR="00C8252A" w:rsidRPr="00F7350F" w:rsidRDefault="00C8252A" w:rsidP="007E6D3E">
            <w:pPr>
              <w:rPr>
                <w:sz w:val="20"/>
                <w:szCs w:val="20"/>
              </w:rPr>
            </w:pPr>
          </w:p>
        </w:tc>
        <w:tc>
          <w:tcPr>
            <w:tcW w:w="567" w:type="dxa"/>
            <w:shd w:val="clear" w:color="auto" w:fill="E7E6E6" w:themeFill="background2"/>
          </w:tcPr>
          <w:p w14:paraId="0059669F" w14:textId="77777777" w:rsidR="00C8252A" w:rsidRPr="00F7350F" w:rsidRDefault="00C8252A" w:rsidP="007E6D3E">
            <w:pPr>
              <w:rPr>
                <w:sz w:val="20"/>
                <w:szCs w:val="20"/>
              </w:rPr>
            </w:pPr>
          </w:p>
        </w:tc>
        <w:tc>
          <w:tcPr>
            <w:tcW w:w="1560" w:type="dxa"/>
            <w:shd w:val="clear" w:color="auto" w:fill="E7E6E6" w:themeFill="background2"/>
          </w:tcPr>
          <w:p w14:paraId="00C29EC2" w14:textId="140B4161" w:rsidR="00C8252A" w:rsidRPr="00F7350F" w:rsidRDefault="0033274A" w:rsidP="007E6D3E">
            <w:pPr>
              <w:rPr>
                <w:sz w:val="20"/>
                <w:szCs w:val="20"/>
              </w:rPr>
            </w:pPr>
            <w:r>
              <w:rPr>
                <w:sz w:val="20"/>
                <w:szCs w:val="20"/>
              </w:rPr>
              <w:t>NA</w:t>
            </w:r>
          </w:p>
        </w:tc>
      </w:tr>
      <w:tr w:rsidR="00C8252A" w:rsidRPr="00F7350F" w14:paraId="3A0994AF" w14:textId="77777777" w:rsidTr="00C8252A">
        <w:tc>
          <w:tcPr>
            <w:tcW w:w="3486" w:type="dxa"/>
            <w:shd w:val="clear" w:color="auto" w:fill="E7E6E6" w:themeFill="background2"/>
          </w:tcPr>
          <w:p w14:paraId="73E04F9F" w14:textId="1EB831DD" w:rsidR="00C8252A" w:rsidRDefault="00C8252A" w:rsidP="007E6D3E">
            <w:pPr>
              <w:rPr>
                <w:sz w:val="20"/>
                <w:szCs w:val="20"/>
              </w:rPr>
            </w:pPr>
            <w:r w:rsidRPr="003A538D">
              <w:rPr>
                <w:sz w:val="20"/>
                <w:szCs w:val="20"/>
              </w:rPr>
              <w:t>Regional / District level monitoring of social mobilisation activities</w:t>
            </w:r>
          </w:p>
        </w:tc>
        <w:tc>
          <w:tcPr>
            <w:tcW w:w="1543" w:type="dxa"/>
            <w:shd w:val="clear" w:color="auto" w:fill="D9E2F3" w:themeFill="accent1" w:themeFillTint="33"/>
          </w:tcPr>
          <w:p w14:paraId="7F5B6CF6" w14:textId="77777777" w:rsidR="00C8252A" w:rsidRDefault="00C8252A" w:rsidP="007E6D3E">
            <w:pPr>
              <w:rPr>
                <w:sz w:val="20"/>
                <w:szCs w:val="20"/>
              </w:rPr>
            </w:pPr>
          </w:p>
        </w:tc>
        <w:tc>
          <w:tcPr>
            <w:tcW w:w="2259" w:type="dxa"/>
            <w:shd w:val="clear" w:color="auto" w:fill="00B050"/>
          </w:tcPr>
          <w:p w14:paraId="71701047" w14:textId="77777777" w:rsidR="00C8252A" w:rsidRPr="00F7350F" w:rsidRDefault="00C8252A" w:rsidP="007E6D3E">
            <w:pPr>
              <w:rPr>
                <w:sz w:val="20"/>
                <w:szCs w:val="20"/>
              </w:rPr>
            </w:pPr>
          </w:p>
        </w:tc>
        <w:tc>
          <w:tcPr>
            <w:tcW w:w="611" w:type="dxa"/>
            <w:shd w:val="clear" w:color="auto" w:fill="00B050"/>
          </w:tcPr>
          <w:p w14:paraId="732D57D2" w14:textId="77777777" w:rsidR="00C8252A" w:rsidRPr="00F7350F" w:rsidRDefault="00C8252A" w:rsidP="007E6D3E">
            <w:pPr>
              <w:rPr>
                <w:sz w:val="20"/>
                <w:szCs w:val="20"/>
              </w:rPr>
            </w:pPr>
          </w:p>
        </w:tc>
        <w:tc>
          <w:tcPr>
            <w:tcW w:w="566" w:type="dxa"/>
            <w:shd w:val="clear" w:color="auto" w:fill="00B050"/>
          </w:tcPr>
          <w:p w14:paraId="2D8F0003" w14:textId="77777777" w:rsidR="00C8252A" w:rsidRPr="00F7350F" w:rsidRDefault="00C8252A" w:rsidP="007E6D3E">
            <w:pPr>
              <w:rPr>
                <w:sz w:val="20"/>
                <w:szCs w:val="20"/>
              </w:rPr>
            </w:pPr>
          </w:p>
        </w:tc>
        <w:tc>
          <w:tcPr>
            <w:tcW w:w="566" w:type="dxa"/>
            <w:shd w:val="clear" w:color="auto" w:fill="00B050"/>
          </w:tcPr>
          <w:p w14:paraId="62003C25" w14:textId="77777777" w:rsidR="00C8252A" w:rsidRPr="00F7350F" w:rsidRDefault="00C8252A" w:rsidP="007E6D3E">
            <w:pPr>
              <w:rPr>
                <w:sz w:val="20"/>
                <w:szCs w:val="20"/>
              </w:rPr>
            </w:pPr>
          </w:p>
        </w:tc>
        <w:tc>
          <w:tcPr>
            <w:tcW w:w="566" w:type="dxa"/>
            <w:shd w:val="clear" w:color="auto" w:fill="00B050"/>
          </w:tcPr>
          <w:p w14:paraId="3E10351A" w14:textId="77777777" w:rsidR="00C8252A" w:rsidRPr="00F7350F" w:rsidRDefault="00C8252A" w:rsidP="007E6D3E">
            <w:pPr>
              <w:rPr>
                <w:sz w:val="20"/>
                <w:szCs w:val="20"/>
              </w:rPr>
            </w:pPr>
          </w:p>
        </w:tc>
        <w:tc>
          <w:tcPr>
            <w:tcW w:w="498" w:type="dxa"/>
            <w:shd w:val="clear" w:color="auto" w:fill="00B050"/>
          </w:tcPr>
          <w:p w14:paraId="0ED2023C" w14:textId="77777777" w:rsidR="00C8252A" w:rsidRPr="00F7350F" w:rsidRDefault="00C8252A" w:rsidP="007E6D3E">
            <w:pPr>
              <w:rPr>
                <w:sz w:val="20"/>
                <w:szCs w:val="20"/>
              </w:rPr>
            </w:pPr>
          </w:p>
        </w:tc>
        <w:tc>
          <w:tcPr>
            <w:tcW w:w="533" w:type="dxa"/>
            <w:shd w:val="clear" w:color="auto" w:fill="00B050"/>
          </w:tcPr>
          <w:p w14:paraId="29AC7ED5" w14:textId="77777777" w:rsidR="00C8252A" w:rsidRPr="00F7350F" w:rsidRDefault="00C8252A" w:rsidP="007E6D3E">
            <w:pPr>
              <w:rPr>
                <w:sz w:val="20"/>
                <w:szCs w:val="20"/>
              </w:rPr>
            </w:pPr>
          </w:p>
        </w:tc>
        <w:tc>
          <w:tcPr>
            <w:tcW w:w="498" w:type="dxa"/>
            <w:shd w:val="clear" w:color="auto" w:fill="00B050"/>
          </w:tcPr>
          <w:p w14:paraId="598A6C59" w14:textId="77777777" w:rsidR="00C8252A" w:rsidRPr="00F7350F" w:rsidRDefault="00C8252A" w:rsidP="007E6D3E">
            <w:pPr>
              <w:rPr>
                <w:sz w:val="20"/>
                <w:szCs w:val="20"/>
              </w:rPr>
            </w:pPr>
          </w:p>
        </w:tc>
        <w:tc>
          <w:tcPr>
            <w:tcW w:w="498" w:type="dxa"/>
            <w:shd w:val="clear" w:color="auto" w:fill="00B050"/>
          </w:tcPr>
          <w:p w14:paraId="2E6B6A4D" w14:textId="77777777" w:rsidR="00C8252A" w:rsidRPr="00F7350F" w:rsidRDefault="00C8252A" w:rsidP="007E6D3E">
            <w:pPr>
              <w:rPr>
                <w:sz w:val="20"/>
                <w:szCs w:val="20"/>
              </w:rPr>
            </w:pPr>
          </w:p>
        </w:tc>
        <w:tc>
          <w:tcPr>
            <w:tcW w:w="566" w:type="dxa"/>
            <w:shd w:val="clear" w:color="auto" w:fill="00B050"/>
          </w:tcPr>
          <w:p w14:paraId="69D9C8E3" w14:textId="77777777" w:rsidR="00C8252A" w:rsidRPr="00F7350F" w:rsidRDefault="00C8252A" w:rsidP="007E6D3E">
            <w:pPr>
              <w:rPr>
                <w:sz w:val="20"/>
                <w:szCs w:val="20"/>
              </w:rPr>
            </w:pPr>
          </w:p>
        </w:tc>
        <w:tc>
          <w:tcPr>
            <w:tcW w:w="568" w:type="dxa"/>
            <w:shd w:val="clear" w:color="auto" w:fill="00B050"/>
          </w:tcPr>
          <w:p w14:paraId="62FCA027" w14:textId="77777777" w:rsidR="00C8252A" w:rsidRPr="00F7350F" w:rsidRDefault="00C8252A" w:rsidP="007E6D3E">
            <w:pPr>
              <w:rPr>
                <w:sz w:val="20"/>
                <w:szCs w:val="20"/>
              </w:rPr>
            </w:pPr>
          </w:p>
        </w:tc>
        <w:tc>
          <w:tcPr>
            <w:tcW w:w="567" w:type="dxa"/>
            <w:shd w:val="clear" w:color="auto" w:fill="00B050"/>
          </w:tcPr>
          <w:p w14:paraId="1098E365" w14:textId="77777777" w:rsidR="00C8252A" w:rsidRPr="00F7350F" w:rsidRDefault="00C8252A" w:rsidP="007E6D3E">
            <w:pPr>
              <w:rPr>
                <w:sz w:val="20"/>
                <w:szCs w:val="20"/>
              </w:rPr>
            </w:pPr>
          </w:p>
        </w:tc>
        <w:tc>
          <w:tcPr>
            <w:tcW w:w="567" w:type="dxa"/>
            <w:shd w:val="clear" w:color="auto" w:fill="00B050"/>
          </w:tcPr>
          <w:p w14:paraId="54584A65" w14:textId="77777777" w:rsidR="00C8252A" w:rsidRPr="00F7350F" w:rsidRDefault="00C8252A" w:rsidP="007E6D3E">
            <w:pPr>
              <w:rPr>
                <w:sz w:val="20"/>
                <w:szCs w:val="20"/>
              </w:rPr>
            </w:pPr>
          </w:p>
        </w:tc>
        <w:tc>
          <w:tcPr>
            <w:tcW w:w="1560" w:type="dxa"/>
            <w:shd w:val="clear" w:color="auto" w:fill="E7E6E6" w:themeFill="background2"/>
          </w:tcPr>
          <w:p w14:paraId="5A2AE114" w14:textId="0C90F315" w:rsidR="00C8252A" w:rsidRPr="00F7350F" w:rsidRDefault="0033274A" w:rsidP="007E6D3E">
            <w:pPr>
              <w:rPr>
                <w:sz w:val="20"/>
                <w:szCs w:val="20"/>
              </w:rPr>
            </w:pPr>
            <w:r>
              <w:rPr>
                <w:sz w:val="20"/>
                <w:szCs w:val="20"/>
              </w:rPr>
              <w:t>NA</w:t>
            </w:r>
          </w:p>
        </w:tc>
      </w:tr>
      <w:tr w:rsidR="00C8252A" w:rsidRPr="00F7350F" w14:paraId="2810DEB7" w14:textId="77777777" w:rsidTr="00C8252A">
        <w:tc>
          <w:tcPr>
            <w:tcW w:w="3486" w:type="dxa"/>
            <w:shd w:val="clear" w:color="auto" w:fill="E7E6E6" w:themeFill="background2"/>
          </w:tcPr>
          <w:p w14:paraId="120D8B4E" w14:textId="46A68728" w:rsidR="00C8252A" w:rsidRDefault="00C8252A" w:rsidP="007E6D3E">
            <w:pPr>
              <w:rPr>
                <w:sz w:val="20"/>
                <w:szCs w:val="20"/>
              </w:rPr>
            </w:pPr>
            <w:r w:rsidRPr="003A538D">
              <w:rPr>
                <w:sz w:val="20"/>
                <w:szCs w:val="20"/>
              </w:rPr>
              <w:t>Rapid assessment (quantitative + qualitative) for lessons and good practices</w:t>
            </w:r>
          </w:p>
        </w:tc>
        <w:tc>
          <w:tcPr>
            <w:tcW w:w="1543" w:type="dxa"/>
            <w:shd w:val="clear" w:color="auto" w:fill="D9E2F3" w:themeFill="accent1" w:themeFillTint="33"/>
          </w:tcPr>
          <w:p w14:paraId="2CA5F1CD" w14:textId="77777777" w:rsidR="00C8252A" w:rsidRDefault="00C8252A" w:rsidP="007E6D3E">
            <w:pPr>
              <w:rPr>
                <w:sz w:val="20"/>
                <w:szCs w:val="20"/>
              </w:rPr>
            </w:pPr>
          </w:p>
        </w:tc>
        <w:tc>
          <w:tcPr>
            <w:tcW w:w="2259" w:type="dxa"/>
            <w:shd w:val="clear" w:color="auto" w:fill="00B0F0"/>
          </w:tcPr>
          <w:p w14:paraId="7539FD5E" w14:textId="77777777" w:rsidR="00C8252A" w:rsidRPr="00F7350F" w:rsidRDefault="00C8252A" w:rsidP="007E6D3E">
            <w:pPr>
              <w:rPr>
                <w:sz w:val="20"/>
                <w:szCs w:val="20"/>
              </w:rPr>
            </w:pPr>
          </w:p>
        </w:tc>
        <w:tc>
          <w:tcPr>
            <w:tcW w:w="611" w:type="dxa"/>
            <w:shd w:val="clear" w:color="auto" w:fill="00B0F0"/>
          </w:tcPr>
          <w:p w14:paraId="4CB9EC52" w14:textId="77777777" w:rsidR="00C8252A" w:rsidRPr="00F7350F" w:rsidRDefault="00C8252A" w:rsidP="007E6D3E">
            <w:pPr>
              <w:rPr>
                <w:sz w:val="20"/>
                <w:szCs w:val="20"/>
              </w:rPr>
            </w:pPr>
          </w:p>
        </w:tc>
        <w:tc>
          <w:tcPr>
            <w:tcW w:w="566" w:type="dxa"/>
            <w:shd w:val="clear" w:color="auto" w:fill="00B0F0"/>
          </w:tcPr>
          <w:p w14:paraId="13ABD24B" w14:textId="77777777" w:rsidR="00C8252A" w:rsidRPr="00F7350F" w:rsidRDefault="00C8252A" w:rsidP="007E6D3E">
            <w:pPr>
              <w:rPr>
                <w:sz w:val="20"/>
                <w:szCs w:val="20"/>
              </w:rPr>
            </w:pPr>
          </w:p>
        </w:tc>
        <w:tc>
          <w:tcPr>
            <w:tcW w:w="566" w:type="dxa"/>
            <w:shd w:val="clear" w:color="auto" w:fill="E7E6E6" w:themeFill="background2"/>
          </w:tcPr>
          <w:p w14:paraId="41AF4C2E" w14:textId="77777777" w:rsidR="00C8252A" w:rsidRPr="00F7350F" w:rsidRDefault="00C8252A" w:rsidP="007E6D3E">
            <w:pPr>
              <w:rPr>
                <w:sz w:val="20"/>
                <w:szCs w:val="20"/>
              </w:rPr>
            </w:pPr>
          </w:p>
        </w:tc>
        <w:tc>
          <w:tcPr>
            <w:tcW w:w="566" w:type="dxa"/>
            <w:shd w:val="clear" w:color="auto" w:fill="E7E6E6" w:themeFill="background2"/>
          </w:tcPr>
          <w:p w14:paraId="7D0A5EBE" w14:textId="77777777" w:rsidR="00C8252A" w:rsidRPr="00F7350F" w:rsidRDefault="00C8252A" w:rsidP="007E6D3E">
            <w:pPr>
              <w:rPr>
                <w:sz w:val="20"/>
                <w:szCs w:val="20"/>
              </w:rPr>
            </w:pPr>
          </w:p>
        </w:tc>
        <w:tc>
          <w:tcPr>
            <w:tcW w:w="498" w:type="dxa"/>
            <w:shd w:val="clear" w:color="auto" w:fill="E7E6E6" w:themeFill="background2"/>
          </w:tcPr>
          <w:p w14:paraId="11E19DA8" w14:textId="77777777" w:rsidR="00C8252A" w:rsidRPr="00F7350F" w:rsidRDefault="00C8252A" w:rsidP="007E6D3E">
            <w:pPr>
              <w:rPr>
                <w:sz w:val="20"/>
                <w:szCs w:val="20"/>
              </w:rPr>
            </w:pPr>
          </w:p>
        </w:tc>
        <w:tc>
          <w:tcPr>
            <w:tcW w:w="533" w:type="dxa"/>
            <w:shd w:val="clear" w:color="auto" w:fill="E7E6E6" w:themeFill="background2"/>
          </w:tcPr>
          <w:p w14:paraId="1769E89C" w14:textId="77777777" w:rsidR="00C8252A" w:rsidRPr="00F7350F" w:rsidRDefault="00C8252A" w:rsidP="007E6D3E">
            <w:pPr>
              <w:rPr>
                <w:sz w:val="20"/>
                <w:szCs w:val="20"/>
              </w:rPr>
            </w:pPr>
          </w:p>
        </w:tc>
        <w:tc>
          <w:tcPr>
            <w:tcW w:w="498" w:type="dxa"/>
            <w:shd w:val="clear" w:color="auto" w:fill="00B0F0"/>
          </w:tcPr>
          <w:p w14:paraId="550D7373" w14:textId="77777777" w:rsidR="00C8252A" w:rsidRPr="00F7350F" w:rsidRDefault="00C8252A" w:rsidP="007E6D3E">
            <w:pPr>
              <w:rPr>
                <w:sz w:val="20"/>
                <w:szCs w:val="20"/>
              </w:rPr>
            </w:pPr>
          </w:p>
        </w:tc>
        <w:tc>
          <w:tcPr>
            <w:tcW w:w="498" w:type="dxa"/>
            <w:shd w:val="clear" w:color="auto" w:fill="00B0F0"/>
          </w:tcPr>
          <w:p w14:paraId="0012E743" w14:textId="77777777" w:rsidR="00C8252A" w:rsidRPr="00F7350F" w:rsidRDefault="00C8252A" w:rsidP="007E6D3E">
            <w:pPr>
              <w:rPr>
                <w:sz w:val="20"/>
                <w:szCs w:val="20"/>
              </w:rPr>
            </w:pPr>
          </w:p>
        </w:tc>
        <w:tc>
          <w:tcPr>
            <w:tcW w:w="566" w:type="dxa"/>
            <w:shd w:val="clear" w:color="auto" w:fill="E7E6E6" w:themeFill="background2"/>
          </w:tcPr>
          <w:p w14:paraId="703E98B4" w14:textId="77777777" w:rsidR="00C8252A" w:rsidRPr="00F7350F" w:rsidRDefault="00C8252A" w:rsidP="007E6D3E">
            <w:pPr>
              <w:rPr>
                <w:sz w:val="20"/>
                <w:szCs w:val="20"/>
              </w:rPr>
            </w:pPr>
          </w:p>
        </w:tc>
        <w:tc>
          <w:tcPr>
            <w:tcW w:w="568" w:type="dxa"/>
            <w:shd w:val="clear" w:color="auto" w:fill="E7E6E6" w:themeFill="background2"/>
          </w:tcPr>
          <w:p w14:paraId="2C752768" w14:textId="77777777" w:rsidR="00C8252A" w:rsidRPr="00F7350F" w:rsidRDefault="00C8252A" w:rsidP="007E6D3E">
            <w:pPr>
              <w:rPr>
                <w:sz w:val="20"/>
                <w:szCs w:val="20"/>
              </w:rPr>
            </w:pPr>
          </w:p>
        </w:tc>
        <w:tc>
          <w:tcPr>
            <w:tcW w:w="567" w:type="dxa"/>
            <w:shd w:val="clear" w:color="auto" w:fill="E7E6E6" w:themeFill="background2"/>
          </w:tcPr>
          <w:p w14:paraId="25758531" w14:textId="77777777" w:rsidR="00C8252A" w:rsidRPr="00F7350F" w:rsidRDefault="00C8252A" w:rsidP="007E6D3E">
            <w:pPr>
              <w:rPr>
                <w:sz w:val="20"/>
                <w:szCs w:val="20"/>
              </w:rPr>
            </w:pPr>
          </w:p>
        </w:tc>
        <w:tc>
          <w:tcPr>
            <w:tcW w:w="567" w:type="dxa"/>
            <w:shd w:val="clear" w:color="auto" w:fill="E7E6E6" w:themeFill="background2"/>
          </w:tcPr>
          <w:p w14:paraId="28837C6C" w14:textId="77777777" w:rsidR="00C8252A" w:rsidRPr="00F7350F" w:rsidRDefault="00C8252A" w:rsidP="007E6D3E">
            <w:pPr>
              <w:rPr>
                <w:sz w:val="20"/>
                <w:szCs w:val="20"/>
              </w:rPr>
            </w:pPr>
          </w:p>
        </w:tc>
        <w:tc>
          <w:tcPr>
            <w:tcW w:w="1560" w:type="dxa"/>
            <w:shd w:val="clear" w:color="auto" w:fill="E7E6E6" w:themeFill="background2"/>
          </w:tcPr>
          <w:p w14:paraId="574909FC" w14:textId="51137646" w:rsidR="00C8252A" w:rsidRPr="00F7350F" w:rsidRDefault="00760610" w:rsidP="007E6D3E">
            <w:pPr>
              <w:rPr>
                <w:sz w:val="20"/>
                <w:szCs w:val="20"/>
              </w:rPr>
            </w:pPr>
            <w:r>
              <w:rPr>
                <w:sz w:val="20"/>
                <w:szCs w:val="20"/>
              </w:rPr>
              <w:t>TBD</w:t>
            </w:r>
          </w:p>
        </w:tc>
      </w:tr>
      <w:tr w:rsidR="00C8252A" w:rsidRPr="00F7350F" w14:paraId="740C58A8" w14:textId="77777777" w:rsidTr="00C8252A">
        <w:tc>
          <w:tcPr>
            <w:tcW w:w="3486" w:type="dxa"/>
            <w:shd w:val="clear" w:color="auto" w:fill="E7E6E6" w:themeFill="background2"/>
          </w:tcPr>
          <w:p w14:paraId="0BF978B5" w14:textId="296463C1" w:rsidR="00C8252A" w:rsidRDefault="00A220D3" w:rsidP="007E6D3E">
            <w:pPr>
              <w:rPr>
                <w:sz w:val="20"/>
                <w:szCs w:val="20"/>
              </w:rPr>
            </w:pPr>
            <w:r>
              <w:rPr>
                <w:sz w:val="20"/>
                <w:szCs w:val="20"/>
              </w:rPr>
              <w:t>National / Regional m</w:t>
            </w:r>
            <w:r w:rsidR="00C8252A">
              <w:rPr>
                <w:sz w:val="20"/>
                <w:szCs w:val="20"/>
              </w:rPr>
              <w:t>id-term review</w:t>
            </w:r>
          </w:p>
        </w:tc>
        <w:tc>
          <w:tcPr>
            <w:tcW w:w="1543" w:type="dxa"/>
            <w:shd w:val="clear" w:color="auto" w:fill="D9E2F3" w:themeFill="accent1" w:themeFillTint="33"/>
          </w:tcPr>
          <w:p w14:paraId="7C986349" w14:textId="77777777" w:rsidR="00C8252A" w:rsidRDefault="00C8252A" w:rsidP="007E6D3E">
            <w:pPr>
              <w:rPr>
                <w:sz w:val="20"/>
                <w:szCs w:val="20"/>
              </w:rPr>
            </w:pPr>
          </w:p>
        </w:tc>
        <w:tc>
          <w:tcPr>
            <w:tcW w:w="2259" w:type="dxa"/>
            <w:shd w:val="clear" w:color="auto" w:fill="00B0F0"/>
          </w:tcPr>
          <w:p w14:paraId="7D25D5D0" w14:textId="77777777" w:rsidR="00C8252A" w:rsidRPr="00F7350F" w:rsidRDefault="00C8252A" w:rsidP="007E6D3E">
            <w:pPr>
              <w:rPr>
                <w:sz w:val="20"/>
                <w:szCs w:val="20"/>
              </w:rPr>
            </w:pPr>
          </w:p>
        </w:tc>
        <w:tc>
          <w:tcPr>
            <w:tcW w:w="611" w:type="dxa"/>
            <w:shd w:val="clear" w:color="auto" w:fill="00B0F0"/>
          </w:tcPr>
          <w:p w14:paraId="2F8874CA" w14:textId="77777777" w:rsidR="00C8252A" w:rsidRPr="00F7350F" w:rsidRDefault="00C8252A" w:rsidP="007E6D3E">
            <w:pPr>
              <w:rPr>
                <w:sz w:val="20"/>
                <w:szCs w:val="20"/>
              </w:rPr>
            </w:pPr>
          </w:p>
        </w:tc>
        <w:tc>
          <w:tcPr>
            <w:tcW w:w="566" w:type="dxa"/>
            <w:shd w:val="clear" w:color="auto" w:fill="00B0F0"/>
          </w:tcPr>
          <w:p w14:paraId="20F53656" w14:textId="77777777" w:rsidR="00C8252A" w:rsidRPr="00F7350F" w:rsidRDefault="00C8252A" w:rsidP="007E6D3E">
            <w:pPr>
              <w:rPr>
                <w:sz w:val="20"/>
                <w:szCs w:val="20"/>
              </w:rPr>
            </w:pPr>
          </w:p>
        </w:tc>
        <w:tc>
          <w:tcPr>
            <w:tcW w:w="566" w:type="dxa"/>
            <w:shd w:val="clear" w:color="auto" w:fill="E7E6E6" w:themeFill="background2"/>
          </w:tcPr>
          <w:p w14:paraId="7A32499F" w14:textId="77777777" w:rsidR="00C8252A" w:rsidRPr="00F7350F" w:rsidRDefault="00C8252A" w:rsidP="007E6D3E">
            <w:pPr>
              <w:rPr>
                <w:sz w:val="20"/>
                <w:szCs w:val="20"/>
              </w:rPr>
            </w:pPr>
          </w:p>
        </w:tc>
        <w:tc>
          <w:tcPr>
            <w:tcW w:w="566" w:type="dxa"/>
            <w:shd w:val="clear" w:color="auto" w:fill="E7E6E6" w:themeFill="background2"/>
          </w:tcPr>
          <w:p w14:paraId="763F446E" w14:textId="77777777" w:rsidR="00C8252A" w:rsidRPr="00F7350F" w:rsidRDefault="00C8252A" w:rsidP="007E6D3E">
            <w:pPr>
              <w:rPr>
                <w:sz w:val="20"/>
                <w:szCs w:val="20"/>
              </w:rPr>
            </w:pPr>
          </w:p>
        </w:tc>
        <w:tc>
          <w:tcPr>
            <w:tcW w:w="498" w:type="dxa"/>
            <w:shd w:val="clear" w:color="auto" w:fill="E7E6E6" w:themeFill="background2"/>
          </w:tcPr>
          <w:p w14:paraId="743130E9" w14:textId="77777777" w:rsidR="00C8252A" w:rsidRPr="00F7350F" w:rsidRDefault="00C8252A" w:rsidP="007E6D3E">
            <w:pPr>
              <w:rPr>
                <w:sz w:val="20"/>
                <w:szCs w:val="20"/>
              </w:rPr>
            </w:pPr>
          </w:p>
        </w:tc>
        <w:tc>
          <w:tcPr>
            <w:tcW w:w="533" w:type="dxa"/>
            <w:shd w:val="clear" w:color="auto" w:fill="E7E6E6" w:themeFill="background2"/>
          </w:tcPr>
          <w:p w14:paraId="1E2E4BB7" w14:textId="77777777" w:rsidR="00C8252A" w:rsidRPr="00F7350F" w:rsidRDefault="00C8252A" w:rsidP="007E6D3E">
            <w:pPr>
              <w:rPr>
                <w:sz w:val="20"/>
                <w:szCs w:val="20"/>
              </w:rPr>
            </w:pPr>
          </w:p>
        </w:tc>
        <w:tc>
          <w:tcPr>
            <w:tcW w:w="498" w:type="dxa"/>
            <w:shd w:val="clear" w:color="auto" w:fill="00B0F0"/>
          </w:tcPr>
          <w:p w14:paraId="711B62B3" w14:textId="77777777" w:rsidR="00C8252A" w:rsidRPr="00F7350F" w:rsidRDefault="00C8252A" w:rsidP="007E6D3E">
            <w:pPr>
              <w:rPr>
                <w:sz w:val="20"/>
                <w:szCs w:val="20"/>
              </w:rPr>
            </w:pPr>
          </w:p>
        </w:tc>
        <w:tc>
          <w:tcPr>
            <w:tcW w:w="498" w:type="dxa"/>
            <w:shd w:val="clear" w:color="auto" w:fill="00B0F0"/>
          </w:tcPr>
          <w:p w14:paraId="42A66836" w14:textId="77777777" w:rsidR="00C8252A" w:rsidRPr="00F7350F" w:rsidRDefault="00C8252A" w:rsidP="007E6D3E">
            <w:pPr>
              <w:rPr>
                <w:sz w:val="20"/>
                <w:szCs w:val="20"/>
              </w:rPr>
            </w:pPr>
          </w:p>
        </w:tc>
        <w:tc>
          <w:tcPr>
            <w:tcW w:w="566" w:type="dxa"/>
            <w:shd w:val="clear" w:color="auto" w:fill="E7E6E6" w:themeFill="background2"/>
          </w:tcPr>
          <w:p w14:paraId="04F8AAC6" w14:textId="77777777" w:rsidR="00C8252A" w:rsidRPr="00F7350F" w:rsidRDefault="00C8252A" w:rsidP="007E6D3E">
            <w:pPr>
              <w:rPr>
                <w:sz w:val="20"/>
                <w:szCs w:val="20"/>
              </w:rPr>
            </w:pPr>
          </w:p>
        </w:tc>
        <w:tc>
          <w:tcPr>
            <w:tcW w:w="568" w:type="dxa"/>
            <w:shd w:val="clear" w:color="auto" w:fill="E7E6E6" w:themeFill="background2"/>
          </w:tcPr>
          <w:p w14:paraId="52BC2886" w14:textId="77777777" w:rsidR="00C8252A" w:rsidRPr="00F7350F" w:rsidRDefault="00C8252A" w:rsidP="007E6D3E">
            <w:pPr>
              <w:rPr>
                <w:sz w:val="20"/>
                <w:szCs w:val="20"/>
              </w:rPr>
            </w:pPr>
          </w:p>
        </w:tc>
        <w:tc>
          <w:tcPr>
            <w:tcW w:w="567" w:type="dxa"/>
            <w:shd w:val="clear" w:color="auto" w:fill="E7E6E6" w:themeFill="background2"/>
          </w:tcPr>
          <w:p w14:paraId="176B782C" w14:textId="77777777" w:rsidR="00C8252A" w:rsidRPr="00F7350F" w:rsidRDefault="00C8252A" w:rsidP="007E6D3E">
            <w:pPr>
              <w:rPr>
                <w:sz w:val="20"/>
                <w:szCs w:val="20"/>
              </w:rPr>
            </w:pPr>
          </w:p>
        </w:tc>
        <w:tc>
          <w:tcPr>
            <w:tcW w:w="567" w:type="dxa"/>
            <w:shd w:val="clear" w:color="auto" w:fill="E7E6E6" w:themeFill="background2"/>
          </w:tcPr>
          <w:p w14:paraId="10EDDB25" w14:textId="77777777" w:rsidR="00C8252A" w:rsidRPr="00F7350F" w:rsidRDefault="00C8252A" w:rsidP="007E6D3E">
            <w:pPr>
              <w:rPr>
                <w:sz w:val="20"/>
                <w:szCs w:val="20"/>
              </w:rPr>
            </w:pPr>
          </w:p>
        </w:tc>
        <w:tc>
          <w:tcPr>
            <w:tcW w:w="1560" w:type="dxa"/>
            <w:shd w:val="clear" w:color="auto" w:fill="E7E6E6" w:themeFill="background2"/>
          </w:tcPr>
          <w:p w14:paraId="0FFCE5E6" w14:textId="1CF0DBF6" w:rsidR="00C8252A" w:rsidRPr="00F7350F" w:rsidRDefault="00760610" w:rsidP="007E6D3E">
            <w:pPr>
              <w:rPr>
                <w:sz w:val="20"/>
                <w:szCs w:val="20"/>
              </w:rPr>
            </w:pPr>
            <w:r>
              <w:rPr>
                <w:sz w:val="20"/>
                <w:szCs w:val="20"/>
              </w:rPr>
              <w:t>TBD</w:t>
            </w:r>
          </w:p>
        </w:tc>
      </w:tr>
      <w:tr w:rsidR="00C8252A" w:rsidRPr="00F7350F" w14:paraId="5E1A9ABF" w14:textId="77777777" w:rsidTr="00C8252A">
        <w:tc>
          <w:tcPr>
            <w:tcW w:w="3486" w:type="dxa"/>
            <w:shd w:val="clear" w:color="auto" w:fill="E7E6E6" w:themeFill="background2"/>
          </w:tcPr>
          <w:p w14:paraId="7BA6CAA6" w14:textId="00B0BDA8" w:rsidR="00C8252A" w:rsidRDefault="00C8252A" w:rsidP="007E6D3E">
            <w:pPr>
              <w:rPr>
                <w:sz w:val="20"/>
                <w:szCs w:val="20"/>
              </w:rPr>
            </w:pPr>
            <w:r>
              <w:rPr>
                <w:sz w:val="20"/>
                <w:szCs w:val="20"/>
              </w:rPr>
              <w:t>Post introduction survey</w:t>
            </w:r>
          </w:p>
        </w:tc>
        <w:tc>
          <w:tcPr>
            <w:tcW w:w="1543" w:type="dxa"/>
            <w:shd w:val="clear" w:color="auto" w:fill="D9E2F3" w:themeFill="accent1" w:themeFillTint="33"/>
          </w:tcPr>
          <w:p w14:paraId="48B94D5F" w14:textId="77777777" w:rsidR="00C8252A" w:rsidRDefault="00C8252A" w:rsidP="007E6D3E">
            <w:pPr>
              <w:rPr>
                <w:sz w:val="20"/>
                <w:szCs w:val="20"/>
              </w:rPr>
            </w:pPr>
          </w:p>
        </w:tc>
        <w:tc>
          <w:tcPr>
            <w:tcW w:w="2259" w:type="dxa"/>
            <w:shd w:val="clear" w:color="auto" w:fill="00B0F0"/>
          </w:tcPr>
          <w:p w14:paraId="07DA1426" w14:textId="77777777" w:rsidR="00C8252A" w:rsidRPr="00F7350F" w:rsidRDefault="00C8252A" w:rsidP="007E6D3E">
            <w:pPr>
              <w:rPr>
                <w:sz w:val="20"/>
                <w:szCs w:val="20"/>
              </w:rPr>
            </w:pPr>
          </w:p>
        </w:tc>
        <w:tc>
          <w:tcPr>
            <w:tcW w:w="611" w:type="dxa"/>
            <w:shd w:val="clear" w:color="auto" w:fill="00B0F0"/>
          </w:tcPr>
          <w:p w14:paraId="5443B917" w14:textId="77777777" w:rsidR="00C8252A" w:rsidRPr="00F7350F" w:rsidRDefault="00C8252A" w:rsidP="007E6D3E">
            <w:pPr>
              <w:rPr>
                <w:sz w:val="20"/>
                <w:szCs w:val="20"/>
              </w:rPr>
            </w:pPr>
          </w:p>
        </w:tc>
        <w:tc>
          <w:tcPr>
            <w:tcW w:w="566" w:type="dxa"/>
            <w:shd w:val="clear" w:color="auto" w:fill="00B0F0"/>
          </w:tcPr>
          <w:p w14:paraId="4520858A" w14:textId="77777777" w:rsidR="00C8252A" w:rsidRPr="00F7350F" w:rsidRDefault="00C8252A" w:rsidP="007E6D3E">
            <w:pPr>
              <w:rPr>
                <w:sz w:val="20"/>
                <w:szCs w:val="20"/>
              </w:rPr>
            </w:pPr>
          </w:p>
        </w:tc>
        <w:tc>
          <w:tcPr>
            <w:tcW w:w="566" w:type="dxa"/>
            <w:shd w:val="clear" w:color="auto" w:fill="E7E6E6" w:themeFill="background2"/>
          </w:tcPr>
          <w:p w14:paraId="0BAFE557" w14:textId="77777777" w:rsidR="00C8252A" w:rsidRPr="00F7350F" w:rsidRDefault="00C8252A" w:rsidP="007E6D3E">
            <w:pPr>
              <w:rPr>
                <w:sz w:val="20"/>
                <w:szCs w:val="20"/>
              </w:rPr>
            </w:pPr>
          </w:p>
        </w:tc>
        <w:tc>
          <w:tcPr>
            <w:tcW w:w="566" w:type="dxa"/>
            <w:shd w:val="clear" w:color="auto" w:fill="E7E6E6" w:themeFill="background2"/>
          </w:tcPr>
          <w:p w14:paraId="75FDE4CA" w14:textId="77777777" w:rsidR="00C8252A" w:rsidRPr="00F7350F" w:rsidRDefault="00C8252A" w:rsidP="007E6D3E">
            <w:pPr>
              <w:rPr>
                <w:sz w:val="20"/>
                <w:szCs w:val="20"/>
              </w:rPr>
            </w:pPr>
          </w:p>
        </w:tc>
        <w:tc>
          <w:tcPr>
            <w:tcW w:w="498" w:type="dxa"/>
            <w:shd w:val="clear" w:color="auto" w:fill="E7E6E6" w:themeFill="background2"/>
          </w:tcPr>
          <w:p w14:paraId="283EFD57" w14:textId="77777777" w:rsidR="00C8252A" w:rsidRPr="00F7350F" w:rsidRDefault="00C8252A" w:rsidP="007E6D3E">
            <w:pPr>
              <w:rPr>
                <w:sz w:val="20"/>
                <w:szCs w:val="20"/>
              </w:rPr>
            </w:pPr>
          </w:p>
        </w:tc>
        <w:tc>
          <w:tcPr>
            <w:tcW w:w="533" w:type="dxa"/>
            <w:shd w:val="clear" w:color="auto" w:fill="E7E6E6" w:themeFill="background2"/>
          </w:tcPr>
          <w:p w14:paraId="1389B213" w14:textId="77777777" w:rsidR="00C8252A" w:rsidRPr="00F7350F" w:rsidRDefault="00C8252A" w:rsidP="007E6D3E">
            <w:pPr>
              <w:rPr>
                <w:sz w:val="20"/>
                <w:szCs w:val="20"/>
              </w:rPr>
            </w:pPr>
          </w:p>
        </w:tc>
        <w:tc>
          <w:tcPr>
            <w:tcW w:w="498" w:type="dxa"/>
            <w:shd w:val="clear" w:color="auto" w:fill="E7E6E6" w:themeFill="background2"/>
          </w:tcPr>
          <w:p w14:paraId="2481309C" w14:textId="77777777" w:rsidR="00C8252A" w:rsidRPr="00F7350F" w:rsidRDefault="00C8252A" w:rsidP="007E6D3E">
            <w:pPr>
              <w:rPr>
                <w:sz w:val="20"/>
                <w:szCs w:val="20"/>
              </w:rPr>
            </w:pPr>
          </w:p>
        </w:tc>
        <w:tc>
          <w:tcPr>
            <w:tcW w:w="498" w:type="dxa"/>
            <w:shd w:val="clear" w:color="auto" w:fill="E7E6E6" w:themeFill="background2"/>
          </w:tcPr>
          <w:p w14:paraId="0B32A2DF" w14:textId="77777777" w:rsidR="00C8252A" w:rsidRPr="00F7350F" w:rsidRDefault="00C8252A" w:rsidP="007E6D3E">
            <w:pPr>
              <w:rPr>
                <w:sz w:val="20"/>
                <w:szCs w:val="20"/>
              </w:rPr>
            </w:pPr>
          </w:p>
        </w:tc>
        <w:tc>
          <w:tcPr>
            <w:tcW w:w="566" w:type="dxa"/>
            <w:shd w:val="clear" w:color="auto" w:fill="E7E6E6" w:themeFill="background2"/>
          </w:tcPr>
          <w:p w14:paraId="309F0274" w14:textId="77777777" w:rsidR="00C8252A" w:rsidRPr="00F7350F" w:rsidRDefault="00C8252A" w:rsidP="007E6D3E">
            <w:pPr>
              <w:rPr>
                <w:sz w:val="20"/>
                <w:szCs w:val="20"/>
              </w:rPr>
            </w:pPr>
          </w:p>
        </w:tc>
        <w:tc>
          <w:tcPr>
            <w:tcW w:w="568" w:type="dxa"/>
            <w:shd w:val="clear" w:color="auto" w:fill="E7E6E6" w:themeFill="background2"/>
          </w:tcPr>
          <w:p w14:paraId="5F2DF3E1" w14:textId="77777777" w:rsidR="00C8252A" w:rsidRPr="00F7350F" w:rsidRDefault="00C8252A" w:rsidP="007E6D3E">
            <w:pPr>
              <w:rPr>
                <w:sz w:val="20"/>
                <w:szCs w:val="20"/>
              </w:rPr>
            </w:pPr>
          </w:p>
        </w:tc>
        <w:tc>
          <w:tcPr>
            <w:tcW w:w="567" w:type="dxa"/>
            <w:shd w:val="clear" w:color="auto" w:fill="00B0F0"/>
          </w:tcPr>
          <w:p w14:paraId="00F1F37B" w14:textId="77777777" w:rsidR="00C8252A" w:rsidRPr="00F7350F" w:rsidRDefault="00C8252A" w:rsidP="007E6D3E">
            <w:pPr>
              <w:rPr>
                <w:sz w:val="20"/>
                <w:szCs w:val="20"/>
              </w:rPr>
            </w:pPr>
          </w:p>
        </w:tc>
        <w:tc>
          <w:tcPr>
            <w:tcW w:w="567" w:type="dxa"/>
            <w:shd w:val="clear" w:color="auto" w:fill="00B0F0"/>
          </w:tcPr>
          <w:p w14:paraId="5D166902" w14:textId="77777777" w:rsidR="00C8252A" w:rsidRPr="00F7350F" w:rsidRDefault="00C8252A" w:rsidP="007E6D3E">
            <w:pPr>
              <w:rPr>
                <w:sz w:val="20"/>
                <w:szCs w:val="20"/>
              </w:rPr>
            </w:pPr>
          </w:p>
        </w:tc>
        <w:tc>
          <w:tcPr>
            <w:tcW w:w="1560" w:type="dxa"/>
            <w:shd w:val="clear" w:color="auto" w:fill="E7E6E6" w:themeFill="background2"/>
          </w:tcPr>
          <w:p w14:paraId="3FC75BD4" w14:textId="2EC48743" w:rsidR="00C8252A" w:rsidRPr="00F7350F" w:rsidRDefault="00760610" w:rsidP="007E6D3E">
            <w:pPr>
              <w:rPr>
                <w:sz w:val="20"/>
                <w:szCs w:val="20"/>
              </w:rPr>
            </w:pPr>
            <w:r>
              <w:rPr>
                <w:sz w:val="20"/>
                <w:szCs w:val="20"/>
              </w:rPr>
              <w:t>TBD</w:t>
            </w:r>
          </w:p>
        </w:tc>
      </w:tr>
      <w:tr w:rsidR="00C8252A" w:rsidRPr="00F7350F" w14:paraId="5119B0C0" w14:textId="77777777" w:rsidTr="00C8252A">
        <w:tc>
          <w:tcPr>
            <w:tcW w:w="3486" w:type="dxa"/>
            <w:shd w:val="clear" w:color="auto" w:fill="E7E6E6" w:themeFill="background2"/>
          </w:tcPr>
          <w:p w14:paraId="122B33D2" w14:textId="2509C7DA" w:rsidR="00C8252A" w:rsidRDefault="00C8252A" w:rsidP="007E6D3E">
            <w:pPr>
              <w:rPr>
                <w:sz w:val="20"/>
                <w:szCs w:val="20"/>
              </w:rPr>
            </w:pPr>
            <w:r>
              <w:rPr>
                <w:sz w:val="20"/>
                <w:szCs w:val="20"/>
              </w:rPr>
              <w:t>KAP Survey</w:t>
            </w:r>
          </w:p>
        </w:tc>
        <w:tc>
          <w:tcPr>
            <w:tcW w:w="1543" w:type="dxa"/>
            <w:shd w:val="clear" w:color="auto" w:fill="D9E2F3" w:themeFill="accent1" w:themeFillTint="33"/>
          </w:tcPr>
          <w:p w14:paraId="1E6FC75F" w14:textId="77777777" w:rsidR="00C8252A" w:rsidRDefault="00C8252A" w:rsidP="007E6D3E">
            <w:pPr>
              <w:rPr>
                <w:sz w:val="20"/>
                <w:szCs w:val="20"/>
              </w:rPr>
            </w:pPr>
          </w:p>
        </w:tc>
        <w:tc>
          <w:tcPr>
            <w:tcW w:w="2259" w:type="dxa"/>
            <w:shd w:val="clear" w:color="auto" w:fill="00B0F0"/>
          </w:tcPr>
          <w:p w14:paraId="41405750" w14:textId="77777777" w:rsidR="00C8252A" w:rsidRPr="00F7350F" w:rsidRDefault="00C8252A" w:rsidP="007E6D3E">
            <w:pPr>
              <w:rPr>
                <w:sz w:val="20"/>
                <w:szCs w:val="20"/>
              </w:rPr>
            </w:pPr>
          </w:p>
        </w:tc>
        <w:tc>
          <w:tcPr>
            <w:tcW w:w="611" w:type="dxa"/>
            <w:shd w:val="clear" w:color="auto" w:fill="00B0F0"/>
          </w:tcPr>
          <w:p w14:paraId="5C625CB2" w14:textId="77777777" w:rsidR="00C8252A" w:rsidRPr="00F7350F" w:rsidRDefault="00C8252A" w:rsidP="007E6D3E">
            <w:pPr>
              <w:rPr>
                <w:sz w:val="20"/>
                <w:szCs w:val="20"/>
              </w:rPr>
            </w:pPr>
          </w:p>
        </w:tc>
        <w:tc>
          <w:tcPr>
            <w:tcW w:w="566" w:type="dxa"/>
            <w:shd w:val="clear" w:color="auto" w:fill="00B0F0"/>
          </w:tcPr>
          <w:p w14:paraId="448B0130" w14:textId="77777777" w:rsidR="00C8252A" w:rsidRPr="00F7350F" w:rsidRDefault="00C8252A" w:rsidP="007E6D3E">
            <w:pPr>
              <w:rPr>
                <w:sz w:val="20"/>
                <w:szCs w:val="20"/>
              </w:rPr>
            </w:pPr>
          </w:p>
        </w:tc>
        <w:tc>
          <w:tcPr>
            <w:tcW w:w="566" w:type="dxa"/>
            <w:shd w:val="clear" w:color="auto" w:fill="E7E6E6" w:themeFill="background2"/>
          </w:tcPr>
          <w:p w14:paraId="23B97730" w14:textId="77777777" w:rsidR="00C8252A" w:rsidRPr="00F7350F" w:rsidRDefault="00C8252A" w:rsidP="007E6D3E">
            <w:pPr>
              <w:rPr>
                <w:sz w:val="20"/>
                <w:szCs w:val="20"/>
              </w:rPr>
            </w:pPr>
          </w:p>
        </w:tc>
        <w:tc>
          <w:tcPr>
            <w:tcW w:w="566" w:type="dxa"/>
            <w:shd w:val="clear" w:color="auto" w:fill="E7E6E6" w:themeFill="background2"/>
          </w:tcPr>
          <w:p w14:paraId="1D1E43BB" w14:textId="77777777" w:rsidR="00C8252A" w:rsidRPr="00F7350F" w:rsidRDefault="00C8252A" w:rsidP="007E6D3E">
            <w:pPr>
              <w:rPr>
                <w:sz w:val="20"/>
                <w:szCs w:val="20"/>
              </w:rPr>
            </w:pPr>
          </w:p>
        </w:tc>
        <w:tc>
          <w:tcPr>
            <w:tcW w:w="498" w:type="dxa"/>
            <w:shd w:val="clear" w:color="auto" w:fill="E7E6E6" w:themeFill="background2"/>
          </w:tcPr>
          <w:p w14:paraId="2D1927DD" w14:textId="77777777" w:rsidR="00C8252A" w:rsidRPr="00F7350F" w:rsidRDefault="00C8252A" w:rsidP="007E6D3E">
            <w:pPr>
              <w:rPr>
                <w:sz w:val="20"/>
                <w:szCs w:val="20"/>
              </w:rPr>
            </w:pPr>
          </w:p>
        </w:tc>
        <w:tc>
          <w:tcPr>
            <w:tcW w:w="533" w:type="dxa"/>
            <w:shd w:val="clear" w:color="auto" w:fill="E7E6E6" w:themeFill="background2"/>
          </w:tcPr>
          <w:p w14:paraId="391B1557" w14:textId="77777777" w:rsidR="00C8252A" w:rsidRPr="00F7350F" w:rsidRDefault="00C8252A" w:rsidP="007E6D3E">
            <w:pPr>
              <w:rPr>
                <w:sz w:val="20"/>
                <w:szCs w:val="20"/>
              </w:rPr>
            </w:pPr>
          </w:p>
        </w:tc>
        <w:tc>
          <w:tcPr>
            <w:tcW w:w="498" w:type="dxa"/>
            <w:shd w:val="clear" w:color="auto" w:fill="E7E6E6" w:themeFill="background2"/>
          </w:tcPr>
          <w:p w14:paraId="5F0E6C17" w14:textId="77777777" w:rsidR="00C8252A" w:rsidRPr="00F7350F" w:rsidRDefault="00C8252A" w:rsidP="007E6D3E">
            <w:pPr>
              <w:rPr>
                <w:sz w:val="20"/>
                <w:szCs w:val="20"/>
              </w:rPr>
            </w:pPr>
          </w:p>
        </w:tc>
        <w:tc>
          <w:tcPr>
            <w:tcW w:w="498" w:type="dxa"/>
            <w:shd w:val="clear" w:color="auto" w:fill="E7E6E6" w:themeFill="background2"/>
          </w:tcPr>
          <w:p w14:paraId="4755A51E" w14:textId="77777777" w:rsidR="00C8252A" w:rsidRPr="00F7350F" w:rsidRDefault="00C8252A" w:rsidP="007E6D3E">
            <w:pPr>
              <w:rPr>
                <w:sz w:val="20"/>
                <w:szCs w:val="20"/>
              </w:rPr>
            </w:pPr>
          </w:p>
        </w:tc>
        <w:tc>
          <w:tcPr>
            <w:tcW w:w="566" w:type="dxa"/>
            <w:shd w:val="clear" w:color="auto" w:fill="E7E6E6" w:themeFill="background2"/>
          </w:tcPr>
          <w:p w14:paraId="3BAC45EB" w14:textId="77777777" w:rsidR="00C8252A" w:rsidRPr="00F7350F" w:rsidRDefault="00C8252A" w:rsidP="007E6D3E">
            <w:pPr>
              <w:rPr>
                <w:sz w:val="20"/>
                <w:szCs w:val="20"/>
              </w:rPr>
            </w:pPr>
          </w:p>
        </w:tc>
        <w:tc>
          <w:tcPr>
            <w:tcW w:w="568" w:type="dxa"/>
            <w:shd w:val="clear" w:color="auto" w:fill="E7E6E6" w:themeFill="background2"/>
          </w:tcPr>
          <w:p w14:paraId="5B030FED" w14:textId="77777777" w:rsidR="00C8252A" w:rsidRPr="00F7350F" w:rsidRDefault="00C8252A" w:rsidP="007E6D3E">
            <w:pPr>
              <w:rPr>
                <w:sz w:val="20"/>
                <w:szCs w:val="20"/>
              </w:rPr>
            </w:pPr>
          </w:p>
        </w:tc>
        <w:tc>
          <w:tcPr>
            <w:tcW w:w="567" w:type="dxa"/>
            <w:shd w:val="clear" w:color="auto" w:fill="00B0F0"/>
          </w:tcPr>
          <w:p w14:paraId="1F86E2D9" w14:textId="77777777" w:rsidR="00C8252A" w:rsidRPr="00F7350F" w:rsidRDefault="00C8252A" w:rsidP="007E6D3E">
            <w:pPr>
              <w:rPr>
                <w:sz w:val="20"/>
                <w:szCs w:val="20"/>
              </w:rPr>
            </w:pPr>
          </w:p>
        </w:tc>
        <w:tc>
          <w:tcPr>
            <w:tcW w:w="567" w:type="dxa"/>
            <w:shd w:val="clear" w:color="auto" w:fill="00B0F0"/>
          </w:tcPr>
          <w:p w14:paraId="14B959F4" w14:textId="77777777" w:rsidR="00C8252A" w:rsidRPr="00F7350F" w:rsidRDefault="00C8252A" w:rsidP="007E6D3E">
            <w:pPr>
              <w:rPr>
                <w:sz w:val="20"/>
                <w:szCs w:val="20"/>
              </w:rPr>
            </w:pPr>
          </w:p>
        </w:tc>
        <w:tc>
          <w:tcPr>
            <w:tcW w:w="1560" w:type="dxa"/>
            <w:shd w:val="clear" w:color="auto" w:fill="E7E6E6" w:themeFill="background2"/>
          </w:tcPr>
          <w:p w14:paraId="25BCA52F" w14:textId="0A8AD826" w:rsidR="00C8252A" w:rsidRPr="00F7350F" w:rsidRDefault="00760610" w:rsidP="007E6D3E">
            <w:pPr>
              <w:rPr>
                <w:sz w:val="20"/>
                <w:szCs w:val="20"/>
              </w:rPr>
            </w:pPr>
            <w:r>
              <w:rPr>
                <w:sz w:val="20"/>
                <w:szCs w:val="20"/>
              </w:rPr>
              <w:t>TBD</w:t>
            </w:r>
          </w:p>
        </w:tc>
      </w:tr>
      <w:tr w:rsidR="00C8252A" w:rsidRPr="00F7350F" w14:paraId="60755D86" w14:textId="77777777" w:rsidTr="00546D2C">
        <w:tc>
          <w:tcPr>
            <w:tcW w:w="3486" w:type="dxa"/>
            <w:shd w:val="clear" w:color="auto" w:fill="E7E6E6" w:themeFill="background2"/>
          </w:tcPr>
          <w:p w14:paraId="3B71D189" w14:textId="10DC076C" w:rsidR="00C8252A" w:rsidRDefault="00C8252A" w:rsidP="007E6D3E">
            <w:pPr>
              <w:rPr>
                <w:sz w:val="20"/>
                <w:szCs w:val="20"/>
              </w:rPr>
            </w:pPr>
            <w:r>
              <w:rPr>
                <w:sz w:val="20"/>
                <w:szCs w:val="20"/>
              </w:rPr>
              <w:t>HPV web-portal designed and operational</w:t>
            </w:r>
          </w:p>
        </w:tc>
        <w:tc>
          <w:tcPr>
            <w:tcW w:w="1543" w:type="dxa"/>
            <w:shd w:val="clear" w:color="auto" w:fill="D9E2F3" w:themeFill="accent1" w:themeFillTint="33"/>
          </w:tcPr>
          <w:p w14:paraId="1880483E" w14:textId="77777777" w:rsidR="00C8252A" w:rsidRDefault="00C8252A" w:rsidP="007E6D3E">
            <w:pPr>
              <w:rPr>
                <w:sz w:val="20"/>
                <w:szCs w:val="20"/>
              </w:rPr>
            </w:pPr>
          </w:p>
        </w:tc>
        <w:tc>
          <w:tcPr>
            <w:tcW w:w="2259" w:type="dxa"/>
            <w:shd w:val="clear" w:color="auto" w:fill="00B0F0"/>
          </w:tcPr>
          <w:p w14:paraId="0C603357" w14:textId="77777777" w:rsidR="00C8252A" w:rsidRPr="00F7350F" w:rsidRDefault="00C8252A" w:rsidP="007E6D3E">
            <w:pPr>
              <w:rPr>
                <w:sz w:val="20"/>
                <w:szCs w:val="20"/>
              </w:rPr>
            </w:pPr>
          </w:p>
        </w:tc>
        <w:tc>
          <w:tcPr>
            <w:tcW w:w="611" w:type="dxa"/>
            <w:shd w:val="clear" w:color="auto" w:fill="00B0F0"/>
          </w:tcPr>
          <w:p w14:paraId="619E48A6" w14:textId="77777777" w:rsidR="00C8252A" w:rsidRPr="00F7350F" w:rsidRDefault="00C8252A" w:rsidP="007E6D3E">
            <w:pPr>
              <w:rPr>
                <w:sz w:val="20"/>
                <w:szCs w:val="20"/>
              </w:rPr>
            </w:pPr>
          </w:p>
        </w:tc>
        <w:tc>
          <w:tcPr>
            <w:tcW w:w="566" w:type="dxa"/>
            <w:shd w:val="clear" w:color="auto" w:fill="00B0F0"/>
          </w:tcPr>
          <w:p w14:paraId="1056036A" w14:textId="77777777" w:rsidR="00C8252A" w:rsidRPr="00F7350F" w:rsidRDefault="00C8252A" w:rsidP="007E6D3E">
            <w:pPr>
              <w:rPr>
                <w:sz w:val="20"/>
                <w:szCs w:val="20"/>
              </w:rPr>
            </w:pPr>
          </w:p>
        </w:tc>
        <w:tc>
          <w:tcPr>
            <w:tcW w:w="566" w:type="dxa"/>
            <w:shd w:val="clear" w:color="auto" w:fill="E7E6E6" w:themeFill="background2"/>
          </w:tcPr>
          <w:p w14:paraId="4ECDBDB1" w14:textId="77777777" w:rsidR="00C8252A" w:rsidRPr="00F7350F" w:rsidRDefault="00C8252A" w:rsidP="007E6D3E">
            <w:pPr>
              <w:rPr>
                <w:sz w:val="20"/>
                <w:szCs w:val="20"/>
              </w:rPr>
            </w:pPr>
          </w:p>
        </w:tc>
        <w:tc>
          <w:tcPr>
            <w:tcW w:w="566" w:type="dxa"/>
            <w:shd w:val="clear" w:color="auto" w:fill="E7E6E6" w:themeFill="background2"/>
          </w:tcPr>
          <w:p w14:paraId="45F31461" w14:textId="77777777" w:rsidR="00C8252A" w:rsidRPr="00F7350F" w:rsidRDefault="00C8252A" w:rsidP="007E6D3E">
            <w:pPr>
              <w:rPr>
                <w:sz w:val="20"/>
                <w:szCs w:val="20"/>
              </w:rPr>
            </w:pPr>
          </w:p>
        </w:tc>
        <w:tc>
          <w:tcPr>
            <w:tcW w:w="498" w:type="dxa"/>
            <w:shd w:val="clear" w:color="auto" w:fill="E7E6E6" w:themeFill="background2"/>
          </w:tcPr>
          <w:p w14:paraId="1961A85B" w14:textId="77777777" w:rsidR="00C8252A" w:rsidRPr="00F7350F" w:rsidRDefault="00C8252A" w:rsidP="007E6D3E">
            <w:pPr>
              <w:rPr>
                <w:sz w:val="20"/>
                <w:szCs w:val="20"/>
              </w:rPr>
            </w:pPr>
          </w:p>
        </w:tc>
        <w:tc>
          <w:tcPr>
            <w:tcW w:w="533" w:type="dxa"/>
            <w:shd w:val="clear" w:color="auto" w:fill="E7E6E6" w:themeFill="background2"/>
          </w:tcPr>
          <w:p w14:paraId="528459BD" w14:textId="77777777" w:rsidR="00C8252A" w:rsidRPr="00F7350F" w:rsidRDefault="00C8252A" w:rsidP="007E6D3E">
            <w:pPr>
              <w:rPr>
                <w:sz w:val="20"/>
                <w:szCs w:val="20"/>
              </w:rPr>
            </w:pPr>
          </w:p>
        </w:tc>
        <w:tc>
          <w:tcPr>
            <w:tcW w:w="498" w:type="dxa"/>
            <w:shd w:val="clear" w:color="auto" w:fill="E7E6E6" w:themeFill="background2"/>
          </w:tcPr>
          <w:p w14:paraId="3A7387B8" w14:textId="77777777" w:rsidR="00C8252A" w:rsidRPr="00F7350F" w:rsidRDefault="00C8252A" w:rsidP="007E6D3E">
            <w:pPr>
              <w:rPr>
                <w:sz w:val="20"/>
                <w:szCs w:val="20"/>
              </w:rPr>
            </w:pPr>
          </w:p>
        </w:tc>
        <w:tc>
          <w:tcPr>
            <w:tcW w:w="498" w:type="dxa"/>
            <w:shd w:val="clear" w:color="auto" w:fill="E7E6E6" w:themeFill="background2"/>
          </w:tcPr>
          <w:p w14:paraId="7D2A726F" w14:textId="77777777" w:rsidR="00C8252A" w:rsidRPr="00F7350F" w:rsidRDefault="00C8252A" w:rsidP="007E6D3E">
            <w:pPr>
              <w:rPr>
                <w:sz w:val="20"/>
                <w:szCs w:val="20"/>
              </w:rPr>
            </w:pPr>
          </w:p>
        </w:tc>
        <w:tc>
          <w:tcPr>
            <w:tcW w:w="566" w:type="dxa"/>
            <w:shd w:val="clear" w:color="auto" w:fill="E7E6E6" w:themeFill="background2"/>
          </w:tcPr>
          <w:p w14:paraId="60750F4C" w14:textId="77777777" w:rsidR="00C8252A" w:rsidRPr="00F7350F" w:rsidRDefault="00C8252A" w:rsidP="007E6D3E">
            <w:pPr>
              <w:rPr>
                <w:sz w:val="20"/>
                <w:szCs w:val="20"/>
              </w:rPr>
            </w:pPr>
          </w:p>
        </w:tc>
        <w:tc>
          <w:tcPr>
            <w:tcW w:w="568" w:type="dxa"/>
            <w:shd w:val="clear" w:color="auto" w:fill="E7E6E6" w:themeFill="background2"/>
          </w:tcPr>
          <w:p w14:paraId="05D8C3EF" w14:textId="77777777" w:rsidR="00C8252A" w:rsidRPr="00F7350F" w:rsidRDefault="00C8252A" w:rsidP="007E6D3E">
            <w:pPr>
              <w:rPr>
                <w:sz w:val="20"/>
                <w:szCs w:val="20"/>
              </w:rPr>
            </w:pPr>
          </w:p>
        </w:tc>
        <w:tc>
          <w:tcPr>
            <w:tcW w:w="567" w:type="dxa"/>
            <w:shd w:val="clear" w:color="auto" w:fill="E7E6E6" w:themeFill="background2"/>
          </w:tcPr>
          <w:p w14:paraId="67E15BD3" w14:textId="77777777" w:rsidR="00C8252A" w:rsidRPr="00F7350F" w:rsidRDefault="00C8252A" w:rsidP="007E6D3E">
            <w:pPr>
              <w:rPr>
                <w:sz w:val="20"/>
                <w:szCs w:val="20"/>
              </w:rPr>
            </w:pPr>
          </w:p>
        </w:tc>
        <w:tc>
          <w:tcPr>
            <w:tcW w:w="567" w:type="dxa"/>
            <w:shd w:val="clear" w:color="auto" w:fill="E7E6E6" w:themeFill="background2"/>
          </w:tcPr>
          <w:p w14:paraId="4B8C89BD" w14:textId="77777777" w:rsidR="00C8252A" w:rsidRPr="00F7350F" w:rsidRDefault="00C8252A" w:rsidP="007E6D3E">
            <w:pPr>
              <w:rPr>
                <w:sz w:val="20"/>
                <w:szCs w:val="20"/>
              </w:rPr>
            </w:pPr>
          </w:p>
        </w:tc>
        <w:tc>
          <w:tcPr>
            <w:tcW w:w="1560" w:type="dxa"/>
            <w:shd w:val="clear" w:color="auto" w:fill="E7E6E6" w:themeFill="background2"/>
          </w:tcPr>
          <w:p w14:paraId="698CFA90" w14:textId="07EAC197" w:rsidR="00C8252A" w:rsidRPr="00F7350F" w:rsidRDefault="00760610" w:rsidP="007E6D3E">
            <w:pPr>
              <w:rPr>
                <w:sz w:val="20"/>
                <w:szCs w:val="20"/>
              </w:rPr>
            </w:pPr>
            <w:r>
              <w:rPr>
                <w:sz w:val="20"/>
                <w:szCs w:val="20"/>
              </w:rPr>
              <w:t>TBD</w:t>
            </w:r>
          </w:p>
        </w:tc>
      </w:tr>
      <w:tr w:rsidR="00C8252A" w:rsidRPr="00F7350F" w14:paraId="6C226995" w14:textId="77777777" w:rsidTr="004B2487">
        <w:tc>
          <w:tcPr>
            <w:tcW w:w="3486" w:type="dxa"/>
            <w:shd w:val="clear" w:color="auto" w:fill="E7E6E6" w:themeFill="background2"/>
          </w:tcPr>
          <w:p w14:paraId="46AC10B9" w14:textId="30A9EAEC" w:rsidR="00C8252A" w:rsidRDefault="00C8252A" w:rsidP="007E6D3E">
            <w:pPr>
              <w:rPr>
                <w:sz w:val="20"/>
                <w:szCs w:val="20"/>
              </w:rPr>
            </w:pPr>
            <w:r>
              <w:rPr>
                <w:sz w:val="20"/>
                <w:szCs w:val="20"/>
              </w:rPr>
              <w:t>Ongoing monitoring of ACSM approaches and documentation of lessons and best practices</w:t>
            </w:r>
          </w:p>
        </w:tc>
        <w:tc>
          <w:tcPr>
            <w:tcW w:w="1543" w:type="dxa"/>
            <w:shd w:val="clear" w:color="auto" w:fill="D9E2F3" w:themeFill="accent1" w:themeFillTint="33"/>
          </w:tcPr>
          <w:p w14:paraId="520A5D5A" w14:textId="77777777" w:rsidR="00C8252A" w:rsidRDefault="00C8252A" w:rsidP="007E6D3E">
            <w:pPr>
              <w:rPr>
                <w:sz w:val="20"/>
                <w:szCs w:val="20"/>
              </w:rPr>
            </w:pPr>
          </w:p>
        </w:tc>
        <w:tc>
          <w:tcPr>
            <w:tcW w:w="2259" w:type="dxa"/>
            <w:shd w:val="clear" w:color="auto" w:fill="00B050"/>
          </w:tcPr>
          <w:p w14:paraId="72AC1EDB" w14:textId="77777777" w:rsidR="00C8252A" w:rsidRPr="00F7350F" w:rsidRDefault="00C8252A" w:rsidP="007E6D3E">
            <w:pPr>
              <w:rPr>
                <w:sz w:val="20"/>
                <w:szCs w:val="20"/>
              </w:rPr>
            </w:pPr>
          </w:p>
        </w:tc>
        <w:tc>
          <w:tcPr>
            <w:tcW w:w="611" w:type="dxa"/>
            <w:shd w:val="clear" w:color="auto" w:fill="00B050"/>
          </w:tcPr>
          <w:p w14:paraId="5028BD9B" w14:textId="77777777" w:rsidR="00C8252A" w:rsidRPr="00F7350F" w:rsidRDefault="00C8252A" w:rsidP="007E6D3E">
            <w:pPr>
              <w:rPr>
                <w:sz w:val="20"/>
                <w:szCs w:val="20"/>
              </w:rPr>
            </w:pPr>
          </w:p>
        </w:tc>
        <w:tc>
          <w:tcPr>
            <w:tcW w:w="566" w:type="dxa"/>
            <w:shd w:val="clear" w:color="auto" w:fill="00B050"/>
          </w:tcPr>
          <w:p w14:paraId="45FEBB80" w14:textId="77777777" w:rsidR="00C8252A" w:rsidRPr="00F7350F" w:rsidRDefault="00C8252A" w:rsidP="007E6D3E">
            <w:pPr>
              <w:rPr>
                <w:sz w:val="20"/>
                <w:szCs w:val="20"/>
              </w:rPr>
            </w:pPr>
          </w:p>
        </w:tc>
        <w:tc>
          <w:tcPr>
            <w:tcW w:w="566" w:type="dxa"/>
            <w:shd w:val="clear" w:color="auto" w:fill="00B050"/>
          </w:tcPr>
          <w:p w14:paraId="586BEF52" w14:textId="77777777" w:rsidR="00C8252A" w:rsidRPr="00F7350F" w:rsidRDefault="00C8252A" w:rsidP="007E6D3E">
            <w:pPr>
              <w:rPr>
                <w:sz w:val="20"/>
                <w:szCs w:val="20"/>
              </w:rPr>
            </w:pPr>
          </w:p>
        </w:tc>
        <w:tc>
          <w:tcPr>
            <w:tcW w:w="566" w:type="dxa"/>
            <w:shd w:val="clear" w:color="auto" w:fill="00B050"/>
          </w:tcPr>
          <w:p w14:paraId="3FC9041E" w14:textId="77777777" w:rsidR="00C8252A" w:rsidRPr="00F7350F" w:rsidRDefault="00C8252A" w:rsidP="007E6D3E">
            <w:pPr>
              <w:rPr>
                <w:sz w:val="20"/>
                <w:szCs w:val="20"/>
              </w:rPr>
            </w:pPr>
          </w:p>
        </w:tc>
        <w:tc>
          <w:tcPr>
            <w:tcW w:w="498" w:type="dxa"/>
            <w:shd w:val="clear" w:color="auto" w:fill="00B050"/>
          </w:tcPr>
          <w:p w14:paraId="1DAFB8E2" w14:textId="77777777" w:rsidR="00C8252A" w:rsidRPr="00F7350F" w:rsidRDefault="00C8252A" w:rsidP="007E6D3E">
            <w:pPr>
              <w:rPr>
                <w:sz w:val="20"/>
                <w:szCs w:val="20"/>
              </w:rPr>
            </w:pPr>
          </w:p>
        </w:tc>
        <w:tc>
          <w:tcPr>
            <w:tcW w:w="533" w:type="dxa"/>
            <w:shd w:val="clear" w:color="auto" w:fill="00B050"/>
          </w:tcPr>
          <w:p w14:paraId="7954829A" w14:textId="77777777" w:rsidR="00C8252A" w:rsidRPr="00F7350F" w:rsidRDefault="00C8252A" w:rsidP="007E6D3E">
            <w:pPr>
              <w:rPr>
                <w:sz w:val="20"/>
                <w:szCs w:val="20"/>
              </w:rPr>
            </w:pPr>
          </w:p>
        </w:tc>
        <w:tc>
          <w:tcPr>
            <w:tcW w:w="498" w:type="dxa"/>
            <w:shd w:val="clear" w:color="auto" w:fill="00B050"/>
          </w:tcPr>
          <w:p w14:paraId="3A23393E" w14:textId="77777777" w:rsidR="00C8252A" w:rsidRPr="00F7350F" w:rsidRDefault="00C8252A" w:rsidP="007E6D3E">
            <w:pPr>
              <w:rPr>
                <w:sz w:val="20"/>
                <w:szCs w:val="20"/>
              </w:rPr>
            </w:pPr>
          </w:p>
        </w:tc>
        <w:tc>
          <w:tcPr>
            <w:tcW w:w="498" w:type="dxa"/>
            <w:shd w:val="clear" w:color="auto" w:fill="00B050"/>
          </w:tcPr>
          <w:p w14:paraId="7457DD8E" w14:textId="77777777" w:rsidR="00C8252A" w:rsidRPr="00F7350F" w:rsidRDefault="00C8252A" w:rsidP="007E6D3E">
            <w:pPr>
              <w:rPr>
                <w:sz w:val="20"/>
                <w:szCs w:val="20"/>
              </w:rPr>
            </w:pPr>
          </w:p>
        </w:tc>
        <w:tc>
          <w:tcPr>
            <w:tcW w:w="566" w:type="dxa"/>
            <w:shd w:val="clear" w:color="auto" w:fill="00B050"/>
          </w:tcPr>
          <w:p w14:paraId="69DB8F36" w14:textId="77777777" w:rsidR="00C8252A" w:rsidRPr="00F7350F" w:rsidRDefault="00C8252A" w:rsidP="007E6D3E">
            <w:pPr>
              <w:rPr>
                <w:sz w:val="20"/>
                <w:szCs w:val="20"/>
              </w:rPr>
            </w:pPr>
          </w:p>
        </w:tc>
        <w:tc>
          <w:tcPr>
            <w:tcW w:w="568" w:type="dxa"/>
            <w:shd w:val="clear" w:color="auto" w:fill="00B050"/>
          </w:tcPr>
          <w:p w14:paraId="271209EC" w14:textId="77777777" w:rsidR="00C8252A" w:rsidRPr="00F7350F" w:rsidRDefault="00C8252A" w:rsidP="007E6D3E">
            <w:pPr>
              <w:rPr>
                <w:sz w:val="20"/>
                <w:szCs w:val="20"/>
              </w:rPr>
            </w:pPr>
          </w:p>
        </w:tc>
        <w:tc>
          <w:tcPr>
            <w:tcW w:w="567" w:type="dxa"/>
            <w:shd w:val="clear" w:color="auto" w:fill="00B050"/>
          </w:tcPr>
          <w:p w14:paraId="7A136D82" w14:textId="77777777" w:rsidR="00C8252A" w:rsidRPr="00F7350F" w:rsidRDefault="00C8252A" w:rsidP="007E6D3E">
            <w:pPr>
              <w:rPr>
                <w:sz w:val="20"/>
                <w:szCs w:val="20"/>
              </w:rPr>
            </w:pPr>
          </w:p>
        </w:tc>
        <w:tc>
          <w:tcPr>
            <w:tcW w:w="567" w:type="dxa"/>
            <w:shd w:val="clear" w:color="auto" w:fill="00B050"/>
          </w:tcPr>
          <w:p w14:paraId="565D1F11" w14:textId="77777777" w:rsidR="00C8252A" w:rsidRPr="00F7350F" w:rsidRDefault="00C8252A" w:rsidP="007E6D3E">
            <w:pPr>
              <w:rPr>
                <w:sz w:val="20"/>
                <w:szCs w:val="20"/>
              </w:rPr>
            </w:pPr>
          </w:p>
        </w:tc>
        <w:tc>
          <w:tcPr>
            <w:tcW w:w="1560" w:type="dxa"/>
            <w:shd w:val="clear" w:color="auto" w:fill="E7E6E6" w:themeFill="background2"/>
          </w:tcPr>
          <w:p w14:paraId="4D7DBF58" w14:textId="5A670694" w:rsidR="00C8252A" w:rsidRPr="00F7350F" w:rsidRDefault="0033274A" w:rsidP="007E6D3E">
            <w:pPr>
              <w:rPr>
                <w:sz w:val="20"/>
                <w:szCs w:val="20"/>
              </w:rPr>
            </w:pPr>
            <w:r>
              <w:rPr>
                <w:sz w:val="20"/>
                <w:szCs w:val="20"/>
              </w:rPr>
              <w:t>NA</w:t>
            </w:r>
          </w:p>
        </w:tc>
      </w:tr>
      <w:tr w:rsidR="00C8252A" w:rsidRPr="00F7350F" w14:paraId="45FB7F30" w14:textId="77777777" w:rsidTr="00332081">
        <w:tc>
          <w:tcPr>
            <w:tcW w:w="15452" w:type="dxa"/>
            <w:gridSpan w:val="16"/>
            <w:shd w:val="clear" w:color="auto" w:fill="E7E6E6" w:themeFill="background2"/>
          </w:tcPr>
          <w:p w14:paraId="358EE532" w14:textId="3C50429E" w:rsidR="00C8252A" w:rsidRPr="00F7350F" w:rsidRDefault="00C8252A" w:rsidP="007E6D3E">
            <w:pPr>
              <w:rPr>
                <w:sz w:val="20"/>
                <w:szCs w:val="20"/>
              </w:rPr>
            </w:pPr>
            <w:r w:rsidRPr="00C8252A">
              <w:rPr>
                <w:b/>
                <w:color w:val="4472C4" w:themeColor="accent1"/>
              </w:rPr>
              <w:t>Supervision</w:t>
            </w:r>
          </w:p>
        </w:tc>
      </w:tr>
      <w:tr w:rsidR="00C8252A" w:rsidRPr="00F7350F" w14:paraId="6CC47780" w14:textId="77777777" w:rsidTr="004B2487">
        <w:tc>
          <w:tcPr>
            <w:tcW w:w="3486" w:type="dxa"/>
            <w:shd w:val="clear" w:color="auto" w:fill="E7E6E6" w:themeFill="background2"/>
          </w:tcPr>
          <w:p w14:paraId="1332BAB2" w14:textId="2D937F32" w:rsidR="00C8252A" w:rsidRDefault="004B2487" w:rsidP="007E6D3E">
            <w:pPr>
              <w:rPr>
                <w:sz w:val="20"/>
                <w:szCs w:val="20"/>
              </w:rPr>
            </w:pPr>
            <w:r>
              <w:rPr>
                <w:sz w:val="20"/>
                <w:szCs w:val="20"/>
              </w:rPr>
              <w:t xml:space="preserve">Supervision of RHMT /DHMT trainings (ACSM and risk communication)  </w:t>
            </w:r>
          </w:p>
        </w:tc>
        <w:tc>
          <w:tcPr>
            <w:tcW w:w="1543" w:type="dxa"/>
            <w:shd w:val="clear" w:color="auto" w:fill="D9E2F3" w:themeFill="accent1" w:themeFillTint="33"/>
          </w:tcPr>
          <w:p w14:paraId="1C310061" w14:textId="77777777" w:rsidR="00C8252A" w:rsidRDefault="00C8252A" w:rsidP="007E6D3E">
            <w:pPr>
              <w:rPr>
                <w:sz w:val="20"/>
                <w:szCs w:val="20"/>
              </w:rPr>
            </w:pPr>
          </w:p>
        </w:tc>
        <w:tc>
          <w:tcPr>
            <w:tcW w:w="2259" w:type="dxa"/>
            <w:shd w:val="clear" w:color="auto" w:fill="00B050"/>
          </w:tcPr>
          <w:p w14:paraId="1EE8482E" w14:textId="77777777" w:rsidR="00C8252A" w:rsidRPr="00F7350F" w:rsidRDefault="00C8252A" w:rsidP="007E6D3E">
            <w:pPr>
              <w:rPr>
                <w:sz w:val="20"/>
                <w:szCs w:val="20"/>
              </w:rPr>
            </w:pPr>
          </w:p>
        </w:tc>
        <w:tc>
          <w:tcPr>
            <w:tcW w:w="611" w:type="dxa"/>
            <w:shd w:val="clear" w:color="auto" w:fill="00B050"/>
          </w:tcPr>
          <w:p w14:paraId="5025D65D" w14:textId="77777777" w:rsidR="00C8252A" w:rsidRPr="00F7350F" w:rsidRDefault="00C8252A" w:rsidP="007E6D3E">
            <w:pPr>
              <w:rPr>
                <w:sz w:val="20"/>
                <w:szCs w:val="20"/>
              </w:rPr>
            </w:pPr>
          </w:p>
        </w:tc>
        <w:tc>
          <w:tcPr>
            <w:tcW w:w="566" w:type="dxa"/>
            <w:shd w:val="clear" w:color="auto" w:fill="00B050"/>
          </w:tcPr>
          <w:p w14:paraId="569D9CD4" w14:textId="77777777" w:rsidR="00C8252A" w:rsidRPr="00F7350F" w:rsidRDefault="00C8252A" w:rsidP="007E6D3E">
            <w:pPr>
              <w:rPr>
                <w:sz w:val="20"/>
                <w:szCs w:val="20"/>
              </w:rPr>
            </w:pPr>
          </w:p>
        </w:tc>
        <w:tc>
          <w:tcPr>
            <w:tcW w:w="566" w:type="dxa"/>
            <w:shd w:val="clear" w:color="auto" w:fill="00B050"/>
          </w:tcPr>
          <w:p w14:paraId="77965232" w14:textId="77777777" w:rsidR="00C8252A" w:rsidRPr="00F7350F" w:rsidRDefault="00C8252A" w:rsidP="007E6D3E">
            <w:pPr>
              <w:rPr>
                <w:sz w:val="20"/>
                <w:szCs w:val="20"/>
              </w:rPr>
            </w:pPr>
          </w:p>
        </w:tc>
        <w:tc>
          <w:tcPr>
            <w:tcW w:w="566" w:type="dxa"/>
            <w:shd w:val="clear" w:color="auto" w:fill="00B050"/>
          </w:tcPr>
          <w:p w14:paraId="5CDC388E" w14:textId="77777777" w:rsidR="00C8252A" w:rsidRPr="00F7350F" w:rsidRDefault="00C8252A" w:rsidP="007E6D3E">
            <w:pPr>
              <w:rPr>
                <w:sz w:val="20"/>
                <w:szCs w:val="20"/>
              </w:rPr>
            </w:pPr>
          </w:p>
        </w:tc>
        <w:tc>
          <w:tcPr>
            <w:tcW w:w="498" w:type="dxa"/>
            <w:shd w:val="clear" w:color="auto" w:fill="00B050"/>
          </w:tcPr>
          <w:p w14:paraId="07728B1D" w14:textId="77777777" w:rsidR="00C8252A" w:rsidRPr="00F7350F" w:rsidRDefault="00C8252A" w:rsidP="007E6D3E">
            <w:pPr>
              <w:rPr>
                <w:sz w:val="20"/>
                <w:szCs w:val="20"/>
              </w:rPr>
            </w:pPr>
          </w:p>
        </w:tc>
        <w:tc>
          <w:tcPr>
            <w:tcW w:w="533" w:type="dxa"/>
            <w:shd w:val="clear" w:color="auto" w:fill="00B050"/>
          </w:tcPr>
          <w:p w14:paraId="504F7DBF" w14:textId="77777777" w:rsidR="00C8252A" w:rsidRPr="00F7350F" w:rsidRDefault="00C8252A" w:rsidP="007E6D3E">
            <w:pPr>
              <w:rPr>
                <w:sz w:val="20"/>
                <w:szCs w:val="20"/>
              </w:rPr>
            </w:pPr>
          </w:p>
        </w:tc>
        <w:tc>
          <w:tcPr>
            <w:tcW w:w="498" w:type="dxa"/>
            <w:shd w:val="clear" w:color="auto" w:fill="00B050"/>
          </w:tcPr>
          <w:p w14:paraId="1497FAA8" w14:textId="77777777" w:rsidR="00C8252A" w:rsidRPr="00F7350F" w:rsidRDefault="00C8252A" w:rsidP="007E6D3E">
            <w:pPr>
              <w:rPr>
                <w:sz w:val="20"/>
                <w:szCs w:val="20"/>
              </w:rPr>
            </w:pPr>
          </w:p>
        </w:tc>
        <w:tc>
          <w:tcPr>
            <w:tcW w:w="498" w:type="dxa"/>
            <w:shd w:val="clear" w:color="auto" w:fill="00B050"/>
          </w:tcPr>
          <w:p w14:paraId="2577B295" w14:textId="77777777" w:rsidR="00C8252A" w:rsidRPr="00F7350F" w:rsidRDefault="00C8252A" w:rsidP="007E6D3E">
            <w:pPr>
              <w:rPr>
                <w:sz w:val="20"/>
                <w:szCs w:val="20"/>
              </w:rPr>
            </w:pPr>
          </w:p>
        </w:tc>
        <w:tc>
          <w:tcPr>
            <w:tcW w:w="566" w:type="dxa"/>
            <w:shd w:val="clear" w:color="auto" w:fill="00B050"/>
          </w:tcPr>
          <w:p w14:paraId="7C0AD6C4" w14:textId="77777777" w:rsidR="00C8252A" w:rsidRPr="00F7350F" w:rsidRDefault="00C8252A" w:rsidP="007E6D3E">
            <w:pPr>
              <w:rPr>
                <w:sz w:val="20"/>
                <w:szCs w:val="20"/>
              </w:rPr>
            </w:pPr>
          </w:p>
        </w:tc>
        <w:tc>
          <w:tcPr>
            <w:tcW w:w="568" w:type="dxa"/>
            <w:shd w:val="clear" w:color="auto" w:fill="00B050"/>
          </w:tcPr>
          <w:p w14:paraId="46DE18D6" w14:textId="77777777" w:rsidR="00C8252A" w:rsidRPr="00F7350F" w:rsidRDefault="00C8252A" w:rsidP="007E6D3E">
            <w:pPr>
              <w:rPr>
                <w:sz w:val="20"/>
                <w:szCs w:val="20"/>
              </w:rPr>
            </w:pPr>
          </w:p>
        </w:tc>
        <w:tc>
          <w:tcPr>
            <w:tcW w:w="567" w:type="dxa"/>
            <w:shd w:val="clear" w:color="auto" w:fill="00B050"/>
          </w:tcPr>
          <w:p w14:paraId="516B987E" w14:textId="77777777" w:rsidR="00C8252A" w:rsidRPr="00F7350F" w:rsidRDefault="00C8252A" w:rsidP="007E6D3E">
            <w:pPr>
              <w:rPr>
                <w:sz w:val="20"/>
                <w:szCs w:val="20"/>
              </w:rPr>
            </w:pPr>
          </w:p>
        </w:tc>
        <w:tc>
          <w:tcPr>
            <w:tcW w:w="567" w:type="dxa"/>
            <w:shd w:val="clear" w:color="auto" w:fill="00B050"/>
          </w:tcPr>
          <w:p w14:paraId="27C5EFF1" w14:textId="77777777" w:rsidR="00C8252A" w:rsidRPr="00F7350F" w:rsidRDefault="00C8252A" w:rsidP="007E6D3E">
            <w:pPr>
              <w:rPr>
                <w:sz w:val="20"/>
                <w:szCs w:val="20"/>
              </w:rPr>
            </w:pPr>
          </w:p>
        </w:tc>
        <w:tc>
          <w:tcPr>
            <w:tcW w:w="1560" w:type="dxa"/>
            <w:shd w:val="clear" w:color="auto" w:fill="E7E6E6" w:themeFill="background2"/>
          </w:tcPr>
          <w:p w14:paraId="6F92C60B" w14:textId="2EA0C853" w:rsidR="00C8252A" w:rsidRPr="00F7350F" w:rsidRDefault="0033274A" w:rsidP="007E6D3E">
            <w:pPr>
              <w:rPr>
                <w:sz w:val="20"/>
                <w:szCs w:val="20"/>
              </w:rPr>
            </w:pPr>
            <w:r>
              <w:rPr>
                <w:sz w:val="20"/>
                <w:szCs w:val="20"/>
              </w:rPr>
              <w:t>NA</w:t>
            </w:r>
          </w:p>
        </w:tc>
      </w:tr>
      <w:tr w:rsidR="00C8252A" w:rsidRPr="00F7350F" w14:paraId="6FA42225" w14:textId="77777777" w:rsidTr="004B2487">
        <w:tc>
          <w:tcPr>
            <w:tcW w:w="3486" w:type="dxa"/>
            <w:shd w:val="clear" w:color="auto" w:fill="E7E6E6" w:themeFill="background2"/>
          </w:tcPr>
          <w:p w14:paraId="405ED3FC" w14:textId="11423163" w:rsidR="00C8252A" w:rsidRDefault="004B2487" w:rsidP="007E6D3E">
            <w:pPr>
              <w:rPr>
                <w:sz w:val="20"/>
                <w:szCs w:val="20"/>
              </w:rPr>
            </w:pPr>
            <w:r>
              <w:rPr>
                <w:sz w:val="20"/>
                <w:szCs w:val="20"/>
              </w:rPr>
              <w:t>District / Council monitoring and reporting guidance disseminated for social mobilisation</w:t>
            </w:r>
          </w:p>
        </w:tc>
        <w:tc>
          <w:tcPr>
            <w:tcW w:w="1543" w:type="dxa"/>
            <w:shd w:val="clear" w:color="auto" w:fill="D9E2F3" w:themeFill="accent1" w:themeFillTint="33"/>
          </w:tcPr>
          <w:p w14:paraId="10F74B22" w14:textId="77777777" w:rsidR="00C8252A" w:rsidRDefault="00C8252A" w:rsidP="007E6D3E">
            <w:pPr>
              <w:rPr>
                <w:sz w:val="20"/>
                <w:szCs w:val="20"/>
              </w:rPr>
            </w:pPr>
          </w:p>
        </w:tc>
        <w:tc>
          <w:tcPr>
            <w:tcW w:w="2259" w:type="dxa"/>
            <w:shd w:val="clear" w:color="auto" w:fill="00B050"/>
          </w:tcPr>
          <w:p w14:paraId="7A0A0FFE" w14:textId="77777777" w:rsidR="00C8252A" w:rsidRPr="00F7350F" w:rsidRDefault="00C8252A" w:rsidP="007E6D3E">
            <w:pPr>
              <w:rPr>
                <w:sz w:val="20"/>
                <w:szCs w:val="20"/>
              </w:rPr>
            </w:pPr>
          </w:p>
        </w:tc>
        <w:tc>
          <w:tcPr>
            <w:tcW w:w="611" w:type="dxa"/>
            <w:shd w:val="clear" w:color="auto" w:fill="00B050"/>
          </w:tcPr>
          <w:p w14:paraId="6F148FC3" w14:textId="77777777" w:rsidR="00C8252A" w:rsidRPr="00F7350F" w:rsidRDefault="00C8252A" w:rsidP="007E6D3E">
            <w:pPr>
              <w:rPr>
                <w:sz w:val="20"/>
                <w:szCs w:val="20"/>
              </w:rPr>
            </w:pPr>
          </w:p>
        </w:tc>
        <w:tc>
          <w:tcPr>
            <w:tcW w:w="566" w:type="dxa"/>
            <w:shd w:val="clear" w:color="auto" w:fill="00B050"/>
          </w:tcPr>
          <w:p w14:paraId="02DC1BDD" w14:textId="77777777" w:rsidR="00C8252A" w:rsidRPr="00F7350F" w:rsidRDefault="00C8252A" w:rsidP="007E6D3E">
            <w:pPr>
              <w:rPr>
                <w:sz w:val="20"/>
                <w:szCs w:val="20"/>
              </w:rPr>
            </w:pPr>
          </w:p>
        </w:tc>
        <w:tc>
          <w:tcPr>
            <w:tcW w:w="566" w:type="dxa"/>
            <w:shd w:val="clear" w:color="auto" w:fill="00B050"/>
          </w:tcPr>
          <w:p w14:paraId="51258FAD" w14:textId="77777777" w:rsidR="00C8252A" w:rsidRPr="00F7350F" w:rsidRDefault="00C8252A" w:rsidP="007E6D3E">
            <w:pPr>
              <w:rPr>
                <w:sz w:val="20"/>
                <w:szCs w:val="20"/>
              </w:rPr>
            </w:pPr>
          </w:p>
        </w:tc>
        <w:tc>
          <w:tcPr>
            <w:tcW w:w="566" w:type="dxa"/>
            <w:shd w:val="clear" w:color="auto" w:fill="00B050"/>
          </w:tcPr>
          <w:p w14:paraId="2905C801" w14:textId="77777777" w:rsidR="00C8252A" w:rsidRPr="00F7350F" w:rsidRDefault="00C8252A" w:rsidP="007E6D3E">
            <w:pPr>
              <w:rPr>
                <w:sz w:val="20"/>
                <w:szCs w:val="20"/>
              </w:rPr>
            </w:pPr>
          </w:p>
        </w:tc>
        <w:tc>
          <w:tcPr>
            <w:tcW w:w="498" w:type="dxa"/>
            <w:shd w:val="clear" w:color="auto" w:fill="00B050"/>
          </w:tcPr>
          <w:p w14:paraId="5DD684E9" w14:textId="77777777" w:rsidR="00C8252A" w:rsidRPr="00F7350F" w:rsidRDefault="00C8252A" w:rsidP="007E6D3E">
            <w:pPr>
              <w:rPr>
                <w:sz w:val="20"/>
                <w:szCs w:val="20"/>
              </w:rPr>
            </w:pPr>
          </w:p>
        </w:tc>
        <w:tc>
          <w:tcPr>
            <w:tcW w:w="533" w:type="dxa"/>
            <w:shd w:val="clear" w:color="auto" w:fill="00B050"/>
          </w:tcPr>
          <w:p w14:paraId="09B5C17B" w14:textId="77777777" w:rsidR="00C8252A" w:rsidRPr="00F7350F" w:rsidRDefault="00C8252A" w:rsidP="007E6D3E">
            <w:pPr>
              <w:rPr>
                <w:sz w:val="20"/>
                <w:szCs w:val="20"/>
              </w:rPr>
            </w:pPr>
          </w:p>
        </w:tc>
        <w:tc>
          <w:tcPr>
            <w:tcW w:w="498" w:type="dxa"/>
            <w:shd w:val="clear" w:color="auto" w:fill="00B050"/>
          </w:tcPr>
          <w:p w14:paraId="1CCC2F34" w14:textId="77777777" w:rsidR="00C8252A" w:rsidRPr="00F7350F" w:rsidRDefault="00C8252A" w:rsidP="007E6D3E">
            <w:pPr>
              <w:rPr>
                <w:sz w:val="20"/>
                <w:szCs w:val="20"/>
              </w:rPr>
            </w:pPr>
          </w:p>
        </w:tc>
        <w:tc>
          <w:tcPr>
            <w:tcW w:w="498" w:type="dxa"/>
            <w:shd w:val="clear" w:color="auto" w:fill="00B050"/>
          </w:tcPr>
          <w:p w14:paraId="603B951C" w14:textId="77777777" w:rsidR="00C8252A" w:rsidRPr="00F7350F" w:rsidRDefault="00C8252A" w:rsidP="007E6D3E">
            <w:pPr>
              <w:rPr>
                <w:sz w:val="20"/>
                <w:szCs w:val="20"/>
              </w:rPr>
            </w:pPr>
          </w:p>
        </w:tc>
        <w:tc>
          <w:tcPr>
            <w:tcW w:w="566" w:type="dxa"/>
            <w:shd w:val="clear" w:color="auto" w:fill="00B050"/>
          </w:tcPr>
          <w:p w14:paraId="68D44E5A" w14:textId="77777777" w:rsidR="00C8252A" w:rsidRPr="00F7350F" w:rsidRDefault="00C8252A" w:rsidP="007E6D3E">
            <w:pPr>
              <w:rPr>
                <w:sz w:val="20"/>
                <w:szCs w:val="20"/>
              </w:rPr>
            </w:pPr>
          </w:p>
        </w:tc>
        <w:tc>
          <w:tcPr>
            <w:tcW w:w="568" w:type="dxa"/>
            <w:shd w:val="clear" w:color="auto" w:fill="00B050"/>
          </w:tcPr>
          <w:p w14:paraId="33CEC436" w14:textId="77777777" w:rsidR="00C8252A" w:rsidRPr="00F7350F" w:rsidRDefault="00C8252A" w:rsidP="007E6D3E">
            <w:pPr>
              <w:rPr>
                <w:sz w:val="20"/>
                <w:szCs w:val="20"/>
              </w:rPr>
            </w:pPr>
          </w:p>
        </w:tc>
        <w:tc>
          <w:tcPr>
            <w:tcW w:w="567" w:type="dxa"/>
            <w:shd w:val="clear" w:color="auto" w:fill="00B050"/>
          </w:tcPr>
          <w:p w14:paraId="1E4A2C94" w14:textId="77777777" w:rsidR="00C8252A" w:rsidRPr="00F7350F" w:rsidRDefault="00C8252A" w:rsidP="007E6D3E">
            <w:pPr>
              <w:rPr>
                <w:sz w:val="20"/>
                <w:szCs w:val="20"/>
              </w:rPr>
            </w:pPr>
          </w:p>
        </w:tc>
        <w:tc>
          <w:tcPr>
            <w:tcW w:w="567" w:type="dxa"/>
            <w:shd w:val="clear" w:color="auto" w:fill="00B050"/>
          </w:tcPr>
          <w:p w14:paraId="1E9CDEE4" w14:textId="77777777" w:rsidR="00C8252A" w:rsidRPr="00F7350F" w:rsidRDefault="00C8252A" w:rsidP="007E6D3E">
            <w:pPr>
              <w:rPr>
                <w:sz w:val="20"/>
                <w:szCs w:val="20"/>
              </w:rPr>
            </w:pPr>
          </w:p>
        </w:tc>
        <w:tc>
          <w:tcPr>
            <w:tcW w:w="1560" w:type="dxa"/>
            <w:shd w:val="clear" w:color="auto" w:fill="E7E6E6" w:themeFill="background2"/>
          </w:tcPr>
          <w:p w14:paraId="031FA25B" w14:textId="3CCFA6ED" w:rsidR="00C8252A" w:rsidRPr="00F7350F" w:rsidRDefault="0033274A" w:rsidP="007E6D3E">
            <w:pPr>
              <w:rPr>
                <w:sz w:val="20"/>
                <w:szCs w:val="20"/>
              </w:rPr>
            </w:pPr>
            <w:r>
              <w:rPr>
                <w:sz w:val="20"/>
                <w:szCs w:val="20"/>
              </w:rPr>
              <w:t>NA</w:t>
            </w:r>
          </w:p>
        </w:tc>
      </w:tr>
      <w:tr w:rsidR="00C8252A" w:rsidRPr="00F7350F" w14:paraId="7D326737" w14:textId="77777777" w:rsidTr="004B2487">
        <w:tc>
          <w:tcPr>
            <w:tcW w:w="3486" w:type="dxa"/>
            <w:shd w:val="clear" w:color="auto" w:fill="E7E6E6" w:themeFill="background2"/>
          </w:tcPr>
          <w:p w14:paraId="3A382374" w14:textId="628B444F" w:rsidR="00C8252A" w:rsidRDefault="004B2487" w:rsidP="007E6D3E">
            <w:pPr>
              <w:rPr>
                <w:sz w:val="20"/>
                <w:szCs w:val="20"/>
              </w:rPr>
            </w:pPr>
            <w:r>
              <w:rPr>
                <w:sz w:val="20"/>
                <w:szCs w:val="20"/>
              </w:rPr>
              <w:t>RHPO/DHPO supervision of social mobilisation incl. For OOS girls</w:t>
            </w:r>
            <w:r w:rsidR="00A220D3">
              <w:rPr>
                <w:sz w:val="20"/>
                <w:szCs w:val="20"/>
              </w:rPr>
              <w:t>. (see Special Annex)</w:t>
            </w:r>
          </w:p>
        </w:tc>
        <w:tc>
          <w:tcPr>
            <w:tcW w:w="1543" w:type="dxa"/>
            <w:shd w:val="clear" w:color="auto" w:fill="D9E2F3" w:themeFill="accent1" w:themeFillTint="33"/>
          </w:tcPr>
          <w:p w14:paraId="16B4EE30" w14:textId="77777777" w:rsidR="00C8252A" w:rsidRDefault="00C8252A" w:rsidP="007E6D3E">
            <w:pPr>
              <w:rPr>
                <w:sz w:val="20"/>
                <w:szCs w:val="20"/>
              </w:rPr>
            </w:pPr>
          </w:p>
        </w:tc>
        <w:tc>
          <w:tcPr>
            <w:tcW w:w="2259" w:type="dxa"/>
            <w:shd w:val="clear" w:color="auto" w:fill="00B050"/>
          </w:tcPr>
          <w:p w14:paraId="36226122" w14:textId="77777777" w:rsidR="00C8252A" w:rsidRPr="00F7350F" w:rsidRDefault="00C8252A" w:rsidP="007E6D3E">
            <w:pPr>
              <w:rPr>
                <w:sz w:val="20"/>
                <w:szCs w:val="20"/>
              </w:rPr>
            </w:pPr>
          </w:p>
        </w:tc>
        <w:tc>
          <w:tcPr>
            <w:tcW w:w="611" w:type="dxa"/>
            <w:shd w:val="clear" w:color="auto" w:fill="00B050"/>
          </w:tcPr>
          <w:p w14:paraId="5FF529F2" w14:textId="77777777" w:rsidR="00C8252A" w:rsidRPr="00F7350F" w:rsidRDefault="00C8252A" w:rsidP="007E6D3E">
            <w:pPr>
              <w:rPr>
                <w:sz w:val="20"/>
                <w:szCs w:val="20"/>
              </w:rPr>
            </w:pPr>
          </w:p>
        </w:tc>
        <w:tc>
          <w:tcPr>
            <w:tcW w:w="566" w:type="dxa"/>
            <w:shd w:val="clear" w:color="auto" w:fill="00B050"/>
          </w:tcPr>
          <w:p w14:paraId="5B570586" w14:textId="77777777" w:rsidR="00C8252A" w:rsidRPr="00F7350F" w:rsidRDefault="00C8252A" w:rsidP="007E6D3E">
            <w:pPr>
              <w:rPr>
                <w:sz w:val="20"/>
                <w:szCs w:val="20"/>
              </w:rPr>
            </w:pPr>
          </w:p>
        </w:tc>
        <w:tc>
          <w:tcPr>
            <w:tcW w:w="566" w:type="dxa"/>
            <w:shd w:val="clear" w:color="auto" w:fill="00B050"/>
          </w:tcPr>
          <w:p w14:paraId="347BD300" w14:textId="77777777" w:rsidR="00C8252A" w:rsidRPr="00F7350F" w:rsidRDefault="00C8252A" w:rsidP="007E6D3E">
            <w:pPr>
              <w:rPr>
                <w:sz w:val="20"/>
                <w:szCs w:val="20"/>
              </w:rPr>
            </w:pPr>
          </w:p>
        </w:tc>
        <w:tc>
          <w:tcPr>
            <w:tcW w:w="566" w:type="dxa"/>
            <w:shd w:val="clear" w:color="auto" w:fill="00B050"/>
          </w:tcPr>
          <w:p w14:paraId="0D5A815E" w14:textId="77777777" w:rsidR="00C8252A" w:rsidRPr="00F7350F" w:rsidRDefault="00C8252A" w:rsidP="007E6D3E">
            <w:pPr>
              <w:rPr>
                <w:sz w:val="20"/>
                <w:szCs w:val="20"/>
              </w:rPr>
            </w:pPr>
          </w:p>
        </w:tc>
        <w:tc>
          <w:tcPr>
            <w:tcW w:w="498" w:type="dxa"/>
            <w:shd w:val="clear" w:color="auto" w:fill="00B050"/>
          </w:tcPr>
          <w:p w14:paraId="6421A8DF" w14:textId="77777777" w:rsidR="00C8252A" w:rsidRPr="00F7350F" w:rsidRDefault="00C8252A" w:rsidP="007E6D3E">
            <w:pPr>
              <w:rPr>
                <w:sz w:val="20"/>
                <w:szCs w:val="20"/>
              </w:rPr>
            </w:pPr>
          </w:p>
        </w:tc>
        <w:tc>
          <w:tcPr>
            <w:tcW w:w="533" w:type="dxa"/>
            <w:shd w:val="clear" w:color="auto" w:fill="00B050"/>
          </w:tcPr>
          <w:p w14:paraId="7A5855EA" w14:textId="77777777" w:rsidR="00C8252A" w:rsidRPr="00F7350F" w:rsidRDefault="00C8252A" w:rsidP="007E6D3E">
            <w:pPr>
              <w:rPr>
                <w:sz w:val="20"/>
                <w:szCs w:val="20"/>
              </w:rPr>
            </w:pPr>
          </w:p>
        </w:tc>
        <w:tc>
          <w:tcPr>
            <w:tcW w:w="498" w:type="dxa"/>
            <w:shd w:val="clear" w:color="auto" w:fill="00B050"/>
          </w:tcPr>
          <w:p w14:paraId="29E4E938" w14:textId="77777777" w:rsidR="00C8252A" w:rsidRPr="00F7350F" w:rsidRDefault="00C8252A" w:rsidP="007E6D3E">
            <w:pPr>
              <w:rPr>
                <w:sz w:val="20"/>
                <w:szCs w:val="20"/>
              </w:rPr>
            </w:pPr>
          </w:p>
        </w:tc>
        <w:tc>
          <w:tcPr>
            <w:tcW w:w="498" w:type="dxa"/>
            <w:shd w:val="clear" w:color="auto" w:fill="00B050"/>
          </w:tcPr>
          <w:p w14:paraId="4DD3E2E2" w14:textId="77777777" w:rsidR="00C8252A" w:rsidRPr="00F7350F" w:rsidRDefault="00C8252A" w:rsidP="007E6D3E">
            <w:pPr>
              <w:rPr>
                <w:sz w:val="20"/>
                <w:szCs w:val="20"/>
              </w:rPr>
            </w:pPr>
          </w:p>
        </w:tc>
        <w:tc>
          <w:tcPr>
            <w:tcW w:w="566" w:type="dxa"/>
            <w:shd w:val="clear" w:color="auto" w:fill="00B050"/>
          </w:tcPr>
          <w:p w14:paraId="54B3D443" w14:textId="77777777" w:rsidR="00C8252A" w:rsidRPr="00F7350F" w:rsidRDefault="00C8252A" w:rsidP="007E6D3E">
            <w:pPr>
              <w:rPr>
                <w:sz w:val="20"/>
                <w:szCs w:val="20"/>
              </w:rPr>
            </w:pPr>
          </w:p>
        </w:tc>
        <w:tc>
          <w:tcPr>
            <w:tcW w:w="568" w:type="dxa"/>
            <w:shd w:val="clear" w:color="auto" w:fill="00B050"/>
          </w:tcPr>
          <w:p w14:paraId="11E2F837" w14:textId="77777777" w:rsidR="00C8252A" w:rsidRPr="00F7350F" w:rsidRDefault="00C8252A" w:rsidP="007E6D3E">
            <w:pPr>
              <w:rPr>
                <w:sz w:val="20"/>
                <w:szCs w:val="20"/>
              </w:rPr>
            </w:pPr>
          </w:p>
        </w:tc>
        <w:tc>
          <w:tcPr>
            <w:tcW w:w="567" w:type="dxa"/>
            <w:shd w:val="clear" w:color="auto" w:fill="00B050"/>
          </w:tcPr>
          <w:p w14:paraId="4B5922B5" w14:textId="77777777" w:rsidR="00C8252A" w:rsidRPr="00F7350F" w:rsidRDefault="00C8252A" w:rsidP="007E6D3E">
            <w:pPr>
              <w:rPr>
                <w:sz w:val="20"/>
                <w:szCs w:val="20"/>
              </w:rPr>
            </w:pPr>
          </w:p>
        </w:tc>
        <w:tc>
          <w:tcPr>
            <w:tcW w:w="567" w:type="dxa"/>
            <w:shd w:val="clear" w:color="auto" w:fill="00B050"/>
          </w:tcPr>
          <w:p w14:paraId="35955398" w14:textId="77777777" w:rsidR="00C8252A" w:rsidRPr="00F7350F" w:rsidRDefault="00C8252A" w:rsidP="007E6D3E">
            <w:pPr>
              <w:rPr>
                <w:sz w:val="20"/>
                <w:szCs w:val="20"/>
              </w:rPr>
            </w:pPr>
          </w:p>
        </w:tc>
        <w:tc>
          <w:tcPr>
            <w:tcW w:w="1560" w:type="dxa"/>
            <w:shd w:val="clear" w:color="auto" w:fill="E7E6E6" w:themeFill="background2"/>
          </w:tcPr>
          <w:p w14:paraId="3CB4BFE4" w14:textId="120AD223" w:rsidR="00C8252A" w:rsidRPr="00F7350F" w:rsidRDefault="0033274A" w:rsidP="007E6D3E">
            <w:pPr>
              <w:rPr>
                <w:sz w:val="20"/>
                <w:szCs w:val="20"/>
              </w:rPr>
            </w:pPr>
            <w:r>
              <w:rPr>
                <w:sz w:val="20"/>
                <w:szCs w:val="20"/>
              </w:rPr>
              <w:t>NA</w:t>
            </w:r>
          </w:p>
        </w:tc>
      </w:tr>
      <w:tr w:rsidR="006A47E8" w:rsidRPr="00F7350F" w14:paraId="13E8E111" w14:textId="77777777" w:rsidTr="00332081">
        <w:trPr>
          <w:trHeight w:val="498"/>
        </w:trPr>
        <w:tc>
          <w:tcPr>
            <w:tcW w:w="13892" w:type="dxa"/>
            <w:gridSpan w:val="15"/>
            <w:shd w:val="clear" w:color="auto" w:fill="E7E6E6" w:themeFill="background2"/>
          </w:tcPr>
          <w:p w14:paraId="5A5EE805" w14:textId="4F1486C8" w:rsidR="006A47E8" w:rsidRPr="00F7350F" w:rsidRDefault="006A47E8" w:rsidP="00332081">
            <w:pPr>
              <w:rPr>
                <w:sz w:val="20"/>
                <w:szCs w:val="20"/>
              </w:rPr>
            </w:pPr>
            <w:r w:rsidRPr="006A47E8">
              <w:rPr>
                <w:b/>
                <w:color w:val="4472C4" w:themeColor="accent1"/>
              </w:rPr>
              <w:t xml:space="preserve">Total Projected and Indicative </w:t>
            </w:r>
            <w:r w:rsidR="0033274A">
              <w:rPr>
                <w:b/>
                <w:color w:val="4472C4" w:themeColor="accent1"/>
              </w:rPr>
              <w:t xml:space="preserve">12 Month </w:t>
            </w:r>
            <w:r w:rsidRPr="006A47E8">
              <w:rPr>
                <w:b/>
                <w:color w:val="4472C4" w:themeColor="accent1"/>
              </w:rPr>
              <w:t>Budget:</w:t>
            </w:r>
          </w:p>
        </w:tc>
        <w:tc>
          <w:tcPr>
            <w:tcW w:w="1560" w:type="dxa"/>
            <w:shd w:val="clear" w:color="auto" w:fill="E7E6E6" w:themeFill="background2"/>
          </w:tcPr>
          <w:p w14:paraId="05F7F118" w14:textId="77777777" w:rsidR="006A47E8" w:rsidRPr="00F7350F" w:rsidRDefault="006A47E8" w:rsidP="00332081">
            <w:pPr>
              <w:rPr>
                <w:sz w:val="20"/>
                <w:szCs w:val="20"/>
              </w:rPr>
            </w:pPr>
          </w:p>
        </w:tc>
      </w:tr>
    </w:tbl>
    <w:p w14:paraId="4BB587C7" w14:textId="77777777" w:rsidR="00062FE4" w:rsidRDefault="00062FE4" w:rsidP="00062FE4">
      <w:pPr>
        <w:pStyle w:val="Heading1"/>
        <w:rPr>
          <w:rFonts w:asciiTheme="minorHAnsi" w:hAnsiTheme="minorHAnsi" w:cstheme="minorHAnsi"/>
          <w:b/>
          <w:lang w:val="en-AU"/>
        </w:rPr>
        <w:sectPr w:rsidR="00062FE4" w:rsidSect="00C35669">
          <w:pgSz w:w="16838" w:h="11906" w:orient="landscape"/>
          <w:pgMar w:top="1440" w:right="1440" w:bottom="1440" w:left="1440" w:header="709" w:footer="709" w:gutter="0"/>
          <w:pgNumType w:start="53"/>
          <w:cols w:space="708"/>
          <w:titlePg/>
          <w:docGrid w:linePitch="360"/>
        </w:sectPr>
      </w:pPr>
    </w:p>
    <w:p w14:paraId="4EC5AFF0" w14:textId="7CB876E1" w:rsidR="00062FE4" w:rsidRDefault="00062FE4" w:rsidP="00062FE4">
      <w:pPr>
        <w:pStyle w:val="Heading1"/>
        <w:rPr>
          <w:rFonts w:asciiTheme="minorHAnsi" w:hAnsiTheme="minorHAnsi" w:cstheme="minorHAnsi"/>
          <w:b/>
          <w:lang w:val="en-AU"/>
        </w:rPr>
      </w:pPr>
      <w:bookmarkStart w:id="105" w:name="_Toc512497890"/>
      <w:r>
        <w:rPr>
          <w:rFonts w:asciiTheme="minorHAnsi" w:hAnsiTheme="minorHAnsi" w:cstheme="minorHAnsi"/>
          <w:b/>
          <w:lang w:val="en-AU"/>
        </w:rPr>
        <w:lastRenderedPageBreak/>
        <w:t>Annex D: Regional/District /Facility-Level ACSM Checklist</w:t>
      </w:r>
      <w:bookmarkEnd w:id="105"/>
    </w:p>
    <w:p w14:paraId="10FB7A95" w14:textId="77777777" w:rsidR="00062FE4" w:rsidRDefault="00062FE4" w:rsidP="00062FE4">
      <w:pPr>
        <w:rPr>
          <w:rFonts w:cstheme="minorHAnsi"/>
          <w:b/>
          <w:lang w:val="en-AU"/>
        </w:rPr>
      </w:pPr>
    </w:p>
    <w:tbl>
      <w:tblPr>
        <w:tblStyle w:val="TableGrid"/>
        <w:tblW w:w="0" w:type="auto"/>
        <w:tblLook w:val="04A0" w:firstRow="1" w:lastRow="0" w:firstColumn="1" w:lastColumn="0" w:noHBand="0" w:noVBand="1"/>
      </w:tblPr>
      <w:tblGrid>
        <w:gridCol w:w="4390"/>
        <w:gridCol w:w="1701"/>
        <w:gridCol w:w="2925"/>
      </w:tblGrid>
      <w:tr w:rsidR="00062FE4" w14:paraId="1A4D037C" w14:textId="77777777" w:rsidTr="0005017C">
        <w:tc>
          <w:tcPr>
            <w:tcW w:w="4390" w:type="dxa"/>
            <w:shd w:val="clear" w:color="auto" w:fill="8EAADB" w:themeFill="accent1" w:themeFillTint="99"/>
          </w:tcPr>
          <w:p w14:paraId="1A9A6B4A" w14:textId="77777777" w:rsidR="00062FE4" w:rsidRDefault="00062FE4" w:rsidP="00D454B2">
            <w:pPr>
              <w:rPr>
                <w:rFonts w:cstheme="minorHAnsi"/>
                <w:b/>
                <w:lang w:val="en-AU"/>
              </w:rPr>
            </w:pPr>
            <w:r>
              <w:rPr>
                <w:rFonts w:cstheme="minorHAnsi"/>
                <w:b/>
                <w:lang w:val="en-AU"/>
              </w:rPr>
              <w:t>Action</w:t>
            </w:r>
          </w:p>
        </w:tc>
        <w:tc>
          <w:tcPr>
            <w:tcW w:w="1701" w:type="dxa"/>
            <w:shd w:val="clear" w:color="auto" w:fill="8EAADB" w:themeFill="accent1" w:themeFillTint="99"/>
          </w:tcPr>
          <w:p w14:paraId="3112C276" w14:textId="77777777" w:rsidR="00062FE4" w:rsidRDefault="00062FE4" w:rsidP="00D454B2">
            <w:pPr>
              <w:rPr>
                <w:rFonts w:cstheme="minorHAnsi"/>
                <w:b/>
                <w:lang w:val="en-AU"/>
              </w:rPr>
            </w:pPr>
            <w:r>
              <w:rPr>
                <w:rFonts w:cstheme="minorHAnsi"/>
                <w:b/>
                <w:lang w:val="en-AU"/>
              </w:rPr>
              <w:t>Completed (C) / Pending (P)</w:t>
            </w:r>
          </w:p>
        </w:tc>
        <w:tc>
          <w:tcPr>
            <w:tcW w:w="2925" w:type="dxa"/>
            <w:shd w:val="clear" w:color="auto" w:fill="8EAADB" w:themeFill="accent1" w:themeFillTint="99"/>
          </w:tcPr>
          <w:p w14:paraId="37BAF4C5" w14:textId="77777777" w:rsidR="00062FE4" w:rsidRDefault="00062FE4" w:rsidP="00D454B2">
            <w:pPr>
              <w:rPr>
                <w:rFonts w:cstheme="minorHAnsi"/>
                <w:b/>
                <w:lang w:val="en-AU"/>
              </w:rPr>
            </w:pPr>
            <w:r>
              <w:rPr>
                <w:rFonts w:cstheme="minorHAnsi"/>
                <w:b/>
                <w:lang w:val="en-AU"/>
              </w:rPr>
              <w:t>Notes:</w:t>
            </w:r>
          </w:p>
        </w:tc>
      </w:tr>
      <w:tr w:rsidR="00062FE4" w14:paraId="7D33C5F8" w14:textId="77777777" w:rsidTr="0005017C">
        <w:tc>
          <w:tcPr>
            <w:tcW w:w="4390" w:type="dxa"/>
            <w:shd w:val="clear" w:color="auto" w:fill="E7E6E6" w:themeFill="background2"/>
          </w:tcPr>
          <w:p w14:paraId="178B5E54" w14:textId="40977608" w:rsidR="00062FE4" w:rsidRPr="00A220D3" w:rsidRDefault="00062FE4" w:rsidP="00D454B2">
            <w:pPr>
              <w:rPr>
                <w:rFonts w:cstheme="minorHAnsi"/>
                <w:b/>
                <w:color w:val="4472C4" w:themeColor="accent1"/>
                <w:lang w:val="en-AU"/>
              </w:rPr>
            </w:pPr>
            <w:r w:rsidRPr="00A220D3">
              <w:rPr>
                <w:rFonts w:cstheme="minorHAnsi"/>
                <w:b/>
                <w:color w:val="4472C4" w:themeColor="accent1"/>
                <w:lang w:val="en-AU"/>
              </w:rPr>
              <w:t>Modalities and schedules for Region</w:t>
            </w:r>
            <w:r w:rsidR="0005017C" w:rsidRPr="00A220D3">
              <w:rPr>
                <w:rFonts w:cstheme="minorHAnsi"/>
                <w:b/>
                <w:color w:val="4472C4" w:themeColor="accent1"/>
                <w:lang w:val="en-AU"/>
              </w:rPr>
              <w:t xml:space="preserve"> – to District – to facility – </w:t>
            </w:r>
            <w:r w:rsidRPr="00A220D3">
              <w:rPr>
                <w:rFonts w:cstheme="minorHAnsi"/>
                <w:b/>
                <w:color w:val="4472C4" w:themeColor="accent1"/>
                <w:lang w:val="en-AU"/>
              </w:rPr>
              <w:t>supervision of ACSM approaches established</w:t>
            </w:r>
          </w:p>
        </w:tc>
        <w:tc>
          <w:tcPr>
            <w:tcW w:w="1701" w:type="dxa"/>
            <w:shd w:val="clear" w:color="auto" w:fill="E7E6E6" w:themeFill="background2"/>
          </w:tcPr>
          <w:p w14:paraId="58AE6B6B" w14:textId="77777777" w:rsidR="00062FE4" w:rsidRDefault="00062FE4" w:rsidP="00D454B2">
            <w:pPr>
              <w:rPr>
                <w:rFonts w:cstheme="minorHAnsi"/>
                <w:b/>
                <w:lang w:val="en-AU"/>
              </w:rPr>
            </w:pPr>
          </w:p>
        </w:tc>
        <w:tc>
          <w:tcPr>
            <w:tcW w:w="2925" w:type="dxa"/>
            <w:shd w:val="clear" w:color="auto" w:fill="E7E6E6" w:themeFill="background2"/>
          </w:tcPr>
          <w:p w14:paraId="365BDCD6" w14:textId="77777777" w:rsidR="00062FE4" w:rsidRDefault="00062FE4" w:rsidP="00D454B2">
            <w:pPr>
              <w:rPr>
                <w:rFonts w:cstheme="minorHAnsi"/>
                <w:b/>
                <w:lang w:val="en-AU"/>
              </w:rPr>
            </w:pPr>
          </w:p>
        </w:tc>
      </w:tr>
      <w:tr w:rsidR="00A220D3" w14:paraId="27CACA8A" w14:textId="77777777" w:rsidTr="0005017C">
        <w:tc>
          <w:tcPr>
            <w:tcW w:w="4390" w:type="dxa"/>
            <w:shd w:val="clear" w:color="auto" w:fill="E7E6E6" w:themeFill="background2"/>
          </w:tcPr>
          <w:p w14:paraId="3D7FF49B" w14:textId="318A1E90" w:rsidR="00A220D3" w:rsidRPr="00A220D3" w:rsidRDefault="00A220D3" w:rsidP="00D454B2">
            <w:pPr>
              <w:rPr>
                <w:rFonts w:cstheme="minorHAnsi"/>
                <w:b/>
                <w:color w:val="4472C4" w:themeColor="accent1"/>
                <w:lang w:val="en-AU"/>
              </w:rPr>
            </w:pPr>
            <w:r>
              <w:rPr>
                <w:rFonts w:cstheme="minorHAnsi"/>
                <w:b/>
                <w:color w:val="4472C4" w:themeColor="accent1"/>
                <w:lang w:val="en-AU"/>
              </w:rPr>
              <w:t>ACSM Supervisory Role of RHPOs/DHPOs formalised (See Special Annex)</w:t>
            </w:r>
          </w:p>
        </w:tc>
        <w:tc>
          <w:tcPr>
            <w:tcW w:w="1701" w:type="dxa"/>
            <w:shd w:val="clear" w:color="auto" w:fill="E7E6E6" w:themeFill="background2"/>
          </w:tcPr>
          <w:p w14:paraId="70D7A111" w14:textId="77777777" w:rsidR="00A220D3" w:rsidRDefault="00A220D3" w:rsidP="00D454B2">
            <w:pPr>
              <w:rPr>
                <w:rFonts w:cstheme="minorHAnsi"/>
                <w:b/>
                <w:lang w:val="en-AU"/>
              </w:rPr>
            </w:pPr>
          </w:p>
        </w:tc>
        <w:tc>
          <w:tcPr>
            <w:tcW w:w="2925" w:type="dxa"/>
            <w:shd w:val="clear" w:color="auto" w:fill="E7E6E6" w:themeFill="background2"/>
          </w:tcPr>
          <w:p w14:paraId="1B4B0350" w14:textId="77777777" w:rsidR="00A220D3" w:rsidRDefault="00A220D3" w:rsidP="00D454B2">
            <w:pPr>
              <w:rPr>
                <w:rFonts w:cstheme="minorHAnsi"/>
                <w:b/>
                <w:lang w:val="en-AU"/>
              </w:rPr>
            </w:pPr>
          </w:p>
        </w:tc>
      </w:tr>
      <w:tr w:rsidR="00062FE4" w14:paraId="4124F8AB" w14:textId="77777777" w:rsidTr="0005017C">
        <w:tc>
          <w:tcPr>
            <w:tcW w:w="4390" w:type="dxa"/>
            <w:shd w:val="clear" w:color="auto" w:fill="E7E6E6" w:themeFill="background2"/>
          </w:tcPr>
          <w:p w14:paraId="463EBF31" w14:textId="35FF9F62" w:rsidR="00062FE4" w:rsidRPr="00A220D3" w:rsidRDefault="0005017C" w:rsidP="00D454B2">
            <w:pPr>
              <w:rPr>
                <w:rFonts w:cstheme="minorHAnsi"/>
                <w:b/>
                <w:color w:val="4472C4" w:themeColor="accent1"/>
                <w:lang w:val="en-AU"/>
              </w:rPr>
            </w:pPr>
            <w:r w:rsidRPr="00A220D3">
              <w:rPr>
                <w:rFonts w:cstheme="minorHAnsi"/>
                <w:b/>
                <w:color w:val="4472C4" w:themeColor="accent1"/>
                <w:lang w:val="en-AU"/>
              </w:rPr>
              <w:t>RHMT and</w:t>
            </w:r>
            <w:r w:rsidR="00062FE4" w:rsidRPr="00A220D3">
              <w:rPr>
                <w:rFonts w:cstheme="minorHAnsi"/>
                <w:b/>
                <w:color w:val="4472C4" w:themeColor="accent1"/>
                <w:lang w:val="en-AU"/>
              </w:rPr>
              <w:t xml:space="preserve"> DHMT trained </w:t>
            </w:r>
            <w:r w:rsidRPr="00A220D3">
              <w:rPr>
                <w:rFonts w:cstheme="minorHAnsi"/>
                <w:b/>
                <w:color w:val="4472C4" w:themeColor="accent1"/>
                <w:lang w:val="en-AU"/>
              </w:rPr>
              <w:t xml:space="preserve">and sensitised </w:t>
            </w:r>
            <w:r w:rsidR="00062FE4" w:rsidRPr="00A220D3">
              <w:rPr>
                <w:rFonts w:cstheme="minorHAnsi"/>
                <w:b/>
                <w:color w:val="4472C4" w:themeColor="accent1"/>
                <w:lang w:val="en-AU"/>
              </w:rPr>
              <w:t>on importance of social mobilisation/reaching OOS girls/risk communication</w:t>
            </w:r>
          </w:p>
        </w:tc>
        <w:tc>
          <w:tcPr>
            <w:tcW w:w="1701" w:type="dxa"/>
            <w:shd w:val="clear" w:color="auto" w:fill="E7E6E6" w:themeFill="background2"/>
          </w:tcPr>
          <w:p w14:paraId="70399DA1" w14:textId="77777777" w:rsidR="00062FE4" w:rsidRDefault="00062FE4" w:rsidP="00D454B2">
            <w:pPr>
              <w:rPr>
                <w:rFonts w:cstheme="minorHAnsi"/>
                <w:b/>
                <w:lang w:val="en-AU"/>
              </w:rPr>
            </w:pPr>
          </w:p>
        </w:tc>
        <w:tc>
          <w:tcPr>
            <w:tcW w:w="2925" w:type="dxa"/>
            <w:shd w:val="clear" w:color="auto" w:fill="E7E6E6" w:themeFill="background2"/>
          </w:tcPr>
          <w:p w14:paraId="6D6119BA" w14:textId="77777777" w:rsidR="00062FE4" w:rsidRDefault="00062FE4" w:rsidP="00D454B2">
            <w:pPr>
              <w:rPr>
                <w:rFonts w:cstheme="minorHAnsi"/>
                <w:b/>
                <w:lang w:val="en-AU"/>
              </w:rPr>
            </w:pPr>
          </w:p>
        </w:tc>
      </w:tr>
      <w:tr w:rsidR="00062FE4" w14:paraId="15B3DDBD" w14:textId="77777777" w:rsidTr="0005017C">
        <w:tc>
          <w:tcPr>
            <w:tcW w:w="4390" w:type="dxa"/>
            <w:shd w:val="clear" w:color="auto" w:fill="E7E6E6" w:themeFill="background2"/>
          </w:tcPr>
          <w:p w14:paraId="42649AF4" w14:textId="77777777" w:rsidR="00062FE4" w:rsidRPr="00A220D3" w:rsidRDefault="00062FE4" w:rsidP="00D454B2">
            <w:pPr>
              <w:rPr>
                <w:rFonts w:cstheme="minorHAnsi"/>
                <w:b/>
                <w:color w:val="4472C4" w:themeColor="accent1"/>
                <w:lang w:val="en-AU"/>
              </w:rPr>
            </w:pPr>
            <w:r w:rsidRPr="00A220D3">
              <w:rPr>
                <w:rFonts w:cstheme="minorHAnsi"/>
                <w:b/>
                <w:color w:val="4472C4" w:themeColor="accent1"/>
                <w:lang w:val="en-AU"/>
              </w:rPr>
              <w:t>Facility level trained on importance of social mobilisation/reaching OOS girls/risk communication</w:t>
            </w:r>
          </w:p>
        </w:tc>
        <w:tc>
          <w:tcPr>
            <w:tcW w:w="1701" w:type="dxa"/>
            <w:shd w:val="clear" w:color="auto" w:fill="E7E6E6" w:themeFill="background2"/>
          </w:tcPr>
          <w:p w14:paraId="28994C86" w14:textId="77777777" w:rsidR="00062FE4" w:rsidRDefault="00062FE4" w:rsidP="00D454B2">
            <w:pPr>
              <w:rPr>
                <w:rFonts w:cstheme="minorHAnsi"/>
                <w:b/>
                <w:lang w:val="en-AU"/>
              </w:rPr>
            </w:pPr>
          </w:p>
        </w:tc>
        <w:tc>
          <w:tcPr>
            <w:tcW w:w="2925" w:type="dxa"/>
            <w:shd w:val="clear" w:color="auto" w:fill="E7E6E6" w:themeFill="background2"/>
          </w:tcPr>
          <w:p w14:paraId="1C1967E8" w14:textId="77777777" w:rsidR="00062FE4" w:rsidRDefault="00062FE4" w:rsidP="00D454B2">
            <w:pPr>
              <w:rPr>
                <w:rFonts w:cstheme="minorHAnsi"/>
                <w:b/>
                <w:lang w:val="en-AU"/>
              </w:rPr>
            </w:pPr>
          </w:p>
        </w:tc>
      </w:tr>
      <w:tr w:rsidR="00062FE4" w14:paraId="65941F5B" w14:textId="77777777" w:rsidTr="0005017C">
        <w:tc>
          <w:tcPr>
            <w:tcW w:w="4390" w:type="dxa"/>
            <w:shd w:val="clear" w:color="auto" w:fill="E7E6E6" w:themeFill="background2"/>
          </w:tcPr>
          <w:p w14:paraId="304E66D1" w14:textId="40C70C40" w:rsidR="00062FE4" w:rsidRPr="00A220D3" w:rsidRDefault="00062FE4" w:rsidP="00D454B2">
            <w:pPr>
              <w:rPr>
                <w:rFonts w:cstheme="minorHAnsi"/>
                <w:b/>
                <w:color w:val="4472C4" w:themeColor="accent1"/>
                <w:lang w:val="en-AU"/>
              </w:rPr>
            </w:pPr>
            <w:r w:rsidRPr="00A220D3">
              <w:rPr>
                <w:rFonts w:cstheme="minorHAnsi"/>
                <w:b/>
                <w:color w:val="4472C4" w:themeColor="accent1"/>
                <w:lang w:val="en-AU"/>
              </w:rPr>
              <w:t xml:space="preserve">Mechanism for </w:t>
            </w:r>
            <w:r w:rsidR="0005017C" w:rsidRPr="00A220D3">
              <w:rPr>
                <w:rFonts w:cstheme="minorHAnsi"/>
                <w:b/>
                <w:color w:val="4472C4" w:themeColor="accent1"/>
                <w:lang w:val="en-AU"/>
              </w:rPr>
              <w:t xml:space="preserve">Regional and </w:t>
            </w:r>
            <w:r w:rsidRPr="00A220D3">
              <w:rPr>
                <w:rFonts w:cstheme="minorHAnsi"/>
                <w:b/>
                <w:color w:val="4472C4" w:themeColor="accent1"/>
                <w:lang w:val="en-AU"/>
              </w:rPr>
              <w:t>District level monitoring of rumours established and operational</w:t>
            </w:r>
          </w:p>
        </w:tc>
        <w:tc>
          <w:tcPr>
            <w:tcW w:w="1701" w:type="dxa"/>
            <w:shd w:val="clear" w:color="auto" w:fill="E7E6E6" w:themeFill="background2"/>
          </w:tcPr>
          <w:p w14:paraId="4ACB1A85" w14:textId="77777777" w:rsidR="00062FE4" w:rsidRDefault="00062FE4" w:rsidP="00D454B2">
            <w:pPr>
              <w:rPr>
                <w:rFonts w:cstheme="minorHAnsi"/>
                <w:b/>
                <w:lang w:val="en-AU"/>
              </w:rPr>
            </w:pPr>
          </w:p>
        </w:tc>
        <w:tc>
          <w:tcPr>
            <w:tcW w:w="2925" w:type="dxa"/>
            <w:shd w:val="clear" w:color="auto" w:fill="E7E6E6" w:themeFill="background2"/>
          </w:tcPr>
          <w:p w14:paraId="6CC53BCD" w14:textId="77777777" w:rsidR="00062FE4" w:rsidRDefault="00062FE4" w:rsidP="00D454B2">
            <w:pPr>
              <w:rPr>
                <w:rFonts w:cstheme="minorHAnsi"/>
                <w:b/>
                <w:lang w:val="en-AU"/>
              </w:rPr>
            </w:pPr>
          </w:p>
        </w:tc>
      </w:tr>
      <w:tr w:rsidR="00062FE4" w14:paraId="4EA7ABB8" w14:textId="77777777" w:rsidTr="0005017C">
        <w:tc>
          <w:tcPr>
            <w:tcW w:w="4390" w:type="dxa"/>
            <w:shd w:val="clear" w:color="auto" w:fill="E7E6E6" w:themeFill="background2"/>
          </w:tcPr>
          <w:p w14:paraId="7E83D7DF" w14:textId="545939C0" w:rsidR="00062FE4" w:rsidRPr="00A220D3" w:rsidRDefault="0005017C" w:rsidP="00D454B2">
            <w:pPr>
              <w:rPr>
                <w:rFonts w:cstheme="minorHAnsi"/>
                <w:b/>
                <w:color w:val="4472C4" w:themeColor="accent1"/>
                <w:lang w:val="en-AU"/>
              </w:rPr>
            </w:pPr>
            <w:r w:rsidRPr="00A220D3">
              <w:rPr>
                <w:rFonts w:cstheme="minorHAnsi"/>
                <w:b/>
                <w:color w:val="4472C4" w:themeColor="accent1"/>
                <w:lang w:val="en-AU"/>
              </w:rPr>
              <w:t>Regional and D</w:t>
            </w:r>
            <w:r w:rsidR="00062FE4" w:rsidRPr="00A220D3">
              <w:rPr>
                <w:rFonts w:cstheme="minorHAnsi"/>
                <w:b/>
                <w:color w:val="4472C4" w:themeColor="accent1"/>
                <w:lang w:val="en-AU"/>
              </w:rPr>
              <w:t xml:space="preserve">istrict risk communications focal points briefed and coached on key responses </w:t>
            </w:r>
          </w:p>
        </w:tc>
        <w:tc>
          <w:tcPr>
            <w:tcW w:w="1701" w:type="dxa"/>
            <w:shd w:val="clear" w:color="auto" w:fill="E7E6E6" w:themeFill="background2"/>
          </w:tcPr>
          <w:p w14:paraId="22FD82D8" w14:textId="77777777" w:rsidR="00062FE4" w:rsidRDefault="00062FE4" w:rsidP="00D454B2">
            <w:pPr>
              <w:rPr>
                <w:rFonts w:cstheme="minorHAnsi"/>
                <w:b/>
                <w:lang w:val="en-AU"/>
              </w:rPr>
            </w:pPr>
          </w:p>
        </w:tc>
        <w:tc>
          <w:tcPr>
            <w:tcW w:w="2925" w:type="dxa"/>
            <w:shd w:val="clear" w:color="auto" w:fill="E7E6E6" w:themeFill="background2"/>
          </w:tcPr>
          <w:p w14:paraId="7291639E" w14:textId="77777777" w:rsidR="00062FE4" w:rsidRDefault="00062FE4" w:rsidP="00D454B2">
            <w:pPr>
              <w:rPr>
                <w:rFonts w:cstheme="minorHAnsi"/>
                <w:b/>
                <w:lang w:val="en-AU"/>
              </w:rPr>
            </w:pPr>
          </w:p>
        </w:tc>
      </w:tr>
      <w:tr w:rsidR="00062FE4" w14:paraId="16F432E3" w14:textId="77777777" w:rsidTr="0005017C">
        <w:tc>
          <w:tcPr>
            <w:tcW w:w="4390" w:type="dxa"/>
            <w:shd w:val="clear" w:color="auto" w:fill="E7E6E6" w:themeFill="background2"/>
          </w:tcPr>
          <w:p w14:paraId="11738D7C" w14:textId="77777777" w:rsidR="00062FE4" w:rsidRPr="00A220D3" w:rsidRDefault="00062FE4" w:rsidP="00D454B2">
            <w:pPr>
              <w:rPr>
                <w:rFonts w:cstheme="minorHAnsi"/>
                <w:b/>
                <w:color w:val="4472C4" w:themeColor="accent1"/>
                <w:lang w:val="en-AU"/>
              </w:rPr>
            </w:pPr>
            <w:r w:rsidRPr="00A220D3">
              <w:rPr>
                <w:rFonts w:cstheme="minorHAnsi"/>
                <w:b/>
                <w:color w:val="4472C4" w:themeColor="accent1"/>
                <w:lang w:val="en-AU"/>
              </w:rPr>
              <w:t>Facility level training inclusive of school health coordinators and teachers</w:t>
            </w:r>
          </w:p>
        </w:tc>
        <w:tc>
          <w:tcPr>
            <w:tcW w:w="1701" w:type="dxa"/>
            <w:shd w:val="clear" w:color="auto" w:fill="E7E6E6" w:themeFill="background2"/>
          </w:tcPr>
          <w:p w14:paraId="19078725" w14:textId="77777777" w:rsidR="00062FE4" w:rsidRDefault="00062FE4" w:rsidP="00D454B2">
            <w:pPr>
              <w:rPr>
                <w:rFonts w:cstheme="minorHAnsi"/>
                <w:b/>
                <w:lang w:val="en-AU"/>
              </w:rPr>
            </w:pPr>
          </w:p>
        </w:tc>
        <w:tc>
          <w:tcPr>
            <w:tcW w:w="2925" w:type="dxa"/>
            <w:shd w:val="clear" w:color="auto" w:fill="E7E6E6" w:themeFill="background2"/>
          </w:tcPr>
          <w:p w14:paraId="50D859A7" w14:textId="77777777" w:rsidR="00062FE4" w:rsidRDefault="00062FE4" w:rsidP="00D454B2">
            <w:pPr>
              <w:rPr>
                <w:rFonts w:cstheme="minorHAnsi"/>
                <w:b/>
                <w:lang w:val="en-AU"/>
              </w:rPr>
            </w:pPr>
          </w:p>
        </w:tc>
      </w:tr>
      <w:tr w:rsidR="00062FE4" w14:paraId="587DD9EA" w14:textId="77777777" w:rsidTr="0005017C">
        <w:tc>
          <w:tcPr>
            <w:tcW w:w="4390" w:type="dxa"/>
            <w:shd w:val="clear" w:color="auto" w:fill="E7E6E6" w:themeFill="background2"/>
          </w:tcPr>
          <w:p w14:paraId="3150F26D" w14:textId="77777777" w:rsidR="00062FE4" w:rsidRPr="00A220D3" w:rsidRDefault="00062FE4" w:rsidP="00D454B2">
            <w:pPr>
              <w:rPr>
                <w:rFonts w:cstheme="minorHAnsi"/>
                <w:b/>
                <w:color w:val="4472C4" w:themeColor="accent1"/>
                <w:lang w:val="en-AU"/>
              </w:rPr>
            </w:pPr>
            <w:r w:rsidRPr="00A220D3">
              <w:rPr>
                <w:rFonts w:cstheme="minorHAnsi"/>
                <w:b/>
                <w:color w:val="4472C4" w:themeColor="accent1"/>
                <w:lang w:val="en-AU"/>
              </w:rPr>
              <w:t>Facility level micro-plans cover social mobilisation and identify key activities including schedules for outreach at schools and community mobilisation meetings</w:t>
            </w:r>
          </w:p>
        </w:tc>
        <w:tc>
          <w:tcPr>
            <w:tcW w:w="1701" w:type="dxa"/>
            <w:shd w:val="clear" w:color="auto" w:fill="E7E6E6" w:themeFill="background2"/>
          </w:tcPr>
          <w:p w14:paraId="09710FC6" w14:textId="77777777" w:rsidR="00062FE4" w:rsidRDefault="00062FE4" w:rsidP="00D454B2">
            <w:pPr>
              <w:rPr>
                <w:rFonts w:cstheme="minorHAnsi"/>
                <w:b/>
                <w:lang w:val="en-AU"/>
              </w:rPr>
            </w:pPr>
          </w:p>
        </w:tc>
        <w:tc>
          <w:tcPr>
            <w:tcW w:w="2925" w:type="dxa"/>
            <w:shd w:val="clear" w:color="auto" w:fill="E7E6E6" w:themeFill="background2"/>
          </w:tcPr>
          <w:p w14:paraId="5176E00B" w14:textId="77777777" w:rsidR="00062FE4" w:rsidRDefault="00062FE4" w:rsidP="00D454B2">
            <w:pPr>
              <w:rPr>
                <w:rFonts w:cstheme="minorHAnsi"/>
                <w:b/>
                <w:lang w:val="en-AU"/>
              </w:rPr>
            </w:pPr>
          </w:p>
        </w:tc>
      </w:tr>
      <w:tr w:rsidR="00062FE4" w14:paraId="6E4A6FFF" w14:textId="77777777" w:rsidTr="0005017C">
        <w:tc>
          <w:tcPr>
            <w:tcW w:w="4390" w:type="dxa"/>
            <w:shd w:val="clear" w:color="auto" w:fill="E7E6E6" w:themeFill="background2"/>
          </w:tcPr>
          <w:p w14:paraId="6F1DD0A1" w14:textId="77777777" w:rsidR="00062FE4" w:rsidRPr="00A220D3" w:rsidRDefault="00062FE4" w:rsidP="00D454B2">
            <w:pPr>
              <w:rPr>
                <w:rFonts w:cstheme="minorHAnsi"/>
                <w:b/>
                <w:color w:val="4472C4" w:themeColor="accent1"/>
                <w:lang w:val="en-AU"/>
              </w:rPr>
            </w:pPr>
            <w:r w:rsidRPr="00A220D3">
              <w:rPr>
                <w:rFonts w:cstheme="minorHAnsi"/>
                <w:b/>
                <w:color w:val="4472C4" w:themeColor="accent1"/>
                <w:lang w:val="en-AU"/>
              </w:rPr>
              <w:t>Assessment of District / Council level challenges in reaching OOS girls</w:t>
            </w:r>
          </w:p>
        </w:tc>
        <w:tc>
          <w:tcPr>
            <w:tcW w:w="1701" w:type="dxa"/>
            <w:shd w:val="clear" w:color="auto" w:fill="E7E6E6" w:themeFill="background2"/>
          </w:tcPr>
          <w:p w14:paraId="65D99C88" w14:textId="77777777" w:rsidR="00062FE4" w:rsidRDefault="00062FE4" w:rsidP="00D454B2">
            <w:pPr>
              <w:rPr>
                <w:rFonts w:cstheme="minorHAnsi"/>
                <w:b/>
                <w:lang w:val="en-AU"/>
              </w:rPr>
            </w:pPr>
          </w:p>
        </w:tc>
        <w:tc>
          <w:tcPr>
            <w:tcW w:w="2925" w:type="dxa"/>
            <w:shd w:val="clear" w:color="auto" w:fill="E7E6E6" w:themeFill="background2"/>
          </w:tcPr>
          <w:p w14:paraId="68570AE9" w14:textId="77777777" w:rsidR="00062FE4" w:rsidRDefault="00062FE4" w:rsidP="00D454B2">
            <w:pPr>
              <w:rPr>
                <w:rFonts w:cstheme="minorHAnsi"/>
                <w:b/>
                <w:lang w:val="en-AU"/>
              </w:rPr>
            </w:pPr>
          </w:p>
        </w:tc>
      </w:tr>
      <w:tr w:rsidR="00062FE4" w14:paraId="7FDF1FAF" w14:textId="77777777" w:rsidTr="0005017C">
        <w:tc>
          <w:tcPr>
            <w:tcW w:w="4390" w:type="dxa"/>
            <w:shd w:val="clear" w:color="auto" w:fill="E7E6E6" w:themeFill="background2"/>
          </w:tcPr>
          <w:p w14:paraId="38B7844C" w14:textId="77777777" w:rsidR="00062FE4" w:rsidRPr="00A220D3" w:rsidRDefault="00062FE4" w:rsidP="00D454B2">
            <w:pPr>
              <w:rPr>
                <w:rFonts w:cstheme="minorHAnsi"/>
                <w:b/>
                <w:color w:val="4472C4" w:themeColor="accent1"/>
                <w:lang w:val="en-AU"/>
              </w:rPr>
            </w:pPr>
            <w:r w:rsidRPr="00A220D3">
              <w:rPr>
                <w:rFonts w:cstheme="minorHAnsi"/>
                <w:b/>
                <w:color w:val="4472C4" w:themeColor="accent1"/>
                <w:lang w:val="en-AU"/>
              </w:rPr>
              <w:t>District / Council level plan for reaching OOS girls developed and operationalised</w:t>
            </w:r>
          </w:p>
        </w:tc>
        <w:tc>
          <w:tcPr>
            <w:tcW w:w="1701" w:type="dxa"/>
            <w:shd w:val="clear" w:color="auto" w:fill="E7E6E6" w:themeFill="background2"/>
          </w:tcPr>
          <w:p w14:paraId="735B186B" w14:textId="77777777" w:rsidR="00062FE4" w:rsidRDefault="00062FE4" w:rsidP="00D454B2">
            <w:pPr>
              <w:rPr>
                <w:rFonts w:cstheme="minorHAnsi"/>
                <w:b/>
                <w:lang w:val="en-AU"/>
              </w:rPr>
            </w:pPr>
          </w:p>
        </w:tc>
        <w:tc>
          <w:tcPr>
            <w:tcW w:w="2925" w:type="dxa"/>
            <w:shd w:val="clear" w:color="auto" w:fill="E7E6E6" w:themeFill="background2"/>
          </w:tcPr>
          <w:p w14:paraId="08C4C5A6" w14:textId="77777777" w:rsidR="00062FE4" w:rsidRDefault="00062FE4" w:rsidP="00D454B2">
            <w:pPr>
              <w:rPr>
                <w:rFonts w:cstheme="minorHAnsi"/>
                <w:b/>
                <w:lang w:val="en-AU"/>
              </w:rPr>
            </w:pPr>
          </w:p>
        </w:tc>
      </w:tr>
      <w:tr w:rsidR="00062FE4" w14:paraId="24216CAC" w14:textId="77777777" w:rsidTr="0005017C">
        <w:tc>
          <w:tcPr>
            <w:tcW w:w="4390" w:type="dxa"/>
            <w:shd w:val="clear" w:color="auto" w:fill="E7E6E6" w:themeFill="background2"/>
          </w:tcPr>
          <w:p w14:paraId="2DCF6720" w14:textId="77777777" w:rsidR="00062FE4" w:rsidRPr="00A220D3" w:rsidRDefault="00062FE4" w:rsidP="00D454B2">
            <w:pPr>
              <w:rPr>
                <w:rFonts w:cstheme="minorHAnsi"/>
                <w:b/>
                <w:color w:val="4472C4" w:themeColor="accent1"/>
                <w:lang w:val="en-AU"/>
              </w:rPr>
            </w:pPr>
            <w:r w:rsidRPr="00A220D3">
              <w:rPr>
                <w:rFonts w:cstheme="minorHAnsi"/>
                <w:b/>
                <w:color w:val="4472C4" w:themeColor="accent1"/>
                <w:lang w:val="en-AU"/>
              </w:rPr>
              <w:t xml:space="preserve">CHWs / Community Leaders briefed on plans for reaching OOS girls and sensitised on vaccine benefits and efficacy </w:t>
            </w:r>
          </w:p>
        </w:tc>
        <w:tc>
          <w:tcPr>
            <w:tcW w:w="1701" w:type="dxa"/>
            <w:shd w:val="clear" w:color="auto" w:fill="E7E6E6" w:themeFill="background2"/>
          </w:tcPr>
          <w:p w14:paraId="08B3F57E" w14:textId="77777777" w:rsidR="00062FE4" w:rsidRDefault="00062FE4" w:rsidP="00D454B2">
            <w:pPr>
              <w:rPr>
                <w:rFonts w:cstheme="minorHAnsi"/>
                <w:b/>
                <w:lang w:val="en-AU"/>
              </w:rPr>
            </w:pPr>
          </w:p>
        </w:tc>
        <w:tc>
          <w:tcPr>
            <w:tcW w:w="2925" w:type="dxa"/>
            <w:shd w:val="clear" w:color="auto" w:fill="E7E6E6" w:themeFill="background2"/>
          </w:tcPr>
          <w:p w14:paraId="7ADDA575" w14:textId="77777777" w:rsidR="00062FE4" w:rsidRDefault="00062FE4" w:rsidP="00D454B2">
            <w:pPr>
              <w:rPr>
                <w:rFonts w:cstheme="minorHAnsi"/>
                <w:b/>
                <w:lang w:val="en-AU"/>
              </w:rPr>
            </w:pPr>
          </w:p>
        </w:tc>
      </w:tr>
      <w:tr w:rsidR="00062FE4" w14:paraId="22BA6C78" w14:textId="77777777" w:rsidTr="0005017C">
        <w:tc>
          <w:tcPr>
            <w:tcW w:w="4390" w:type="dxa"/>
            <w:shd w:val="clear" w:color="auto" w:fill="E7E6E6" w:themeFill="background2"/>
          </w:tcPr>
          <w:p w14:paraId="3152BD01" w14:textId="77777777" w:rsidR="00062FE4" w:rsidRPr="00A220D3" w:rsidRDefault="00062FE4" w:rsidP="00D454B2">
            <w:pPr>
              <w:rPr>
                <w:rFonts w:cstheme="minorHAnsi"/>
                <w:b/>
                <w:color w:val="4472C4" w:themeColor="accent1"/>
                <w:lang w:val="en-AU"/>
              </w:rPr>
            </w:pPr>
            <w:r w:rsidRPr="00A220D3">
              <w:rPr>
                <w:rFonts w:cstheme="minorHAnsi"/>
                <w:b/>
                <w:color w:val="4472C4" w:themeColor="accent1"/>
                <w:lang w:val="en-AU"/>
              </w:rPr>
              <w:t>Guidance on District / Council level M&amp;E received, and District / Council level M&amp;E plan developed</w:t>
            </w:r>
          </w:p>
        </w:tc>
        <w:tc>
          <w:tcPr>
            <w:tcW w:w="1701" w:type="dxa"/>
            <w:shd w:val="clear" w:color="auto" w:fill="E7E6E6" w:themeFill="background2"/>
          </w:tcPr>
          <w:p w14:paraId="4E29A3E2" w14:textId="77777777" w:rsidR="00062FE4" w:rsidRDefault="00062FE4" w:rsidP="00D454B2">
            <w:pPr>
              <w:rPr>
                <w:rFonts w:cstheme="minorHAnsi"/>
                <w:b/>
                <w:lang w:val="en-AU"/>
              </w:rPr>
            </w:pPr>
          </w:p>
        </w:tc>
        <w:tc>
          <w:tcPr>
            <w:tcW w:w="2925" w:type="dxa"/>
            <w:shd w:val="clear" w:color="auto" w:fill="E7E6E6" w:themeFill="background2"/>
          </w:tcPr>
          <w:p w14:paraId="2E80EABF" w14:textId="77777777" w:rsidR="00062FE4" w:rsidRDefault="00062FE4" w:rsidP="00D454B2">
            <w:pPr>
              <w:rPr>
                <w:rFonts w:cstheme="minorHAnsi"/>
                <w:b/>
                <w:lang w:val="en-AU"/>
              </w:rPr>
            </w:pPr>
          </w:p>
        </w:tc>
      </w:tr>
    </w:tbl>
    <w:p w14:paraId="64DFEB38" w14:textId="77777777" w:rsidR="00062FE4" w:rsidRDefault="00062FE4" w:rsidP="00062FE4">
      <w:pPr>
        <w:rPr>
          <w:rFonts w:eastAsiaTheme="majorEastAsia" w:cstheme="minorHAnsi"/>
          <w:b/>
          <w:color w:val="2F5496" w:themeColor="accent1" w:themeShade="BF"/>
          <w:sz w:val="32"/>
          <w:szCs w:val="32"/>
          <w:lang w:val="en-AU"/>
        </w:rPr>
      </w:pPr>
      <w:r>
        <w:rPr>
          <w:rFonts w:cstheme="minorHAnsi"/>
          <w:b/>
          <w:lang w:val="en-AU"/>
        </w:rPr>
        <w:br w:type="page"/>
      </w:r>
    </w:p>
    <w:p w14:paraId="7D4FA2F3" w14:textId="5916A956" w:rsidR="00062FE4" w:rsidRDefault="00062FE4" w:rsidP="00062FE4">
      <w:pPr>
        <w:pStyle w:val="Heading1"/>
        <w:rPr>
          <w:rFonts w:asciiTheme="minorHAnsi" w:hAnsiTheme="minorHAnsi" w:cstheme="minorHAnsi"/>
          <w:b/>
          <w:lang w:val="en-AU"/>
        </w:rPr>
      </w:pPr>
      <w:bookmarkStart w:id="106" w:name="_Toc512497891"/>
      <w:r w:rsidRPr="004A1DB0">
        <w:rPr>
          <w:rFonts w:asciiTheme="minorHAnsi" w:hAnsiTheme="minorHAnsi" w:cstheme="minorHAnsi"/>
          <w:b/>
          <w:lang w:val="en-AU"/>
        </w:rPr>
        <w:lastRenderedPageBreak/>
        <w:t xml:space="preserve">Special Annex: </w:t>
      </w:r>
      <w:r w:rsidR="00D454B2">
        <w:rPr>
          <w:rFonts w:asciiTheme="minorHAnsi" w:hAnsiTheme="minorHAnsi" w:cstheme="minorHAnsi"/>
          <w:b/>
          <w:lang w:val="en-AU"/>
        </w:rPr>
        <w:t xml:space="preserve">Engaging </w:t>
      </w:r>
      <w:r w:rsidRPr="004A1DB0">
        <w:rPr>
          <w:rFonts w:asciiTheme="minorHAnsi" w:hAnsiTheme="minorHAnsi" w:cstheme="minorHAnsi"/>
          <w:b/>
          <w:lang w:val="en-AU"/>
        </w:rPr>
        <w:t>Regional and District Level Health Promotion Officer</w:t>
      </w:r>
      <w:r>
        <w:rPr>
          <w:rFonts w:asciiTheme="minorHAnsi" w:hAnsiTheme="minorHAnsi" w:cstheme="minorHAnsi"/>
          <w:b/>
          <w:lang w:val="en-AU"/>
        </w:rPr>
        <w:t>s</w:t>
      </w:r>
      <w:bookmarkEnd w:id="106"/>
    </w:p>
    <w:p w14:paraId="732B3BC9" w14:textId="77777777" w:rsidR="00062FE4" w:rsidRDefault="00062FE4" w:rsidP="00062FE4">
      <w:pPr>
        <w:rPr>
          <w:lang w:val="en-AU"/>
        </w:rPr>
      </w:pPr>
    </w:p>
    <w:p w14:paraId="5CA1836E" w14:textId="77777777" w:rsidR="00062FE4" w:rsidRDefault="00062FE4" w:rsidP="00062FE4">
      <w:pPr>
        <w:jc w:val="both"/>
        <w:rPr>
          <w:sz w:val="24"/>
          <w:szCs w:val="24"/>
          <w:lang w:val="en-AU"/>
        </w:rPr>
      </w:pPr>
      <w:r w:rsidRPr="004A1DB0">
        <w:rPr>
          <w:sz w:val="24"/>
          <w:szCs w:val="24"/>
          <w:lang w:val="en-AU"/>
        </w:rPr>
        <w:t xml:space="preserve">As of April 2018, it has come to light that a cadre of </w:t>
      </w:r>
      <w:r>
        <w:rPr>
          <w:sz w:val="24"/>
          <w:szCs w:val="24"/>
          <w:lang w:val="en-AU"/>
        </w:rPr>
        <w:t xml:space="preserve">Regional and District Level </w:t>
      </w:r>
      <w:r w:rsidRPr="004A1DB0">
        <w:rPr>
          <w:sz w:val="24"/>
          <w:szCs w:val="24"/>
          <w:lang w:val="en-AU"/>
        </w:rPr>
        <w:t>Health Promotion Officers</w:t>
      </w:r>
      <w:r>
        <w:rPr>
          <w:sz w:val="24"/>
          <w:szCs w:val="24"/>
          <w:lang w:val="en-AU"/>
        </w:rPr>
        <w:t xml:space="preserve"> (RHPOs and DHPOs)</w:t>
      </w:r>
      <w:r w:rsidRPr="004A1DB0">
        <w:rPr>
          <w:sz w:val="24"/>
          <w:szCs w:val="24"/>
          <w:lang w:val="en-AU"/>
        </w:rPr>
        <w:t xml:space="preserve"> </w:t>
      </w:r>
      <w:r>
        <w:rPr>
          <w:sz w:val="24"/>
          <w:szCs w:val="24"/>
          <w:lang w:val="en-AU"/>
        </w:rPr>
        <w:t xml:space="preserve">– </w:t>
      </w:r>
      <w:r w:rsidRPr="004A1DB0">
        <w:rPr>
          <w:sz w:val="24"/>
          <w:szCs w:val="24"/>
          <w:lang w:val="en-AU"/>
        </w:rPr>
        <w:t>under the supervision of the MOHCDGEC Health Promotion Unit</w:t>
      </w:r>
      <w:r>
        <w:rPr>
          <w:sz w:val="24"/>
          <w:szCs w:val="24"/>
          <w:lang w:val="en-AU"/>
        </w:rPr>
        <w:t xml:space="preserve"> – have not been incorporated into HPV introduction planning for supportive ACSM </w:t>
      </w:r>
      <w:r w:rsidRPr="00255783">
        <w:rPr>
          <w:i/>
          <w:sz w:val="24"/>
          <w:szCs w:val="24"/>
          <w:lang w:val="en-AU"/>
        </w:rPr>
        <w:t>(</w:t>
      </w:r>
      <w:r>
        <w:rPr>
          <w:i/>
          <w:sz w:val="24"/>
          <w:szCs w:val="24"/>
          <w:lang w:val="en-AU"/>
        </w:rPr>
        <w:t xml:space="preserve">or scheduled </w:t>
      </w:r>
      <w:r w:rsidRPr="00255783">
        <w:rPr>
          <w:i/>
          <w:sz w:val="24"/>
          <w:szCs w:val="24"/>
          <w:lang w:val="en-AU"/>
        </w:rPr>
        <w:t>regional and district level trainings)</w:t>
      </w:r>
      <w:r>
        <w:rPr>
          <w:sz w:val="24"/>
          <w:szCs w:val="24"/>
          <w:lang w:val="en-AU"/>
        </w:rPr>
        <w:t xml:space="preserve">. RHPOs and DHPOs have now been deployed to every Region and District in Tanzania and as such it is now essential that arrangements are urgently made to ensure that RPHOs and DHPOs are engaged and utilised to support ACSM for HPV introduction. </w:t>
      </w:r>
    </w:p>
    <w:p w14:paraId="00F2C682" w14:textId="5CB6DFCB" w:rsidR="00062FE4" w:rsidRDefault="00062FE4" w:rsidP="00062FE4">
      <w:pPr>
        <w:jc w:val="both"/>
        <w:rPr>
          <w:sz w:val="24"/>
          <w:szCs w:val="24"/>
          <w:lang w:val="en-AU"/>
        </w:rPr>
      </w:pPr>
      <w:r>
        <w:rPr>
          <w:sz w:val="24"/>
          <w:szCs w:val="24"/>
          <w:lang w:val="en-AU"/>
        </w:rPr>
        <w:t>Under current arrangements RIVOs and DIVOs are accountable for ensuring a successful introduction of the HPV vaccine (incl. for ACSM). However, unlike the RHPOs and DHPOs, the RIVOs and DIVOs are in the most not qualified or trained to oversee social mobilisation activities. Moreover, RIVOs and DIVOs are expected to take responsibility for all other introduction components (e.g. monitoring vaccine supply and coverage), and as such the effectiveness of social mobilisation would be enhanced, not only through the provision of technical and supervisory support by the RHPOs and DHPOs, but also by allowing RIVOs and DIVOs to focus their efforts on other key programme component</w:t>
      </w:r>
      <w:r w:rsidR="00C31E1C">
        <w:rPr>
          <w:sz w:val="24"/>
          <w:szCs w:val="24"/>
          <w:lang w:val="en-AU"/>
        </w:rPr>
        <w:t xml:space="preserve">s. </w:t>
      </w:r>
    </w:p>
    <w:p w14:paraId="6EB4601C" w14:textId="5C67C414" w:rsidR="00C31E1C" w:rsidRDefault="00C31E1C" w:rsidP="00062FE4">
      <w:pPr>
        <w:jc w:val="both"/>
        <w:rPr>
          <w:sz w:val="24"/>
          <w:szCs w:val="24"/>
          <w:lang w:val="en-AU"/>
        </w:rPr>
      </w:pPr>
      <w:r>
        <w:rPr>
          <w:sz w:val="24"/>
          <w:szCs w:val="24"/>
          <w:lang w:val="en-AU"/>
        </w:rPr>
        <w:t xml:space="preserve">In addition, </w:t>
      </w:r>
      <w:r w:rsidR="00314190">
        <w:rPr>
          <w:sz w:val="24"/>
          <w:szCs w:val="24"/>
          <w:lang w:val="en-AU"/>
        </w:rPr>
        <w:t>ensuring effective social mobilisation will require pro-active supervision and the provision of ongoing technical guidance to Public Health Nurses, School Health Coordinators, Teachers, community leaders and CHWs. In this context, the full engagement of RHPOs and DHPOs can ensure:</w:t>
      </w:r>
    </w:p>
    <w:p w14:paraId="6FB7B95A" w14:textId="01E3E9B5" w:rsidR="0033274A" w:rsidRDefault="0033274A" w:rsidP="00ED1896">
      <w:pPr>
        <w:pStyle w:val="ListParagraph"/>
        <w:numPr>
          <w:ilvl w:val="0"/>
          <w:numId w:val="40"/>
        </w:numPr>
        <w:jc w:val="both"/>
        <w:rPr>
          <w:sz w:val="24"/>
          <w:szCs w:val="24"/>
          <w:lang w:val="en-AU"/>
        </w:rPr>
      </w:pPr>
      <w:r>
        <w:rPr>
          <w:sz w:val="24"/>
          <w:szCs w:val="24"/>
          <w:lang w:val="en-AU"/>
        </w:rPr>
        <w:t xml:space="preserve">The provision of direct supervision and guidance for social mobilisation and reaching OOS </w:t>
      </w:r>
    </w:p>
    <w:p w14:paraId="13DA1F64" w14:textId="442C39F1" w:rsidR="00314190" w:rsidRPr="00ED1896" w:rsidRDefault="00314190" w:rsidP="00ED1896">
      <w:pPr>
        <w:pStyle w:val="ListParagraph"/>
        <w:numPr>
          <w:ilvl w:val="0"/>
          <w:numId w:val="40"/>
        </w:numPr>
        <w:jc w:val="both"/>
        <w:rPr>
          <w:sz w:val="24"/>
          <w:szCs w:val="24"/>
          <w:lang w:val="en-AU"/>
        </w:rPr>
      </w:pPr>
      <w:r w:rsidRPr="00ED1896">
        <w:rPr>
          <w:sz w:val="24"/>
          <w:szCs w:val="24"/>
          <w:lang w:val="en-AU"/>
        </w:rPr>
        <w:t>Effective coordination between health facilities, schools, teachers, community leaders and health workers for school-based outreach</w:t>
      </w:r>
    </w:p>
    <w:p w14:paraId="671464AD" w14:textId="7B45A855" w:rsidR="00314190" w:rsidRPr="00ED1896" w:rsidRDefault="00314190" w:rsidP="00ED1896">
      <w:pPr>
        <w:pStyle w:val="ListParagraph"/>
        <w:numPr>
          <w:ilvl w:val="0"/>
          <w:numId w:val="40"/>
        </w:numPr>
        <w:jc w:val="both"/>
        <w:rPr>
          <w:sz w:val="24"/>
          <w:szCs w:val="24"/>
          <w:lang w:val="en-AU"/>
        </w:rPr>
      </w:pPr>
      <w:r w:rsidRPr="00ED1896">
        <w:rPr>
          <w:sz w:val="24"/>
          <w:szCs w:val="24"/>
          <w:lang w:val="en-AU"/>
        </w:rPr>
        <w:t>The development</w:t>
      </w:r>
      <w:r w:rsidR="00ED1896" w:rsidRPr="00ED1896">
        <w:rPr>
          <w:sz w:val="24"/>
          <w:szCs w:val="24"/>
          <w:lang w:val="en-AU"/>
        </w:rPr>
        <w:t>,</w:t>
      </w:r>
      <w:r w:rsidRPr="00ED1896">
        <w:rPr>
          <w:sz w:val="24"/>
          <w:szCs w:val="24"/>
          <w:lang w:val="en-AU"/>
        </w:rPr>
        <w:t xml:space="preserve"> operationalisation </w:t>
      </w:r>
      <w:r w:rsidR="00ED1896" w:rsidRPr="00ED1896">
        <w:rPr>
          <w:sz w:val="24"/>
          <w:szCs w:val="24"/>
          <w:lang w:val="en-AU"/>
        </w:rPr>
        <w:t xml:space="preserve">and coordination </w:t>
      </w:r>
      <w:r w:rsidRPr="00ED1896">
        <w:rPr>
          <w:sz w:val="24"/>
          <w:szCs w:val="24"/>
          <w:lang w:val="en-AU"/>
        </w:rPr>
        <w:t>of context-specific action plans for reaching OOS girls</w:t>
      </w:r>
    </w:p>
    <w:p w14:paraId="7797AC69" w14:textId="11345521" w:rsidR="00314190" w:rsidRPr="00ED1896" w:rsidRDefault="00314190" w:rsidP="00ED1896">
      <w:pPr>
        <w:pStyle w:val="ListParagraph"/>
        <w:numPr>
          <w:ilvl w:val="0"/>
          <w:numId w:val="40"/>
        </w:numPr>
        <w:jc w:val="both"/>
        <w:rPr>
          <w:sz w:val="24"/>
          <w:szCs w:val="24"/>
          <w:lang w:val="en-AU"/>
        </w:rPr>
      </w:pPr>
      <w:r w:rsidRPr="00ED1896">
        <w:rPr>
          <w:sz w:val="24"/>
          <w:szCs w:val="24"/>
          <w:lang w:val="en-AU"/>
        </w:rPr>
        <w:t>The sharing and exchange of Regional and District level lessons and best practices</w:t>
      </w:r>
    </w:p>
    <w:p w14:paraId="1FB29FDE" w14:textId="0E276A1C" w:rsidR="00314190" w:rsidRPr="00ED1896" w:rsidRDefault="00314190" w:rsidP="00ED1896">
      <w:pPr>
        <w:pStyle w:val="ListParagraph"/>
        <w:numPr>
          <w:ilvl w:val="0"/>
          <w:numId w:val="40"/>
        </w:numPr>
        <w:jc w:val="both"/>
        <w:rPr>
          <w:sz w:val="24"/>
          <w:szCs w:val="24"/>
          <w:lang w:val="en-AU"/>
        </w:rPr>
      </w:pPr>
      <w:r w:rsidRPr="00ED1896">
        <w:rPr>
          <w:sz w:val="24"/>
          <w:szCs w:val="24"/>
          <w:lang w:val="en-AU"/>
        </w:rPr>
        <w:t>The effective monitoring of rumours and vaccine misconceptions</w:t>
      </w:r>
      <w:r w:rsidR="003A14F2">
        <w:rPr>
          <w:sz w:val="24"/>
          <w:szCs w:val="24"/>
          <w:lang w:val="en-AU"/>
        </w:rPr>
        <w:t>;</w:t>
      </w:r>
      <w:r w:rsidRPr="00ED1896">
        <w:rPr>
          <w:sz w:val="24"/>
          <w:szCs w:val="24"/>
          <w:lang w:val="en-AU"/>
        </w:rPr>
        <w:t xml:space="preserve"> the coordination and coaching of </w:t>
      </w:r>
      <w:r w:rsidR="003A14F2">
        <w:rPr>
          <w:sz w:val="24"/>
          <w:szCs w:val="24"/>
          <w:lang w:val="en-AU"/>
        </w:rPr>
        <w:t xml:space="preserve">risk communication </w:t>
      </w:r>
      <w:r w:rsidRPr="00ED1896">
        <w:rPr>
          <w:sz w:val="24"/>
          <w:szCs w:val="24"/>
          <w:lang w:val="en-AU"/>
        </w:rPr>
        <w:t>spokespersons</w:t>
      </w:r>
      <w:r w:rsidR="003A14F2">
        <w:rPr>
          <w:sz w:val="24"/>
          <w:szCs w:val="24"/>
          <w:lang w:val="en-AU"/>
        </w:rPr>
        <w:t>;</w:t>
      </w:r>
      <w:r w:rsidRPr="00ED1896">
        <w:rPr>
          <w:sz w:val="24"/>
          <w:szCs w:val="24"/>
          <w:lang w:val="en-AU"/>
        </w:rPr>
        <w:t xml:space="preserve"> and</w:t>
      </w:r>
      <w:r w:rsidR="003A14F2">
        <w:rPr>
          <w:sz w:val="24"/>
          <w:szCs w:val="24"/>
          <w:lang w:val="en-AU"/>
        </w:rPr>
        <w:t>,</w:t>
      </w:r>
      <w:r w:rsidRPr="00ED1896">
        <w:rPr>
          <w:sz w:val="24"/>
          <w:szCs w:val="24"/>
          <w:lang w:val="en-AU"/>
        </w:rPr>
        <w:t xml:space="preserve"> the development of appropriate local responses</w:t>
      </w:r>
    </w:p>
    <w:p w14:paraId="1C40C443" w14:textId="191E68A0" w:rsidR="00314190" w:rsidRDefault="00314190" w:rsidP="00ED1896">
      <w:pPr>
        <w:pStyle w:val="ListParagraph"/>
        <w:numPr>
          <w:ilvl w:val="0"/>
          <w:numId w:val="40"/>
        </w:numPr>
        <w:jc w:val="both"/>
        <w:rPr>
          <w:sz w:val="24"/>
          <w:szCs w:val="24"/>
          <w:lang w:val="en-AU"/>
        </w:rPr>
      </w:pPr>
      <w:r w:rsidRPr="00ED1896">
        <w:rPr>
          <w:sz w:val="24"/>
          <w:szCs w:val="24"/>
          <w:lang w:val="en-AU"/>
        </w:rPr>
        <w:t>The monitoring and evaluation of impact, outputs and key processes to support sub-national social mobilisation</w:t>
      </w:r>
    </w:p>
    <w:p w14:paraId="3EA07B4C" w14:textId="77777777" w:rsidR="003A14F2" w:rsidRPr="00ED1896" w:rsidRDefault="003A14F2" w:rsidP="003A14F2">
      <w:pPr>
        <w:pStyle w:val="ListParagraph"/>
        <w:jc w:val="both"/>
        <w:rPr>
          <w:sz w:val="24"/>
          <w:szCs w:val="24"/>
          <w:lang w:val="en-AU"/>
        </w:rPr>
      </w:pPr>
    </w:p>
    <w:p w14:paraId="2C9C89AC" w14:textId="77777777" w:rsidR="00314190" w:rsidRDefault="00314190" w:rsidP="00062FE4">
      <w:pPr>
        <w:jc w:val="both"/>
        <w:rPr>
          <w:sz w:val="24"/>
          <w:szCs w:val="24"/>
          <w:lang w:val="en-AU"/>
        </w:rPr>
      </w:pPr>
    </w:p>
    <w:p w14:paraId="2E3BC79A" w14:textId="77777777" w:rsidR="00062FE4" w:rsidRDefault="00062FE4" w:rsidP="00062FE4">
      <w:pPr>
        <w:jc w:val="both"/>
        <w:rPr>
          <w:sz w:val="24"/>
          <w:szCs w:val="24"/>
          <w:lang w:val="en-AU"/>
        </w:rPr>
      </w:pPr>
    </w:p>
    <w:sectPr w:rsidR="00062FE4" w:rsidSect="00C35669">
      <w:pgSz w:w="11906" w:h="16838"/>
      <w:pgMar w:top="1440" w:right="1440" w:bottom="1440" w:left="1440" w:header="709" w:footer="709" w:gutter="0"/>
      <w:pgNumType w:start="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D3FE6" w14:textId="77777777" w:rsidR="00764B4D" w:rsidRDefault="00764B4D" w:rsidP="0091243A">
      <w:pPr>
        <w:spacing w:after="0" w:line="240" w:lineRule="auto"/>
      </w:pPr>
      <w:r>
        <w:separator/>
      </w:r>
    </w:p>
  </w:endnote>
  <w:endnote w:type="continuationSeparator" w:id="0">
    <w:p w14:paraId="4E8757D8" w14:textId="77777777" w:rsidR="00764B4D" w:rsidRDefault="00764B4D" w:rsidP="00912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SchL-Ital">
    <w:altName w:val="Calibri"/>
    <w:panose1 w:val="00000000000000000000"/>
    <w:charset w:val="00"/>
    <w:family w:val="auto"/>
    <w:notTrueType/>
    <w:pitch w:val="default"/>
    <w:sig w:usb0="00000003" w:usb1="00000000" w:usb2="00000000" w:usb3="00000000" w:csb0="00000001" w:csb1="00000000"/>
  </w:font>
  <w:font w:name="Univers-Light">
    <w:altName w:val="Univer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3F89B" w14:textId="77777777" w:rsidR="00780FA6" w:rsidRDefault="00780F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24684"/>
      <w:docPartObj>
        <w:docPartGallery w:val="Page Numbers (Bottom of Page)"/>
        <w:docPartUnique/>
      </w:docPartObj>
    </w:sdtPr>
    <w:sdtEndPr>
      <w:rPr>
        <w:noProof/>
      </w:rPr>
    </w:sdtEndPr>
    <w:sdtContent>
      <w:p w14:paraId="337F5B6E" w14:textId="2A3CF709" w:rsidR="00780FA6" w:rsidRDefault="00780F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FF03AB" w14:textId="77777777" w:rsidR="00780FA6" w:rsidRDefault="00780F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72185" w14:textId="77777777" w:rsidR="00780FA6" w:rsidRDefault="00780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0073C" w14:textId="77777777" w:rsidR="00764B4D" w:rsidRDefault="00764B4D" w:rsidP="0091243A">
      <w:pPr>
        <w:spacing w:after="0" w:line="240" w:lineRule="auto"/>
      </w:pPr>
      <w:r>
        <w:separator/>
      </w:r>
    </w:p>
  </w:footnote>
  <w:footnote w:type="continuationSeparator" w:id="0">
    <w:p w14:paraId="5E870245" w14:textId="77777777" w:rsidR="00764B4D" w:rsidRDefault="00764B4D" w:rsidP="0091243A">
      <w:pPr>
        <w:spacing w:after="0" w:line="240" w:lineRule="auto"/>
      </w:pPr>
      <w:r>
        <w:continuationSeparator/>
      </w:r>
    </w:p>
  </w:footnote>
  <w:footnote w:id="1">
    <w:p w14:paraId="428377A2" w14:textId="77777777" w:rsidR="00780FA6" w:rsidRPr="004E0972" w:rsidRDefault="00780FA6" w:rsidP="00177ED2">
      <w:pPr>
        <w:spacing w:after="0"/>
        <w:jc w:val="both"/>
        <w:rPr>
          <w:b/>
          <w:lang w:val="en-AU"/>
        </w:rPr>
      </w:pPr>
      <w:r w:rsidRPr="004E0972">
        <w:rPr>
          <w:rStyle w:val="FootnoteReference"/>
          <w:b/>
        </w:rPr>
        <w:footnoteRef/>
      </w:r>
      <w:r w:rsidRPr="004E0972">
        <w:rPr>
          <w:b/>
        </w:rPr>
        <w:t xml:space="preserve"> Key HPV vaccine introduction partners include the Global Alliance Vaccines and Immunisation (GAVI), the Word Health Organisation (WHO), the United Nations Children’s Fund (UNICEF), JPHIEGO Tanzania, Clinton Health Access Initiative (CHAI), the Medical Women’s Association of Tanzania (MEWATA), the Tanzanian Red Cross, the Lions Club, the Tanzanian Association of Gynaecologists and Obstetricians (AGOTA), PATH Tanzania, and the </w:t>
      </w:r>
      <w:hyperlink r:id="rId1" w:history="1">
        <w:r w:rsidRPr="004E0972">
          <w:rPr>
            <w:b/>
          </w:rPr>
          <w:t>Tanzania Communication and Development Centre</w:t>
        </w:r>
      </w:hyperlink>
      <w:r w:rsidRPr="004E0972">
        <w:rPr>
          <w:b/>
        </w:rPr>
        <w:t xml:space="preserve"> (TCDC). </w:t>
      </w:r>
    </w:p>
    <w:p w14:paraId="48915DB7" w14:textId="77777777" w:rsidR="00780FA6" w:rsidRPr="000F2743" w:rsidRDefault="00780FA6" w:rsidP="00177ED2">
      <w:pPr>
        <w:spacing w:after="0"/>
        <w:jc w:val="both"/>
        <w:rPr>
          <w:lang w:val="en-AU"/>
        </w:rPr>
      </w:pPr>
    </w:p>
    <w:p w14:paraId="0BC5037C" w14:textId="77777777" w:rsidR="00780FA6" w:rsidRPr="000F2743" w:rsidRDefault="00780FA6" w:rsidP="00177ED2">
      <w:pPr>
        <w:pStyle w:val="FootnoteText"/>
        <w:rPr>
          <w:sz w:val="22"/>
          <w:szCs w:val="22"/>
          <w:lang w:val="en-AU"/>
        </w:rPr>
      </w:pPr>
    </w:p>
  </w:footnote>
  <w:footnote w:id="2">
    <w:p w14:paraId="6BE33199" w14:textId="77777777" w:rsidR="00780FA6" w:rsidRPr="004E0972" w:rsidRDefault="00780FA6" w:rsidP="0091243A">
      <w:pPr>
        <w:autoSpaceDE w:val="0"/>
        <w:autoSpaceDN w:val="0"/>
        <w:adjustRightInd w:val="0"/>
        <w:spacing w:after="0" w:line="240" w:lineRule="auto"/>
        <w:jc w:val="both"/>
        <w:rPr>
          <w:rFonts w:ascii="CenturySchL-Ital" w:hAnsi="CenturySchL-Ital" w:cs="CenturySchL-Ital"/>
          <w:b/>
          <w:lang w:val="en-AU"/>
        </w:rPr>
      </w:pPr>
      <w:r w:rsidRPr="004E0972">
        <w:rPr>
          <w:rStyle w:val="FootnoteReference"/>
          <w:b/>
        </w:rPr>
        <w:footnoteRef/>
      </w:r>
      <w:r w:rsidRPr="004E0972">
        <w:rPr>
          <w:b/>
        </w:rPr>
        <w:t xml:space="preserve"> </w:t>
      </w:r>
      <w:r w:rsidRPr="004E0972">
        <w:rPr>
          <w:rFonts w:ascii="CenturySchL-Ital" w:hAnsi="CenturySchL-Ital" w:cs="CenturySchL-Ital"/>
          <w:b/>
          <w:lang w:val="en-AU"/>
        </w:rPr>
        <w:t>ICO/IARC Information Centre on HPV and Cancer (HPV Information Centre). Human Papillomavirus</w:t>
      </w:r>
      <w:r>
        <w:rPr>
          <w:rFonts w:ascii="CenturySchL-Ital" w:hAnsi="CenturySchL-Ital" w:cs="CenturySchL-Ital"/>
          <w:b/>
          <w:lang w:val="en-AU"/>
        </w:rPr>
        <w:t xml:space="preserve"> </w:t>
      </w:r>
      <w:r w:rsidRPr="004E0972">
        <w:rPr>
          <w:rFonts w:ascii="CenturySchL-Ital" w:hAnsi="CenturySchL-Ital" w:cs="CenturySchL-Ital"/>
          <w:b/>
          <w:lang w:val="en-AU"/>
        </w:rPr>
        <w:t>and Related Diseases in Tanzania. Summary Report 27 July 2017.</w:t>
      </w:r>
    </w:p>
  </w:footnote>
  <w:footnote w:id="3">
    <w:p w14:paraId="05F2B039" w14:textId="77777777" w:rsidR="00780FA6" w:rsidRPr="004E0972" w:rsidRDefault="00780FA6" w:rsidP="0091243A">
      <w:pPr>
        <w:pStyle w:val="FootnoteText"/>
        <w:jc w:val="both"/>
        <w:rPr>
          <w:b/>
          <w:sz w:val="22"/>
          <w:szCs w:val="22"/>
          <w:lang w:val="en-AU"/>
        </w:rPr>
      </w:pPr>
      <w:r w:rsidRPr="004E0972">
        <w:rPr>
          <w:rStyle w:val="FootnoteReference"/>
          <w:b/>
          <w:sz w:val="22"/>
          <w:szCs w:val="22"/>
        </w:rPr>
        <w:footnoteRef/>
      </w:r>
      <w:r w:rsidRPr="004E0972">
        <w:rPr>
          <w:b/>
          <w:sz w:val="22"/>
          <w:szCs w:val="22"/>
        </w:rPr>
        <w:t xml:space="preserve"> </w:t>
      </w:r>
      <w:r w:rsidRPr="004E0972">
        <w:rPr>
          <w:b/>
          <w:sz w:val="22"/>
          <w:szCs w:val="22"/>
          <w:lang w:val="en-AU"/>
        </w:rPr>
        <w:t>For more information on the HPV vaccines see the IVDP HPV Introduction Plan (section 5.1)</w:t>
      </w:r>
    </w:p>
  </w:footnote>
  <w:footnote w:id="4">
    <w:p w14:paraId="00550E19" w14:textId="4CA6F961" w:rsidR="00780FA6" w:rsidRPr="00ED1896" w:rsidRDefault="00780FA6" w:rsidP="00ED1896">
      <w:pPr>
        <w:pStyle w:val="FootnoteText"/>
        <w:jc w:val="both"/>
        <w:rPr>
          <w:b/>
          <w:color w:val="FF0000"/>
          <w:sz w:val="22"/>
          <w:szCs w:val="22"/>
          <w:vertAlign w:val="superscript"/>
        </w:rPr>
      </w:pPr>
      <w:r w:rsidRPr="00ED1896">
        <w:rPr>
          <w:rStyle w:val="FootnoteReference"/>
          <w:b/>
        </w:rPr>
        <w:footnoteRef/>
      </w:r>
      <w:r w:rsidRPr="00ED1896">
        <w:rPr>
          <w:b/>
        </w:rPr>
        <w:t xml:space="preserve"> </w:t>
      </w:r>
      <w:r w:rsidRPr="00ED1896">
        <w:rPr>
          <w:b/>
          <w:color w:val="FF0000"/>
          <w:sz w:val="22"/>
          <w:szCs w:val="22"/>
          <w:lang w:val="en-AU"/>
        </w:rPr>
        <w:t>This Goal requires validation by MoH</w:t>
      </w:r>
    </w:p>
  </w:footnote>
  <w:footnote w:id="5">
    <w:p w14:paraId="1D8C828E" w14:textId="54532A31" w:rsidR="00780FA6" w:rsidRPr="00A30D2D" w:rsidRDefault="00780FA6" w:rsidP="00BF6569">
      <w:pPr>
        <w:pStyle w:val="FootnoteText"/>
        <w:jc w:val="both"/>
        <w:rPr>
          <w:b/>
          <w:sz w:val="22"/>
          <w:szCs w:val="22"/>
          <w:lang w:val="en-AU"/>
        </w:rPr>
      </w:pPr>
      <w:r w:rsidRPr="00A30D2D">
        <w:rPr>
          <w:rStyle w:val="FootnoteReference"/>
          <w:b/>
          <w:sz w:val="22"/>
          <w:szCs w:val="22"/>
        </w:rPr>
        <w:footnoteRef/>
      </w:r>
      <w:r w:rsidRPr="00A30D2D">
        <w:rPr>
          <w:b/>
          <w:sz w:val="22"/>
          <w:szCs w:val="22"/>
        </w:rPr>
        <w:t xml:space="preserve"> </w:t>
      </w:r>
      <w:r w:rsidRPr="00A30D2D">
        <w:rPr>
          <w:b/>
          <w:sz w:val="22"/>
          <w:szCs w:val="22"/>
          <w:lang w:val="en-AU"/>
        </w:rPr>
        <w:t>Since the HPV Vaccine Introduction Plan was developed the coverage target has been adjusted down from 90% to 80% as a consequences of vaccine supply restrictions. Also, because of concerns about vaccine supply, the target age cohort has been changed from girls aged 9 to 14 to cover only girls aged 14 only</w:t>
      </w:r>
      <w:r>
        <w:rPr>
          <w:b/>
          <w:sz w:val="22"/>
          <w:szCs w:val="22"/>
          <w:lang w:val="en-AU"/>
        </w:rPr>
        <w:t xml:space="preserve"> for 2018 and 2019.</w:t>
      </w:r>
    </w:p>
  </w:footnote>
  <w:footnote w:id="6">
    <w:p w14:paraId="34CDBE76" w14:textId="77777777" w:rsidR="00780FA6" w:rsidRPr="004E0972" w:rsidRDefault="00780FA6" w:rsidP="00FF0068">
      <w:pPr>
        <w:pStyle w:val="FootnoteText"/>
        <w:rPr>
          <w:b/>
          <w:i/>
          <w:sz w:val="22"/>
          <w:szCs w:val="22"/>
          <w:lang w:val="en-AU"/>
        </w:rPr>
      </w:pPr>
      <w:r w:rsidRPr="004E0972">
        <w:rPr>
          <w:rStyle w:val="FootnoteReference"/>
          <w:b/>
          <w:sz w:val="22"/>
          <w:szCs w:val="22"/>
        </w:rPr>
        <w:footnoteRef/>
      </w:r>
      <w:r w:rsidRPr="004E0972">
        <w:rPr>
          <w:b/>
          <w:sz w:val="22"/>
          <w:szCs w:val="22"/>
        </w:rPr>
        <w:t xml:space="preserve"> </w:t>
      </w:r>
      <w:r w:rsidRPr="004E0972">
        <w:rPr>
          <w:b/>
          <w:sz w:val="22"/>
          <w:szCs w:val="22"/>
          <w:lang w:val="en-AU"/>
        </w:rPr>
        <w:t xml:space="preserve">For a detailed Tanzania specific routine immunization situation analysis see: MOHCDCEG 2016 – 2020 </w:t>
      </w:r>
      <w:r w:rsidRPr="004E0972">
        <w:rPr>
          <w:b/>
          <w:i/>
          <w:sz w:val="22"/>
          <w:szCs w:val="22"/>
          <w:lang w:val="en-AU"/>
        </w:rPr>
        <w:t>National Communication Strategy for Routine Immunisation</w:t>
      </w:r>
    </w:p>
  </w:footnote>
  <w:footnote w:id="7">
    <w:p w14:paraId="02496AD7" w14:textId="77777777" w:rsidR="00780FA6" w:rsidRPr="004E0972" w:rsidRDefault="00780FA6" w:rsidP="00FF0068">
      <w:pPr>
        <w:jc w:val="both"/>
        <w:rPr>
          <w:b/>
          <w:lang w:val="en-AU"/>
        </w:rPr>
      </w:pPr>
      <w:r w:rsidRPr="004E0972">
        <w:rPr>
          <w:rStyle w:val="FootnoteReference"/>
          <w:b/>
        </w:rPr>
        <w:footnoteRef/>
      </w:r>
      <w:r w:rsidRPr="004E0972">
        <w:rPr>
          <w:b/>
        </w:rPr>
        <w:t xml:space="preserve"> Introduction guidelines will be developed with reference to the </w:t>
      </w:r>
      <w:r w:rsidRPr="004E0972">
        <w:rPr>
          <w:b/>
          <w:lang w:val="en-AU"/>
        </w:rPr>
        <w:t>WHO Guide to Introducing the HPV Vaccine into National Immunization Programmes. See:</w:t>
      </w:r>
    </w:p>
    <w:p w14:paraId="559461D1" w14:textId="77777777" w:rsidR="00780FA6" w:rsidRDefault="00764B4D" w:rsidP="00FF0068">
      <w:pPr>
        <w:jc w:val="both"/>
        <w:rPr>
          <w:lang w:val="en-AU"/>
        </w:rPr>
      </w:pPr>
      <w:hyperlink r:id="rId2" w:history="1">
        <w:r w:rsidR="00780FA6" w:rsidRPr="004E0972">
          <w:rPr>
            <w:rStyle w:val="Hyperlink"/>
            <w:b/>
            <w:lang w:val="en-AU"/>
          </w:rPr>
          <w:t>http://www.who.int/immunization/documents/ISBN_9789241549769/en/</w:t>
        </w:r>
      </w:hyperlink>
    </w:p>
    <w:p w14:paraId="3879731C" w14:textId="77777777" w:rsidR="00780FA6" w:rsidRPr="000B4BDA" w:rsidRDefault="00780FA6" w:rsidP="00FF0068">
      <w:pPr>
        <w:rPr>
          <w:lang w:val="en-AU"/>
        </w:rPr>
      </w:pPr>
    </w:p>
    <w:p w14:paraId="2641BE08" w14:textId="77777777" w:rsidR="00780FA6" w:rsidRPr="000B4BDA" w:rsidRDefault="00780FA6" w:rsidP="00FF0068">
      <w:pPr>
        <w:pStyle w:val="FootnoteText"/>
        <w:rPr>
          <w:lang w:val="en-AU"/>
        </w:rPr>
      </w:pPr>
    </w:p>
  </w:footnote>
  <w:footnote w:id="8">
    <w:p w14:paraId="30DD48B8" w14:textId="77777777" w:rsidR="00780FA6" w:rsidRPr="004E0972" w:rsidRDefault="00780FA6" w:rsidP="00FF0068">
      <w:pPr>
        <w:pStyle w:val="FootnoteText"/>
        <w:rPr>
          <w:b/>
          <w:sz w:val="22"/>
          <w:szCs w:val="22"/>
          <w:lang w:val="en-AU"/>
        </w:rPr>
      </w:pPr>
      <w:r w:rsidRPr="004E0972">
        <w:rPr>
          <w:rStyle w:val="FootnoteReference"/>
          <w:b/>
          <w:sz w:val="22"/>
          <w:szCs w:val="22"/>
        </w:rPr>
        <w:footnoteRef/>
      </w:r>
      <w:r w:rsidRPr="004E0972">
        <w:rPr>
          <w:b/>
          <w:sz w:val="22"/>
          <w:szCs w:val="22"/>
        </w:rPr>
        <w:t xml:space="preserve"> </w:t>
      </w:r>
      <w:r w:rsidRPr="004E0972">
        <w:rPr>
          <w:b/>
          <w:sz w:val="22"/>
          <w:szCs w:val="22"/>
          <w:lang w:val="en-AU"/>
        </w:rPr>
        <w:t>A total of 560 parents and caregivers were interviewed in Moshi DC and Same for the PIE.</w:t>
      </w:r>
    </w:p>
  </w:footnote>
  <w:footnote w:id="9">
    <w:p w14:paraId="343B8EFD" w14:textId="77777777" w:rsidR="00780FA6" w:rsidRPr="004E0972" w:rsidRDefault="00780FA6" w:rsidP="00FF0068">
      <w:pPr>
        <w:pStyle w:val="FootnoteText"/>
        <w:rPr>
          <w:b/>
          <w:sz w:val="22"/>
          <w:szCs w:val="22"/>
          <w:lang w:val="en-AU"/>
        </w:rPr>
      </w:pPr>
      <w:r w:rsidRPr="004E0972">
        <w:rPr>
          <w:rStyle w:val="FootnoteReference"/>
          <w:b/>
          <w:sz w:val="22"/>
          <w:szCs w:val="22"/>
        </w:rPr>
        <w:footnoteRef/>
      </w:r>
      <w:r w:rsidRPr="004E0972">
        <w:rPr>
          <w:b/>
          <w:sz w:val="22"/>
          <w:szCs w:val="22"/>
        </w:rPr>
        <w:t xml:space="preserve"> </w:t>
      </w:r>
      <w:r w:rsidRPr="004E0972">
        <w:rPr>
          <w:b/>
          <w:sz w:val="22"/>
          <w:szCs w:val="22"/>
          <w:lang w:val="en-AU"/>
        </w:rPr>
        <w:t xml:space="preserve">As of 2015, DPT3 coverage was above 90% for 124 districts on the Tanzania mainland, and between 80-89% and below 80% for 22 and 17 districts respectively.  </w:t>
      </w:r>
    </w:p>
  </w:footnote>
  <w:footnote w:id="10">
    <w:p w14:paraId="6BE95913" w14:textId="77777777" w:rsidR="00780FA6" w:rsidRPr="004E0972" w:rsidRDefault="00780FA6" w:rsidP="00FF0068">
      <w:pPr>
        <w:spacing w:after="0" w:line="240" w:lineRule="auto"/>
        <w:contextualSpacing/>
        <w:rPr>
          <w:b/>
        </w:rPr>
      </w:pPr>
      <w:r w:rsidRPr="004E0972">
        <w:rPr>
          <w:rStyle w:val="FootnoteReference"/>
          <w:b/>
        </w:rPr>
        <w:footnoteRef/>
      </w:r>
      <w:r w:rsidRPr="004E0972">
        <w:rPr>
          <w:b/>
        </w:rPr>
        <w:t xml:space="preserve"> </w:t>
      </w:r>
      <w:bookmarkStart w:id="42" w:name="_Hlk509666064"/>
      <w:r w:rsidRPr="004E0972">
        <w:rPr>
          <w:b/>
        </w:rPr>
        <w:t>Cunningham, (et. Al.) 2014. HPV vaccine acceptability in Africa: a systematic review. </w:t>
      </w:r>
      <w:r w:rsidRPr="004E0972">
        <w:rPr>
          <w:b/>
          <w:i/>
          <w:iCs/>
        </w:rPr>
        <w:t>Preventive medicine</w:t>
      </w:r>
      <w:r w:rsidRPr="004E0972">
        <w:rPr>
          <w:b/>
        </w:rPr>
        <w:t>, </w:t>
      </w:r>
      <w:r w:rsidRPr="004E0972">
        <w:rPr>
          <w:b/>
          <w:i/>
          <w:iCs/>
        </w:rPr>
        <w:t>69</w:t>
      </w:r>
      <w:r w:rsidRPr="004E0972">
        <w:rPr>
          <w:b/>
        </w:rPr>
        <w:t>, 274-279.</w:t>
      </w:r>
      <w:bookmarkEnd w:id="42"/>
    </w:p>
  </w:footnote>
  <w:footnote w:id="11">
    <w:p w14:paraId="720B0D95" w14:textId="77777777" w:rsidR="00780FA6" w:rsidRPr="004E0972" w:rsidRDefault="00780FA6" w:rsidP="00FF0068">
      <w:pPr>
        <w:spacing w:after="0" w:line="240" w:lineRule="auto"/>
        <w:rPr>
          <w:b/>
        </w:rPr>
      </w:pPr>
      <w:r w:rsidRPr="004E0972">
        <w:rPr>
          <w:rStyle w:val="FootnoteReference"/>
          <w:b/>
        </w:rPr>
        <w:footnoteRef/>
      </w:r>
      <w:r w:rsidRPr="004E0972">
        <w:rPr>
          <w:b/>
        </w:rPr>
        <w:t xml:space="preserve"> Perlman S. (et. Al.) 2014 Knowledge and Awareness of HPV Vaccine and Acceptability to Vaccinate in Sub-Saharan Africa: A Systematic Review. PLoS ONE 9(3): e90912</w:t>
      </w:r>
    </w:p>
    <w:p w14:paraId="2D150BAF" w14:textId="77777777" w:rsidR="00780FA6" w:rsidRPr="00711FBE" w:rsidRDefault="00780FA6" w:rsidP="00FF0068">
      <w:pPr>
        <w:spacing w:after="0"/>
        <w:jc w:val="both"/>
        <w:rPr>
          <w:lang w:val="en-AU"/>
        </w:rPr>
      </w:pPr>
    </w:p>
    <w:p w14:paraId="1B6E0A79" w14:textId="77777777" w:rsidR="00780FA6" w:rsidRPr="00711FBE" w:rsidRDefault="00780FA6" w:rsidP="00FF0068">
      <w:pPr>
        <w:pStyle w:val="FootnoteText"/>
        <w:rPr>
          <w:lang w:val="en-AU"/>
        </w:rPr>
      </w:pPr>
    </w:p>
  </w:footnote>
  <w:footnote w:id="12">
    <w:p w14:paraId="67948BE3" w14:textId="77777777" w:rsidR="00780FA6" w:rsidRPr="004E0972" w:rsidRDefault="00780FA6" w:rsidP="00FF0068">
      <w:pPr>
        <w:spacing w:after="0" w:line="240" w:lineRule="auto"/>
        <w:rPr>
          <w:b/>
          <w:lang w:val="en-AU"/>
        </w:rPr>
      </w:pPr>
      <w:r w:rsidRPr="004E0972">
        <w:rPr>
          <w:rStyle w:val="FootnoteReference"/>
          <w:b/>
        </w:rPr>
        <w:footnoteRef/>
      </w:r>
      <w:r w:rsidRPr="004E0972">
        <w:rPr>
          <w:b/>
        </w:rPr>
        <w:t xml:space="preserve"> </w:t>
      </w:r>
      <w:r w:rsidRPr="004E0972">
        <w:rPr>
          <w:b/>
          <w:lang w:val="en-AU"/>
        </w:rPr>
        <w:t>Gallagher (et al), 2016. Lessons learnt from human papillomavirus (HPV) vaccine demonstration projects and national programmes in low-and middle-income countries.</w:t>
      </w:r>
    </w:p>
  </w:footnote>
  <w:footnote w:id="13">
    <w:p w14:paraId="48C76BB1" w14:textId="33403F0D" w:rsidR="00780FA6" w:rsidRPr="00760610" w:rsidRDefault="00780FA6" w:rsidP="00760610">
      <w:pPr>
        <w:spacing w:after="0"/>
        <w:jc w:val="both"/>
        <w:rPr>
          <w:rFonts w:cstheme="minorHAnsi"/>
          <w:b/>
        </w:rPr>
      </w:pPr>
      <w:r w:rsidRPr="00760610">
        <w:rPr>
          <w:rStyle w:val="FootnoteReference"/>
          <w:b/>
        </w:rPr>
        <w:footnoteRef/>
      </w:r>
      <w:r w:rsidRPr="00760610">
        <w:rPr>
          <w:b/>
        </w:rPr>
        <w:t xml:space="preserve"> UNICEF, 2015. Communications Support for </w:t>
      </w:r>
      <w:r w:rsidRPr="00760610">
        <w:rPr>
          <w:rFonts w:cstheme="minorHAnsi"/>
          <w:b/>
          <w:bCs/>
          <w:color w:val="000000"/>
          <w:lang w:val="en-AU"/>
        </w:rPr>
        <w:t>New Vaccine Introduction and Routine Immunization in the Eastern and Southern Africa Region: 2011 to 2015</w:t>
      </w:r>
      <w:r w:rsidR="00760610" w:rsidRPr="00760610">
        <w:rPr>
          <w:rFonts w:cstheme="minorHAnsi"/>
          <w:b/>
          <w:bCs/>
          <w:color w:val="000000"/>
          <w:lang w:val="en-AU"/>
        </w:rPr>
        <w:t xml:space="preserve"> (unpublished)</w:t>
      </w:r>
    </w:p>
    <w:p w14:paraId="257B322E" w14:textId="77777777" w:rsidR="00780FA6" w:rsidRPr="00A11821" w:rsidRDefault="00780FA6" w:rsidP="00760610">
      <w:pPr>
        <w:pStyle w:val="FootnoteText"/>
        <w:jc w:val="both"/>
        <w:rPr>
          <w:sz w:val="22"/>
          <w:szCs w:val="22"/>
          <w:lang w:val="en-AU"/>
        </w:rPr>
      </w:pPr>
    </w:p>
  </w:footnote>
  <w:footnote w:id="14">
    <w:p w14:paraId="3775EE7B" w14:textId="77777777" w:rsidR="00780FA6" w:rsidRPr="004E0972" w:rsidRDefault="00780FA6" w:rsidP="0008222B">
      <w:pPr>
        <w:spacing w:after="0" w:line="240" w:lineRule="auto"/>
        <w:jc w:val="both"/>
        <w:rPr>
          <w:b/>
        </w:rPr>
      </w:pPr>
      <w:r w:rsidRPr="004E0972">
        <w:rPr>
          <w:rStyle w:val="FootnoteReference"/>
          <w:b/>
        </w:rPr>
        <w:footnoteRef/>
      </w:r>
      <w:r w:rsidRPr="004E0972">
        <w:rPr>
          <w:b/>
        </w:rPr>
        <w:t xml:space="preserve"> The Extended Parallel Process Model (EPPM) is a model which illustrates links between perceptions and their potential to effect behaviour change. Interventions and messaging are built upon notions of ‘perceived threat’, which is linked to notions of perceived vulnerability and perceived susceptibility. For more information see:</w:t>
      </w:r>
    </w:p>
    <w:p w14:paraId="424AB276" w14:textId="77777777" w:rsidR="00780FA6" w:rsidRPr="004E0972" w:rsidRDefault="00764B4D" w:rsidP="0008222B">
      <w:pPr>
        <w:spacing w:after="0" w:line="240" w:lineRule="auto"/>
        <w:jc w:val="both"/>
        <w:rPr>
          <w:b/>
        </w:rPr>
      </w:pPr>
      <w:hyperlink r:id="rId3" w:history="1">
        <w:r w:rsidR="00780FA6" w:rsidRPr="004E0972">
          <w:rPr>
            <w:rStyle w:val="Hyperlink"/>
            <w:b/>
          </w:rPr>
          <w:t>http://www.healthcommcapacity.org/wp-content/uploads/2014/09/Extended-Parallel-Processing-Model.pdf</w:t>
        </w:r>
      </w:hyperlink>
    </w:p>
  </w:footnote>
  <w:footnote w:id="15">
    <w:p w14:paraId="46AD212C" w14:textId="77777777" w:rsidR="00780FA6" w:rsidRPr="004E0972" w:rsidRDefault="00780FA6" w:rsidP="0008222B">
      <w:pPr>
        <w:pStyle w:val="FootnoteText"/>
        <w:jc w:val="both"/>
        <w:rPr>
          <w:b/>
          <w:sz w:val="22"/>
          <w:szCs w:val="22"/>
          <w:lang w:val="en-AU"/>
        </w:rPr>
      </w:pPr>
      <w:r w:rsidRPr="004E0972">
        <w:rPr>
          <w:rStyle w:val="FootnoteReference"/>
          <w:b/>
          <w:sz w:val="22"/>
          <w:szCs w:val="22"/>
        </w:rPr>
        <w:footnoteRef/>
      </w:r>
      <w:r w:rsidRPr="004E0972">
        <w:rPr>
          <w:b/>
          <w:sz w:val="22"/>
          <w:szCs w:val="22"/>
        </w:rPr>
        <w:t xml:space="preserve"> </w:t>
      </w:r>
      <w:r w:rsidRPr="004E0972">
        <w:rPr>
          <w:b/>
          <w:sz w:val="22"/>
          <w:szCs w:val="22"/>
          <w:lang w:val="en-AU"/>
        </w:rPr>
        <w:t xml:space="preserve">See, for example: </w:t>
      </w:r>
      <w:hyperlink r:id="rId4" w:history="1">
        <w:r w:rsidRPr="004E0972">
          <w:rPr>
            <w:rStyle w:val="Hyperlink"/>
            <w:b/>
            <w:sz w:val="22"/>
            <w:szCs w:val="22"/>
            <w:lang w:val="en-AU"/>
          </w:rPr>
          <w:t>www.who.int/immunization/policy/sage/en/</w:t>
        </w:r>
      </w:hyperlink>
    </w:p>
    <w:p w14:paraId="7ADE79AF" w14:textId="77777777" w:rsidR="00780FA6" w:rsidRPr="004E0972" w:rsidRDefault="00780FA6" w:rsidP="0008222B">
      <w:pPr>
        <w:pStyle w:val="FootnoteText"/>
        <w:jc w:val="both"/>
        <w:rPr>
          <w:b/>
          <w:lang w:val="en-AU"/>
        </w:rPr>
      </w:pPr>
    </w:p>
  </w:footnote>
  <w:footnote w:id="16">
    <w:p w14:paraId="43EF3392" w14:textId="77777777" w:rsidR="00780FA6" w:rsidRPr="004E0972" w:rsidRDefault="00780FA6" w:rsidP="0008222B">
      <w:pPr>
        <w:spacing w:after="0"/>
        <w:jc w:val="both"/>
        <w:rPr>
          <w:b/>
          <w:lang w:val="en-AU"/>
        </w:rPr>
      </w:pPr>
      <w:r w:rsidRPr="004E0972">
        <w:rPr>
          <w:rStyle w:val="FootnoteReference"/>
          <w:b/>
        </w:rPr>
        <w:footnoteRef/>
      </w:r>
      <w:r w:rsidRPr="004E0972">
        <w:rPr>
          <w:b/>
        </w:rPr>
        <w:t xml:space="preserve"> </w:t>
      </w:r>
      <w:hyperlink r:id="rId5" w:history="1">
        <w:r w:rsidRPr="004E0972">
          <w:rPr>
            <w:rStyle w:val="Hyperlink"/>
            <w:b/>
            <w:lang w:val="en-AU"/>
          </w:rPr>
          <w:t>https://www.reuters.com/article/us-tanzania-telecoms/tanzania-internet-users-hit-23-million-82-percent-go-online-via-phones-regulator-idUSKCN1G715F</w:t>
        </w:r>
      </w:hyperlink>
    </w:p>
    <w:p w14:paraId="4A9A51C3" w14:textId="77777777" w:rsidR="00780FA6" w:rsidRPr="00FA362B" w:rsidRDefault="00780FA6" w:rsidP="0008222B">
      <w:pPr>
        <w:spacing w:after="0"/>
        <w:jc w:val="both"/>
        <w:rPr>
          <w:lang w:val="en-AU"/>
        </w:rPr>
      </w:pPr>
    </w:p>
    <w:p w14:paraId="1D3F8AFF" w14:textId="77777777" w:rsidR="00780FA6" w:rsidRPr="00FA362B" w:rsidRDefault="00780FA6" w:rsidP="0008222B">
      <w:pPr>
        <w:pStyle w:val="FootnoteText"/>
        <w:rPr>
          <w:sz w:val="22"/>
          <w:szCs w:val="22"/>
          <w:lang w:val="en-AU"/>
        </w:rPr>
      </w:pPr>
    </w:p>
  </w:footnote>
  <w:footnote w:id="17">
    <w:p w14:paraId="5CC61824" w14:textId="04444E47" w:rsidR="00780FA6" w:rsidRPr="006E7FA1" w:rsidRDefault="00780FA6" w:rsidP="00A220D3">
      <w:pPr>
        <w:spacing w:after="0"/>
        <w:jc w:val="both"/>
        <w:rPr>
          <w:b/>
        </w:rPr>
      </w:pPr>
      <w:r w:rsidRPr="00A220D3">
        <w:rPr>
          <w:rStyle w:val="FootnoteReference"/>
        </w:rPr>
        <w:footnoteRef/>
      </w:r>
      <w:r w:rsidRPr="00A220D3">
        <w:t xml:space="preserve"> </w:t>
      </w:r>
      <w:r w:rsidRPr="004E0972">
        <w:rPr>
          <w:b/>
        </w:rPr>
        <w:t xml:space="preserve">Private schools in Tanzania must be registered and fall under the jurisdiction of the MOEVT. As such, ensuring vaccination for eligible girls in private schools did not prove especially problematic during the Kilimanjaro HPV demonstration </w:t>
      </w:r>
      <w:r w:rsidRPr="004E0972">
        <w:rPr>
          <w:b/>
          <w:i/>
        </w:rPr>
        <w:t xml:space="preserve">(unlike some HPV demonstration and introduction countries, e.g. Malawi). </w:t>
      </w:r>
      <w:r w:rsidRPr="004E0972">
        <w:rPr>
          <w:b/>
        </w:rPr>
        <w:t>Private school teachers were trained, and private schools were utilised as vaccination sites. However, the HPV demonstration PIE did report that private schools were less flexible regarding consent processes and expected parents of eligible girls to grant formal consent for vaccination. Ensur</w:t>
      </w:r>
      <w:r>
        <w:rPr>
          <w:b/>
        </w:rPr>
        <w:t xml:space="preserve">ing </w:t>
      </w:r>
      <w:r w:rsidRPr="004E0972">
        <w:rPr>
          <w:b/>
        </w:rPr>
        <w:t xml:space="preserve">consent processes are communicated to private school well in advance of introduction should mitigate any potential challenges this issue may present. </w:t>
      </w:r>
    </w:p>
    <w:p w14:paraId="44E74721" w14:textId="67EF275D" w:rsidR="00780FA6" w:rsidRPr="00A220D3" w:rsidRDefault="00780FA6">
      <w:pPr>
        <w:pStyle w:val="FootnoteText"/>
        <w:rPr>
          <w:lang w:val="en-AU"/>
        </w:rPr>
      </w:pPr>
    </w:p>
  </w:footnote>
  <w:footnote w:id="18">
    <w:p w14:paraId="6CE996B8" w14:textId="44A017D6" w:rsidR="00780FA6" w:rsidRPr="005B1680" w:rsidRDefault="00780FA6" w:rsidP="005B1680">
      <w:pPr>
        <w:pStyle w:val="FootnoteText"/>
        <w:jc w:val="both"/>
        <w:rPr>
          <w:b/>
          <w:sz w:val="22"/>
          <w:szCs w:val="22"/>
          <w:lang w:val="en-AU"/>
        </w:rPr>
      </w:pPr>
      <w:r w:rsidRPr="005B1680">
        <w:rPr>
          <w:rStyle w:val="FootnoteReference"/>
          <w:b/>
          <w:sz w:val="22"/>
          <w:szCs w:val="22"/>
        </w:rPr>
        <w:footnoteRef/>
      </w:r>
      <w:r w:rsidRPr="005B1680">
        <w:rPr>
          <w:b/>
          <w:sz w:val="22"/>
          <w:szCs w:val="22"/>
        </w:rPr>
        <w:t xml:space="preserve"> </w:t>
      </w:r>
      <w:r w:rsidRPr="005B1680">
        <w:rPr>
          <w:b/>
          <w:sz w:val="22"/>
          <w:szCs w:val="22"/>
          <w:lang w:val="en-AU"/>
        </w:rPr>
        <w:t>Risk and crisis communication focal points at the regional and district levels are defined in the IVD HPV Vaccine Introduction Guidelines (section 7.6)</w:t>
      </w:r>
    </w:p>
  </w:footnote>
  <w:footnote w:id="19">
    <w:p w14:paraId="10B93AF0" w14:textId="77777777" w:rsidR="00780FA6" w:rsidRPr="003237C4" w:rsidRDefault="00780FA6" w:rsidP="00272F34">
      <w:pPr>
        <w:jc w:val="both"/>
        <w:rPr>
          <w:b/>
          <w:lang w:val="en-AU"/>
        </w:rPr>
      </w:pPr>
      <w:r w:rsidRPr="003237C4">
        <w:rPr>
          <w:rStyle w:val="FootnoteReference"/>
          <w:b/>
        </w:rPr>
        <w:footnoteRef/>
      </w:r>
      <w:r w:rsidRPr="003237C4">
        <w:rPr>
          <w:b/>
        </w:rPr>
        <w:t xml:space="preserve"> </w:t>
      </w:r>
      <w:r w:rsidRPr="003237C4">
        <w:rPr>
          <w:b/>
          <w:lang w:val="en-AU"/>
        </w:rPr>
        <w:t xml:space="preserve">NB: In the absence of nationally representative pre-introduction surveys on HPV vaccine introduction related KAP among health workers, teachers, parents, caregivers and eligible girls, baselines will need to be approximated (based on KAP data from the Kilimanjaro demonstration) or established in the early phases of implementation.  </w:t>
      </w:r>
    </w:p>
    <w:p w14:paraId="2D16CCA0" w14:textId="77777777" w:rsidR="00780FA6" w:rsidRPr="003237C4" w:rsidRDefault="00780FA6" w:rsidP="00272F34">
      <w:pPr>
        <w:pStyle w:val="FootnoteText"/>
        <w:rPr>
          <w:sz w:val="22"/>
          <w:szCs w:val="22"/>
          <w:lang w:val="en-AU"/>
        </w:rPr>
      </w:pPr>
    </w:p>
  </w:footnote>
  <w:footnote w:id="20">
    <w:p w14:paraId="752CF29F" w14:textId="77777777" w:rsidR="00780FA6" w:rsidRDefault="00780FA6" w:rsidP="00BF49EF">
      <w:pPr>
        <w:pStyle w:val="FootnoteText"/>
        <w:rPr>
          <w:b/>
          <w:sz w:val="22"/>
          <w:szCs w:val="22"/>
          <w:lang w:val="en-AU"/>
        </w:rPr>
      </w:pPr>
      <w:r>
        <w:rPr>
          <w:rStyle w:val="FootnoteReference"/>
          <w:b/>
        </w:rPr>
        <w:footnoteRef/>
      </w:r>
      <w:r>
        <w:rPr>
          <w:b/>
        </w:rPr>
        <w:t xml:space="preserve"> </w:t>
      </w:r>
      <w:r>
        <w:rPr>
          <w:b/>
          <w:sz w:val="22"/>
          <w:szCs w:val="22"/>
          <w:lang w:val="en-AU"/>
        </w:rPr>
        <w:t xml:space="preserve">For examples, see: </w:t>
      </w:r>
    </w:p>
    <w:p w14:paraId="5864B067" w14:textId="77777777" w:rsidR="00780FA6" w:rsidRDefault="00780FA6" w:rsidP="00BF49EF">
      <w:pPr>
        <w:pStyle w:val="FootnoteText"/>
        <w:rPr>
          <w:b/>
          <w:sz w:val="22"/>
          <w:szCs w:val="22"/>
          <w:lang w:val="en-AU"/>
        </w:rPr>
      </w:pPr>
    </w:p>
    <w:p w14:paraId="29D035F6" w14:textId="77777777" w:rsidR="00780FA6" w:rsidRDefault="00780FA6" w:rsidP="00BF49EF">
      <w:pPr>
        <w:pStyle w:val="FootnoteText"/>
        <w:numPr>
          <w:ilvl w:val="0"/>
          <w:numId w:val="38"/>
        </w:numPr>
        <w:rPr>
          <w:rFonts w:cstheme="minorHAnsi"/>
          <w:b/>
          <w:bCs/>
          <w:color w:val="000000"/>
          <w:sz w:val="22"/>
          <w:szCs w:val="22"/>
          <w:lang w:val="en-AU"/>
        </w:rPr>
      </w:pPr>
      <w:r>
        <w:rPr>
          <w:b/>
          <w:sz w:val="22"/>
          <w:szCs w:val="22"/>
        </w:rPr>
        <w:t xml:space="preserve">UNICEF, 2015. Communications Support for </w:t>
      </w:r>
      <w:r>
        <w:rPr>
          <w:rFonts w:cstheme="minorHAnsi"/>
          <w:b/>
          <w:bCs/>
          <w:color w:val="000000"/>
          <w:sz w:val="22"/>
          <w:szCs w:val="22"/>
          <w:lang w:val="en-AU"/>
        </w:rPr>
        <w:t>New Vaccine Introduction and Routine Immunization in the Eastern and Southern Africa Region: 2011 to 2015</w:t>
      </w:r>
    </w:p>
    <w:p w14:paraId="33B2F057" w14:textId="77777777" w:rsidR="00780FA6" w:rsidRDefault="00780FA6" w:rsidP="00BF49EF">
      <w:pPr>
        <w:pStyle w:val="ListParagraph"/>
        <w:numPr>
          <w:ilvl w:val="0"/>
          <w:numId w:val="38"/>
        </w:numPr>
        <w:spacing w:after="0" w:line="256" w:lineRule="auto"/>
        <w:rPr>
          <w:rFonts w:cs="Arial"/>
          <w:b/>
          <w:shd w:val="clear" w:color="auto" w:fill="FFFFFF"/>
        </w:rPr>
      </w:pPr>
      <w:r>
        <w:rPr>
          <w:rFonts w:cs="Arial"/>
          <w:b/>
          <w:shd w:val="clear" w:color="auto" w:fill="FFFFFF"/>
        </w:rPr>
        <w:t xml:space="preserve">WHO, 2016. HPV Vaccine Communication: Special considerations for a Unique Vaccine </w:t>
      </w:r>
    </w:p>
    <w:p w14:paraId="72BB0881" w14:textId="77777777" w:rsidR="00780FA6" w:rsidRDefault="00780FA6" w:rsidP="00BF49EF">
      <w:pPr>
        <w:pStyle w:val="ListParagraph"/>
        <w:numPr>
          <w:ilvl w:val="0"/>
          <w:numId w:val="38"/>
        </w:numPr>
        <w:spacing w:after="0" w:line="256" w:lineRule="auto"/>
        <w:rPr>
          <w:rFonts w:cs="Arial"/>
          <w:b/>
          <w:shd w:val="clear" w:color="auto" w:fill="FFFFFF"/>
        </w:rPr>
      </w:pPr>
      <w:r>
        <w:rPr>
          <w:rFonts w:cs="Arial"/>
          <w:b/>
          <w:shd w:val="clear" w:color="auto" w:fill="FFFFFF"/>
        </w:rPr>
        <w:t>Ladner (et al), 2016. Experiences and lessons learned from 29 HPV vaccination programs implemented in 19 low and middle-income countries, 2009-2014. </w:t>
      </w:r>
      <w:r>
        <w:rPr>
          <w:rFonts w:cs="Arial"/>
          <w:b/>
          <w:i/>
          <w:iCs/>
          <w:shd w:val="clear" w:color="auto" w:fill="FFFFFF"/>
        </w:rPr>
        <w:t>BMC Health Services Research</w:t>
      </w:r>
      <w:r>
        <w:rPr>
          <w:rFonts w:cs="Arial"/>
          <w:b/>
          <w:shd w:val="clear" w:color="auto" w:fill="FFFFFF"/>
        </w:rPr>
        <w:t>, </w:t>
      </w:r>
      <w:r>
        <w:rPr>
          <w:rFonts w:cs="Arial"/>
          <w:b/>
          <w:i/>
          <w:iCs/>
          <w:shd w:val="clear" w:color="auto" w:fill="FFFFFF"/>
        </w:rPr>
        <w:t>16</w:t>
      </w:r>
      <w:r>
        <w:rPr>
          <w:rFonts w:cs="Arial"/>
          <w:b/>
          <w:shd w:val="clear" w:color="auto" w:fill="FFFFFF"/>
        </w:rPr>
        <w:t>(1), 575</w:t>
      </w:r>
    </w:p>
    <w:p w14:paraId="0C4220F9" w14:textId="77777777" w:rsidR="00780FA6" w:rsidRDefault="00780FA6" w:rsidP="00BF49EF">
      <w:pPr>
        <w:numPr>
          <w:ilvl w:val="0"/>
          <w:numId w:val="38"/>
        </w:numPr>
        <w:spacing w:after="0" w:line="256" w:lineRule="auto"/>
        <w:contextualSpacing/>
        <w:rPr>
          <w:b/>
        </w:rPr>
      </w:pPr>
      <w:r>
        <w:rPr>
          <w:b/>
        </w:rPr>
        <w:t>Rainey (et al), 2011. Reasons Related to Non-Vaccination and Under-Vaccination of Children in Low and Middle-Income Countries: Findings from a Systematic Review of the Published Literature, 1999–2009. </w:t>
      </w:r>
      <w:r>
        <w:rPr>
          <w:b/>
          <w:i/>
          <w:iCs/>
        </w:rPr>
        <w:t>Vaccine</w:t>
      </w:r>
      <w:r>
        <w:rPr>
          <w:b/>
        </w:rPr>
        <w:t>, </w:t>
      </w:r>
      <w:r>
        <w:rPr>
          <w:b/>
          <w:i/>
          <w:iCs/>
        </w:rPr>
        <w:t>29</w:t>
      </w:r>
      <w:r>
        <w:rPr>
          <w:b/>
        </w:rPr>
        <w:t xml:space="preserve">(46), 8215-8221. </w:t>
      </w:r>
    </w:p>
    <w:p w14:paraId="5FF79758" w14:textId="77777777" w:rsidR="00780FA6" w:rsidRDefault="00780FA6" w:rsidP="00BF49EF">
      <w:pPr>
        <w:numPr>
          <w:ilvl w:val="0"/>
          <w:numId w:val="38"/>
        </w:numPr>
        <w:spacing w:after="0" w:line="256" w:lineRule="auto"/>
        <w:rPr>
          <w:b/>
        </w:rPr>
      </w:pPr>
      <w:r>
        <w:rPr>
          <w:b/>
        </w:rPr>
        <w:t>Favin (et al), 2012. Why Children are Not Vaccinated: A Review of the Grey Literature. </w:t>
      </w:r>
      <w:r>
        <w:rPr>
          <w:b/>
          <w:i/>
          <w:iCs/>
        </w:rPr>
        <w:t>International health</w:t>
      </w:r>
      <w:r>
        <w:rPr>
          <w:b/>
        </w:rPr>
        <w:t>, </w:t>
      </w:r>
      <w:r>
        <w:rPr>
          <w:b/>
          <w:i/>
          <w:iCs/>
        </w:rPr>
        <w:t>4</w:t>
      </w:r>
      <w:r>
        <w:rPr>
          <w:b/>
        </w:rPr>
        <w:t>(4), 229-238.</w:t>
      </w:r>
    </w:p>
    <w:p w14:paraId="3875EF39" w14:textId="77777777" w:rsidR="00780FA6" w:rsidRDefault="00780FA6" w:rsidP="00BF49EF">
      <w:pPr>
        <w:numPr>
          <w:ilvl w:val="0"/>
          <w:numId w:val="38"/>
        </w:numPr>
        <w:spacing w:after="0" w:line="256" w:lineRule="auto"/>
        <w:rPr>
          <w:b/>
        </w:rPr>
      </w:pPr>
      <w:r>
        <w:rPr>
          <w:b/>
        </w:rPr>
        <w:t xml:space="preserve">USAID, 2014. </w:t>
      </w:r>
      <w:r>
        <w:rPr>
          <w:rFonts w:cstheme="minorHAnsi"/>
          <w:b/>
        </w:rPr>
        <w:t>Bottlenecks and Breakthroughs: Lessons Learned from New Vaccine Introductions in Low-resource Countries, 2008 to 2013</w:t>
      </w:r>
    </w:p>
    <w:p w14:paraId="1F6738E6" w14:textId="77777777" w:rsidR="00780FA6" w:rsidRDefault="00780FA6" w:rsidP="00BF49EF">
      <w:pPr>
        <w:spacing w:after="0"/>
        <w:ind w:left="360"/>
      </w:pPr>
    </w:p>
    <w:p w14:paraId="55FE8534" w14:textId="77777777" w:rsidR="00780FA6" w:rsidRDefault="00780FA6" w:rsidP="00BF49EF">
      <w:pPr>
        <w:spacing w:after="0"/>
        <w:ind w:left="360"/>
        <w:rPr>
          <w:rFonts w:cs="Arial"/>
          <w:shd w:val="clear" w:color="auto" w:fill="FFFFFF"/>
        </w:rPr>
      </w:pPr>
    </w:p>
    <w:p w14:paraId="2048F7D4" w14:textId="77777777" w:rsidR="00780FA6" w:rsidRDefault="00780FA6" w:rsidP="00BF49EF">
      <w:pPr>
        <w:pStyle w:val="FootnoteText"/>
        <w:rPr>
          <w:lang w:val="en-AU"/>
        </w:rPr>
      </w:pPr>
    </w:p>
    <w:p w14:paraId="2A5854FC" w14:textId="77777777" w:rsidR="00780FA6" w:rsidRDefault="00780FA6" w:rsidP="00BF49EF">
      <w:pPr>
        <w:pStyle w:val="FootnoteText"/>
        <w:rPr>
          <w:lang w:val="en-AU"/>
        </w:rPr>
      </w:pPr>
    </w:p>
  </w:footnote>
  <w:footnote w:id="21">
    <w:p w14:paraId="52ACBC90" w14:textId="77777777" w:rsidR="00780FA6" w:rsidRPr="004E0972" w:rsidRDefault="00780FA6" w:rsidP="00D21A08">
      <w:pPr>
        <w:pStyle w:val="FootnoteText"/>
        <w:jc w:val="both"/>
        <w:rPr>
          <w:b/>
          <w:lang w:val="en-AU"/>
        </w:rPr>
      </w:pPr>
      <w:r w:rsidRPr="004E0972">
        <w:rPr>
          <w:rStyle w:val="FootnoteReference"/>
          <w:b/>
        </w:rPr>
        <w:footnoteRef/>
      </w:r>
      <w:r w:rsidRPr="004E0972">
        <w:rPr>
          <w:b/>
        </w:rPr>
        <w:t xml:space="preserve"> Because key messages, branding, and visibility, radio and TV spots and IEC materials all work to raise conscious and unconscious awareness, convey critical information and create visibility for HPV introduction, they are all core communication products that support and backstop </w:t>
      </w:r>
      <w:r w:rsidRPr="004E0972">
        <w:rPr>
          <w:b/>
          <w:i/>
        </w:rPr>
        <w:t xml:space="preserve">all </w:t>
      </w:r>
      <w:r w:rsidRPr="004E0972">
        <w:rPr>
          <w:b/>
        </w:rPr>
        <w:t xml:space="preserve">communications approaches and interventions. </w:t>
      </w:r>
    </w:p>
  </w:footnote>
  <w:footnote w:id="22">
    <w:p w14:paraId="47CACE75" w14:textId="4A2A3377" w:rsidR="00780FA6" w:rsidRPr="004E0972" w:rsidRDefault="00780FA6" w:rsidP="00D21A08">
      <w:pPr>
        <w:pStyle w:val="FootnoteText"/>
        <w:jc w:val="both"/>
        <w:rPr>
          <w:b/>
          <w:lang w:val="en-AU"/>
        </w:rPr>
      </w:pPr>
      <w:r w:rsidRPr="004E0972">
        <w:rPr>
          <w:rStyle w:val="FootnoteReference"/>
          <w:b/>
        </w:rPr>
        <w:footnoteRef/>
      </w:r>
      <w:r w:rsidRPr="004E0972">
        <w:rPr>
          <w:b/>
        </w:rPr>
        <w:t xml:space="preserve"> </w:t>
      </w:r>
      <w:r w:rsidRPr="004E0972">
        <w:rPr>
          <w:b/>
          <w:lang w:val="en-AU"/>
        </w:rPr>
        <w:t xml:space="preserve">In this section </w:t>
      </w:r>
      <w:r>
        <w:rPr>
          <w:b/>
          <w:lang w:val="en-AU"/>
        </w:rPr>
        <w:t xml:space="preserve">guidelines </w:t>
      </w:r>
      <w:r w:rsidRPr="004E0972">
        <w:rPr>
          <w:b/>
          <w:lang w:val="en-AU"/>
        </w:rPr>
        <w:t xml:space="preserve">refer to any prescriptive document relating to implementation and reaching HPV vaccine introduction objectives disseminated to regional and district/council level authorities and implementing partners. </w:t>
      </w:r>
    </w:p>
  </w:footnote>
  <w:footnote w:id="23">
    <w:p w14:paraId="34870D87" w14:textId="2C674DB3" w:rsidR="00760610" w:rsidRPr="00760610" w:rsidRDefault="00760610">
      <w:pPr>
        <w:pStyle w:val="FootnoteText"/>
        <w:rPr>
          <w:b/>
          <w:sz w:val="22"/>
          <w:szCs w:val="22"/>
          <w:lang w:val="en-AU"/>
        </w:rPr>
      </w:pPr>
      <w:r w:rsidRPr="00760610">
        <w:rPr>
          <w:rStyle w:val="FootnoteReference"/>
          <w:b/>
          <w:sz w:val="22"/>
          <w:szCs w:val="22"/>
        </w:rPr>
        <w:footnoteRef/>
      </w:r>
      <w:r w:rsidRPr="00760610">
        <w:rPr>
          <w:b/>
          <w:sz w:val="22"/>
          <w:szCs w:val="22"/>
        </w:rPr>
        <w:t xml:space="preserve"> </w:t>
      </w:r>
      <w:r w:rsidRPr="00760610">
        <w:rPr>
          <w:b/>
          <w:sz w:val="22"/>
          <w:szCs w:val="22"/>
          <w:lang w:val="en-AU"/>
        </w:rPr>
        <w:t xml:space="preserve">NA: already funded / no cost implication; TBD: to be determined.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673F7" w14:textId="5E7CD3CD" w:rsidR="00780FA6" w:rsidRDefault="00764B4D">
    <w:pPr>
      <w:pStyle w:val="Header"/>
    </w:pPr>
    <w:r>
      <w:rPr>
        <w:noProof/>
      </w:rPr>
      <w:pict w14:anchorId="6FC11C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53579" o:spid="_x0000_s2051" type="#_x0000_t136" style="position:absolute;margin-left:0;margin-top:0;width:396.5pt;height:239.7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8CA38" w14:textId="2579D1E8" w:rsidR="00780FA6" w:rsidRDefault="00764B4D">
    <w:pPr>
      <w:pStyle w:val="Header"/>
    </w:pPr>
    <w:r>
      <w:rPr>
        <w:noProof/>
      </w:rPr>
      <w:pict w14:anchorId="1F0F35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53580" o:spid="_x0000_s2052" type="#_x0000_t136" style="position:absolute;margin-left:0;margin-top:0;width:396.5pt;height:239.7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61B02" w14:textId="4AF13088" w:rsidR="00780FA6" w:rsidRDefault="00764B4D">
    <w:pPr>
      <w:pStyle w:val="Header"/>
    </w:pPr>
    <w:r>
      <w:rPr>
        <w:noProof/>
      </w:rPr>
      <w:pict w14:anchorId="3D002D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53578" o:spid="_x0000_s2050" type="#_x0000_t136" style="position:absolute;margin-left:0;margin-top:0;width:396.5pt;height:239.7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228E"/>
    <w:multiLevelType w:val="hybridMultilevel"/>
    <w:tmpl w:val="A4805DE0"/>
    <w:lvl w:ilvl="0" w:tplc="978EBE4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7A7ACC"/>
    <w:multiLevelType w:val="hybridMultilevel"/>
    <w:tmpl w:val="5AF28352"/>
    <w:lvl w:ilvl="0" w:tplc="978EBE4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F86E80"/>
    <w:multiLevelType w:val="hybridMultilevel"/>
    <w:tmpl w:val="8D685C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5E43AD"/>
    <w:multiLevelType w:val="hybridMultilevel"/>
    <w:tmpl w:val="2F1EF804"/>
    <w:lvl w:ilvl="0" w:tplc="978EBE4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486AEB"/>
    <w:multiLevelType w:val="hybridMultilevel"/>
    <w:tmpl w:val="6DF617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625407"/>
    <w:multiLevelType w:val="hybridMultilevel"/>
    <w:tmpl w:val="A89AC76E"/>
    <w:lvl w:ilvl="0" w:tplc="978EBE4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2C1DBC"/>
    <w:multiLevelType w:val="hybridMultilevel"/>
    <w:tmpl w:val="ED20A754"/>
    <w:lvl w:ilvl="0" w:tplc="978EBE4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832AEA"/>
    <w:multiLevelType w:val="hybridMultilevel"/>
    <w:tmpl w:val="06E49318"/>
    <w:lvl w:ilvl="0" w:tplc="978EBE4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9A7684"/>
    <w:multiLevelType w:val="hybridMultilevel"/>
    <w:tmpl w:val="060075A6"/>
    <w:lvl w:ilvl="0" w:tplc="978EBE4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702573"/>
    <w:multiLevelType w:val="hybridMultilevel"/>
    <w:tmpl w:val="AB626458"/>
    <w:lvl w:ilvl="0" w:tplc="978EBE4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7F6791"/>
    <w:multiLevelType w:val="hybridMultilevel"/>
    <w:tmpl w:val="D366B228"/>
    <w:lvl w:ilvl="0" w:tplc="978EBE4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B6396F"/>
    <w:multiLevelType w:val="hybridMultilevel"/>
    <w:tmpl w:val="86E689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760A01"/>
    <w:multiLevelType w:val="hybridMultilevel"/>
    <w:tmpl w:val="127EC624"/>
    <w:lvl w:ilvl="0" w:tplc="978EBE4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279019F"/>
    <w:multiLevelType w:val="hybridMultilevel"/>
    <w:tmpl w:val="E4622E4C"/>
    <w:lvl w:ilvl="0" w:tplc="978EBE4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FA6316"/>
    <w:multiLevelType w:val="hybridMultilevel"/>
    <w:tmpl w:val="55225A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6371E6E"/>
    <w:multiLevelType w:val="hybridMultilevel"/>
    <w:tmpl w:val="1B3E9A8E"/>
    <w:lvl w:ilvl="0" w:tplc="978EBE4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43190F"/>
    <w:multiLevelType w:val="hybridMultilevel"/>
    <w:tmpl w:val="25AEC794"/>
    <w:lvl w:ilvl="0" w:tplc="978EBE4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452BCE"/>
    <w:multiLevelType w:val="hybridMultilevel"/>
    <w:tmpl w:val="744AA822"/>
    <w:lvl w:ilvl="0" w:tplc="978EBE48">
      <w:start w:val="1"/>
      <w:numFmt w:val="bullet"/>
      <w:lvlText w:val=""/>
      <w:lvlJc w:val="left"/>
      <w:pPr>
        <w:ind w:left="360" w:hanging="360"/>
      </w:pPr>
      <w:rPr>
        <w:rFonts w:ascii="Wingdings" w:hAnsi="Wingding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0E418F"/>
    <w:multiLevelType w:val="hybridMultilevel"/>
    <w:tmpl w:val="AA6EA8C4"/>
    <w:lvl w:ilvl="0" w:tplc="978EBE4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792C29"/>
    <w:multiLevelType w:val="hybridMultilevel"/>
    <w:tmpl w:val="C68CA42C"/>
    <w:lvl w:ilvl="0" w:tplc="978EBE4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64077E"/>
    <w:multiLevelType w:val="hybridMultilevel"/>
    <w:tmpl w:val="784C9A5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5519CD"/>
    <w:multiLevelType w:val="hybridMultilevel"/>
    <w:tmpl w:val="955437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68F1B23"/>
    <w:multiLevelType w:val="hybridMultilevel"/>
    <w:tmpl w:val="8B92EC66"/>
    <w:lvl w:ilvl="0" w:tplc="978EBE4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B01081"/>
    <w:multiLevelType w:val="hybridMultilevel"/>
    <w:tmpl w:val="D4BE0274"/>
    <w:lvl w:ilvl="0" w:tplc="978EBE4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724626"/>
    <w:multiLevelType w:val="hybridMultilevel"/>
    <w:tmpl w:val="A25AF646"/>
    <w:lvl w:ilvl="0" w:tplc="978EBE4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6D0EDF"/>
    <w:multiLevelType w:val="hybridMultilevel"/>
    <w:tmpl w:val="64E4F546"/>
    <w:lvl w:ilvl="0" w:tplc="978EBE4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3045D8"/>
    <w:multiLevelType w:val="hybridMultilevel"/>
    <w:tmpl w:val="43D4742E"/>
    <w:lvl w:ilvl="0" w:tplc="978EBE4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B66301"/>
    <w:multiLevelType w:val="hybridMultilevel"/>
    <w:tmpl w:val="BA920810"/>
    <w:lvl w:ilvl="0" w:tplc="978EBE4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0F68B5"/>
    <w:multiLevelType w:val="hybridMultilevel"/>
    <w:tmpl w:val="1F5687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6415F6"/>
    <w:multiLevelType w:val="hybridMultilevel"/>
    <w:tmpl w:val="A09E59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E716C24"/>
    <w:multiLevelType w:val="hybridMultilevel"/>
    <w:tmpl w:val="15F6D7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65E6DAB"/>
    <w:multiLevelType w:val="hybridMultilevel"/>
    <w:tmpl w:val="F5EE36A2"/>
    <w:lvl w:ilvl="0" w:tplc="A736412E">
      <w:start w:val="1"/>
      <w:numFmt w:val="lowerLetter"/>
      <w:lvlText w:val="%1)"/>
      <w:lvlJc w:val="left"/>
      <w:pPr>
        <w:ind w:left="720" w:hanging="360"/>
      </w:pPr>
      <w:rPr>
        <w:rFonts w:cstheme="minorBidi"/>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6D941FA3"/>
    <w:multiLevelType w:val="hybridMultilevel"/>
    <w:tmpl w:val="E1A2829A"/>
    <w:lvl w:ilvl="0" w:tplc="978EBE4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F9310C"/>
    <w:multiLevelType w:val="hybridMultilevel"/>
    <w:tmpl w:val="6832C846"/>
    <w:lvl w:ilvl="0" w:tplc="E2AA49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C84C62"/>
    <w:multiLevelType w:val="hybridMultilevel"/>
    <w:tmpl w:val="0A4662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2410901"/>
    <w:multiLevelType w:val="hybridMultilevel"/>
    <w:tmpl w:val="C5AE3E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51B5B36"/>
    <w:multiLevelType w:val="hybridMultilevel"/>
    <w:tmpl w:val="E0B65548"/>
    <w:lvl w:ilvl="0" w:tplc="978EBE4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473EF4"/>
    <w:multiLevelType w:val="hybridMultilevel"/>
    <w:tmpl w:val="AF0A9D46"/>
    <w:lvl w:ilvl="0" w:tplc="978EBE4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614CA8"/>
    <w:multiLevelType w:val="hybridMultilevel"/>
    <w:tmpl w:val="255C9160"/>
    <w:lvl w:ilvl="0" w:tplc="978EBE4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0C5687"/>
    <w:multiLevelType w:val="hybridMultilevel"/>
    <w:tmpl w:val="7AA213BE"/>
    <w:lvl w:ilvl="0" w:tplc="978EBE4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8440A6"/>
    <w:multiLevelType w:val="hybridMultilevel"/>
    <w:tmpl w:val="ADA66D5C"/>
    <w:lvl w:ilvl="0" w:tplc="978EBE4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A93B9B"/>
    <w:multiLevelType w:val="hybridMultilevel"/>
    <w:tmpl w:val="B8E841B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7714F3"/>
    <w:multiLevelType w:val="hybridMultilevel"/>
    <w:tmpl w:val="D06EC9DE"/>
    <w:lvl w:ilvl="0" w:tplc="978EBE4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7D7D72FA"/>
    <w:multiLevelType w:val="hybridMultilevel"/>
    <w:tmpl w:val="4EAC9DDE"/>
    <w:lvl w:ilvl="0" w:tplc="978EBE4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914321"/>
    <w:multiLevelType w:val="hybridMultilevel"/>
    <w:tmpl w:val="B434D480"/>
    <w:lvl w:ilvl="0" w:tplc="4C108E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7"/>
  </w:num>
  <w:num w:numId="3">
    <w:abstractNumId w:val="39"/>
  </w:num>
  <w:num w:numId="4">
    <w:abstractNumId w:val="8"/>
  </w:num>
  <w:num w:numId="5">
    <w:abstractNumId w:val="24"/>
  </w:num>
  <w:num w:numId="6">
    <w:abstractNumId w:val="9"/>
  </w:num>
  <w:num w:numId="7">
    <w:abstractNumId w:val="0"/>
  </w:num>
  <w:num w:numId="8">
    <w:abstractNumId w:val="3"/>
  </w:num>
  <w:num w:numId="9">
    <w:abstractNumId w:val="22"/>
  </w:num>
  <w:num w:numId="10">
    <w:abstractNumId w:val="18"/>
  </w:num>
  <w:num w:numId="11">
    <w:abstractNumId w:val="38"/>
  </w:num>
  <w:num w:numId="12">
    <w:abstractNumId w:val="43"/>
  </w:num>
  <w:num w:numId="13">
    <w:abstractNumId w:val="19"/>
  </w:num>
  <w:num w:numId="14">
    <w:abstractNumId w:val="23"/>
  </w:num>
  <w:num w:numId="15">
    <w:abstractNumId w:val="26"/>
  </w:num>
  <w:num w:numId="16">
    <w:abstractNumId w:val="15"/>
  </w:num>
  <w:num w:numId="17">
    <w:abstractNumId w:val="16"/>
  </w:num>
  <w:num w:numId="18">
    <w:abstractNumId w:val="6"/>
  </w:num>
  <w:num w:numId="19">
    <w:abstractNumId w:val="40"/>
  </w:num>
  <w:num w:numId="20">
    <w:abstractNumId w:val="41"/>
  </w:num>
  <w:num w:numId="21">
    <w:abstractNumId w:val="36"/>
  </w:num>
  <w:num w:numId="22">
    <w:abstractNumId w:val="1"/>
  </w:num>
  <w:num w:numId="23">
    <w:abstractNumId w:val="11"/>
  </w:num>
  <w:num w:numId="24">
    <w:abstractNumId w:val="34"/>
  </w:num>
  <w:num w:numId="25">
    <w:abstractNumId w:val="33"/>
  </w:num>
  <w:num w:numId="26">
    <w:abstractNumId w:val="28"/>
  </w:num>
  <w:num w:numId="27">
    <w:abstractNumId w:val="35"/>
  </w:num>
  <w:num w:numId="28">
    <w:abstractNumId w:val="44"/>
  </w:num>
  <w:num w:numId="29">
    <w:abstractNumId w:val="2"/>
  </w:num>
  <w:num w:numId="30">
    <w:abstractNumId w:val="20"/>
  </w:num>
  <w:num w:numId="31">
    <w:abstractNumId w:val="30"/>
  </w:num>
  <w:num w:numId="32">
    <w:abstractNumId w:val="29"/>
  </w:num>
  <w:num w:numId="33">
    <w:abstractNumId w:val="27"/>
  </w:num>
  <w:num w:numId="34">
    <w:abstractNumId w:val="5"/>
  </w:num>
  <w:num w:numId="35">
    <w:abstractNumId w:val="7"/>
  </w:num>
  <w:num w:numId="36">
    <w:abstractNumId w:val="12"/>
  </w:num>
  <w:num w:numId="37">
    <w:abstractNumId w:val="42"/>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32"/>
  </w:num>
  <w:num w:numId="41">
    <w:abstractNumId w:val="25"/>
  </w:num>
  <w:num w:numId="42">
    <w:abstractNumId w:val="21"/>
  </w:num>
  <w:num w:numId="43">
    <w:abstractNumId w:val="4"/>
  </w:num>
  <w:num w:numId="44">
    <w:abstractNumId w:val="14"/>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C0F"/>
    <w:rsid w:val="00013C0F"/>
    <w:rsid w:val="0002036D"/>
    <w:rsid w:val="0005017C"/>
    <w:rsid w:val="00062FE4"/>
    <w:rsid w:val="0008222B"/>
    <w:rsid w:val="00096D76"/>
    <w:rsid w:val="000B2B77"/>
    <w:rsid w:val="000C3760"/>
    <w:rsid w:val="000C4343"/>
    <w:rsid w:val="000D4D62"/>
    <w:rsid w:val="000F02A8"/>
    <w:rsid w:val="000F4C05"/>
    <w:rsid w:val="0013434A"/>
    <w:rsid w:val="001350A6"/>
    <w:rsid w:val="00142688"/>
    <w:rsid w:val="00177ED2"/>
    <w:rsid w:val="001B6110"/>
    <w:rsid w:val="001C2B2D"/>
    <w:rsid w:val="001D3EC3"/>
    <w:rsid w:val="001E6E11"/>
    <w:rsid w:val="001F2CAA"/>
    <w:rsid w:val="00230527"/>
    <w:rsid w:val="0023269F"/>
    <w:rsid w:val="00255783"/>
    <w:rsid w:val="00272F34"/>
    <w:rsid w:val="00277077"/>
    <w:rsid w:val="002B676A"/>
    <w:rsid w:val="003054E5"/>
    <w:rsid w:val="00314190"/>
    <w:rsid w:val="00321702"/>
    <w:rsid w:val="00327644"/>
    <w:rsid w:val="00332081"/>
    <w:rsid w:val="0033274A"/>
    <w:rsid w:val="003362BC"/>
    <w:rsid w:val="003877B9"/>
    <w:rsid w:val="00395DEE"/>
    <w:rsid w:val="003A14F2"/>
    <w:rsid w:val="003A538D"/>
    <w:rsid w:val="003D5C29"/>
    <w:rsid w:val="00400238"/>
    <w:rsid w:val="004240A7"/>
    <w:rsid w:val="00435DAB"/>
    <w:rsid w:val="00477E80"/>
    <w:rsid w:val="00497A0E"/>
    <w:rsid w:val="004A1DB0"/>
    <w:rsid w:val="004B2487"/>
    <w:rsid w:val="004D0436"/>
    <w:rsid w:val="004D480A"/>
    <w:rsid w:val="00502B38"/>
    <w:rsid w:val="00503A13"/>
    <w:rsid w:val="00507925"/>
    <w:rsid w:val="005126A7"/>
    <w:rsid w:val="005320B8"/>
    <w:rsid w:val="00541C7C"/>
    <w:rsid w:val="00546D2C"/>
    <w:rsid w:val="0056036A"/>
    <w:rsid w:val="00565503"/>
    <w:rsid w:val="005672EE"/>
    <w:rsid w:val="005A1F46"/>
    <w:rsid w:val="005B1680"/>
    <w:rsid w:val="005B5988"/>
    <w:rsid w:val="005D0FF4"/>
    <w:rsid w:val="005D3F4A"/>
    <w:rsid w:val="005E16A7"/>
    <w:rsid w:val="005E312A"/>
    <w:rsid w:val="005E44EE"/>
    <w:rsid w:val="005F1A23"/>
    <w:rsid w:val="0062412B"/>
    <w:rsid w:val="00625C2A"/>
    <w:rsid w:val="00632C47"/>
    <w:rsid w:val="00632F00"/>
    <w:rsid w:val="00643CDC"/>
    <w:rsid w:val="00647AD6"/>
    <w:rsid w:val="00665824"/>
    <w:rsid w:val="006711B9"/>
    <w:rsid w:val="00674983"/>
    <w:rsid w:val="00677C15"/>
    <w:rsid w:val="00680CBC"/>
    <w:rsid w:val="006A294E"/>
    <w:rsid w:val="006A47E8"/>
    <w:rsid w:val="006E7FA1"/>
    <w:rsid w:val="006F0A5F"/>
    <w:rsid w:val="007038D5"/>
    <w:rsid w:val="00710D7C"/>
    <w:rsid w:val="00760610"/>
    <w:rsid w:val="00764B4D"/>
    <w:rsid w:val="00767F95"/>
    <w:rsid w:val="00780FA6"/>
    <w:rsid w:val="00793A83"/>
    <w:rsid w:val="007A5A56"/>
    <w:rsid w:val="007D2AE9"/>
    <w:rsid w:val="007E6D3E"/>
    <w:rsid w:val="007F3F8A"/>
    <w:rsid w:val="0081547B"/>
    <w:rsid w:val="00830B69"/>
    <w:rsid w:val="0087093E"/>
    <w:rsid w:val="008769AF"/>
    <w:rsid w:val="00895EFE"/>
    <w:rsid w:val="008D2D27"/>
    <w:rsid w:val="008E163A"/>
    <w:rsid w:val="008F1EDD"/>
    <w:rsid w:val="0091243A"/>
    <w:rsid w:val="00922C58"/>
    <w:rsid w:val="00934AD5"/>
    <w:rsid w:val="00995CF6"/>
    <w:rsid w:val="009A1FD1"/>
    <w:rsid w:val="009B13EA"/>
    <w:rsid w:val="00A220D3"/>
    <w:rsid w:val="00A25E0A"/>
    <w:rsid w:val="00A30D2D"/>
    <w:rsid w:val="00A63B28"/>
    <w:rsid w:val="00A738C7"/>
    <w:rsid w:val="00A8262F"/>
    <w:rsid w:val="00A9584D"/>
    <w:rsid w:val="00B23AB8"/>
    <w:rsid w:val="00B374BC"/>
    <w:rsid w:val="00B40D83"/>
    <w:rsid w:val="00B5343C"/>
    <w:rsid w:val="00B811A9"/>
    <w:rsid w:val="00B87FE5"/>
    <w:rsid w:val="00B92CC8"/>
    <w:rsid w:val="00BB3DCB"/>
    <w:rsid w:val="00BD7965"/>
    <w:rsid w:val="00BF49EF"/>
    <w:rsid w:val="00BF6569"/>
    <w:rsid w:val="00C050E6"/>
    <w:rsid w:val="00C1397D"/>
    <w:rsid w:val="00C238B0"/>
    <w:rsid w:val="00C27E31"/>
    <w:rsid w:val="00C31E1C"/>
    <w:rsid w:val="00C35669"/>
    <w:rsid w:val="00C37234"/>
    <w:rsid w:val="00C4096A"/>
    <w:rsid w:val="00C61C0C"/>
    <w:rsid w:val="00C73EF0"/>
    <w:rsid w:val="00C8252A"/>
    <w:rsid w:val="00CA04F7"/>
    <w:rsid w:val="00CA19FD"/>
    <w:rsid w:val="00CB6556"/>
    <w:rsid w:val="00CE3903"/>
    <w:rsid w:val="00CE39B7"/>
    <w:rsid w:val="00CF4EE0"/>
    <w:rsid w:val="00D03B5B"/>
    <w:rsid w:val="00D21A08"/>
    <w:rsid w:val="00D454B2"/>
    <w:rsid w:val="00D50C1B"/>
    <w:rsid w:val="00D543A5"/>
    <w:rsid w:val="00D72D1F"/>
    <w:rsid w:val="00D7478B"/>
    <w:rsid w:val="00D85DCD"/>
    <w:rsid w:val="00D9511E"/>
    <w:rsid w:val="00D958E5"/>
    <w:rsid w:val="00DA034C"/>
    <w:rsid w:val="00DC7E36"/>
    <w:rsid w:val="00E00B93"/>
    <w:rsid w:val="00E15EA3"/>
    <w:rsid w:val="00E228A6"/>
    <w:rsid w:val="00E307EC"/>
    <w:rsid w:val="00E442F7"/>
    <w:rsid w:val="00E45355"/>
    <w:rsid w:val="00E46C8A"/>
    <w:rsid w:val="00E56884"/>
    <w:rsid w:val="00E8582F"/>
    <w:rsid w:val="00ED1896"/>
    <w:rsid w:val="00EE3597"/>
    <w:rsid w:val="00F018FF"/>
    <w:rsid w:val="00F16BF5"/>
    <w:rsid w:val="00F3509E"/>
    <w:rsid w:val="00F36FD8"/>
    <w:rsid w:val="00F41553"/>
    <w:rsid w:val="00F41595"/>
    <w:rsid w:val="00F547F0"/>
    <w:rsid w:val="00F91286"/>
    <w:rsid w:val="00FA4FF2"/>
    <w:rsid w:val="00FE4815"/>
    <w:rsid w:val="00FF00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906AD79"/>
  <w15:chartTrackingRefBased/>
  <w15:docId w15:val="{38D6B838-5D96-4E6E-A23F-1C2AE51C3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013C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24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13C0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13C0F"/>
    <w:rPr>
      <w:rFonts w:eastAsiaTheme="minorEastAsia"/>
      <w:lang w:val="en-US"/>
    </w:rPr>
  </w:style>
  <w:style w:type="character" w:customStyle="1" w:styleId="Heading1Char">
    <w:name w:val="Heading 1 Char"/>
    <w:basedOn w:val="DefaultParagraphFont"/>
    <w:link w:val="Heading1"/>
    <w:uiPriority w:val="9"/>
    <w:rsid w:val="00013C0F"/>
    <w:rPr>
      <w:rFonts w:asciiTheme="majorHAnsi" w:eastAsiaTheme="majorEastAsia" w:hAnsiTheme="majorHAnsi" w:cstheme="majorBidi"/>
      <w:color w:val="2F5496" w:themeColor="accent1" w:themeShade="BF"/>
      <w:sz w:val="32"/>
      <w:szCs w:val="32"/>
      <w:lang w:val="en-GB"/>
    </w:rPr>
  </w:style>
  <w:style w:type="paragraph" w:styleId="ListParagraph">
    <w:name w:val="List Paragraph"/>
    <w:basedOn w:val="Normal"/>
    <w:link w:val="ListParagraphChar"/>
    <w:uiPriority w:val="34"/>
    <w:qFormat/>
    <w:rsid w:val="00013C0F"/>
    <w:pPr>
      <w:ind w:left="720"/>
      <w:contextualSpacing/>
    </w:pPr>
  </w:style>
  <w:style w:type="character" w:customStyle="1" w:styleId="ListParagraphChar">
    <w:name w:val="List Paragraph Char"/>
    <w:link w:val="ListParagraph"/>
    <w:uiPriority w:val="34"/>
    <w:rsid w:val="00013C0F"/>
    <w:rPr>
      <w:lang w:val="en-GB"/>
    </w:rPr>
  </w:style>
  <w:style w:type="character" w:customStyle="1" w:styleId="Heading2Char">
    <w:name w:val="Heading 2 Char"/>
    <w:basedOn w:val="DefaultParagraphFont"/>
    <w:link w:val="Heading2"/>
    <w:uiPriority w:val="9"/>
    <w:rsid w:val="0091243A"/>
    <w:rPr>
      <w:rFonts w:asciiTheme="majorHAnsi" w:eastAsiaTheme="majorEastAsia" w:hAnsiTheme="majorHAnsi" w:cstheme="majorBidi"/>
      <w:color w:val="2F5496" w:themeColor="accent1" w:themeShade="BF"/>
      <w:sz w:val="26"/>
      <w:szCs w:val="26"/>
      <w:lang w:val="en-GB"/>
    </w:rPr>
  </w:style>
  <w:style w:type="paragraph" w:styleId="FootnoteText">
    <w:name w:val="footnote text"/>
    <w:aliases w:val="FOOTNOTES,fn,single space"/>
    <w:basedOn w:val="Normal"/>
    <w:link w:val="FootnoteTextChar"/>
    <w:unhideWhenUsed/>
    <w:rsid w:val="0091243A"/>
    <w:pPr>
      <w:spacing w:after="0" w:line="240" w:lineRule="auto"/>
    </w:pPr>
    <w:rPr>
      <w:sz w:val="20"/>
      <w:szCs w:val="20"/>
    </w:rPr>
  </w:style>
  <w:style w:type="character" w:customStyle="1" w:styleId="FootnoteTextChar">
    <w:name w:val="Footnote Text Char"/>
    <w:aliases w:val="FOOTNOTES Char,fn Char,single space Char"/>
    <w:basedOn w:val="DefaultParagraphFont"/>
    <w:link w:val="FootnoteText"/>
    <w:rsid w:val="0091243A"/>
    <w:rPr>
      <w:sz w:val="20"/>
      <w:szCs w:val="20"/>
      <w:lang w:val="en-GB"/>
    </w:rPr>
  </w:style>
  <w:style w:type="character" w:styleId="FootnoteReference">
    <w:name w:val="footnote reference"/>
    <w:basedOn w:val="DefaultParagraphFont"/>
    <w:unhideWhenUsed/>
    <w:rsid w:val="0091243A"/>
    <w:rPr>
      <w:vertAlign w:val="superscript"/>
    </w:rPr>
  </w:style>
  <w:style w:type="table" w:styleId="TableGrid">
    <w:name w:val="Table Grid"/>
    <w:basedOn w:val="TableNormal"/>
    <w:uiPriority w:val="39"/>
    <w:rsid w:val="00912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0068"/>
    <w:rPr>
      <w:color w:val="0563C1" w:themeColor="hyperlink"/>
      <w:u w:val="single"/>
    </w:rPr>
  </w:style>
  <w:style w:type="paragraph" w:customStyle="1" w:styleId="Default">
    <w:name w:val="Default"/>
    <w:rsid w:val="00FF006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3877B9"/>
    <w:rPr>
      <w:sz w:val="16"/>
      <w:szCs w:val="16"/>
    </w:rPr>
  </w:style>
  <w:style w:type="paragraph" w:styleId="CommentText">
    <w:name w:val="annotation text"/>
    <w:basedOn w:val="Normal"/>
    <w:link w:val="CommentTextChar"/>
    <w:uiPriority w:val="99"/>
    <w:semiHidden/>
    <w:unhideWhenUsed/>
    <w:rsid w:val="003877B9"/>
    <w:pPr>
      <w:spacing w:line="240" w:lineRule="auto"/>
    </w:pPr>
    <w:rPr>
      <w:sz w:val="20"/>
      <w:szCs w:val="20"/>
    </w:rPr>
  </w:style>
  <w:style w:type="character" w:customStyle="1" w:styleId="CommentTextChar">
    <w:name w:val="Comment Text Char"/>
    <w:basedOn w:val="DefaultParagraphFont"/>
    <w:link w:val="CommentText"/>
    <w:uiPriority w:val="99"/>
    <w:semiHidden/>
    <w:rsid w:val="003877B9"/>
    <w:rPr>
      <w:sz w:val="20"/>
      <w:szCs w:val="20"/>
      <w:lang w:val="en-GB"/>
    </w:rPr>
  </w:style>
  <w:style w:type="paragraph" w:styleId="BalloonText">
    <w:name w:val="Balloon Text"/>
    <w:basedOn w:val="Normal"/>
    <w:link w:val="BalloonTextChar"/>
    <w:uiPriority w:val="99"/>
    <w:semiHidden/>
    <w:unhideWhenUsed/>
    <w:rsid w:val="003877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7B9"/>
    <w:rPr>
      <w:rFonts w:ascii="Segoe UI" w:hAnsi="Segoe UI" w:cs="Segoe UI"/>
      <w:sz w:val="18"/>
      <w:szCs w:val="18"/>
      <w:lang w:val="en-GB"/>
    </w:rPr>
  </w:style>
  <w:style w:type="paragraph" w:styleId="TOCHeading">
    <w:name w:val="TOC Heading"/>
    <w:basedOn w:val="Heading1"/>
    <w:next w:val="Normal"/>
    <w:uiPriority w:val="39"/>
    <w:unhideWhenUsed/>
    <w:qFormat/>
    <w:rsid w:val="006E7FA1"/>
    <w:pPr>
      <w:outlineLvl w:val="9"/>
    </w:pPr>
    <w:rPr>
      <w:lang w:val="en-US"/>
    </w:rPr>
  </w:style>
  <w:style w:type="paragraph" w:styleId="TOC1">
    <w:name w:val="toc 1"/>
    <w:basedOn w:val="Normal"/>
    <w:next w:val="Normal"/>
    <w:autoRedefine/>
    <w:uiPriority w:val="39"/>
    <w:unhideWhenUsed/>
    <w:rsid w:val="006E7FA1"/>
    <w:pPr>
      <w:spacing w:after="100"/>
    </w:pPr>
  </w:style>
  <w:style w:type="paragraph" w:styleId="TOC2">
    <w:name w:val="toc 2"/>
    <w:basedOn w:val="Normal"/>
    <w:next w:val="Normal"/>
    <w:autoRedefine/>
    <w:uiPriority w:val="39"/>
    <w:unhideWhenUsed/>
    <w:rsid w:val="006E7FA1"/>
    <w:pPr>
      <w:spacing w:after="100"/>
      <w:ind w:left="220"/>
    </w:pPr>
  </w:style>
  <w:style w:type="paragraph" w:styleId="Header">
    <w:name w:val="header"/>
    <w:basedOn w:val="Normal"/>
    <w:link w:val="HeaderChar"/>
    <w:uiPriority w:val="99"/>
    <w:unhideWhenUsed/>
    <w:rsid w:val="00A30D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D2D"/>
    <w:rPr>
      <w:lang w:val="en-GB"/>
    </w:rPr>
  </w:style>
  <w:style w:type="paragraph" w:styleId="Footer">
    <w:name w:val="footer"/>
    <w:basedOn w:val="Normal"/>
    <w:link w:val="FooterChar"/>
    <w:uiPriority w:val="99"/>
    <w:unhideWhenUsed/>
    <w:rsid w:val="00A30D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D2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10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healthcommcapacity.org/wp-content/uploads/2014/09/Extended-Parallel-Processing-Model.pdf" TargetMode="External"/><Relationship Id="rId2" Type="http://schemas.openxmlformats.org/officeDocument/2006/relationships/hyperlink" Target="http://www.who.int/immunization/documents/ISBN_9789241549769/en/" TargetMode="External"/><Relationship Id="rId1" Type="http://schemas.openxmlformats.org/officeDocument/2006/relationships/hyperlink" Target="https://www.devex.com/organizations/tanzania-communication-and-development-center-tcdc-79311" TargetMode="External"/><Relationship Id="rId5" Type="http://schemas.openxmlformats.org/officeDocument/2006/relationships/hyperlink" Target="https://www.reuters.com/article/us-tanzania-telecoms/tanzania-internet-users-hit-23-million-82-percent-go-online-via-phones-regulator-idUSKCN1G715F" TargetMode="External"/><Relationship Id="rId4" Type="http://schemas.openxmlformats.org/officeDocument/2006/relationships/hyperlink" Target="http://www.who.int/immunization/policy/s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C18F509374CF44B3D1CF641B7B0B2A" ma:contentTypeVersion="12" ma:contentTypeDescription="Create a new document." ma:contentTypeScope="" ma:versionID="261a42f349067c1c1c988e8974bc4b0f">
  <xsd:schema xmlns:xsd="http://www.w3.org/2001/XMLSchema" xmlns:xs="http://www.w3.org/2001/XMLSchema" xmlns:p="http://schemas.microsoft.com/office/2006/metadata/properties" xmlns:ns2="38b51d98-8436-474b-9810-f6d2e0bf4279" xmlns:ns3="f1be2f73-faf2-459d-94d4-8efca3cc9cc8" targetNamespace="http://schemas.microsoft.com/office/2006/metadata/properties" ma:root="true" ma:fieldsID="2ec75987c019d946776bdb99d8668398" ns2:_="" ns3:_="">
    <xsd:import namespace="38b51d98-8436-474b-9810-f6d2e0bf4279"/>
    <xsd:import namespace="f1be2f73-faf2-459d-94d4-8efca3cc9c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b51d98-8436-474b-9810-f6d2e0bf4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be2f73-faf2-459d-94d4-8efca3cc9cc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DD0F74-B727-4812-909F-6E30B03E5A6F}">
  <ds:schemaRefs>
    <ds:schemaRef ds:uri="http://schemas.openxmlformats.org/officeDocument/2006/bibliography"/>
  </ds:schemaRefs>
</ds:datastoreItem>
</file>

<file path=customXml/itemProps2.xml><?xml version="1.0" encoding="utf-8"?>
<ds:datastoreItem xmlns:ds="http://schemas.openxmlformats.org/officeDocument/2006/customXml" ds:itemID="{A44A998A-E0E6-4217-A0EB-5A008BDDDEED}"/>
</file>

<file path=customXml/itemProps3.xml><?xml version="1.0" encoding="utf-8"?>
<ds:datastoreItem xmlns:ds="http://schemas.openxmlformats.org/officeDocument/2006/customXml" ds:itemID="{9333705C-40D7-4E8A-834E-FF99864C71E1}"/>
</file>

<file path=customXml/itemProps4.xml><?xml version="1.0" encoding="utf-8"?>
<ds:datastoreItem xmlns:ds="http://schemas.openxmlformats.org/officeDocument/2006/customXml" ds:itemID="{035BDB5A-67AB-49E7-9B07-8A883E601FAD}"/>
</file>

<file path=docProps/app.xml><?xml version="1.0" encoding="utf-8"?>
<Properties xmlns="http://schemas.openxmlformats.org/officeDocument/2006/extended-properties" xmlns:vt="http://schemas.openxmlformats.org/officeDocument/2006/docPropsVTypes">
  <Template>Normal.dotm</Template>
  <TotalTime>3</TotalTime>
  <Pages>60</Pages>
  <Words>18285</Words>
  <Characters>104230</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Tanzania HPV VACCINE INTRODUCTION</vt:lpstr>
    </vt:vector>
  </TitlesOfParts>
  <Company/>
  <LinksUpToDate>false</LinksUpToDate>
  <CharactersWithSpaces>122271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Tanzania HPV VACCINE INTRODUCTION</dc:title>
  <dc:subject>Generating and Sustaining Community Demand</dc:subject>
  <dc:creator>Karl Spence</dc:creator>
  <cp:keywords/>
  <dc:description/>
  <cp:lastModifiedBy>Fikiri Mazige</cp:lastModifiedBy>
  <cp:revision>2</cp:revision>
  <dcterms:created xsi:type="dcterms:W3CDTF">2019-05-24T12:48:00Z</dcterms:created>
  <dcterms:modified xsi:type="dcterms:W3CDTF">2019-05-24T12:48:00Z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0x010100CDC18F509374CF44B3D1CF641B7B0B2A</vt:lpwstr>
  </property>
</Properties>
</file>