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F" w:rsidRPr="003A5AF9" w:rsidRDefault="004E24AF" w:rsidP="003A5AF9">
      <w:pPr>
        <w:rPr>
          <w:b/>
          <w:bCs/>
        </w:rPr>
      </w:pPr>
      <w:r w:rsidRPr="003A5AF9">
        <w:rPr>
          <w:b/>
          <w:bCs/>
        </w:rPr>
        <w:t xml:space="preserve">FINANCIAL HEALTH CHECK </w:t>
      </w:r>
      <w:r w:rsidR="003A5AF9" w:rsidRPr="003A5AF9">
        <w:rPr>
          <w:b/>
          <w:bCs/>
        </w:rPr>
        <w:t>HELPLINE ADVISER</w:t>
      </w:r>
      <w:r w:rsidRPr="003A5AF9">
        <w:rPr>
          <w:b/>
          <w:bCs/>
        </w:rPr>
        <w:t xml:space="preserve">: JOB DESCRIPTION </w:t>
      </w:r>
    </w:p>
    <w:p w:rsidR="004E24AF" w:rsidRPr="003A5AF9" w:rsidRDefault="004E24AF" w:rsidP="003A5AF9">
      <w:r w:rsidRPr="003A5AF9">
        <w:t xml:space="preserve">Job Title: Financial Health Check </w:t>
      </w:r>
      <w:r w:rsidR="003A5AF9" w:rsidRPr="003A5AF9">
        <w:t>Helpline Adviser</w:t>
      </w:r>
      <w:r w:rsidRPr="003A5AF9">
        <w:t xml:space="preserve"> </w:t>
      </w:r>
    </w:p>
    <w:p w:rsidR="004E24AF" w:rsidRPr="003A5AF9" w:rsidRDefault="004E24AF" w:rsidP="003A5AF9">
      <w:r w:rsidRPr="003A5AF9">
        <w:t xml:space="preserve">Hours: </w:t>
      </w:r>
      <w:r w:rsidR="003A5AF9" w:rsidRPr="003A5AF9">
        <w:t>17.</w:t>
      </w:r>
      <w:r w:rsidRPr="003A5AF9">
        <w:t xml:space="preserve">5 hours per week </w:t>
      </w:r>
    </w:p>
    <w:p w:rsidR="004E24AF" w:rsidRPr="003A5AF9" w:rsidRDefault="004E24AF" w:rsidP="003A5AF9">
      <w:pPr>
        <w:rPr>
          <w:rFonts w:cs="Tahoma"/>
        </w:rPr>
      </w:pPr>
      <w:r w:rsidRPr="003A5AF9">
        <w:rPr>
          <w:rFonts w:cs="Tahoma"/>
        </w:rPr>
        <w:t xml:space="preserve">Type of contract: Fixed term until </w:t>
      </w:r>
      <w:r w:rsidR="003A5AF9" w:rsidRPr="003A5AF9">
        <w:rPr>
          <w:rFonts w:cs="Tahoma"/>
        </w:rPr>
        <w:t xml:space="preserve">September </w:t>
      </w:r>
      <w:r w:rsidRPr="003A5AF9">
        <w:rPr>
          <w:rFonts w:cs="Tahoma"/>
        </w:rPr>
        <w:t xml:space="preserve">2019 with possible extension (depending on funding) </w:t>
      </w:r>
    </w:p>
    <w:p w:rsidR="004E24AF" w:rsidRPr="003A5AF9" w:rsidRDefault="004E24AF" w:rsidP="003A5AF9">
      <w:r w:rsidRPr="003A5AF9">
        <w:t xml:space="preserve">Salary: </w:t>
      </w:r>
      <w:r w:rsidR="003A5AF9" w:rsidRPr="003A5AF9">
        <w:rPr>
          <w:rFonts w:eastAsia="Times New Roman" w:cs="Helvetica"/>
          <w:bCs/>
          <w:lang w:eastAsia="en-GB"/>
        </w:rPr>
        <w:t xml:space="preserve">18,200 (pro rata per annum – actual </w:t>
      </w:r>
      <w:r w:rsidR="003A5AF9" w:rsidRPr="003A5AF9">
        <w:rPr>
          <w:rFonts w:eastAsia="Times New Roman" w:cs="Helvetica"/>
          <w:lang w:eastAsia="en-GB"/>
        </w:rPr>
        <w:t>£</w:t>
      </w:r>
      <w:r w:rsidR="008836C5">
        <w:rPr>
          <w:rFonts w:eastAsia="Times New Roman" w:cs="Helvetica"/>
          <w:lang w:eastAsia="en-GB"/>
        </w:rPr>
        <w:t>9,100</w:t>
      </w:r>
      <w:bookmarkStart w:id="0" w:name="_GoBack"/>
      <w:bookmarkEnd w:id="0"/>
      <w:r w:rsidR="003A5AF9" w:rsidRPr="003A5AF9">
        <w:rPr>
          <w:rFonts w:eastAsia="Times New Roman" w:cs="Helvetica"/>
          <w:lang w:eastAsia="en-GB"/>
        </w:rPr>
        <w:t>)</w:t>
      </w:r>
    </w:p>
    <w:p w:rsidR="004E24AF" w:rsidRPr="003A5AF9" w:rsidRDefault="004E24AF" w:rsidP="003A5AF9">
      <w:r w:rsidRPr="003A5AF9">
        <w:t xml:space="preserve">Closing Date: </w:t>
      </w:r>
      <w:r w:rsidR="003A5AF9" w:rsidRPr="003A5AF9">
        <w:t>29 May</w:t>
      </w:r>
      <w:r w:rsidRPr="003A5AF9">
        <w:t xml:space="preserve"> 201</w:t>
      </w:r>
      <w:r w:rsidR="003A5AF9" w:rsidRPr="003A5AF9">
        <w:t>9</w:t>
      </w:r>
      <w:r w:rsidRPr="003A5AF9">
        <w:t xml:space="preserve"> </w:t>
      </w:r>
    </w:p>
    <w:p w:rsidR="004E24AF" w:rsidRPr="003A5AF9" w:rsidRDefault="004E24AF" w:rsidP="003A5AF9">
      <w:pPr>
        <w:rPr>
          <w:b/>
          <w:bCs/>
        </w:rPr>
      </w:pPr>
      <w:r w:rsidRPr="003A5AF9">
        <w:rPr>
          <w:b/>
          <w:bCs/>
        </w:rPr>
        <w:t xml:space="preserve">Summary of role </w:t>
      </w:r>
    </w:p>
    <w:p w:rsidR="004E24AF" w:rsidRPr="003A5AF9" w:rsidRDefault="004E24AF" w:rsidP="003A5AF9">
      <w:r w:rsidRPr="003A5AF9">
        <w:t xml:space="preserve">The Financial </w:t>
      </w:r>
      <w:r w:rsidR="003A5AF9" w:rsidRPr="003A5AF9">
        <w:t>Health Check Helpline Adviser</w:t>
      </w:r>
      <w:r w:rsidRPr="003A5AF9">
        <w:t xml:space="preserve"> will play a key role in the delivery of an innovative multi-channel </w:t>
      </w:r>
      <w:r w:rsidR="005102DC">
        <w:t>F</w:t>
      </w:r>
      <w:r w:rsidRPr="003A5AF9">
        <w:t xml:space="preserve">inancial </w:t>
      </w:r>
      <w:r w:rsidR="005102DC">
        <w:t>H</w:t>
      </w:r>
      <w:r w:rsidRPr="003A5AF9">
        <w:t xml:space="preserve">ealth </w:t>
      </w:r>
      <w:r w:rsidR="005102DC">
        <w:t>C</w:t>
      </w:r>
      <w:r w:rsidRPr="003A5AF9">
        <w:t xml:space="preserve">heck service </w:t>
      </w:r>
      <w:r w:rsidR="005102DC">
        <w:t>with</w:t>
      </w:r>
      <w:r w:rsidRPr="003A5AF9">
        <w:t>in the CAB network in Scotland. This project aims to improve access to and the efficiency of</w:t>
      </w:r>
      <w:r w:rsidR="005102DC">
        <w:t xml:space="preserve"> F</w:t>
      </w:r>
      <w:r w:rsidRPr="003A5AF9">
        <w:t xml:space="preserve">inancial </w:t>
      </w:r>
      <w:r w:rsidR="005102DC">
        <w:t>H</w:t>
      </w:r>
      <w:r w:rsidRPr="003A5AF9">
        <w:t xml:space="preserve">ealth </w:t>
      </w:r>
      <w:r w:rsidR="005102DC">
        <w:t>C</w:t>
      </w:r>
      <w:r w:rsidRPr="003A5AF9">
        <w:t xml:space="preserve">hecks for vulnerable families and older people. The </w:t>
      </w:r>
      <w:r w:rsidR="005102DC">
        <w:t>F</w:t>
      </w:r>
      <w:r w:rsidRPr="003A5AF9">
        <w:t xml:space="preserve">inancial </w:t>
      </w:r>
      <w:r w:rsidR="003A5AF9" w:rsidRPr="003A5AF9">
        <w:t>Health Check Helpline Adviser</w:t>
      </w:r>
      <w:r w:rsidRPr="003A5AF9">
        <w:t xml:space="preserve">s are the first point of contact </w:t>
      </w:r>
      <w:r w:rsidR="005102DC">
        <w:t>for</w:t>
      </w:r>
      <w:r w:rsidRPr="003A5AF9">
        <w:t xml:space="preserve"> clients who access the service through a dedicated</w:t>
      </w:r>
      <w:r w:rsidR="005102DC">
        <w:t xml:space="preserve"> telephone</w:t>
      </w:r>
      <w:r w:rsidRPr="003A5AF9">
        <w:t xml:space="preserve"> helpline. </w:t>
      </w:r>
    </w:p>
    <w:p w:rsidR="004E24AF" w:rsidRPr="003A5AF9" w:rsidRDefault="004E24AF" w:rsidP="003A5AF9">
      <w:pPr>
        <w:rPr>
          <w:b/>
          <w:bCs/>
        </w:rPr>
      </w:pPr>
      <w:r w:rsidRPr="003A5AF9">
        <w:rPr>
          <w:b/>
          <w:bCs/>
        </w:rPr>
        <w:t>Ma</w:t>
      </w:r>
      <w:r w:rsidR="003A5AF9">
        <w:rPr>
          <w:b/>
          <w:bCs/>
        </w:rPr>
        <w:t>i</w:t>
      </w:r>
      <w:r w:rsidRPr="003A5AF9">
        <w:rPr>
          <w:b/>
          <w:bCs/>
        </w:rPr>
        <w:t xml:space="preserve">n responsibilities </w:t>
      </w:r>
    </w:p>
    <w:p w:rsidR="003A5AF9" w:rsidRPr="003A5AF9" w:rsidRDefault="003A5AF9" w:rsidP="003A5AF9">
      <w:pPr>
        <w:rPr>
          <w:rFonts w:eastAsia="Times New Roman" w:cs="Helvetica"/>
          <w:lang w:eastAsia="en-GB"/>
        </w:rPr>
      </w:pPr>
      <w:r w:rsidRPr="003A5AF9">
        <w:rPr>
          <w:rFonts w:eastAsia="Times New Roman" w:cs="Helvetica"/>
          <w:lang w:eastAsia="en-GB"/>
        </w:rPr>
        <w:t>The project delivers an income maximisation service tailored to suit the needs of the client. The helpline adviser will gather information and provide a holistic diagnosis of the client’s needs, helping to support the client to maximise their income and identify whether they are able to self-help.  If appropriate, the helpline adviser will then refer on to a specialist adviser or to the client’s local CAB for a face-to-face appointment or to another appropriate agency. On-site support and training will be provided by the Citizens Advice Bureau.</w:t>
      </w:r>
    </w:p>
    <w:p w:rsidR="004E24AF" w:rsidRPr="003A5AF9" w:rsidRDefault="004E24AF" w:rsidP="003A5AF9">
      <w:pPr>
        <w:rPr>
          <w:b/>
          <w:bCs/>
        </w:rPr>
      </w:pPr>
      <w:r w:rsidRPr="003A5AF9">
        <w:rPr>
          <w:b/>
          <w:bCs/>
        </w:rPr>
        <w:t xml:space="preserve">General Responsibilities </w:t>
      </w:r>
    </w:p>
    <w:p w:rsidR="004E24AF" w:rsidRPr="003A5AF9" w:rsidRDefault="004E24AF" w:rsidP="003A5AF9">
      <w:r w:rsidRPr="003A5AF9">
        <w:t xml:space="preserve">Undertaking diagnostic interviews with clients by </w:t>
      </w:r>
      <w:r w:rsidR="003A5AF9">
        <w:t>tele</w:t>
      </w:r>
      <w:r w:rsidRPr="003A5AF9">
        <w:t xml:space="preserve">phone and diagnosing whether individuals are eligible to apply for benefits or to access other income maximisation support. </w:t>
      </w:r>
    </w:p>
    <w:p w:rsidR="008F22A8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Help with resolution of straightforward enquiries  </w:t>
      </w:r>
    </w:p>
    <w:p w:rsidR="008F22A8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Signposting clients who can do more to self-help </w:t>
      </w:r>
    </w:p>
    <w:p w:rsidR="004E24AF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Referring to </w:t>
      </w:r>
      <w:r w:rsidR="003A5AF9">
        <w:t>specialist adviser</w:t>
      </w:r>
      <w:r w:rsidRPr="003A5AF9">
        <w:t xml:space="preserve"> for help with </w:t>
      </w:r>
      <w:r w:rsidR="003A5AF9">
        <w:t>complex enquiries</w:t>
      </w:r>
    </w:p>
    <w:p w:rsidR="004E24AF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Referring to </w:t>
      </w:r>
      <w:r w:rsidR="003A5AF9">
        <w:t xml:space="preserve">the client’s </w:t>
      </w:r>
      <w:r w:rsidRPr="003A5AF9">
        <w:t xml:space="preserve">local CAB for face-to-face support with more complex issues </w:t>
      </w:r>
    </w:p>
    <w:p w:rsidR="004E24AF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Working with the CAB </w:t>
      </w:r>
      <w:r w:rsidR="003A5AF9">
        <w:t>manager and specialist adviser</w:t>
      </w:r>
      <w:r w:rsidRPr="003A5AF9">
        <w:t xml:space="preserve"> to ensure efficient service provision </w:t>
      </w:r>
    </w:p>
    <w:p w:rsidR="004E24AF" w:rsidRPr="003A5AF9" w:rsidRDefault="008F22A8" w:rsidP="003A5AF9">
      <w:pPr>
        <w:pStyle w:val="ListParagraph"/>
        <w:numPr>
          <w:ilvl w:val="0"/>
          <w:numId w:val="2"/>
        </w:numPr>
      </w:pPr>
      <w:r w:rsidRPr="003A5AF9">
        <w:t>M</w:t>
      </w:r>
      <w:r w:rsidR="004E24AF" w:rsidRPr="003A5AF9">
        <w:t xml:space="preserve">aintaining case records including detailed statistics </w:t>
      </w:r>
    </w:p>
    <w:p w:rsidR="004E24AF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Maintaining </w:t>
      </w:r>
      <w:r w:rsidR="005102DC">
        <w:t>up to date knowledge</w:t>
      </w:r>
      <w:r w:rsidRPr="003A5AF9">
        <w:t xml:space="preserve"> in relevant legislation e.g. welfare rights </w:t>
      </w:r>
    </w:p>
    <w:p w:rsidR="004E24AF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Providing information for project reports </w:t>
      </w:r>
    </w:p>
    <w:p w:rsidR="004E24AF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Attending team and staff meetings as required </w:t>
      </w:r>
    </w:p>
    <w:p w:rsidR="004E24AF" w:rsidRPr="003A5AF9" w:rsidRDefault="004E24AF" w:rsidP="003A5AF9">
      <w:pPr>
        <w:pStyle w:val="ListParagraph"/>
        <w:numPr>
          <w:ilvl w:val="0"/>
          <w:numId w:val="2"/>
        </w:numPr>
      </w:pPr>
      <w:r w:rsidRPr="003A5AF9">
        <w:t xml:space="preserve">Carrying out other duties as specified by the Manager and required by the needs of the post </w:t>
      </w:r>
    </w:p>
    <w:p w:rsidR="004E24AF" w:rsidRPr="003A5AF9" w:rsidRDefault="004E24AF" w:rsidP="003A5AF9"/>
    <w:tbl>
      <w:tblPr>
        <w:tblW w:w="93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608"/>
        <w:gridCol w:w="1076"/>
        <w:gridCol w:w="2781"/>
        <w:gridCol w:w="808"/>
      </w:tblGrid>
      <w:tr w:rsidR="00594AF7" w:rsidRPr="00594AF7" w:rsidTr="00C15A52">
        <w:trPr>
          <w:trHeight w:val="1653"/>
        </w:trPr>
        <w:tc>
          <w:tcPr>
            <w:tcW w:w="9330" w:type="dxa"/>
            <w:gridSpan w:val="5"/>
          </w:tcPr>
          <w:p w:rsidR="00594AF7" w:rsidRDefault="00594AF7" w:rsidP="00594AF7">
            <w:pPr>
              <w:pStyle w:val="NoSpacing"/>
            </w:pPr>
            <w:r w:rsidRPr="00594AF7">
              <w:lastRenderedPageBreak/>
              <w:t>FINANCIAL HEALTH CHECK HELPLINE ADVISER</w:t>
            </w:r>
          </w:p>
          <w:p w:rsidR="00594AF7" w:rsidRPr="00594AF7" w:rsidRDefault="00594AF7" w:rsidP="00594AF7">
            <w:pPr>
              <w:pStyle w:val="NoSpacing"/>
            </w:pPr>
            <w:r w:rsidRPr="00594AF7">
              <w:t xml:space="preserve"> </w:t>
            </w:r>
            <w:r>
              <w:t>P</w:t>
            </w:r>
            <w:r w:rsidRPr="00594AF7">
              <w:t xml:space="preserve">ERSON SPECIFICATION </w:t>
            </w:r>
          </w:p>
        </w:tc>
      </w:tr>
      <w:tr w:rsidR="00594AF7" w:rsidRPr="00594AF7" w:rsidTr="005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8" w:type="dxa"/>
        </w:trPr>
        <w:tc>
          <w:tcPr>
            <w:tcW w:w="2057" w:type="dxa"/>
            <w:shd w:val="clear" w:color="auto" w:fill="auto"/>
          </w:tcPr>
          <w:p w:rsidR="00594AF7" w:rsidRPr="00594AF7" w:rsidRDefault="00594AF7" w:rsidP="00594AF7">
            <w:pPr>
              <w:pStyle w:val="NoSpacing"/>
              <w:rPr>
                <w:rFonts w:cs="Arial"/>
              </w:rPr>
            </w:pPr>
            <w:r w:rsidRPr="00594AF7">
              <w:rPr>
                <w:rFonts w:cs="Arial"/>
              </w:rPr>
              <w:t>PERSON SPECIFICATION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94AF7" w:rsidRPr="00594AF7" w:rsidRDefault="00594AF7" w:rsidP="00594AF7">
            <w:r>
              <w:t>ESSENTIAL</w:t>
            </w:r>
          </w:p>
        </w:tc>
        <w:tc>
          <w:tcPr>
            <w:tcW w:w="2781" w:type="dxa"/>
            <w:shd w:val="clear" w:color="auto" w:fill="auto"/>
          </w:tcPr>
          <w:p w:rsidR="00594AF7" w:rsidRPr="00594AF7" w:rsidRDefault="00594AF7" w:rsidP="00475896">
            <w:pPr>
              <w:jc w:val="center"/>
              <w:rPr>
                <w:rFonts w:cs="Arial"/>
              </w:rPr>
            </w:pPr>
            <w:r w:rsidRPr="00594AF7">
              <w:rPr>
                <w:rFonts w:cs="Arial"/>
              </w:rPr>
              <w:t>DESIRABLE</w:t>
            </w:r>
          </w:p>
        </w:tc>
      </w:tr>
      <w:tr w:rsidR="00594AF7" w:rsidRPr="00594AF7" w:rsidTr="005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8" w:type="dxa"/>
        </w:trPr>
        <w:tc>
          <w:tcPr>
            <w:tcW w:w="2057" w:type="dxa"/>
            <w:shd w:val="clear" w:color="auto" w:fill="auto"/>
          </w:tcPr>
          <w:p w:rsidR="00594AF7" w:rsidRPr="00594AF7" w:rsidRDefault="00594AF7" w:rsidP="009B6C42">
            <w:pPr>
              <w:rPr>
                <w:rFonts w:cs="Arial"/>
              </w:rPr>
            </w:pPr>
            <w:r w:rsidRPr="00594AF7">
              <w:rPr>
                <w:rFonts w:cs="Arial"/>
              </w:rPr>
              <w:t>Qualification</w:t>
            </w:r>
            <w:r>
              <w:rPr>
                <w:rFonts w:cs="Arial"/>
              </w:rPr>
              <w:t>s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94AF7" w:rsidRPr="00594AF7" w:rsidRDefault="00DA3469" w:rsidP="00594AF7">
            <w:r>
              <w:t>Good general</w:t>
            </w:r>
            <w:r w:rsidR="005102DC">
              <w:t xml:space="preserve"> level of</w:t>
            </w:r>
            <w:r>
              <w:t xml:space="preserve"> education</w:t>
            </w:r>
          </w:p>
        </w:tc>
        <w:tc>
          <w:tcPr>
            <w:tcW w:w="2781" w:type="dxa"/>
            <w:shd w:val="clear" w:color="auto" w:fill="auto"/>
          </w:tcPr>
          <w:p w:rsidR="00DA3469" w:rsidRDefault="00DA3469" w:rsidP="00DA3469">
            <w:pPr>
              <w:rPr>
                <w:rFonts w:cs="Arial"/>
              </w:rPr>
            </w:pPr>
            <w:r>
              <w:rPr>
                <w:rFonts w:cs="Arial"/>
              </w:rPr>
              <w:t>Completed Citizens Advice Scotland Adviser Training Programme, or willingness to complete</w:t>
            </w:r>
            <w:r w:rsidRPr="00594AF7">
              <w:rPr>
                <w:rFonts w:cs="Arial"/>
              </w:rPr>
              <w:t xml:space="preserve"> </w:t>
            </w:r>
          </w:p>
          <w:p w:rsidR="00594AF7" w:rsidRPr="00594AF7" w:rsidRDefault="00DA3469" w:rsidP="00DA3469">
            <w:pPr>
              <w:rPr>
                <w:rFonts w:cs="Arial"/>
              </w:rPr>
            </w:pPr>
            <w:r w:rsidRPr="00594AF7">
              <w:rPr>
                <w:rFonts w:cs="Arial"/>
              </w:rPr>
              <w:t>Evidence of vocational training/ qualifications</w:t>
            </w:r>
          </w:p>
        </w:tc>
      </w:tr>
      <w:tr w:rsidR="00594AF7" w:rsidRPr="00594AF7" w:rsidTr="005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8" w:type="dxa"/>
        </w:trPr>
        <w:tc>
          <w:tcPr>
            <w:tcW w:w="2057" w:type="dxa"/>
            <w:shd w:val="clear" w:color="auto" w:fill="auto"/>
          </w:tcPr>
          <w:p w:rsidR="00594AF7" w:rsidRPr="00594AF7" w:rsidRDefault="00C8254A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t>Skills and Experience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DA3469" w:rsidRPr="00594AF7" w:rsidRDefault="00DA3469" w:rsidP="00DA3469">
            <w:r w:rsidRPr="00594AF7">
              <w:t>Experience of assisting people with a wide range of vulnerabilities</w:t>
            </w:r>
          </w:p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t>Excellent oral and written communication</w:t>
            </w:r>
          </w:p>
          <w:p w:rsidR="00594AF7" w:rsidRPr="00594AF7" w:rsidRDefault="00EA1D54" w:rsidP="00475896">
            <w:pPr>
              <w:rPr>
                <w:rFonts w:cs="Arial"/>
              </w:rPr>
            </w:pPr>
            <w:r>
              <w:rPr>
                <w:rFonts w:cs="Arial"/>
              </w:rPr>
              <w:t>Strong client focus</w:t>
            </w:r>
          </w:p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t>Good planning and organisational skills</w:t>
            </w:r>
          </w:p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t>Commitment to quality and continuous improvement</w:t>
            </w:r>
          </w:p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t>Ability to work on own initiative</w:t>
            </w:r>
          </w:p>
          <w:p w:rsidR="00594AF7" w:rsidRPr="00594AF7" w:rsidRDefault="00EA1D54" w:rsidP="00475896">
            <w:pPr>
              <w:rPr>
                <w:rFonts w:cs="Arial"/>
              </w:rPr>
            </w:pPr>
            <w:r w:rsidRPr="00EA1D54">
              <w:rPr>
                <w:rFonts w:cs="Arial"/>
              </w:rPr>
              <w:t>Experience of using a range of IT tools in</w:t>
            </w:r>
            <w:r>
              <w:rPr>
                <w:rFonts w:cs="Arial"/>
              </w:rPr>
              <w:t>cluding case management systems and</w:t>
            </w:r>
            <w:r w:rsidRPr="00EA1D54">
              <w:rPr>
                <w:rFonts w:cs="Arial"/>
              </w:rPr>
              <w:t xml:space="preserve"> Microsoft Office applications</w:t>
            </w:r>
            <w:r>
              <w:rPr>
                <w:rFonts w:cs="Arial"/>
              </w:rPr>
              <w:t>.</w:t>
            </w:r>
          </w:p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t>Maintain</w:t>
            </w:r>
            <w:r w:rsidR="00EA1D54">
              <w:rPr>
                <w:rFonts w:cs="Arial"/>
              </w:rPr>
              <w:t>ing</w:t>
            </w:r>
            <w:r w:rsidRPr="00594AF7">
              <w:rPr>
                <w:rFonts w:cs="Arial"/>
              </w:rPr>
              <w:t xml:space="preserve"> strictest level of confidentiality on service delivery</w:t>
            </w:r>
          </w:p>
        </w:tc>
        <w:tc>
          <w:tcPr>
            <w:tcW w:w="2781" w:type="dxa"/>
            <w:shd w:val="clear" w:color="auto" w:fill="auto"/>
          </w:tcPr>
          <w:p w:rsidR="00594AF7" w:rsidRPr="00594AF7" w:rsidRDefault="00594AF7" w:rsidP="00475896">
            <w:pPr>
              <w:rPr>
                <w:rFonts w:cs="Arial"/>
              </w:rPr>
            </w:pPr>
          </w:p>
        </w:tc>
      </w:tr>
      <w:tr w:rsidR="00594AF7" w:rsidRPr="00594AF7" w:rsidTr="005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8" w:type="dxa"/>
        </w:trPr>
        <w:tc>
          <w:tcPr>
            <w:tcW w:w="2057" w:type="dxa"/>
            <w:shd w:val="clear" w:color="auto" w:fill="auto"/>
          </w:tcPr>
          <w:p w:rsidR="00594AF7" w:rsidRPr="00594AF7" w:rsidRDefault="00C8254A" w:rsidP="00C8254A">
            <w:pPr>
              <w:rPr>
                <w:rFonts w:cs="Arial"/>
              </w:rPr>
            </w:pPr>
            <w:r w:rsidRPr="00594AF7">
              <w:rPr>
                <w:rFonts w:cs="Arial"/>
              </w:rPr>
              <w:t>Knowledge</w:t>
            </w:r>
            <w:r>
              <w:rPr>
                <w:rFonts w:cs="Arial"/>
              </w:rPr>
              <w:t xml:space="preserve"> and </w:t>
            </w:r>
            <w:r w:rsidRPr="00594AF7">
              <w:rPr>
                <w:rFonts w:cs="Arial"/>
              </w:rPr>
              <w:t>Attributes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DA3469" w:rsidRDefault="00DA3469" w:rsidP="00475896">
            <w:pPr>
              <w:rPr>
                <w:rFonts w:cs="Arial"/>
              </w:rPr>
            </w:pPr>
            <w:r w:rsidRPr="00594AF7">
              <w:t>Up to date knowledge of Welfare Rights</w:t>
            </w:r>
            <w:r w:rsidRPr="00594AF7">
              <w:rPr>
                <w:rFonts w:cs="Arial"/>
              </w:rPr>
              <w:t xml:space="preserve"> </w:t>
            </w:r>
          </w:p>
          <w:p w:rsidR="00594AF7" w:rsidRPr="00DA3469" w:rsidRDefault="00594AF7" w:rsidP="00475896">
            <w:r w:rsidRPr="00594AF7">
              <w:rPr>
                <w:rFonts w:cs="Arial"/>
              </w:rPr>
              <w:t>Commitment to the support and empowerment of individuals and C</w:t>
            </w:r>
            <w:r w:rsidR="00DA3469">
              <w:rPr>
                <w:rFonts w:cs="Arial"/>
              </w:rPr>
              <w:t>itizens Advice Bureaux</w:t>
            </w:r>
            <w:r w:rsidRPr="00594AF7">
              <w:rPr>
                <w:rFonts w:cs="Arial"/>
              </w:rPr>
              <w:t xml:space="preserve"> aims and principles</w:t>
            </w:r>
          </w:p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t>Awareness of the social needs of local communities</w:t>
            </w:r>
          </w:p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lastRenderedPageBreak/>
              <w:t xml:space="preserve">Commitment to team working </w:t>
            </w:r>
          </w:p>
          <w:p w:rsidR="00594AF7" w:rsidRPr="00594AF7" w:rsidRDefault="00594AF7" w:rsidP="00DA3469">
            <w:pPr>
              <w:rPr>
                <w:rFonts w:cs="Arial"/>
              </w:rPr>
            </w:pPr>
            <w:r w:rsidRPr="00594AF7">
              <w:rPr>
                <w:rFonts w:cs="Arial"/>
              </w:rPr>
              <w:t>Commitment to equality of opportunity</w:t>
            </w:r>
          </w:p>
        </w:tc>
        <w:tc>
          <w:tcPr>
            <w:tcW w:w="2781" w:type="dxa"/>
            <w:shd w:val="clear" w:color="auto" w:fill="auto"/>
          </w:tcPr>
          <w:p w:rsidR="00594AF7" w:rsidRPr="00594AF7" w:rsidRDefault="00594AF7" w:rsidP="00594AF7">
            <w:pPr>
              <w:rPr>
                <w:rFonts w:cs="Arial"/>
              </w:rPr>
            </w:pPr>
            <w:r w:rsidRPr="00594AF7">
              <w:rPr>
                <w:rFonts w:cs="Arial"/>
              </w:rPr>
              <w:lastRenderedPageBreak/>
              <w:t>Experience of establishing effective partnerships with other agencies</w:t>
            </w:r>
          </w:p>
        </w:tc>
      </w:tr>
      <w:tr w:rsidR="00594AF7" w:rsidRPr="00594AF7" w:rsidTr="00D24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8" w:type="dxa"/>
        </w:trPr>
        <w:tc>
          <w:tcPr>
            <w:tcW w:w="2057" w:type="dxa"/>
            <w:shd w:val="clear" w:color="auto" w:fill="auto"/>
          </w:tcPr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lastRenderedPageBreak/>
              <w:t>Values and Attitudes</w:t>
            </w:r>
          </w:p>
        </w:tc>
        <w:tc>
          <w:tcPr>
            <w:tcW w:w="3684" w:type="dxa"/>
            <w:gridSpan w:val="2"/>
          </w:tcPr>
          <w:p w:rsidR="00DA3469" w:rsidRDefault="00DA3469" w:rsidP="003A5AF9">
            <w:r>
              <w:t>Empathy and good listening skills</w:t>
            </w:r>
          </w:p>
          <w:p w:rsidR="00594AF7" w:rsidRPr="00594AF7" w:rsidRDefault="00594AF7" w:rsidP="003A5AF9">
            <w:r w:rsidRPr="00594AF7">
              <w:t xml:space="preserve">Ability to identify and respond to the communication needs of clients </w:t>
            </w:r>
          </w:p>
          <w:p w:rsidR="00594AF7" w:rsidRPr="00DA3469" w:rsidRDefault="00594AF7" w:rsidP="00DA3469">
            <w:r w:rsidRPr="00594AF7">
              <w:t>Ability to work without close supervision</w:t>
            </w:r>
            <w:r w:rsidR="00DA3469">
              <w:t xml:space="preserve"> and </w:t>
            </w:r>
            <w:r w:rsidRPr="00594AF7">
              <w:t xml:space="preserve">prioritise own work </w:t>
            </w:r>
          </w:p>
        </w:tc>
        <w:tc>
          <w:tcPr>
            <w:tcW w:w="2781" w:type="dxa"/>
            <w:shd w:val="clear" w:color="auto" w:fill="auto"/>
          </w:tcPr>
          <w:p w:rsidR="00594AF7" w:rsidRPr="00594AF7" w:rsidRDefault="00594AF7" w:rsidP="00475896">
            <w:pPr>
              <w:rPr>
                <w:rFonts w:cs="Arial"/>
              </w:rPr>
            </w:pPr>
            <w:r w:rsidRPr="00594AF7">
              <w:rPr>
                <w:rFonts w:cs="Arial"/>
              </w:rPr>
              <w:t>Ability to work within a community development or volunteer setting</w:t>
            </w:r>
          </w:p>
          <w:p w:rsidR="00594AF7" w:rsidRPr="00594AF7" w:rsidRDefault="00594AF7" w:rsidP="00475896">
            <w:pPr>
              <w:rPr>
                <w:rFonts w:cs="Arial"/>
              </w:rPr>
            </w:pPr>
          </w:p>
        </w:tc>
      </w:tr>
      <w:tr w:rsidR="00594AF7" w:rsidRPr="00594AF7" w:rsidTr="00594AF7">
        <w:trPr>
          <w:trHeight w:val="662"/>
        </w:trPr>
        <w:tc>
          <w:tcPr>
            <w:tcW w:w="4665" w:type="dxa"/>
            <w:gridSpan w:val="2"/>
          </w:tcPr>
          <w:p w:rsidR="00594AF7" w:rsidRPr="00594AF7" w:rsidRDefault="00594AF7" w:rsidP="003A5AF9"/>
        </w:tc>
        <w:tc>
          <w:tcPr>
            <w:tcW w:w="4665" w:type="dxa"/>
            <w:gridSpan w:val="3"/>
          </w:tcPr>
          <w:p w:rsidR="00594AF7" w:rsidRPr="00594AF7" w:rsidRDefault="00594AF7" w:rsidP="003A5AF9"/>
        </w:tc>
      </w:tr>
      <w:tr w:rsidR="00594AF7" w:rsidRPr="00594AF7" w:rsidTr="00594AF7">
        <w:trPr>
          <w:trHeight w:val="1489"/>
        </w:trPr>
        <w:tc>
          <w:tcPr>
            <w:tcW w:w="4665" w:type="dxa"/>
            <w:gridSpan w:val="2"/>
          </w:tcPr>
          <w:p w:rsidR="00594AF7" w:rsidRPr="00594AF7" w:rsidRDefault="00594AF7" w:rsidP="003A5AF9"/>
        </w:tc>
        <w:tc>
          <w:tcPr>
            <w:tcW w:w="4665" w:type="dxa"/>
            <w:gridSpan w:val="3"/>
          </w:tcPr>
          <w:p w:rsidR="00594AF7" w:rsidRPr="00594AF7" w:rsidRDefault="00594AF7" w:rsidP="003A5AF9"/>
        </w:tc>
      </w:tr>
      <w:tr w:rsidR="00594AF7" w:rsidRPr="00594AF7" w:rsidTr="00594AF7">
        <w:trPr>
          <w:trHeight w:val="1144"/>
        </w:trPr>
        <w:tc>
          <w:tcPr>
            <w:tcW w:w="4665" w:type="dxa"/>
            <w:gridSpan w:val="2"/>
          </w:tcPr>
          <w:p w:rsidR="00594AF7" w:rsidRPr="00594AF7" w:rsidRDefault="00594AF7" w:rsidP="003A5AF9"/>
        </w:tc>
        <w:tc>
          <w:tcPr>
            <w:tcW w:w="4665" w:type="dxa"/>
            <w:gridSpan w:val="3"/>
          </w:tcPr>
          <w:p w:rsidR="00594AF7" w:rsidRPr="00594AF7" w:rsidRDefault="00594AF7" w:rsidP="003A5AF9"/>
        </w:tc>
      </w:tr>
      <w:tr w:rsidR="00594AF7" w:rsidRPr="00594AF7" w:rsidTr="00594AF7">
        <w:trPr>
          <w:trHeight w:val="302"/>
        </w:trPr>
        <w:tc>
          <w:tcPr>
            <w:tcW w:w="4665" w:type="dxa"/>
            <w:gridSpan w:val="2"/>
          </w:tcPr>
          <w:p w:rsidR="00594AF7" w:rsidRPr="00594AF7" w:rsidRDefault="00594AF7" w:rsidP="003A5AF9"/>
        </w:tc>
        <w:tc>
          <w:tcPr>
            <w:tcW w:w="4665" w:type="dxa"/>
            <w:gridSpan w:val="3"/>
          </w:tcPr>
          <w:p w:rsidR="00594AF7" w:rsidRPr="00594AF7" w:rsidRDefault="00594AF7" w:rsidP="003A5AF9"/>
        </w:tc>
      </w:tr>
    </w:tbl>
    <w:p w:rsidR="000550F2" w:rsidRPr="003A5AF9" w:rsidRDefault="000550F2" w:rsidP="003A5AF9"/>
    <w:sectPr w:rsidR="000550F2" w:rsidRPr="003A5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ECE"/>
    <w:multiLevelType w:val="hybridMultilevel"/>
    <w:tmpl w:val="FE02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4727"/>
    <w:multiLevelType w:val="hybridMultilevel"/>
    <w:tmpl w:val="B5F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AF"/>
    <w:rsid w:val="000550F2"/>
    <w:rsid w:val="003A5AF9"/>
    <w:rsid w:val="004C5323"/>
    <w:rsid w:val="004E24AF"/>
    <w:rsid w:val="005102DC"/>
    <w:rsid w:val="00594AF7"/>
    <w:rsid w:val="00711911"/>
    <w:rsid w:val="008836C5"/>
    <w:rsid w:val="008F22A8"/>
    <w:rsid w:val="00C8254A"/>
    <w:rsid w:val="00DA3469"/>
    <w:rsid w:val="00E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AF9"/>
    <w:pPr>
      <w:ind w:left="720"/>
      <w:contextualSpacing/>
    </w:pPr>
  </w:style>
  <w:style w:type="paragraph" w:styleId="NoSpacing">
    <w:name w:val="No Spacing"/>
    <w:uiPriority w:val="1"/>
    <w:qFormat/>
    <w:rsid w:val="00594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AF9"/>
    <w:pPr>
      <w:ind w:left="720"/>
      <w:contextualSpacing/>
    </w:pPr>
  </w:style>
  <w:style w:type="paragraph" w:styleId="NoSpacing">
    <w:name w:val="No Spacing"/>
    <w:uiPriority w:val="1"/>
    <w:qFormat/>
    <w:rsid w:val="00594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Karen Pryor</cp:lastModifiedBy>
  <cp:revision>4</cp:revision>
  <dcterms:created xsi:type="dcterms:W3CDTF">2019-05-20T10:55:00Z</dcterms:created>
  <dcterms:modified xsi:type="dcterms:W3CDTF">2019-05-21T10:38:00Z</dcterms:modified>
</cp:coreProperties>
</file>