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FF351" w14:textId="77777777" w:rsidR="00DC0ACC" w:rsidRPr="00F44AA0" w:rsidRDefault="002E4139">
      <w:pPr>
        <w:rPr>
          <w:rFonts w:asciiTheme="majorHAnsi" w:hAnsiTheme="majorHAnsi" w:cstheme="majorHAnsi"/>
          <w:sz w:val="22"/>
          <w:szCs w:val="22"/>
        </w:rPr>
      </w:pPr>
      <w:r w:rsidRPr="00F44AA0">
        <w:rPr>
          <w:rFonts w:asciiTheme="majorHAnsi" w:hAnsiTheme="majorHAnsi" w:cstheme="majorHAnsi"/>
          <w:noProof/>
          <w:sz w:val="22"/>
          <w:szCs w:val="22"/>
          <w:lang w:eastAsia="en-GB"/>
        </w:rPr>
        <w:drawing>
          <wp:inline distT="0" distB="0" distL="0" distR="0" wp14:anchorId="4915EF94" wp14:editId="6994EA90">
            <wp:extent cx="1123950" cy="1130409"/>
            <wp:effectExtent l="0" t="0" r="0" b="0"/>
            <wp:docPr id="20983480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3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1030" w14:textId="77777777" w:rsidR="003669EA" w:rsidRPr="00F44AA0" w:rsidRDefault="003669EA">
      <w:pPr>
        <w:rPr>
          <w:rFonts w:asciiTheme="majorHAnsi" w:hAnsiTheme="majorHAnsi" w:cstheme="majorHAnsi"/>
          <w:sz w:val="28"/>
          <w:szCs w:val="28"/>
        </w:rPr>
      </w:pPr>
    </w:p>
    <w:p w14:paraId="5147F041" w14:textId="77777777" w:rsidR="003669EA" w:rsidRPr="00F44AA0" w:rsidRDefault="004F63D0" w:rsidP="003669EA">
      <w:pPr>
        <w:rPr>
          <w:rFonts w:asciiTheme="majorHAnsi" w:hAnsiTheme="majorHAnsi" w:cstheme="majorHAnsi"/>
          <w:b/>
          <w:sz w:val="28"/>
          <w:szCs w:val="28"/>
        </w:rPr>
      </w:pPr>
      <w:r w:rsidRPr="00F44AA0">
        <w:rPr>
          <w:rFonts w:asciiTheme="majorHAnsi" w:hAnsiTheme="majorHAnsi" w:cstheme="majorHAnsi"/>
          <w:b/>
          <w:sz w:val="28"/>
          <w:szCs w:val="28"/>
        </w:rPr>
        <w:t xml:space="preserve">Part-time Health Coordinator </w:t>
      </w:r>
    </w:p>
    <w:p w14:paraId="4FD8E041" w14:textId="77777777" w:rsidR="003669EA" w:rsidRPr="00F44AA0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2A4FF4CC" w14:textId="7A2792B6" w:rsidR="00184839" w:rsidRPr="00184839" w:rsidRDefault="00184839" w:rsidP="00184839">
      <w:pPr>
        <w:pStyle w:val="Body"/>
        <w:rPr>
          <w:rFonts w:asciiTheme="majorHAnsi" w:eastAsia="Avenir Heavy" w:hAnsiTheme="majorHAnsi" w:cstheme="majorHAnsi"/>
          <w:b/>
          <w:i/>
          <w:sz w:val="22"/>
          <w:szCs w:val="22"/>
        </w:rPr>
      </w:pPr>
      <w:r w:rsidRPr="009A043D">
        <w:rPr>
          <w:rFonts w:ascii="Arial" w:hAnsi="Arial" w:cs="Arial"/>
          <w:b/>
          <w:lang w:val="en-US"/>
        </w:rPr>
        <w:t xml:space="preserve">Salary: </w:t>
      </w:r>
      <w:r w:rsidRPr="00184839">
        <w:rPr>
          <w:rFonts w:asciiTheme="majorHAnsi" w:hAnsiTheme="majorHAnsi" w:cstheme="majorHAnsi"/>
          <w:sz w:val="22"/>
          <w:szCs w:val="22"/>
          <w:lang w:val="en-US"/>
        </w:rPr>
        <w:t>£25,834.00 (SJC Salary Scale SP28) Pro rata £8</w:t>
      </w:r>
      <w:r w:rsidR="000065E7">
        <w:rPr>
          <w:rFonts w:asciiTheme="majorHAnsi" w:hAnsiTheme="majorHAnsi" w:cstheme="majorHAnsi"/>
          <w:sz w:val="22"/>
          <w:szCs w:val="22"/>
          <w:lang w:val="en-US"/>
        </w:rPr>
        <w:t>,</w:t>
      </w:r>
      <w:bookmarkStart w:id="0" w:name="_GoBack"/>
      <w:bookmarkEnd w:id="0"/>
      <w:r w:rsidRPr="00184839">
        <w:rPr>
          <w:rFonts w:asciiTheme="majorHAnsi" w:hAnsiTheme="majorHAnsi" w:cstheme="majorHAnsi"/>
          <w:sz w:val="22"/>
          <w:szCs w:val="22"/>
          <w:lang w:val="en-US"/>
        </w:rPr>
        <w:t xml:space="preserve">611.00 per annum. </w:t>
      </w:r>
      <w:r w:rsidRPr="00184839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New salary review will be taking place at the end of July 2019.  </w:t>
      </w:r>
    </w:p>
    <w:p w14:paraId="1C8F544F" w14:textId="77777777" w:rsidR="00067997" w:rsidRDefault="00067997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598373FB" w14:textId="4CD182AF" w:rsidR="003669EA" w:rsidRPr="00F44AA0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  <w:r w:rsidRPr="00F44AA0">
        <w:rPr>
          <w:rFonts w:asciiTheme="majorHAnsi" w:hAnsiTheme="majorHAnsi" w:cstheme="majorHAnsi"/>
          <w:sz w:val="22"/>
          <w:szCs w:val="22"/>
          <w:lang w:val="en-US"/>
        </w:rPr>
        <w:t xml:space="preserve">Reporting to:  </w:t>
      </w:r>
      <w:r w:rsidR="00676176">
        <w:rPr>
          <w:rFonts w:asciiTheme="majorHAnsi" w:hAnsiTheme="majorHAnsi" w:cstheme="majorHAnsi"/>
          <w:sz w:val="22"/>
          <w:szCs w:val="22"/>
          <w:lang w:val="en-US"/>
        </w:rPr>
        <w:t xml:space="preserve">The Welcoming </w:t>
      </w:r>
      <w:r w:rsidR="004F63D0" w:rsidRPr="00F44AA0">
        <w:rPr>
          <w:rFonts w:asciiTheme="majorHAnsi" w:hAnsiTheme="majorHAnsi" w:cstheme="majorHAnsi"/>
          <w:sz w:val="22"/>
          <w:szCs w:val="22"/>
          <w:lang w:val="en-US"/>
        </w:rPr>
        <w:t>Senior Coordinator</w:t>
      </w:r>
      <w:r w:rsidR="00676176">
        <w:rPr>
          <w:rFonts w:asciiTheme="majorHAnsi" w:hAnsiTheme="majorHAnsi" w:cstheme="majorHAnsi"/>
          <w:sz w:val="22"/>
          <w:szCs w:val="22"/>
          <w:lang w:val="en-US"/>
        </w:rPr>
        <w:t xml:space="preserve"> or </w:t>
      </w:r>
      <w:r w:rsidR="004F63D0" w:rsidRPr="00F44AA0">
        <w:rPr>
          <w:rFonts w:asciiTheme="majorHAnsi" w:hAnsiTheme="majorHAnsi" w:cstheme="majorHAnsi"/>
          <w:sz w:val="22"/>
          <w:szCs w:val="22"/>
          <w:lang w:val="en-US"/>
        </w:rPr>
        <w:t>Director</w:t>
      </w:r>
    </w:p>
    <w:p w14:paraId="2305478A" w14:textId="77777777" w:rsidR="003669EA" w:rsidRPr="00F44AA0" w:rsidRDefault="003669EA" w:rsidP="003669EA">
      <w:pPr>
        <w:pStyle w:val="Body"/>
        <w:rPr>
          <w:rFonts w:asciiTheme="majorHAnsi" w:hAnsiTheme="majorHAnsi" w:cstheme="majorHAnsi"/>
          <w:sz w:val="22"/>
          <w:szCs w:val="22"/>
          <w:lang w:val="en-US"/>
        </w:rPr>
      </w:pPr>
    </w:p>
    <w:p w14:paraId="1C964D6E" w14:textId="7E5994E4" w:rsidR="003669EA" w:rsidRPr="00F44AA0" w:rsidRDefault="003669EA" w:rsidP="00F063F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</w:rPr>
      </w:pPr>
      <w:r w:rsidRPr="00F44AA0">
        <w:rPr>
          <w:rFonts w:asciiTheme="majorHAnsi" w:hAnsiTheme="majorHAnsi" w:cstheme="majorHAnsi"/>
          <w:b/>
          <w:lang w:val="en-US"/>
        </w:rPr>
        <w:t>Purpose of the role</w:t>
      </w:r>
      <w:r w:rsidRPr="00F44AA0">
        <w:rPr>
          <w:rFonts w:asciiTheme="majorHAnsi" w:hAnsiTheme="majorHAnsi" w:cstheme="majorHAnsi"/>
          <w:lang w:val="en-US"/>
        </w:rPr>
        <w:t xml:space="preserve">:  </w:t>
      </w:r>
      <w:r w:rsidR="004532BB">
        <w:rPr>
          <w:rFonts w:asciiTheme="majorHAnsi" w:hAnsiTheme="majorHAnsi" w:cstheme="majorHAnsi"/>
          <w:lang w:val="en-US"/>
        </w:rPr>
        <w:t xml:space="preserve">The </w:t>
      </w:r>
      <w:r w:rsidR="00A84CAB" w:rsidRPr="00F44AA0">
        <w:rPr>
          <w:rFonts w:asciiTheme="majorHAnsi" w:hAnsiTheme="majorHAnsi" w:cstheme="majorHAnsi"/>
          <w:color w:val="000000"/>
        </w:rPr>
        <w:t xml:space="preserve">Welcoming Health </w:t>
      </w:r>
      <w:r w:rsidR="004532BB">
        <w:rPr>
          <w:rFonts w:asciiTheme="majorHAnsi" w:hAnsiTheme="majorHAnsi" w:cstheme="majorHAnsi"/>
          <w:color w:val="000000"/>
        </w:rPr>
        <w:t xml:space="preserve">Project </w:t>
      </w:r>
      <w:r w:rsidR="00A84CAB" w:rsidRPr="00F44AA0">
        <w:rPr>
          <w:rFonts w:asciiTheme="majorHAnsi" w:hAnsiTheme="majorHAnsi" w:cstheme="majorHAnsi"/>
          <w:color w:val="000000"/>
        </w:rPr>
        <w:t xml:space="preserve">is a volunteer-led health and wellbeing </w:t>
      </w:r>
      <w:r w:rsidR="00290654">
        <w:rPr>
          <w:rFonts w:asciiTheme="majorHAnsi" w:hAnsiTheme="majorHAnsi" w:cstheme="majorHAnsi"/>
          <w:color w:val="000000"/>
        </w:rPr>
        <w:t xml:space="preserve">initiative </w:t>
      </w:r>
      <w:r w:rsidR="00A84CAB" w:rsidRPr="00F44AA0">
        <w:rPr>
          <w:rFonts w:asciiTheme="majorHAnsi" w:hAnsiTheme="majorHAnsi" w:cstheme="majorHAnsi"/>
          <w:color w:val="000000"/>
        </w:rPr>
        <w:t xml:space="preserve">for migrants and refugees in Edinburgh. </w:t>
      </w:r>
      <w:r w:rsidR="00B22913" w:rsidRPr="00F44AA0">
        <w:rPr>
          <w:rFonts w:asciiTheme="majorHAnsi" w:hAnsiTheme="majorHAnsi" w:cstheme="majorHAnsi"/>
        </w:rPr>
        <w:t xml:space="preserve">The purpose of </w:t>
      </w:r>
      <w:r w:rsidR="00A84CAB" w:rsidRPr="00F44AA0">
        <w:rPr>
          <w:rFonts w:asciiTheme="majorHAnsi" w:hAnsiTheme="majorHAnsi" w:cstheme="majorHAnsi"/>
        </w:rPr>
        <w:t xml:space="preserve">this </w:t>
      </w:r>
      <w:r w:rsidR="00B22913" w:rsidRPr="00F44AA0">
        <w:rPr>
          <w:rFonts w:asciiTheme="majorHAnsi" w:hAnsiTheme="majorHAnsi" w:cstheme="majorHAnsi"/>
        </w:rPr>
        <w:t xml:space="preserve">part-time role is </w:t>
      </w:r>
      <w:r w:rsidR="00A84CAB" w:rsidRPr="00F44AA0">
        <w:rPr>
          <w:rFonts w:asciiTheme="majorHAnsi" w:hAnsiTheme="majorHAnsi" w:cstheme="majorHAnsi"/>
        </w:rPr>
        <w:t xml:space="preserve">therefore to plan, deliver and evaluate the Edinburgh Joined Board funded Welcoming </w:t>
      </w:r>
      <w:r w:rsidR="00AE4084" w:rsidRPr="00F44AA0">
        <w:rPr>
          <w:rFonts w:asciiTheme="majorHAnsi" w:hAnsiTheme="majorHAnsi" w:cstheme="majorHAnsi"/>
        </w:rPr>
        <w:t>H</w:t>
      </w:r>
      <w:r w:rsidR="00A84CAB" w:rsidRPr="00F44AA0">
        <w:rPr>
          <w:rFonts w:asciiTheme="majorHAnsi" w:hAnsiTheme="majorHAnsi" w:cstheme="majorHAnsi"/>
        </w:rPr>
        <w:t xml:space="preserve">ealth Project. </w:t>
      </w:r>
      <w:r w:rsidR="00B22913" w:rsidRPr="00F44AA0">
        <w:rPr>
          <w:rFonts w:asciiTheme="majorHAnsi" w:hAnsiTheme="majorHAnsi" w:cstheme="majorHAnsi"/>
          <w:color w:val="000000"/>
        </w:rPr>
        <w:t xml:space="preserve"> </w:t>
      </w:r>
    </w:p>
    <w:p w14:paraId="4D2535B3" w14:textId="77777777" w:rsidR="00B22913" w:rsidRPr="00AE0AC3" w:rsidRDefault="00B22913" w:rsidP="00B22913">
      <w:pPr>
        <w:pStyle w:val="Body"/>
        <w:rPr>
          <w:rFonts w:ascii="Arial" w:hAnsi="Arial" w:cs="Arial"/>
          <w:spacing w:val="-3"/>
          <w:sz w:val="22"/>
          <w:szCs w:val="22"/>
        </w:rPr>
      </w:pPr>
    </w:p>
    <w:p w14:paraId="2789EB78" w14:textId="77777777" w:rsidR="003669EA" w:rsidRPr="00AE0AC3" w:rsidRDefault="003669EA" w:rsidP="003669E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AE0AC3">
        <w:rPr>
          <w:rFonts w:ascii="Arial" w:hAnsi="Arial" w:cs="Arial"/>
          <w:b/>
          <w:spacing w:val="-3"/>
          <w:sz w:val="22"/>
          <w:szCs w:val="22"/>
        </w:rPr>
        <w:t>Main duties and responsibilities:</w:t>
      </w:r>
    </w:p>
    <w:p w14:paraId="711B3375" w14:textId="77777777" w:rsidR="00676176" w:rsidRDefault="00676176" w:rsidP="008F40EE">
      <w:pPr>
        <w:pStyle w:val="NoSpacing"/>
        <w:ind w:left="360"/>
        <w:rPr>
          <w:rFonts w:asciiTheme="majorHAnsi" w:hAnsiTheme="majorHAnsi" w:cstheme="majorHAnsi"/>
          <w:sz w:val="22"/>
          <w:szCs w:val="22"/>
        </w:rPr>
      </w:pPr>
    </w:p>
    <w:p w14:paraId="3B91F9AE" w14:textId="1A054359" w:rsidR="00676176" w:rsidRPr="00F44AA0" w:rsidRDefault="00676176" w:rsidP="0067617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44AA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Organise </w:t>
      </w:r>
      <w:r w:rsidRPr="00F44AA0">
        <w:rPr>
          <w:rFonts w:asciiTheme="majorHAnsi" w:hAnsiTheme="majorHAnsi" w:cstheme="majorHAnsi"/>
          <w:b/>
          <w:sz w:val="22"/>
          <w:szCs w:val="22"/>
        </w:rPr>
        <w:t>Welcoming Walks</w:t>
      </w:r>
      <w:r w:rsidRPr="00F44AA0">
        <w:rPr>
          <w:rFonts w:asciiTheme="majorHAnsi" w:hAnsiTheme="majorHAnsi" w:cstheme="majorHAnsi"/>
          <w:sz w:val="22"/>
          <w:szCs w:val="22"/>
        </w:rPr>
        <w:t xml:space="preserve"> for migrants and refugees who </w:t>
      </w:r>
      <w:r w:rsidR="00FF421E">
        <w:rPr>
          <w:rFonts w:asciiTheme="majorHAnsi" w:hAnsiTheme="majorHAnsi" w:cstheme="majorHAnsi"/>
          <w:sz w:val="22"/>
          <w:szCs w:val="22"/>
        </w:rPr>
        <w:t>may feel</w:t>
      </w:r>
      <w:r w:rsidRPr="00F44AA0">
        <w:rPr>
          <w:rFonts w:asciiTheme="majorHAnsi" w:hAnsiTheme="majorHAnsi" w:cstheme="majorHAnsi"/>
          <w:sz w:val="22"/>
          <w:szCs w:val="22"/>
        </w:rPr>
        <w:t xml:space="preserve"> isolated and are unfamiliar with the city.</w:t>
      </w:r>
    </w:p>
    <w:p w14:paraId="6A244A85" w14:textId="56F57BEE" w:rsidR="00676176" w:rsidRPr="00F44AA0" w:rsidRDefault="00676176" w:rsidP="0067617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44AA0">
        <w:rPr>
          <w:rFonts w:asciiTheme="majorHAnsi" w:hAnsiTheme="majorHAnsi" w:cstheme="majorHAnsi"/>
          <w:sz w:val="22"/>
          <w:szCs w:val="22"/>
        </w:rPr>
        <w:t xml:space="preserve">Organise </w:t>
      </w:r>
      <w:r w:rsidRPr="00F44AA0">
        <w:rPr>
          <w:rFonts w:asciiTheme="majorHAnsi" w:hAnsiTheme="majorHAnsi" w:cstheme="majorHAnsi"/>
          <w:b/>
          <w:sz w:val="22"/>
          <w:szCs w:val="22"/>
        </w:rPr>
        <w:t>Cycling for Newcomers</w:t>
      </w:r>
      <w:r w:rsidRPr="00F44AA0">
        <w:rPr>
          <w:rFonts w:asciiTheme="majorHAnsi" w:hAnsiTheme="majorHAnsi" w:cstheme="majorHAnsi"/>
          <w:sz w:val="22"/>
          <w:szCs w:val="22"/>
        </w:rPr>
        <w:t xml:space="preserve"> for migrants and refugees who </w:t>
      </w:r>
      <w:r w:rsidR="00FF421E">
        <w:rPr>
          <w:rFonts w:asciiTheme="majorHAnsi" w:hAnsiTheme="majorHAnsi" w:cstheme="majorHAnsi"/>
          <w:sz w:val="22"/>
          <w:szCs w:val="22"/>
        </w:rPr>
        <w:t>may feel</w:t>
      </w:r>
      <w:r w:rsidRPr="00F44AA0">
        <w:rPr>
          <w:rFonts w:asciiTheme="majorHAnsi" w:hAnsiTheme="majorHAnsi" w:cstheme="majorHAnsi"/>
          <w:sz w:val="22"/>
          <w:szCs w:val="22"/>
        </w:rPr>
        <w:t xml:space="preserve"> isolated, and/or lack knowledge, confidence or opportunity to cycle safely in Edinburgh.</w:t>
      </w:r>
    </w:p>
    <w:p w14:paraId="0D4BC702" w14:textId="22A0480F" w:rsidR="00676176" w:rsidRPr="00F44AA0" w:rsidRDefault="00676176" w:rsidP="0067617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44AA0">
        <w:rPr>
          <w:rFonts w:asciiTheme="majorHAnsi" w:hAnsiTheme="majorHAnsi" w:cstheme="majorHAnsi"/>
          <w:sz w:val="22"/>
          <w:szCs w:val="22"/>
        </w:rPr>
        <w:t xml:space="preserve">Organise </w:t>
      </w:r>
      <w:r w:rsidRPr="00F44AA0">
        <w:rPr>
          <w:rFonts w:asciiTheme="majorHAnsi" w:hAnsiTheme="majorHAnsi" w:cstheme="majorHAnsi"/>
          <w:b/>
          <w:sz w:val="22"/>
          <w:szCs w:val="22"/>
        </w:rPr>
        <w:t>Welcoming Jogging</w:t>
      </w:r>
      <w:r w:rsidRPr="00F44AA0">
        <w:rPr>
          <w:rFonts w:asciiTheme="majorHAnsi" w:hAnsiTheme="majorHAnsi" w:cstheme="majorHAnsi"/>
          <w:sz w:val="22"/>
          <w:szCs w:val="22"/>
        </w:rPr>
        <w:t xml:space="preserve"> for locals and newcomers who </w:t>
      </w:r>
      <w:r w:rsidR="00FF421E">
        <w:rPr>
          <w:rFonts w:asciiTheme="majorHAnsi" w:hAnsiTheme="majorHAnsi" w:cstheme="majorHAnsi"/>
          <w:sz w:val="22"/>
          <w:szCs w:val="22"/>
        </w:rPr>
        <w:t>may feel</w:t>
      </w:r>
      <w:r w:rsidRPr="00F44AA0">
        <w:rPr>
          <w:rFonts w:asciiTheme="majorHAnsi" w:hAnsiTheme="majorHAnsi" w:cstheme="majorHAnsi"/>
          <w:sz w:val="22"/>
          <w:szCs w:val="22"/>
        </w:rPr>
        <w:t xml:space="preserve"> isolated and/or lack confidence in their ability to run or access safe running routes in Edinburgh.</w:t>
      </w:r>
    </w:p>
    <w:p w14:paraId="2F1E406A" w14:textId="216C2C6C" w:rsidR="00676176" w:rsidRPr="00F44AA0" w:rsidRDefault="00676176" w:rsidP="00676176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44AA0">
        <w:rPr>
          <w:rFonts w:asciiTheme="majorHAnsi" w:hAnsiTheme="majorHAnsi" w:cstheme="majorHAnsi"/>
          <w:sz w:val="22"/>
          <w:szCs w:val="22"/>
        </w:rPr>
        <w:t xml:space="preserve">Oversee the running of the </w:t>
      </w:r>
      <w:r w:rsidRPr="00F44AA0">
        <w:rPr>
          <w:rFonts w:asciiTheme="majorHAnsi" w:hAnsiTheme="majorHAnsi" w:cstheme="majorHAnsi"/>
          <w:b/>
          <w:sz w:val="22"/>
          <w:szCs w:val="22"/>
        </w:rPr>
        <w:t xml:space="preserve">Welcoming </w:t>
      </w:r>
      <w:r w:rsidR="00FF421E">
        <w:rPr>
          <w:rFonts w:asciiTheme="majorHAnsi" w:hAnsiTheme="majorHAnsi" w:cstheme="majorHAnsi"/>
          <w:b/>
          <w:sz w:val="22"/>
          <w:szCs w:val="22"/>
        </w:rPr>
        <w:t xml:space="preserve">Games Night </w:t>
      </w:r>
      <w:r w:rsidRPr="00F44AA0">
        <w:rPr>
          <w:rFonts w:asciiTheme="majorHAnsi" w:hAnsiTheme="majorHAnsi" w:cstheme="majorHAnsi"/>
          <w:sz w:val="22"/>
          <w:szCs w:val="22"/>
        </w:rPr>
        <w:t xml:space="preserve">for migrants and refugees who </w:t>
      </w:r>
      <w:r w:rsidR="00FF421E">
        <w:rPr>
          <w:rFonts w:asciiTheme="majorHAnsi" w:hAnsiTheme="majorHAnsi" w:cstheme="majorHAnsi"/>
          <w:sz w:val="22"/>
          <w:szCs w:val="22"/>
        </w:rPr>
        <w:t>may feel</w:t>
      </w:r>
      <w:r w:rsidRPr="00F44AA0">
        <w:rPr>
          <w:rFonts w:asciiTheme="majorHAnsi" w:hAnsiTheme="majorHAnsi" w:cstheme="majorHAnsi"/>
          <w:sz w:val="22"/>
          <w:szCs w:val="22"/>
        </w:rPr>
        <w:t xml:space="preserve"> isolated and looking for a fun and accessible activity to share with others.</w:t>
      </w:r>
    </w:p>
    <w:p w14:paraId="3699EE30" w14:textId="77777777" w:rsidR="00676176" w:rsidRPr="00676176" w:rsidRDefault="00676176" w:rsidP="00676176">
      <w:pPr>
        <w:pStyle w:val="NoSpacing"/>
        <w:numPr>
          <w:ilvl w:val="0"/>
          <w:numId w:val="1"/>
        </w:numPr>
        <w:rPr>
          <w:rFonts w:asciiTheme="majorHAnsi" w:eastAsia="Arial Unicode MS" w:hAnsiTheme="majorHAnsi" w:cstheme="majorHAnsi"/>
          <w:sz w:val="22"/>
          <w:szCs w:val="22"/>
          <w:u w:color="000000"/>
          <w:bdr w:val="nil"/>
          <w:lang w:val="en-US" w:eastAsia="en-GB"/>
        </w:rPr>
      </w:pPr>
      <w:r w:rsidRPr="00F44AA0">
        <w:rPr>
          <w:rFonts w:asciiTheme="majorHAnsi" w:hAnsiTheme="majorHAnsi" w:cstheme="majorHAnsi"/>
          <w:sz w:val="22"/>
          <w:szCs w:val="22"/>
        </w:rPr>
        <w:t xml:space="preserve">Organise the </w:t>
      </w:r>
      <w:r w:rsidRPr="00F44AA0">
        <w:rPr>
          <w:rFonts w:asciiTheme="majorHAnsi" w:hAnsiTheme="majorHAnsi" w:cstheme="majorHAnsi"/>
          <w:b/>
          <w:sz w:val="22"/>
          <w:szCs w:val="22"/>
        </w:rPr>
        <w:t>Welcoming Swimming</w:t>
      </w:r>
      <w:r w:rsidRPr="00F44AA0">
        <w:rPr>
          <w:rFonts w:asciiTheme="majorHAnsi" w:hAnsiTheme="majorHAnsi" w:cstheme="majorHAnsi"/>
          <w:sz w:val="22"/>
          <w:szCs w:val="22"/>
        </w:rPr>
        <w:t xml:space="preserve"> for women and children who lack confidence with swimming and need access to women’s only swimming facilities</w:t>
      </w:r>
      <w:r w:rsidR="00FF421E">
        <w:rPr>
          <w:rFonts w:asciiTheme="majorHAnsi" w:hAnsiTheme="majorHAnsi" w:cstheme="majorHAnsi"/>
          <w:sz w:val="22"/>
          <w:szCs w:val="22"/>
        </w:rPr>
        <w:t xml:space="preserve"> (a partnership project with Edinburgh Leisure and Active Schools)</w:t>
      </w:r>
    </w:p>
    <w:p w14:paraId="4A536C72" w14:textId="77777777" w:rsidR="00676176" w:rsidRPr="00676176" w:rsidRDefault="00676176" w:rsidP="00676176">
      <w:pPr>
        <w:pStyle w:val="NoSpacing"/>
        <w:numPr>
          <w:ilvl w:val="0"/>
          <w:numId w:val="1"/>
        </w:numPr>
        <w:rPr>
          <w:rFonts w:asciiTheme="majorHAnsi" w:eastAsia="Arial Unicode MS" w:hAnsiTheme="majorHAnsi" w:cstheme="majorHAnsi"/>
          <w:sz w:val="22"/>
          <w:szCs w:val="22"/>
          <w:u w:color="000000"/>
          <w:bdr w:val="nil"/>
          <w:lang w:val="en-US" w:eastAsia="en-GB"/>
        </w:rPr>
      </w:pPr>
      <w:r w:rsidRPr="00676176">
        <w:rPr>
          <w:rFonts w:asciiTheme="majorHAnsi" w:hAnsiTheme="majorHAnsi" w:cstheme="majorHAnsi"/>
          <w:sz w:val="22"/>
          <w:szCs w:val="22"/>
        </w:rPr>
        <w:t xml:space="preserve">Organise </w:t>
      </w:r>
      <w:r w:rsidRPr="00676176">
        <w:rPr>
          <w:rFonts w:asciiTheme="majorHAnsi" w:hAnsiTheme="majorHAnsi" w:cstheme="majorHAnsi"/>
          <w:b/>
          <w:sz w:val="22"/>
          <w:szCs w:val="22"/>
        </w:rPr>
        <w:t>Gym and Swim</w:t>
      </w:r>
      <w:r w:rsidRPr="00676176">
        <w:rPr>
          <w:rFonts w:asciiTheme="majorHAnsi" w:hAnsiTheme="majorHAnsi" w:cstheme="majorHAnsi"/>
          <w:sz w:val="22"/>
          <w:szCs w:val="22"/>
        </w:rPr>
        <w:t xml:space="preserve"> for migrants and refugees who wish to discover local leisure facilities and enjoy exercising together.</w:t>
      </w:r>
    </w:p>
    <w:p w14:paraId="7D74366A" w14:textId="77777777" w:rsidR="00A84CAB" w:rsidRPr="00F44AA0" w:rsidRDefault="00A84CAB" w:rsidP="00F44AA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44AA0">
        <w:rPr>
          <w:rFonts w:asciiTheme="majorHAnsi" w:hAnsiTheme="majorHAnsi" w:cstheme="majorHAnsi"/>
          <w:sz w:val="22"/>
          <w:szCs w:val="22"/>
        </w:rPr>
        <w:t>Signpost participants (people from the community) to these activities and other external opportunities. (This role does NOT include giving clinical advice).</w:t>
      </w:r>
      <w:r w:rsidRPr="00F44AA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E587B03" w14:textId="77777777" w:rsidR="00A84CAB" w:rsidRPr="00F44AA0" w:rsidRDefault="00AE0AC3" w:rsidP="00F44AA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44AA0">
        <w:rPr>
          <w:rFonts w:asciiTheme="majorHAnsi" w:hAnsiTheme="majorHAnsi" w:cstheme="majorHAnsi"/>
          <w:sz w:val="22"/>
          <w:szCs w:val="22"/>
        </w:rPr>
        <w:t>Create meaningful, enjoyable and well-supported volunteer roles</w:t>
      </w:r>
      <w:r w:rsidR="00A84CAB" w:rsidRPr="00F44AA0">
        <w:rPr>
          <w:rFonts w:asciiTheme="majorHAnsi" w:hAnsiTheme="majorHAnsi" w:cstheme="majorHAnsi"/>
          <w:sz w:val="22"/>
          <w:szCs w:val="22"/>
        </w:rPr>
        <w:t>.</w:t>
      </w:r>
      <w:r w:rsidR="00A84CAB" w:rsidRPr="00F44AA0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37421B1" w14:textId="42AE9257" w:rsidR="00FF421E" w:rsidRDefault="00AE0AC3" w:rsidP="00F44AA0">
      <w:pPr>
        <w:pStyle w:val="NoSpacing"/>
        <w:numPr>
          <w:ilvl w:val="0"/>
          <w:numId w:val="1"/>
        </w:numP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 w:rsidRPr="00F44AA0">
        <w:rPr>
          <w:rFonts w:asciiTheme="majorHAnsi" w:hAnsiTheme="majorHAnsi" w:cstheme="majorHAnsi"/>
          <w:sz w:val="22"/>
          <w:szCs w:val="22"/>
        </w:rPr>
        <w:t>Link</w:t>
      </w:r>
      <w:r w:rsidR="00A84CAB" w:rsidRPr="00F44AA0">
        <w:rPr>
          <w:rFonts w:asciiTheme="majorHAnsi" w:hAnsiTheme="majorHAnsi" w:cstheme="majorHAnsi"/>
          <w:sz w:val="22"/>
          <w:szCs w:val="22"/>
        </w:rPr>
        <w:t xml:space="preserve"> participants in to other activities at the Welcoming. These include employability support, digital skills, </w:t>
      </w:r>
      <w:r w:rsidRPr="00F44AA0">
        <w:rPr>
          <w:rFonts w:asciiTheme="majorHAnsi" w:hAnsiTheme="majorHAnsi" w:cstheme="majorHAnsi"/>
          <w:sz w:val="22"/>
          <w:szCs w:val="22"/>
        </w:rPr>
        <w:t>and community</w:t>
      </w:r>
      <w:r w:rsidR="00A84CAB" w:rsidRPr="00F44AA0">
        <w:rPr>
          <w:rFonts w:asciiTheme="majorHAnsi" w:hAnsiTheme="majorHAnsi" w:cstheme="majorHAnsi"/>
          <w:sz w:val="22"/>
          <w:szCs w:val="22"/>
        </w:rPr>
        <w:t xml:space="preserve"> food growing and creative arts, thereby offering further opportunities for connecting with others, keeping active, healthy eating, contributing to the c</w:t>
      </w:r>
      <w:r w:rsidR="001214D1">
        <w:rPr>
          <w:rFonts w:asciiTheme="majorHAnsi" w:hAnsiTheme="majorHAnsi" w:cstheme="majorHAnsi"/>
          <w:sz w:val="22"/>
          <w:szCs w:val="22"/>
        </w:rPr>
        <w:t>ommunity and gaining new skills</w:t>
      </w:r>
      <w:r w:rsidR="00A84CAB" w:rsidRPr="00F44AA0">
        <w:rPr>
          <w:rFonts w:asciiTheme="majorHAnsi" w:hAnsiTheme="majorHAnsi" w:cstheme="majorHAnsi"/>
          <w:sz w:val="22"/>
          <w:szCs w:val="22"/>
        </w:rPr>
        <w:t>.</w:t>
      </w:r>
    </w:p>
    <w:p w14:paraId="293D6A07" w14:textId="77777777" w:rsidR="00FF421E" w:rsidRDefault="00FF421E" w:rsidP="00F44AA0">
      <w:pPr>
        <w:pStyle w:val="NoSpacing"/>
        <w:numPr>
          <w:ilvl w:val="0"/>
          <w:numId w:val="1"/>
        </w:numP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Build new, and maintain existing, partnerships with relevant health, wellbeing and support organisations</w:t>
      </w:r>
    </w:p>
    <w:p w14:paraId="34196982" w14:textId="77777777" w:rsidR="00FF421E" w:rsidRDefault="00FF421E" w:rsidP="00F44AA0">
      <w:pPr>
        <w:pStyle w:val="NoSpacing"/>
        <w:numPr>
          <w:ilvl w:val="0"/>
          <w:numId w:val="1"/>
        </w:numP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Develop and maintain innovative ways of monitoring and evaluating activities</w:t>
      </w:r>
    </w:p>
    <w:p w14:paraId="4116102E" w14:textId="0DFDFB90" w:rsidR="00A84CAB" w:rsidRDefault="00FF421E" w:rsidP="00F44AA0">
      <w:pPr>
        <w:pStyle w:val="NoSpacing"/>
        <w:numPr>
          <w:ilvl w:val="0"/>
          <w:numId w:val="1"/>
        </w:numP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  <w:r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Write reports for funders and other internal/external purposes   </w:t>
      </w:r>
    </w:p>
    <w:p w14:paraId="63A87630" w14:textId="04669C05" w:rsidR="009959C4" w:rsidRPr="00F44AA0" w:rsidRDefault="009959C4" w:rsidP="009959C4">
      <w:pPr>
        <w:pStyle w:val="NoSpacing"/>
        <w:ind w:left="360"/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</w:pPr>
    </w:p>
    <w:p w14:paraId="0677888F" w14:textId="77777777" w:rsidR="00A84CAB" w:rsidRPr="00F44AA0" w:rsidRDefault="00A84CAB" w:rsidP="00F44AA0">
      <w:pPr>
        <w:pStyle w:val="NoSpacing"/>
        <w:rPr>
          <w:rFonts w:asciiTheme="majorHAnsi" w:eastAsia="Arial Unicode MS" w:hAnsiTheme="majorHAnsi" w:cstheme="majorHAnsi"/>
          <w:sz w:val="22"/>
          <w:szCs w:val="22"/>
          <w:u w:color="000000"/>
          <w:bdr w:val="nil"/>
          <w:lang w:val="en-US" w:eastAsia="en-GB"/>
        </w:rPr>
      </w:pPr>
    </w:p>
    <w:p w14:paraId="32BE933E" w14:textId="77777777" w:rsidR="003669EA" w:rsidRPr="00F44AA0" w:rsidRDefault="003669EA" w:rsidP="00F44AA0">
      <w:pPr>
        <w:pStyle w:val="NoSpacing"/>
        <w:rPr>
          <w:rFonts w:asciiTheme="majorHAnsi" w:eastAsia="Arial Unicode MS" w:hAnsiTheme="majorHAnsi" w:cstheme="majorHAnsi"/>
          <w:sz w:val="22"/>
          <w:szCs w:val="22"/>
          <w:u w:color="000000"/>
          <w:bdr w:val="nil"/>
          <w:lang w:val="en-US" w:eastAsia="en-GB"/>
        </w:rPr>
      </w:pPr>
    </w:p>
    <w:p w14:paraId="54237B54" w14:textId="77777777" w:rsidR="003669EA" w:rsidRPr="00F44AA0" w:rsidRDefault="003669EA" w:rsidP="00F44AA0">
      <w:pPr>
        <w:pStyle w:val="NoSpacing"/>
        <w:rPr>
          <w:rFonts w:asciiTheme="majorHAnsi" w:eastAsia="Arial Unicode MS" w:hAnsiTheme="majorHAnsi" w:cstheme="majorHAnsi"/>
          <w:b/>
          <w:sz w:val="22"/>
          <w:szCs w:val="22"/>
          <w:u w:color="000000"/>
          <w:bdr w:val="nil"/>
          <w:lang w:val="en-US" w:eastAsia="en-GB"/>
        </w:rPr>
      </w:pPr>
    </w:p>
    <w:p w14:paraId="703F1C21" w14:textId="77777777" w:rsidR="003669EA" w:rsidRPr="00AE0AC3" w:rsidRDefault="003669EA" w:rsidP="003669EA">
      <w:pPr>
        <w:tabs>
          <w:tab w:val="left" w:pos="-720"/>
          <w:tab w:val="left" w:pos="0"/>
          <w:tab w:val="left" w:pos="1440"/>
          <w:tab w:val="left" w:pos="2160"/>
        </w:tabs>
        <w:suppressAutoHyphens/>
        <w:ind w:left="720" w:hanging="720"/>
        <w:contextualSpacing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40271D4B" w14:textId="77777777" w:rsidR="00DC05F5" w:rsidRPr="00AE0AC3" w:rsidRDefault="00DC05F5" w:rsidP="00DC05F5">
      <w:pPr>
        <w:tabs>
          <w:tab w:val="left" w:pos="-720"/>
          <w:tab w:val="left" w:pos="0"/>
          <w:tab w:val="left" w:pos="1440"/>
          <w:tab w:val="left" w:pos="2160"/>
        </w:tabs>
        <w:suppressAutoHyphens/>
        <w:contextualSpacing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en-GB"/>
        </w:rPr>
      </w:pPr>
    </w:p>
    <w:p w14:paraId="379B911A" w14:textId="77777777" w:rsidR="003669EA" w:rsidRPr="00AE0AC3" w:rsidRDefault="003669EA" w:rsidP="00DC05F5">
      <w:pPr>
        <w:tabs>
          <w:tab w:val="left" w:pos="-720"/>
          <w:tab w:val="left" w:pos="0"/>
          <w:tab w:val="left" w:pos="1440"/>
          <w:tab w:val="left" w:pos="2160"/>
        </w:tabs>
        <w:suppressAutoHyphens/>
        <w:contextualSpacing/>
        <w:rPr>
          <w:rFonts w:ascii="Arial" w:eastAsia="Calibri" w:hAnsi="Arial" w:cs="Arial"/>
          <w:b/>
          <w:spacing w:val="-3"/>
          <w:sz w:val="22"/>
          <w:szCs w:val="22"/>
        </w:rPr>
      </w:pPr>
      <w:r w:rsidRPr="00AE0AC3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en-GB"/>
        </w:rPr>
        <w:t>Person Specification</w:t>
      </w:r>
    </w:p>
    <w:p w14:paraId="661A5787" w14:textId="77777777" w:rsidR="003669EA" w:rsidRPr="003669EA" w:rsidRDefault="003669EA" w:rsidP="003669E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720"/>
        <w:contextualSpacing/>
        <w:rPr>
          <w:rFonts w:asciiTheme="majorHAnsi" w:eastAsia="Calibri" w:hAnsiTheme="majorHAnsi" w:cstheme="minorHAnsi"/>
          <w:spacing w:val="-3"/>
          <w:sz w:val="22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3669EA" w:rsidRPr="00317A15" w14:paraId="770F0C15" w14:textId="77777777" w:rsidTr="00C8189E">
        <w:tc>
          <w:tcPr>
            <w:tcW w:w="4361" w:type="dxa"/>
            <w:tcBorders>
              <w:bottom w:val="single" w:sz="4" w:space="0" w:color="auto"/>
            </w:tcBorders>
          </w:tcPr>
          <w:p w14:paraId="1B9CC204" w14:textId="77777777" w:rsidR="003669EA" w:rsidRDefault="003669EA" w:rsidP="003669EA">
            <w:pPr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Essential</w:t>
            </w:r>
          </w:p>
          <w:p w14:paraId="67CBE379" w14:textId="77777777" w:rsidR="00DC05F5" w:rsidRPr="003669EA" w:rsidRDefault="00DC05F5" w:rsidP="003669EA">
            <w:pPr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E298DD" w14:textId="77777777" w:rsidR="003669EA" w:rsidRPr="003669EA" w:rsidRDefault="003669EA" w:rsidP="003669EA">
            <w:pPr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Desirable</w:t>
            </w:r>
          </w:p>
        </w:tc>
      </w:tr>
      <w:tr w:rsidR="003669EA" w:rsidRPr="00317A15" w14:paraId="5CDC00AA" w14:textId="77777777" w:rsidTr="00C8189E">
        <w:tc>
          <w:tcPr>
            <w:tcW w:w="8897" w:type="dxa"/>
            <w:gridSpan w:val="2"/>
            <w:shd w:val="pct10" w:color="auto" w:fill="auto"/>
          </w:tcPr>
          <w:p w14:paraId="174F6B81" w14:textId="77777777" w:rsidR="003669EA" w:rsidRPr="003669EA" w:rsidRDefault="003669EA" w:rsidP="003669EA">
            <w:pPr>
              <w:ind w:left="360"/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Education and Qualifications</w:t>
            </w:r>
          </w:p>
        </w:tc>
      </w:tr>
      <w:tr w:rsidR="003669EA" w:rsidRPr="00317A15" w14:paraId="68AF6864" w14:textId="77777777" w:rsidTr="00C8189E">
        <w:tc>
          <w:tcPr>
            <w:tcW w:w="4361" w:type="dxa"/>
            <w:tcBorders>
              <w:bottom w:val="single" w:sz="4" w:space="0" w:color="auto"/>
            </w:tcBorders>
          </w:tcPr>
          <w:p w14:paraId="7E293A39" w14:textId="3473115E" w:rsidR="003669EA" w:rsidRPr="003669EA" w:rsidRDefault="003669EA" w:rsidP="000D31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Educated to </w:t>
            </w:r>
            <w:r w:rsidR="000D319C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diploma or </w:t>
            </w: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degree level</w:t>
            </w:r>
            <w:r w:rsidR="000D319C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in health, sport, leisure or recreation</w:t>
            </w:r>
            <w:r w:rsidR="00FF421E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(or other related field of study)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EAB9CEA" w14:textId="2FE13828" w:rsidR="003669EA" w:rsidRPr="003669EA" w:rsidRDefault="000D319C" w:rsidP="000D319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 xml:space="preserve">Any qualification in </w:t>
            </w:r>
            <w:r w:rsidR="00FF421E"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>s</w:t>
            </w:r>
            <w: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 xml:space="preserve">port, health, leisure or </w:t>
            </w:r>
            <w:r w:rsidR="008F40EE"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>recreation</w:t>
            </w:r>
          </w:p>
        </w:tc>
      </w:tr>
      <w:tr w:rsidR="003669EA" w:rsidRPr="00317A15" w14:paraId="137D7820" w14:textId="77777777" w:rsidTr="00C8189E">
        <w:tc>
          <w:tcPr>
            <w:tcW w:w="4361" w:type="dxa"/>
            <w:shd w:val="pct10" w:color="auto" w:fill="auto"/>
          </w:tcPr>
          <w:p w14:paraId="2C44A4B0" w14:textId="77777777" w:rsidR="003669EA" w:rsidRPr="003669E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Experience</w:t>
            </w:r>
          </w:p>
        </w:tc>
        <w:tc>
          <w:tcPr>
            <w:tcW w:w="4536" w:type="dxa"/>
            <w:shd w:val="pct10" w:color="auto" w:fill="auto"/>
          </w:tcPr>
          <w:p w14:paraId="606EBE0A" w14:textId="77777777" w:rsidR="003669EA" w:rsidRPr="003669EA" w:rsidRDefault="003669EA" w:rsidP="003669EA">
            <w:pPr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317A15" w14:paraId="5F92BEAA" w14:textId="77777777" w:rsidTr="00C8189E">
        <w:tc>
          <w:tcPr>
            <w:tcW w:w="4361" w:type="dxa"/>
            <w:tcBorders>
              <w:bottom w:val="single" w:sz="4" w:space="0" w:color="auto"/>
            </w:tcBorders>
          </w:tcPr>
          <w:p w14:paraId="0385EDE9" w14:textId="41D26950" w:rsidR="003669EA" w:rsidRPr="003669E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At </w:t>
            </w:r>
            <w:r w:rsidR="00327EF2"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least </w:t>
            </w:r>
            <w:proofErr w:type="gramStart"/>
            <w:r w:rsidR="00327EF2"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one</w:t>
            </w:r>
            <w:r w:rsidR="00327EF2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</w:t>
            </w: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year</w:t>
            </w:r>
            <w:proofErr w:type="gramEnd"/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experience of:</w:t>
            </w:r>
          </w:p>
          <w:p w14:paraId="4404B3AC" w14:textId="77777777" w:rsidR="00C8189E" w:rsidRPr="000D319C" w:rsidRDefault="000D319C" w:rsidP="00C818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  <w:sz w:val="22"/>
                <w:szCs w:val="22"/>
              </w:rPr>
              <w:t>Healthy living</w:t>
            </w:r>
          </w:p>
          <w:p w14:paraId="036DB7E3" w14:textId="3D6E0AB5" w:rsidR="000D319C" w:rsidRPr="00C8189E" w:rsidRDefault="000D319C" w:rsidP="00C818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  <w:sz w:val="22"/>
                <w:szCs w:val="22"/>
              </w:rPr>
              <w:t>Community Health</w:t>
            </w:r>
          </w:p>
          <w:p w14:paraId="2334303F" w14:textId="77777777" w:rsidR="003669EA" w:rsidRPr="003669EA" w:rsidRDefault="000D319C" w:rsidP="00C8189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  <w:sz w:val="22"/>
                <w:szCs w:val="22"/>
              </w:rPr>
              <w:t>Community Work</w:t>
            </w:r>
          </w:p>
          <w:p w14:paraId="38549509" w14:textId="77777777" w:rsidR="00C8189E" w:rsidRPr="00C8189E" w:rsidRDefault="00C8189E" w:rsidP="00C8189E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</w:pPr>
            <w:r w:rsidRPr="00C8189E">
              <w:rPr>
                <w:rFonts w:asciiTheme="majorHAnsi" w:eastAsia="Calibri" w:hAnsiTheme="majorHAnsi" w:cstheme="minorHAnsi"/>
              </w:rPr>
              <w:t>D</w:t>
            </w:r>
            <w:r w:rsidRPr="00C8189E">
              <w:rPr>
                <w:rFonts w:asciiTheme="majorHAnsi" w:eastAsia="Calibri" w:hAnsiTheme="majorHAnsi" w:cs="Calibri"/>
              </w:rPr>
              <w:t>esigning and facilitating workshops</w:t>
            </w:r>
          </w:p>
          <w:p w14:paraId="1FE63B03" w14:textId="77777777" w:rsidR="00C8189E" w:rsidRPr="00327EF2" w:rsidRDefault="00C8189E" w:rsidP="00DC05F5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</w:pPr>
            <w:r w:rsidRPr="00C8189E">
              <w:rPr>
                <w:rFonts w:asciiTheme="majorHAnsi" w:eastAsia="Calibri" w:hAnsiTheme="majorHAnsi" w:cstheme="minorHAnsi"/>
              </w:rPr>
              <w:t>M</w:t>
            </w:r>
            <w:r w:rsidRPr="00C8189E">
              <w:rPr>
                <w:rFonts w:asciiTheme="majorHAnsi" w:eastAsia="Calibri" w:hAnsiTheme="majorHAnsi" w:cs="Calibri"/>
              </w:rPr>
              <w:t>onitoring and evaluation of projects</w:t>
            </w:r>
          </w:p>
          <w:p w14:paraId="5E72932B" w14:textId="2B0B86E7" w:rsidR="00C96EA8" w:rsidRPr="003669EA" w:rsidRDefault="00C96EA8" w:rsidP="00DC05F5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</w:rPr>
              <w:t>Building and maintaining partnerships with third sector, corporate and public sector bodies</w:t>
            </w:r>
            <w:r w:rsidR="008650AC">
              <w:rPr>
                <w:rFonts w:asciiTheme="majorHAnsi" w:eastAsia="Calibri" w:hAnsiTheme="majorHAnsi" w:cstheme="minorHAnsi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C84B17C" w14:textId="77777777" w:rsidR="003669EA" w:rsidRDefault="00C96EA8" w:rsidP="00327E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Experience of:</w:t>
            </w:r>
          </w:p>
          <w:p w14:paraId="3999CC39" w14:textId="77777777" w:rsidR="00C96EA8" w:rsidRPr="00327EF2" w:rsidRDefault="00C96EA8" w:rsidP="00327EF2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>Recruiting, supporting and supervising volunteers</w:t>
            </w:r>
          </w:p>
          <w:p w14:paraId="5C3C6904" w14:textId="77777777" w:rsidR="00C96EA8" w:rsidRPr="00C96EA8" w:rsidRDefault="00C96EA8" w:rsidP="00C96EA8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inorHAnsi"/>
              </w:rPr>
            </w:pPr>
            <w:r w:rsidRPr="00C96EA8">
              <w:rPr>
                <w:rFonts w:asciiTheme="majorHAnsi" w:eastAsia="Calibri" w:hAnsiTheme="majorHAnsi" w:cstheme="minorHAnsi"/>
              </w:rPr>
              <w:t xml:space="preserve">Working with migrant and refugee communities and </w:t>
            </w:r>
            <w:r>
              <w:rPr>
                <w:rFonts w:asciiTheme="majorHAnsi" w:eastAsia="Calibri" w:hAnsiTheme="majorHAnsi" w:cstheme="minorHAnsi"/>
              </w:rPr>
              <w:t xml:space="preserve">demonstrable understanding of relevant </w:t>
            </w:r>
            <w:r w:rsidRPr="00C96EA8">
              <w:rPr>
                <w:rFonts w:asciiTheme="majorHAnsi" w:eastAsia="Calibri" w:hAnsiTheme="majorHAnsi" w:cstheme="minorHAnsi"/>
              </w:rPr>
              <w:t>issues</w:t>
            </w:r>
            <w:r>
              <w:rPr>
                <w:rFonts w:asciiTheme="majorHAnsi" w:eastAsia="Calibri" w:hAnsiTheme="majorHAnsi" w:cstheme="minorHAnsi"/>
              </w:rPr>
              <w:t xml:space="preserve"> </w:t>
            </w:r>
          </w:p>
          <w:p w14:paraId="1495B524" w14:textId="77777777" w:rsidR="00C96EA8" w:rsidRPr="00C8189E" w:rsidRDefault="00C96EA8" w:rsidP="00C96EA8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</w:pPr>
            <w:r>
              <w:rPr>
                <w:rFonts w:asciiTheme="majorHAnsi" w:eastAsia="Calibri" w:hAnsiTheme="majorHAnsi" w:cstheme="minorHAnsi"/>
              </w:rPr>
              <w:t>Working with individuals with limited English</w:t>
            </w:r>
          </w:p>
          <w:p w14:paraId="4E52F520" w14:textId="77777777" w:rsidR="00C96EA8" w:rsidRPr="003669EA" w:rsidRDefault="00C96EA8" w:rsidP="000776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317A15" w14:paraId="3775A56B" w14:textId="77777777" w:rsidTr="00C8189E">
        <w:tc>
          <w:tcPr>
            <w:tcW w:w="4361" w:type="dxa"/>
            <w:shd w:val="pct10" w:color="auto" w:fill="auto"/>
          </w:tcPr>
          <w:p w14:paraId="1BA96B22" w14:textId="77777777" w:rsidR="003669EA" w:rsidRPr="003669EA" w:rsidRDefault="003669EA" w:rsidP="003669EA">
            <w:pPr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  <w:t>Knowledge, skills and attributes</w:t>
            </w:r>
          </w:p>
        </w:tc>
        <w:tc>
          <w:tcPr>
            <w:tcW w:w="4536" w:type="dxa"/>
            <w:shd w:val="pct10" w:color="auto" w:fill="auto"/>
          </w:tcPr>
          <w:p w14:paraId="4D7FB5FE" w14:textId="77777777" w:rsidR="003669EA" w:rsidRPr="003669EA" w:rsidRDefault="003669EA" w:rsidP="003669EA">
            <w:pPr>
              <w:rPr>
                <w:rFonts w:asciiTheme="majorHAnsi" w:eastAsia="Calibri" w:hAnsiTheme="majorHAnsi" w:cstheme="minorHAnsi"/>
                <w:b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  <w:tr w:rsidR="003669EA" w:rsidRPr="00317A15" w14:paraId="760D9A53" w14:textId="77777777" w:rsidTr="00C8189E">
        <w:tc>
          <w:tcPr>
            <w:tcW w:w="4361" w:type="dxa"/>
          </w:tcPr>
          <w:p w14:paraId="3757D309" w14:textId="77777777" w:rsidR="00DC05F5" w:rsidRPr="00DC05F5" w:rsidRDefault="00DC05F5" w:rsidP="00DC05F5">
            <w:pPr>
              <w:pStyle w:val="ListParagraph"/>
              <w:spacing w:after="0" w:line="240" w:lineRule="auto"/>
              <w:ind w:left="360"/>
              <w:rPr>
                <w:rFonts w:asciiTheme="majorHAnsi" w:eastAsia="Calibri" w:hAnsiTheme="majorHAnsi" w:cs="Calibri"/>
              </w:rPr>
            </w:pPr>
          </w:p>
          <w:p w14:paraId="3F47DFF4" w14:textId="2EDD0BFD" w:rsidR="00C96EA8" w:rsidRPr="000776E9" w:rsidRDefault="003669EA" w:rsidP="003669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="Calibri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 xml:space="preserve">Excellent communication </w:t>
            </w:r>
            <w:r w:rsidR="00C96EA8"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 xml:space="preserve">(written and oral) and </w:t>
            </w:r>
            <w:r w:rsidRPr="003669EA">
              <w:rPr>
                <w:rFonts w:asciiTheme="majorHAnsi" w:eastAsia="Calibri" w:hAnsiTheme="majorHAnsi" w:cstheme="minorHAnsi"/>
                <w:color w:val="000000"/>
                <w:u w:color="000000"/>
                <w:bdr w:val="nil"/>
                <w:lang w:val="en-US"/>
              </w:rPr>
              <w:t>interpersonal skills</w:t>
            </w:r>
          </w:p>
          <w:p w14:paraId="719DBC54" w14:textId="11CFBE09" w:rsidR="003669EA" w:rsidRP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Fluency</w:t>
            </w:r>
            <w:r w:rsidR="00C96EA8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in</w:t>
            </w: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English</w:t>
            </w:r>
          </w:p>
          <w:p w14:paraId="0B8E4301" w14:textId="77777777" w:rsidR="003669EA" w:rsidRP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Excellent IT skills including Microsoft Office and social media</w:t>
            </w:r>
          </w:p>
          <w:p w14:paraId="6BAD473E" w14:textId="77777777" w:rsidR="003669EA" w:rsidRP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Willingn</w:t>
            </w:r>
            <w:r w:rsidR="000D319C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ess to work flexible hours including </w:t>
            </w: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evenings and weekends</w:t>
            </w:r>
          </w:p>
          <w:p w14:paraId="7192F31B" w14:textId="77777777" w:rsidR="003669EA" w:rsidRP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>Commitment to the vision and the values of The Welcoming</w:t>
            </w:r>
          </w:p>
          <w:p w14:paraId="2D854E11" w14:textId="77777777" w:rsidR="003669EA" w:rsidRPr="003669EA" w:rsidRDefault="003669EA" w:rsidP="003669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  <w:tc>
          <w:tcPr>
            <w:tcW w:w="4536" w:type="dxa"/>
          </w:tcPr>
          <w:p w14:paraId="6E10B45F" w14:textId="77777777" w:rsidR="00DC05F5" w:rsidRDefault="00DC05F5" w:rsidP="00DC05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  <w:p w14:paraId="11E48452" w14:textId="34E6F79E" w:rsidR="003669EA" w:rsidRDefault="003669EA" w:rsidP="003669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Knowledge of </w:t>
            </w:r>
            <w:r w:rsidR="008650AC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the </w:t>
            </w: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voluntary sector and community </w:t>
            </w:r>
            <w:r w:rsidRPr="000D319C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</w:rPr>
              <w:t>organisations</w:t>
            </w:r>
            <w:r w:rsidRPr="003669EA"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  <w:t xml:space="preserve"> across Edinburgh</w:t>
            </w:r>
          </w:p>
          <w:p w14:paraId="664812FE" w14:textId="77777777" w:rsidR="003669EA" w:rsidRPr="003669EA" w:rsidRDefault="003669EA" w:rsidP="008650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Theme="majorHAnsi" w:eastAsia="Calibri" w:hAnsiTheme="majorHAnsi" w:cstheme="minorHAnsi"/>
                <w:color w:val="000000"/>
                <w:sz w:val="22"/>
                <w:szCs w:val="22"/>
                <w:u w:color="000000"/>
                <w:bdr w:val="nil"/>
                <w:lang w:val="en-US"/>
              </w:rPr>
            </w:pPr>
          </w:p>
        </w:tc>
      </w:tr>
    </w:tbl>
    <w:p w14:paraId="02E64C41" w14:textId="77777777" w:rsidR="00DC05F5" w:rsidRPr="00DC05F5" w:rsidRDefault="00DC05F5" w:rsidP="00DC05F5">
      <w:pPr>
        <w:tabs>
          <w:tab w:val="left" w:pos="8550"/>
        </w:tabs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Pr="00DC05F5">
        <w:rPr>
          <w:rFonts w:asciiTheme="majorHAnsi" w:hAnsiTheme="majorHAnsi" w:cstheme="majorHAnsi"/>
          <w:sz w:val="22"/>
          <w:szCs w:val="22"/>
        </w:rPr>
        <w:t xml:space="preserve">The Welcoming Association, Unit 1, 20 Westfield Avenue, Edinburgh  EH11 2TT </w:t>
      </w:r>
      <w:r w:rsidRPr="00DC05F5">
        <w:rPr>
          <w:rFonts w:asciiTheme="majorHAnsi" w:hAnsiTheme="majorHAnsi" w:cstheme="majorHAnsi"/>
          <w:sz w:val="22"/>
          <w:szCs w:val="22"/>
        </w:rPr>
        <w:br/>
        <w:t xml:space="preserve">0131 346 8577 / </w:t>
      </w:r>
      <w:hyperlink r:id="rId10" w:history="1">
        <w:r w:rsidRPr="00DC05F5">
          <w:rPr>
            <w:rFonts w:asciiTheme="majorHAnsi" w:hAnsiTheme="majorHAnsi" w:cstheme="majorHAnsi"/>
            <w:sz w:val="22"/>
            <w:szCs w:val="22"/>
          </w:rPr>
          <w:t>info@thewelcoming.org</w:t>
        </w:r>
      </w:hyperlink>
      <w:r w:rsidRPr="00DC05F5">
        <w:rPr>
          <w:rFonts w:asciiTheme="majorHAnsi" w:hAnsiTheme="majorHAnsi" w:cstheme="majorHAnsi"/>
          <w:sz w:val="22"/>
          <w:szCs w:val="22"/>
        </w:rPr>
        <w:t xml:space="preserve"> /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DC05F5">
        <w:rPr>
          <w:rFonts w:asciiTheme="majorHAnsi" w:hAnsiTheme="majorHAnsi" w:cstheme="majorHAnsi"/>
          <w:sz w:val="22"/>
          <w:szCs w:val="22"/>
        </w:rPr>
        <w:t>www.thewelcoming.org</w:t>
      </w:r>
    </w:p>
    <w:p w14:paraId="580814E1" w14:textId="77777777" w:rsidR="00DC05F5" w:rsidRPr="003669EA" w:rsidRDefault="00DC05F5" w:rsidP="00DC05F5">
      <w:pPr>
        <w:tabs>
          <w:tab w:val="left" w:pos="8550"/>
        </w:tabs>
        <w:jc w:val="center"/>
        <w:rPr>
          <w:rFonts w:asciiTheme="majorHAnsi" w:hAnsiTheme="majorHAnsi"/>
        </w:rPr>
      </w:pPr>
      <w:r w:rsidRPr="00DC05F5">
        <w:rPr>
          <w:rFonts w:asciiTheme="majorHAnsi" w:hAnsiTheme="majorHAnsi" w:cstheme="majorHAnsi"/>
          <w:sz w:val="22"/>
          <w:szCs w:val="22"/>
        </w:rPr>
        <w:t xml:space="preserve">Scottish Registered Charity No SC041952.   Company Limited </w:t>
      </w:r>
      <w:proofErr w:type="gramStart"/>
      <w:r w:rsidRPr="00DC05F5">
        <w:rPr>
          <w:rFonts w:asciiTheme="majorHAnsi" w:hAnsiTheme="majorHAnsi" w:cstheme="majorHAnsi"/>
          <w:sz w:val="22"/>
          <w:szCs w:val="22"/>
        </w:rPr>
        <w:t>By</w:t>
      </w:r>
      <w:proofErr w:type="gramEnd"/>
      <w:r w:rsidRPr="00DC05F5">
        <w:rPr>
          <w:rFonts w:asciiTheme="majorHAnsi" w:hAnsiTheme="majorHAnsi" w:cstheme="majorHAnsi"/>
          <w:sz w:val="22"/>
          <w:szCs w:val="22"/>
        </w:rPr>
        <w:t xml:space="preserve"> Guarantee No SC398913</w:t>
      </w:r>
    </w:p>
    <w:sectPr w:rsidR="00DC05F5" w:rsidRPr="003669EA" w:rsidSect="00C818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297"/>
    <w:multiLevelType w:val="hybridMultilevel"/>
    <w:tmpl w:val="B392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C1D"/>
    <w:multiLevelType w:val="hybridMultilevel"/>
    <w:tmpl w:val="56B02218"/>
    <w:lvl w:ilvl="0" w:tplc="E0804AF0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B62F5"/>
    <w:multiLevelType w:val="hybridMultilevel"/>
    <w:tmpl w:val="16E6C504"/>
    <w:lvl w:ilvl="0" w:tplc="BDFC19F6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E4EE64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62A8E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60189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82680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5AFB5C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A209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47A36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920630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1023CA2"/>
    <w:multiLevelType w:val="hybridMultilevel"/>
    <w:tmpl w:val="CAF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147"/>
    <w:multiLevelType w:val="hybridMultilevel"/>
    <w:tmpl w:val="A65E058A"/>
    <w:lvl w:ilvl="0" w:tplc="2D1A8B1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98BE70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7E657C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D26AC2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5C5ED4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F0D11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A76B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E09162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0B4E8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CFE659C"/>
    <w:multiLevelType w:val="hybridMultilevel"/>
    <w:tmpl w:val="B5AC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D57"/>
    <w:multiLevelType w:val="hybridMultilevel"/>
    <w:tmpl w:val="1354F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50F68"/>
    <w:multiLevelType w:val="hybridMultilevel"/>
    <w:tmpl w:val="7BD2C7EE"/>
    <w:lvl w:ilvl="0" w:tplc="AF9ECC58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0974E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EACC50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0683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2E80D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5ECB80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F039F8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E08EFA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CF6F6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FA33F28"/>
    <w:multiLevelType w:val="hybridMultilevel"/>
    <w:tmpl w:val="339082AE"/>
    <w:lvl w:ilvl="0" w:tplc="C1CC4B4C">
      <w:start w:val="1"/>
      <w:numFmt w:val="bullet"/>
      <w:lvlText w:val="•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F0CB0A">
      <w:start w:val="1"/>
      <w:numFmt w:val="bullet"/>
      <w:lvlText w:val="•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44815E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06CA8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6322A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C5CF6">
      <w:start w:val="1"/>
      <w:numFmt w:val="bullet"/>
      <w:lvlText w:val="•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DA6CAA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96110C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D67A6C">
      <w:start w:val="1"/>
      <w:numFmt w:val="bullet"/>
      <w:lvlText w:val="•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65D0C64"/>
    <w:multiLevelType w:val="hybridMultilevel"/>
    <w:tmpl w:val="A9CA5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6B23D3"/>
    <w:multiLevelType w:val="hybridMultilevel"/>
    <w:tmpl w:val="0F020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96"/>
    <w:rsid w:val="000065E7"/>
    <w:rsid w:val="00067997"/>
    <w:rsid w:val="000776E9"/>
    <w:rsid w:val="000D319C"/>
    <w:rsid w:val="001214D1"/>
    <w:rsid w:val="00184839"/>
    <w:rsid w:val="00290654"/>
    <w:rsid w:val="002E4139"/>
    <w:rsid w:val="00327EF2"/>
    <w:rsid w:val="003669EA"/>
    <w:rsid w:val="004532BB"/>
    <w:rsid w:val="00467996"/>
    <w:rsid w:val="004F63D0"/>
    <w:rsid w:val="00676176"/>
    <w:rsid w:val="007341B0"/>
    <w:rsid w:val="007F4667"/>
    <w:rsid w:val="008650AC"/>
    <w:rsid w:val="008F40EE"/>
    <w:rsid w:val="00902F96"/>
    <w:rsid w:val="009959C4"/>
    <w:rsid w:val="009D0D49"/>
    <w:rsid w:val="00A84CAB"/>
    <w:rsid w:val="00AE0AC3"/>
    <w:rsid w:val="00AE4084"/>
    <w:rsid w:val="00B22913"/>
    <w:rsid w:val="00C319B6"/>
    <w:rsid w:val="00C8189E"/>
    <w:rsid w:val="00C96EA8"/>
    <w:rsid w:val="00CF1269"/>
    <w:rsid w:val="00D33A3D"/>
    <w:rsid w:val="00DC05F5"/>
    <w:rsid w:val="00DC0ACC"/>
    <w:rsid w:val="00F44AA0"/>
    <w:rsid w:val="00FF421E"/>
    <w:rsid w:val="0C81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28ED2"/>
  <w14:defaultImageDpi w14:val="300"/>
  <w15:docId w15:val="{DA5839B4-C07D-448F-B7FB-2CF80103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9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96"/>
    <w:rPr>
      <w:rFonts w:ascii="Lucida Grande" w:hAnsi="Lucida Grande" w:cs="Lucida Grande"/>
      <w:sz w:val="18"/>
      <w:szCs w:val="18"/>
    </w:rPr>
  </w:style>
  <w:style w:type="paragraph" w:customStyle="1" w:styleId="Body">
    <w:name w:val="Body"/>
    <w:rsid w:val="00366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  <w:style w:type="paragraph" w:styleId="ListParagraph">
    <w:name w:val="List Paragraph"/>
    <w:basedOn w:val="Normal"/>
    <w:uiPriority w:val="34"/>
    <w:qFormat/>
    <w:rsid w:val="003669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3669EA"/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818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NormalWeb">
    <w:name w:val="Normal (Web)"/>
    <w:basedOn w:val="Normal"/>
    <w:uiPriority w:val="99"/>
    <w:unhideWhenUsed/>
    <w:rsid w:val="00A84CA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84CAB"/>
  </w:style>
  <w:style w:type="paragraph" w:styleId="NoSpacing">
    <w:name w:val="No Spacing"/>
    <w:uiPriority w:val="1"/>
    <w:qFormat/>
    <w:rsid w:val="00F44AA0"/>
  </w:style>
  <w:style w:type="character" w:styleId="CommentReference">
    <w:name w:val="annotation reference"/>
    <w:basedOn w:val="DefaultParagraphFont"/>
    <w:uiPriority w:val="99"/>
    <w:semiHidden/>
    <w:unhideWhenUsed/>
    <w:rsid w:val="00C96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thewelcoming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5C44D9AEE9943A4ED9346C3777345" ma:contentTypeVersion="7" ma:contentTypeDescription="Create a new document." ma:contentTypeScope="" ma:versionID="e1ee2eb189feeb009b1eb1082dd7b7c1">
  <xsd:schema xmlns:xsd="http://www.w3.org/2001/XMLSchema" xmlns:xs="http://www.w3.org/2001/XMLSchema" xmlns:p="http://schemas.microsoft.com/office/2006/metadata/properties" xmlns:ns2="61cf77a8-628e-4ca9-8331-99760a50aaf8" xmlns:ns3="d15e20d4-c250-464e-9354-80ee914f2730" targetNamespace="http://schemas.microsoft.com/office/2006/metadata/properties" ma:root="true" ma:fieldsID="bac62cc0f363c12c924275f29ff9b685" ns2:_="" ns3:_="">
    <xsd:import namespace="61cf77a8-628e-4ca9-8331-99760a50aaf8"/>
    <xsd:import namespace="d15e20d4-c250-464e-9354-80ee914f2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77a8-628e-4ca9-8331-99760a50aa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e20d4-c250-464e-9354-80ee914f2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B292-96D3-4452-9833-DE3266F57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77a8-628e-4ca9-8331-99760a50aaf8"/>
    <ds:schemaRef ds:uri="d15e20d4-c250-464e-9354-80ee914f2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7AB34-9B5E-4CEB-BFFD-6262DF5D4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446CD-07B2-49A1-BF4F-9BC226861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B98A9-A260-4592-A022-BF096CE5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Welcoming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Lucy Welcoming</cp:lastModifiedBy>
  <cp:revision>5</cp:revision>
  <cp:lastPrinted>2016-11-28T12:33:00Z</cp:lastPrinted>
  <dcterms:created xsi:type="dcterms:W3CDTF">2019-06-25T16:22:00Z</dcterms:created>
  <dcterms:modified xsi:type="dcterms:W3CDTF">2019-06-25T16:34:00Z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0x0101003F55C44D9AEE9943A4ED9346C3777345</vt:lpwstr>
  </property>
</Properties>
</file>