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5C" w:rsidRPr="00CC0BFF" w:rsidRDefault="00FB2D5C" w:rsidP="007835FE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CC0BFF">
        <w:rPr>
          <w:rFonts w:ascii="Arial" w:hAnsi="Arial"/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-26035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Picture 1" descr="EDVA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VA 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0BFF">
        <w:rPr>
          <w:rFonts w:ascii="Arial" w:hAnsi="Arial" w:cs="Arial"/>
          <w:b/>
          <w:sz w:val="36"/>
        </w:rPr>
        <w:t>East Dunbartonshire Voluntary Action</w:t>
      </w:r>
      <w:r w:rsidR="007835FE">
        <w:rPr>
          <w:rFonts w:ascii="Arial" w:hAnsi="Arial" w:cs="Arial"/>
          <w:b/>
          <w:sz w:val="36"/>
        </w:rPr>
        <w:t xml:space="preserve"> </w:t>
      </w:r>
      <w:r w:rsidR="006D5781">
        <w:rPr>
          <w:rFonts w:ascii="Arial" w:hAnsi="Arial" w:cs="Arial"/>
          <w:b/>
          <w:sz w:val="36"/>
        </w:rPr>
        <w:t>(EDVA)</w:t>
      </w:r>
    </w:p>
    <w:p w:rsidR="00FB2D5C" w:rsidRPr="00CC0BFF" w:rsidRDefault="00FB2D5C" w:rsidP="00FB2D5C">
      <w:pPr>
        <w:spacing w:after="0" w:line="240" w:lineRule="auto"/>
        <w:jc w:val="right"/>
        <w:rPr>
          <w:rFonts w:ascii="Arial" w:hAnsi="Arial" w:cs="Arial"/>
          <w:b/>
          <w:sz w:val="36"/>
        </w:rPr>
      </w:pPr>
    </w:p>
    <w:p w:rsidR="00FB2D5C" w:rsidRPr="00CC0BFF" w:rsidRDefault="00FB2D5C" w:rsidP="005E2F2A">
      <w:pPr>
        <w:spacing w:after="0" w:line="240" w:lineRule="auto"/>
        <w:jc w:val="center"/>
        <w:rPr>
          <w:rFonts w:ascii="Arial" w:hAnsi="Arial" w:cs="Arial"/>
          <w:b/>
        </w:rPr>
      </w:pPr>
      <w:r w:rsidRPr="00CC0BFF">
        <w:rPr>
          <w:rFonts w:ascii="Arial" w:hAnsi="Arial" w:cs="Arial"/>
          <w:b/>
          <w:sz w:val="36"/>
        </w:rPr>
        <w:t>Job Description –</w:t>
      </w:r>
      <w:r w:rsidR="00830601">
        <w:rPr>
          <w:rFonts w:ascii="Arial" w:hAnsi="Arial" w:cs="Arial"/>
          <w:b/>
          <w:sz w:val="36"/>
        </w:rPr>
        <w:t xml:space="preserve">Community Builder </w:t>
      </w:r>
      <w:r w:rsidR="00B724CE">
        <w:rPr>
          <w:rFonts w:ascii="Arial" w:hAnsi="Arial" w:cs="Arial"/>
          <w:b/>
          <w:sz w:val="36"/>
        </w:rPr>
        <w:t>Development Officer</w:t>
      </w:r>
    </w:p>
    <w:p w:rsidR="00FB2D5C" w:rsidRPr="00CC0BFF" w:rsidRDefault="00FB2D5C" w:rsidP="00FB2D5C">
      <w:pPr>
        <w:spacing w:after="0" w:line="240" w:lineRule="auto"/>
        <w:jc w:val="right"/>
        <w:rPr>
          <w:rFonts w:ascii="Arial" w:hAnsi="Arial" w:cs="Arial"/>
          <w:b/>
        </w:rPr>
      </w:pPr>
      <w:r w:rsidRPr="00CC0BFF">
        <w:rPr>
          <w:rFonts w:ascii="Arial" w:hAnsi="Arial" w:cs="Arial"/>
        </w:rPr>
        <w:tab/>
      </w:r>
      <w:r w:rsidRPr="00CC0BFF">
        <w:rPr>
          <w:rFonts w:ascii="Arial" w:hAnsi="Arial" w:cs="Arial"/>
        </w:rPr>
        <w:tab/>
      </w:r>
      <w:r w:rsidRPr="00CC0BFF">
        <w:rPr>
          <w:rFonts w:ascii="Arial" w:hAnsi="Arial" w:cs="Arial"/>
        </w:rPr>
        <w:tab/>
      </w:r>
    </w:p>
    <w:p w:rsidR="00FB2D5C" w:rsidRPr="00CC0BFF" w:rsidRDefault="00FB2D5C" w:rsidP="00FB2D5C">
      <w:pPr>
        <w:spacing w:after="0" w:line="240" w:lineRule="auto"/>
        <w:rPr>
          <w:rFonts w:ascii="Arial" w:hAnsi="Arial" w:cs="Arial"/>
        </w:rPr>
      </w:pPr>
    </w:p>
    <w:p w:rsidR="00FB2D5C" w:rsidRPr="00CC0BFF" w:rsidRDefault="00FB2D5C" w:rsidP="00FB2D5C">
      <w:pPr>
        <w:spacing w:after="0" w:line="240" w:lineRule="auto"/>
        <w:rPr>
          <w:rFonts w:ascii="Arial" w:hAnsi="Arial" w:cs="Arial"/>
        </w:rPr>
      </w:pPr>
    </w:p>
    <w:p w:rsidR="007E15F6" w:rsidRPr="007835FE" w:rsidRDefault="007E15F6" w:rsidP="007835FE">
      <w:pPr>
        <w:jc w:val="both"/>
        <w:rPr>
          <w:rFonts w:ascii="Arial" w:hAnsi="Arial" w:cs="Arial"/>
          <w:b/>
        </w:rPr>
      </w:pPr>
      <w:r w:rsidRPr="00FB2D5C">
        <w:rPr>
          <w:rFonts w:ascii="Arial" w:hAnsi="Arial" w:cs="Arial"/>
          <w:b/>
        </w:rPr>
        <w:t>Jo</w:t>
      </w:r>
      <w:r w:rsidR="00B724CE">
        <w:rPr>
          <w:rFonts w:ascii="Arial" w:hAnsi="Arial" w:cs="Arial"/>
          <w:b/>
        </w:rPr>
        <w:t xml:space="preserve">b Title: </w:t>
      </w:r>
      <w:r w:rsidR="00B724CE">
        <w:rPr>
          <w:rFonts w:ascii="Arial" w:hAnsi="Arial" w:cs="Arial"/>
          <w:b/>
        </w:rPr>
        <w:tab/>
      </w:r>
      <w:r w:rsidR="00B724CE">
        <w:rPr>
          <w:rFonts w:ascii="Arial" w:hAnsi="Arial" w:cs="Arial"/>
          <w:b/>
        </w:rPr>
        <w:tab/>
      </w:r>
      <w:r w:rsidR="00830601" w:rsidRPr="007835FE">
        <w:rPr>
          <w:rFonts w:ascii="Arial" w:hAnsi="Arial" w:cs="Arial"/>
          <w:b/>
        </w:rPr>
        <w:t xml:space="preserve">Community Builder </w:t>
      </w:r>
      <w:r w:rsidR="005E2F2A" w:rsidRPr="007835FE">
        <w:rPr>
          <w:rFonts w:ascii="Arial" w:hAnsi="Arial" w:cs="Arial"/>
          <w:b/>
        </w:rPr>
        <w:t xml:space="preserve">Development Officer </w:t>
      </w:r>
    </w:p>
    <w:p w:rsidR="007E15F6" w:rsidRPr="00AC49BE" w:rsidRDefault="007E15F6" w:rsidP="007835FE">
      <w:pPr>
        <w:ind w:left="2160" w:hanging="2160"/>
        <w:jc w:val="both"/>
        <w:rPr>
          <w:rFonts w:ascii="Arial" w:hAnsi="Arial" w:cs="Arial"/>
        </w:rPr>
      </w:pPr>
      <w:r w:rsidRPr="00FB2D5C">
        <w:rPr>
          <w:rFonts w:ascii="Arial" w:hAnsi="Arial" w:cs="Arial"/>
          <w:b/>
        </w:rPr>
        <w:t>Salary:</w:t>
      </w:r>
      <w:r w:rsidRPr="00FB2D5C">
        <w:rPr>
          <w:rFonts w:ascii="Arial" w:hAnsi="Arial" w:cs="Arial"/>
          <w:b/>
        </w:rPr>
        <w:tab/>
      </w:r>
      <w:r w:rsidR="00830601">
        <w:rPr>
          <w:rFonts w:ascii="Arial" w:hAnsi="Arial" w:cs="Arial"/>
          <w:b/>
        </w:rPr>
        <w:t>£22</w:t>
      </w:r>
      <w:r w:rsidR="00AC49BE">
        <w:rPr>
          <w:rFonts w:ascii="Arial" w:hAnsi="Arial" w:cs="Arial"/>
          <w:b/>
        </w:rPr>
        <w:t>,</w:t>
      </w:r>
      <w:r w:rsidR="00830601">
        <w:rPr>
          <w:rFonts w:ascii="Arial" w:hAnsi="Arial" w:cs="Arial"/>
          <w:b/>
        </w:rPr>
        <w:t>710</w:t>
      </w:r>
      <w:r w:rsidR="00AC49BE" w:rsidRPr="00AC49BE">
        <w:t xml:space="preserve"> </w:t>
      </w:r>
      <w:r w:rsidR="005E2F2A">
        <w:rPr>
          <w:rFonts w:ascii="Arial" w:hAnsi="Arial" w:cs="Arial"/>
        </w:rPr>
        <w:t>paid m</w:t>
      </w:r>
      <w:r w:rsidR="00830601">
        <w:rPr>
          <w:rFonts w:ascii="Arial" w:hAnsi="Arial" w:cs="Arial"/>
        </w:rPr>
        <w:t>o</w:t>
      </w:r>
      <w:r w:rsidR="00AC49BE" w:rsidRPr="00AC49BE">
        <w:rPr>
          <w:rFonts w:ascii="Arial" w:hAnsi="Arial" w:cs="Arial"/>
        </w:rPr>
        <w:t xml:space="preserve">nthly in arrears on or before the 25th of each month direct to your nominated bank or building society account.  </w:t>
      </w:r>
    </w:p>
    <w:p w:rsidR="00DF29D9" w:rsidRDefault="0057412A" w:rsidP="007835FE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Hours of w</w:t>
      </w:r>
      <w:r w:rsidR="00B724CE" w:rsidRPr="00FB2D5C">
        <w:rPr>
          <w:rFonts w:ascii="Arial" w:hAnsi="Arial" w:cs="Arial"/>
          <w:b/>
        </w:rPr>
        <w:t>ork:</w:t>
      </w:r>
      <w:r w:rsidR="00830601">
        <w:rPr>
          <w:rFonts w:ascii="Arial" w:hAnsi="Arial" w:cs="Arial"/>
        </w:rPr>
        <w:tab/>
        <w:t>35</w:t>
      </w:r>
      <w:r w:rsidR="00B724CE" w:rsidRPr="00FB2D5C">
        <w:rPr>
          <w:rFonts w:ascii="Arial" w:hAnsi="Arial" w:cs="Arial"/>
        </w:rPr>
        <w:t xml:space="preserve"> Hours per week. </w:t>
      </w:r>
    </w:p>
    <w:p w:rsidR="007E15F6" w:rsidRPr="00FB2D5C" w:rsidRDefault="007E15F6" w:rsidP="007835FE">
      <w:pPr>
        <w:ind w:left="2160" w:hanging="2160"/>
        <w:jc w:val="both"/>
        <w:rPr>
          <w:rFonts w:ascii="Arial" w:hAnsi="Arial" w:cs="Arial"/>
        </w:rPr>
      </w:pPr>
      <w:r w:rsidRPr="00FB2D5C">
        <w:rPr>
          <w:rFonts w:ascii="Arial" w:hAnsi="Arial" w:cs="Arial"/>
          <w:b/>
        </w:rPr>
        <w:t>Holidays</w:t>
      </w:r>
      <w:r w:rsidRPr="00FB2D5C">
        <w:rPr>
          <w:rFonts w:ascii="Arial" w:hAnsi="Arial" w:cs="Arial"/>
        </w:rPr>
        <w:t>:</w:t>
      </w:r>
      <w:r w:rsidRPr="00FB2D5C">
        <w:rPr>
          <w:rFonts w:ascii="Arial" w:hAnsi="Arial" w:cs="Arial"/>
        </w:rPr>
        <w:tab/>
      </w:r>
      <w:r w:rsidR="00AC49BE">
        <w:rPr>
          <w:rFonts w:ascii="Arial" w:hAnsi="Arial" w:cs="Arial"/>
        </w:rPr>
        <w:t>20</w:t>
      </w:r>
      <w:r w:rsidRPr="00FB2D5C">
        <w:rPr>
          <w:rFonts w:ascii="Arial" w:hAnsi="Arial" w:cs="Arial"/>
        </w:rPr>
        <w:t xml:space="preserve"> days per year</w:t>
      </w:r>
      <w:r w:rsidR="00AC49BE">
        <w:rPr>
          <w:rFonts w:ascii="Arial" w:hAnsi="Arial" w:cs="Arial"/>
        </w:rPr>
        <w:t xml:space="preserve"> </w:t>
      </w:r>
      <w:r w:rsidR="00AC49BE" w:rsidRPr="00AC49BE">
        <w:rPr>
          <w:rFonts w:ascii="Arial" w:hAnsi="Arial" w:cs="Arial"/>
        </w:rPr>
        <w:t xml:space="preserve">(increasing to 25 days after 1 </w:t>
      </w:r>
      <w:r w:rsidR="00AC0250" w:rsidRPr="00AC49BE">
        <w:rPr>
          <w:rFonts w:ascii="Arial" w:hAnsi="Arial" w:cs="Arial"/>
        </w:rPr>
        <w:t>years’ service</w:t>
      </w:r>
      <w:r w:rsidR="00AC49BE" w:rsidRPr="00AC49BE">
        <w:rPr>
          <w:rFonts w:ascii="Arial" w:hAnsi="Arial" w:cs="Arial"/>
        </w:rPr>
        <w:t>), plus 12 public holidays (i.e. 6 fixed - 1 and 2 January; Good Friday and Easter Monday; 25 and 26 December - plus 6 floating).</w:t>
      </w:r>
    </w:p>
    <w:p w:rsidR="00485B79" w:rsidRPr="00FB2D5C" w:rsidRDefault="00485B79" w:rsidP="007835FE">
      <w:pPr>
        <w:ind w:left="2160" w:hanging="2160"/>
        <w:jc w:val="both"/>
        <w:rPr>
          <w:rFonts w:ascii="Arial" w:hAnsi="Arial" w:cs="Arial"/>
          <w:b/>
        </w:rPr>
      </w:pPr>
      <w:r w:rsidRPr="00FB2D5C">
        <w:rPr>
          <w:rFonts w:ascii="Arial" w:hAnsi="Arial" w:cs="Arial"/>
          <w:b/>
        </w:rPr>
        <w:t xml:space="preserve">Pension:                </w:t>
      </w:r>
      <w:r w:rsidRPr="00FB2D5C">
        <w:rPr>
          <w:rFonts w:ascii="Arial" w:hAnsi="Arial" w:cs="Arial"/>
          <w:b/>
        </w:rPr>
        <w:tab/>
      </w:r>
      <w:r w:rsidRPr="00FB2D5C">
        <w:rPr>
          <w:rFonts w:ascii="Arial" w:hAnsi="Arial" w:cs="Arial"/>
        </w:rPr>
        <w:t xml:space="preserve">EDVA offer a 6% pension contribution after 6 months in post. Full terms and conditions will be given to candidates offered the position. </w:t>
      </w:r>
      <w:r w:rsidRPr="00FB2D5C">
        <w:rPr>
          <w:rFonts w:ascii="Arial" w:hAnsi="Arial" w:cs="Arial"/>
          <w:b/>
        </w:rPr>
        <w:t xml:space="preserve">               </w:t>
      </w:r>
    </w:p>
    <w:p w:rsidR="00485B79" w:rsidRDefault="00485B79" w:rsidP="007835FE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Probation:</w:t>
      </w:r>
      <w:r>
        <w:rPr>
          <w:rFonts w:ascii="Arial" w:hAnsi="Arial" w:cs="Arial"/>
          <w:b/>
        </w:rPr>
        <w:tab/>
      </w:r>
      <w:r w:rsidRPr="00B724CE">
        <w:rPr>
          <w:rFonts w:ascii="Arial" w:hAnsi="Arial" w:cs="Arial"/>
        </w:rPr>
        <w:t>Three months</w:t>
      </w:r>
      <w:r w:rsidR="00535C57">
        <w:rPr>
          <w:rFonts w:ascii="Arial" w:hAnsi="Arial" w:cs="Arial"/>
        </w:rPr>
        <w:t>.</w:t>
      </w:r>
    </w:p>
    <w:p w:rsidR="00485B79" w:rsidRDefault="00485B79" w:rsidP="007835FE">
      <w:pPr>
        <w:jc w:val="both"/>
        <w:rPr>
          <w:rFonts w:ascii="Arial" w:hAnsi="Arial" w:cs="Arial"/>
        </w:rPr>
      </w:pPr>
      <w:r w:rsidRPr="00FB2D5C">
        <w:rPr>
          <w:rFonts w:ascii="Arial" w:hAnsi="Arial" w:cs="Arial"/>
          <w:b/>
        </w:rPr>
        <w:t>Responsible to:</w:t>
      </w:r>
      <w:r w:rsidRPr="00FB2D5C">
        <w:rPr>
          <w:rFonts w:ascii="Arial" w:hAnsi="Arial" w:cs="Arial"/>
        </w:rPr>
        <w:tab/>
        <w:t xml:space="preserve"> </w:t>
      </w:r>
      <w:r w:rsidR="006D5781">
        <w:rPr>
          <w:rFonts w:ascii="Arial" w:hAnsi="Arial" w:cs="Arial"/>
        </w:rPr>
        <w:t>TSI Manager</w:t>
      </w:r>
      <w:r w:rsidR="00535C57">
        <w:rPr>
          <w:rFonts w:ascii="Arial" w:hAnsi="Arial" w:cs="Arial"/>
        </w:rPr>
        <w:t>.</w:t>
      </w:r>
    </w:p>
    <w:p w:rsidR="00B724CE" w:rsidRDefault="00B724CE" w:rsidP="007835FE">
      <w:pPr>
        <w:ind w:left="2160" w:hanging="2160"/>
        <w:jc w:val="both"/>
        <w:rPr>
          <w:rFonts w:ascii="Arial" w:hAnsi="Arial" w:cs="Arial"/>
        </w:rPr>
      </w:pPr>
      <w:r w:rsidRPr="00FB2D5C">
        <w:rPr>
          <w:rFonts w:ascii="Arial" w:hAnsi="Arial" w:cs="Arial"/>
          <w:b/>
        </w:rPr>
        <w:t>Base:</w:t>
      </w:r>
      <w:r w:rsidRPr="00FB2D5C">
        <w:rPr>
          <w:rFonts w:ascii="Arial" w:hAnsi="Arial" w:cs="Arial"/>
          <w:b/>
        </w:rPr>
        <w:tab/>
      </w:r>
      <w:r w:rsidRPr="00FB2D5C">
        <w:rPr>
          <w:rFonts w:ascii="Arial" w:hAnsi="Arial" w:cs="Arial"/>
        </w:rPr>
        <w:t xml:space="preserve">East Dunbartonshire Voluntary Action </w:t>
      </w:r>
      <w:r w:rsidR="00AC0250">
        <w:rPr>
          <w:rFonts w:ascii="Arial" w:hAnsi="Arial" w:cs="Arial"/>
        </w:rPr>
        <w:t xml:space="preserve">in </w:t>
      </w:r>
      <w:r w:rsidRPr="00FB2D5C">
        <w:rPr>
          <w:rFonts w:ascii="Arial" w:hAnsi="Arial" w:cs="Arial"/>
        </w:rPr>
        <w:t>Kirkintilloch, but will be required to work with and from the base of member organisations</w:t>
      </w:r>
      <w:r w:rsidR="00F73AA1">
        <w:rPr>
          <w:rFonts w:ascii="Arial" w:hAnsi="Arial" w:cs="Arial"/>
        </w:rPr>
        <w:t>,</w:t>
      </w:r>
      <w:r w:rsidRPr="00FB2D5C">
        <w:rPr>
          <w:rFonts w:ascii="Arial" w:hAnsi="Arial" w:cs="Arial"/>
        </w:rPr>
        <w:t xml:space="preserve"> and generally other locations within East Dunbartonshire. </w:t>
      </w:r>
    </w:p>
    <w:p w:rsidR="00485B79" w:rsidRDefault="00485B79" w:rsidP="007835FE">
      <w:pPr>
        <w:ind w:left="2160" w:hanging="2160"/>
        <w:jc w:val="both"/>
        <w:rPr>
          <w:rFonts w:ascii="Arial" w:hAnsi="Arial" w:cs="Arial"/>
        </w:rPr>
      </w:pPr>
      <w:r w:rsidRPr="00FB2D5C">
        <w:rPr>
          <w:rFonts w:ascii="Arial" w:hAnsi="Arial" w:cs="Arial"/>
          <w:b/>
        </w:rPr>
        <w:lastRenderedPageBreak/>
        <w:t>Disclosure:</w:t>
      </w:r>
      <w:r>
        <w:rPr>
          <w:rFonts w:ascii="Arial" w:hAnsi="Arial" w:cs="Arial"/>
          <w:b/>
        </w:rPr>
        <w:tab/>
      </w:r>
      <w:r w:rsidR="00535C57">
        <w:rPr>
          <w:rFonts w:ascii="Arial" w:hAnsi="Arial" w:cs="Arial"/>
        </w:rPr>
        <w:t>Does not a</w:t>
      </w:r>
      <w:r w:rsidRPr="00AA3408">
        <w:rPr>
          <w:rFonts w:ascii="Arial" w:hAnsi="Arial" w:cs="Arial"/>
        </w:rPr>
        <w:t>pply for workload at the moment. If disclosure</w:t>
      </w:r>
      <w:r w:rsidR="00535C57">
        <w:rPr>
          <w:rFonts w:ascii="Arial" w:hAnsi="Arial" w:cs="Arial"/>
        </w:rPr>
        <w:t xml:space="preserve"> checks are required these</w:t>
      </w:r>
      <w:r w:rsidRPr="00AA3408">
        <w:rPr>
          <w:rFonts w:ascii="Arial" w:hAnsi="Arial" w:cs="Arial"/>
        </w:rPr>
        <w:t xml:space="preserve"> will be paid for by EDVA</w:t>
      </w:r>
      <w:r w:rsidR="00AA3408" w:rsidRPr="00AA3408">
        <w:rPr>
          <w:rFonts w:ascii="Arial" w:hAnsi="Arial" w:cs="Arial"/>
        </w:rPr>
        <w:t>.</w:t>
      </w:r>
    </w:p>
    <w:p w:rsidR="00830601" w:rsidRPr="00830601" w:rsidRDefault="00DF4416" w:rsidP="007835FE">
      <w:pPr>
        <w:pStyle w:val="Default"/>
        <w:spacing w:line="360" w:lineRule="auto"/>
        <w:ind w:left="2127" w:hanging="2127"/>
        <w:jc w:val="both"/>
        <w:rPr>
          <w:rFonts w:ascii="Arial" w:hAnsi="Arial" w:cs="Arial"/>
          <w:sz w:val="22"/>
          <w:szCs w:val="22"/>
        </w:rPr>
      </w:pPr>
      <w:r w:rsidRPr="006D5781">
        <w:rPr>
          <w:rFonts w:ascii="Arial" w:hAnsi="Arial" w:cs="Arial"/>
          <w:b/>
        </w:rPr>
        <w:t>Overview:</w:t>
      </w:r>
      <w:r w:rsidRPr="006D5781">
        <w:rPr>
          <w:rFonts w:ascii="Arial" w:hAnsi="Arial" w:cs="Arial"/>
          <w:b/>
        </w:rPr>
        <w:tab/>
      </w:r>
      <w:r w:rsidR="006D5781">
        <w:rPr>
          <w:rFonts w:ascii="Arial" w:hAnsi="Arial" w:cs="Arial"/>
          <w:b/>
        </w:rPr>
        <w:tab/>
      </w:r>
      <w:r w:rsidR="006D5781" w:rsidRPr="00830601">
        <w:rPr>
          <w:rFonts w:ascii="Arial" w:hAnsi="Arial" w:cs="Arial"/>
          <w:sz w:val="22"/>
          <w:szCs w:val="22"/>
        </w:rPr>
        <w:t xml:space="preserve">This post aims to support the </w:t>
      </w:r>
      <w:r w:rsidR="00830601" w:rsidRPr="00830601">
        <w:rPr>
          <w:rFonts w:ascii="Arial" w:hAnsi="Arial" w:cs="Arial"/>
          <w:sz w:val="22"/>
          <w:szCs w:val="22"/>
        </w:rPr>
        <w:t xml:space="preserve">development of a vibrant, </w:t>
      </w:r>
      <w:r w:rsidR="00AC0250" w:rsidRPr="00830601">
        <w:rPr>
          <w:rFonts w:ascii="Arial" w:hAnsi="Arial" w:cs="Arial"/>
          <w:sz w:val="22"/>
          <w:szCs w:val="22"/>
        </w:rPr>
        <w:t>thriving</w:t>
      </w:r>
      <w:r w:rsidR="00830601" w:rsidRPr="00830601">
        <w:rPr>
          <w:rFonts w:ascii="Arial" w:hAnsi="Arial" w:cs="Arial"/>
          <w:sz w:val="22"/>
          <w:szCs w:val="22"/>
        </w:rPr>
        <w:t xml:space="preserve"> and sustainable community led voluntary sector in </w:t>
      </w:r>
      <w:r w:rsidR="006D5781" w:rsidRPr="00830601">
        <w:rPr>
          <w:rFonts w:ascii="Arial" w:hAnsi="Arial" w:cs="Arial"/>
          <w:sz w:val="22"/>
          <w:szCs w:val="22"/>
        </w:rPr>
        <w:t>East Dunbartonshire</w:t>
      </w:r>
      <w:r w:rsidR="00830601" w:rsidRPr="00830601">
        <w:rPr>
          <w:rFonts w:ascii="Arial" w:hAnsi="Arial" w:cs="Arial"/>
          <w:sz w:val="22"/>
          <w:szCs w:val="22"/>
        </w:rPr>
        <w:t xml:space="preserve">. It will do so through providing assistance, development and support for individuals and communities to set up voluntary sector groups as well </w:t>
      </w:r>
      <w:r w:rsidR="00A94507">
        <w:rPr>
          <w:rFonts w:ascii="Arial" w:hAnsi="Arial" w:cs="Arial"/>
          <w:sz w:val="22"/>
          <w:szCs w:val="22"/>
        </w:rPr>
        <w:t>as providing</w:t>
      </w:r>
      <w:r w:rsidR="00830601" w:rsidRPr="00830601">
        <w:rPr>
          <w:rFonts w:ascii="Arial" w:hAnsi="Arial" w:cs="Arial"/>
          <w:sz w:val="22"/>
          <w:szCs w:val="22"/>
        </w:rPr>
        <w:t xml:space="preserve"> ongoing support and assistance to </w:t>
      </w:r>
      <w:r w:rsidR="00AC0250" w:rsidRPr="00830601">
        <w:rPr>
          <w:rFonts w:ascii="Arial" w:hAnsi="Arial" w:cs="Arial"/>
          <w:sz w:val="22"/>
          <w:szCs w:val="22"/>
        </w:rPr>
        <w:t>existing</w:t>
      </w:r>
      <w:r w:rsidR="00830601" w:rsidRPr="00830601">
        <w:rPr>
          <w:rFonts w:ascii="Arial" w:hAnsi="Arial" w:cs="Arial"/>
          <w:sz w:val="22"/>
          <w:szCs w:val="22"/>
        </w:rPr>
        <w:t xml:space="preserve"> groups. The post will also work with a wide range of partners, including community councils in developing activity and capacity. </w:t>
      </w:r>
      <w:r w:rsidR="00830601">
        <w:rPr>
          <w:rFonts w:ascii="Arial" w:hAnsi="Arial" w:cs="Arial"/>
          <w:sz w:val="22"/>
          <w:szCs w:val="22"/>
        </w:rPr>
        <w:t>In addition, t</w:t>
      </w:r>
      <w:r w:rsidR="00830601" w:rsidRPr="00830601">
        <w:rPr>
          <w:rFonts w:ascii="Arial" w:hAnsi="Arial" w:cs="Arial"/>
          <w:sz w:val="22"/>
          <w:szCs w:val="22"/>
        </w:rPr>
        <w:t>he Community Builder will also ensure that the voluntary sector and community groups are involved in commu</w:t>
      </w:r>
      <w:r w:rsidR="00A94507">
        <w:rPr>
          <w:rFonts w:ascii="Arial" w:hAnsi="Arial" w:cs="Arial"/>
          <w:sz w:val="22"/>
          <w:szCs w:val="22"/>
        </w:rPr>
        <w:t xml:space="preserve">nity planning and will </w:t>
      </w:r>
      <w:r w:rsidR="00830601" w:rsidRPr="00830601">
        <w:rPr>
          <w:rFonts w:ascii="Arial" w:hAnsi="Arial" w:cs="Arial"/>
          <w:sz w:val="22"/>
          <w:szCs w:val="22"/>
        </w:rPr>
        <w:t>engage with the local community planning partnership to ensure the sector is actively included and represented in the work of the partnership.</w:t>
      </w:r>
    </w:p>
    <w:p w:rsidR="00DC11B4" w:rsidRDefault="00DC11B4" w:rsidP="007835FE">
      <w:pPr>
        <w:tabs>
          <w:tab w:val="left" w:pos="8655"/>
        </w:tabs>
        <w:spacing w:line="240" w:lineRule="auto"/>
        <w:jc w:val="both"/>
        <w:rPr>
          <w:rFonts w:ascii="Arial" w:hAnsi="Arial" w:cs="Arial"/>
          <w:b/>
        </w:rPr>
      </w:pPr>
    </w:p>
    <w:p w:rsidR="007835FE" w:rsidRDefault="007835FE" w:rsidP="007835FE">
      <w:pPr>
        <w:tabs>
          <w:tab w:val="left" w:pos="8655"/>
        </w:tabs>
        <w:spacing w:line="240" w:lineRule="auto"/>
        <w:jc w:val="both"/>
        <w:rPr>
          <w:rFonts w:ascii="Arial" w:hAnsi="Arial" w:cs="Arial"/>
          <w:b/>
        </w:rPr>
      </w:pPr>
    </w:p>
    <w:p w:rsidR="007835FE" w:rsidRDefault="007835FE" w:rsidP="007835FE">
      <w:pPr>
        <w:tabs>
          <w:tab w:val="left" w:pos="8655"/>
        </w:tabs>
        <w:spacing w:line="240" w:lineRule="auto"/>
        <w:jc w:val="both"/>
        <w:rPr>
          <w:rFonts w:ascii="Arial" w:hAnsi="Arial" w:cs="Arial"/>
          <w:b/>
        </w:rPr>
      </w:pPr>
    </w:p>
    <w:p w:rsidR="00DC11B4" w:rsidRDefault="00DC11B4" w:rsidP="007835FE">
      <w:pPr>
        <w:tabs>
          <w:tab w:val="left" w:pos="8655"/>
        </w:tabs>
        <w:spacing w:line="240" w:lineRule="auto"/>
        <w:jc w:val="both"/>
        <w:rPr>
          <w:rFonts w:ascii="Arial" w:hAnsi="Arial" w:cs="Arial"/>
          <w:b/>
        </w:rPr>
      </w:pPr>
    </w:p>
    <w:p w:rsidR="00DD656E" w:rsidRDefault="001F303B" w:rsidP="007835FE">
      <w:pPr>
        <w:tabs>
          <w:tab w:val="left" w:pos="8655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Tasks</w:t>
      </w:r>
      <w:r w:rsidR="003E065F" w:rsidRPr="00FB2D5C">
        <w:rPr>
          <w:rFonts w:ascii="Arial" w:hAnsi="Arial" w:cs="Arial"/>
          <w:b/>
        </w:rPr>
        <w:t>:</w:t>
      </w:r>
    </w:p>
    <w:p w:rsidR="00D8032F" w:rsidRPr="00D8032F" w:rsidRDefault="00D8032F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8032F">
        <w:rPr>
          <w:rFonts w:ascii="Arial" w:eastAsia="Times New Roman" w:hAnsi="Arial" w:cs="Arial"/>
          <w:lang w:eastAsia="en-GB"/>
        </w:rPr>
        <w:lastRenderedPageBreak/>
        <w:t>Assi</w:t>
      </w:r>
      <w:r>
        <w:rPr>
          <w:rFonts w:ascii="Arial" w:eastAsia="Times New Roman" w:hAnsi="Arial" w:cs="Arial"/>
          <w:lang w:eastAsia="en-GB"/>
        </w:rPr>
        <w:t>s</w:t>
      </w:r>
      <w:r w:rsidRPr="00D8032F">
        <w:rPr>
          <w:rFonts w:ascii="Arial" w:eastAsia="Times New Roman" w:hAnsi="Arial" w:cs="Arial"/>
          <w:lang w:eastAsia="en-GB"/>
        </w:rPr>
        <w:t xml:space="preserve">ting and helping individuals and groups in the community to become voluntary sector organisations </w:t>
      </w:r>
    </w:p>
    <w:p w:rsidR="00D8032F" w:rsidRPr="00D8032F" w:rsidRDefault="00D8032F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To provide assistance and advice to potential and active voluntary sector organisations around governance, financial management, funding and other areas relevant to community development </w:t>
      </w:r>
    </w:p>
    <w:p w:rsidR="00D8032F" w:rsidRPr="00D8032F" w:rsidRDefault="00D8032F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To provide assistance and guidance on improvements for voluntary sector organisations in line with best practice </w:t>
      </w:r>
    </w:p>
    <w:p w:rsidR="00D8032F" w:rsidRPr="00D8032F" w:rsidRDefault="00D8032F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with voluntary sector organisations in developing </w:t>
      </w:r>
      <w:r w:rsidR="00223217">
        <w:rPr>
          <w:rFonts w:ascii="Arial" w:hAnsi="Arial" w:cs="Arial"/>
        </w:rPr>
        <w:t xml:space="preserve">strategic and business plans </w:t>
      </w:r>
    </w:p>
    <w:p w:rsidR="00D8032F" w:rsidRDefault="00223217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Encourage voluntary sector organisations to join and participate in EDVA’s networks </w:t>
      </w:r>
    </w:p>
    <w:p w:rsidR="00223217" w:rsidRDefault="00223217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Encourage voluntary and community groups to work in partnership where appropriate and with agreed local priorities </w:t>
      </w:r>
    </w:p>
    <w:p w:rsidR="00D8032F" w:rsidRDefault="00223217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work in collaboration with local community councils to develop community capacity including assistance with delivering local priorities </w:t>
      </w:r>
    </w:p>
    <w:p w:rsidR="00834000" w:rsidRDefault="00834000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connect the sector with the Community Planning Partnership (CPP) and represent the sector on CPP groups and fora</w:t>
      </w:r>
    </w:p>
    <w:p w:rsidR="00834000" w:rsidRDefault="00834000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the sector is involved in delivering the Local Outcome Improvement Plan (LOIP)</w:t>
      </w:r>
    </w:p>
    <w:p w:rsidR="00834000" w:rsidRDefault="00834000" w:rsidP="007835FE">
      <w:pPr>
        <w:pStyle w:val="ListParagraph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 work in partnership with the local Health Improvement Team to support</w:t>
      </w:r>
      <w:r w:rsidRPr="006721C6">
        <w:rPr>
          <w:rFonts w:ascii="Arial" w:hAnsi="Arial" w:cs="Arial"/>
        </w:rPr>
        <w:t xml:space="preserve"> the delivery of </w:t>
      </w:r>
      <w:r>
        <w:rPr>
          <w:rFonts w:ascii="Arial" w:hAnsi="Arial" w:cs="Arial"/>
        </w:rPr>
        <w:lastRenderedPageBreak/>
        <w:t xml:space="preserve">community based </w:t>
      </w:r>
      <w:r w:rsidRPr="006721C6">
        <w:rPr>
          <w:rFonts w:ascii="Arial" w:hAnsi="Arial" w:cs="Arial"/>
        </w:rPr>
        <w:t>public health approaches that build capacity and improves the quality of life in local areas.</w:t>
      </w:r>
    </w:p>
    <w:p w:rsidR="00754BB0" w:rsidRPr="00754BB0" w:rsidRDefault="00754BB0" w:rsidP="007835F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  <w:r w:rsidRPr="00754BB0">
        <w:rPr>
          <w:rFonts w:ascii="Arial" w:eastAsia="Times New Roman" w:hAnsi="Arial" w:cs="Arial"/>
          <w:lang w:eastAsia="en-GB"/>
        </w:rPr>
        <w:t>Keep abreast of best practice approaches to community consultation and engagement, capability and capacity building and working in partnership.</w:t>
      </w:r>
    </w:p>
    <w:p w:rsidR="007D487E" w:rsidRDefault="00AC0250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6D5781">
        <w:rPr>
          <w:rFonts w:ascii="Arial" w:hAnsi="Arial" w:cs="Arial"/>
        </w:rPr>
        <w:t>ensure</w:t>
      </w:r>
      <w:r w:rsidR="007D487E" w:rsidRPr="006D5781">
        <w:rPr>
          <w:rFonts w:ascii="Arial" w:hAnsi="Arial" w:cs="Arial"/>
        </w:rPr>
        <w:t xml:space="preserve"> co-ordination and integration with the work of </w:t>
      </w:r>
      <w:r w:rsidR="007D487E">
        <w:rPr>
          <w:rFonts w:ascii="Arial" w:hAnsi="Arial" w:cs="Arial"/>
        </w:rPr>
        <w:t xml:space="preserve">EDVA </w:t>
      </w:r>
      <w:r w:rsidR="007D487E" w:rsidRPr="006D5781">
        <w:rPr>
          <w:rFonts w:ascii="Arial" w:hAnsi="Arial" w:cs="Arial"/>
        </w:rPr>
        <w:t xml:space="preserve">in </w:t>
      </w:r>
      <w:r w:rsidR="007D487E">
        <w:rPr>
          <w:rFonts w:ascii="Arial" w:hAnsi="Arial" w:cs="Arial"/>
        </w:rPr>
        <w:t xml:space="preserve">relation to volunteering, partnership development work </w:t>
      </w:r>
      <w:r w:rsidR="007D487E" w:rsidRPr="006D5781">
        <w:rPr>
          <w:rFonts w:ascii="Arial" w:hAnsi="Arial" w:cs="Arial"/>
        </w:rPr>
        <w:t xml:space="preserve">and developing the social economy </w:t>
      </w:r>
    </w:p>
    <w:p w:rsidR="00754BB0" w:rsidRPr="00754BB0" w:rsidRDefault="00754BB0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  <w:r w:rsidRPr="00754BB0">
        <w:rPr>
          <w:rFonts w:ascii="Arial" w:eastAsia="Times New Roman" w:hAnsi="Arial" w:cs="Arial"/>
          <w:lang w:eastAsia="en-GB"/>
        </w:rPr>
        <w:t>Maintain up-to-date knowledge of relevant legislation and regulation</w:t>
      </w:r>
    </w:p>
    <w:p w:rsidR="00754BB0" w:rsidRPr="00754BB0" w:rsidRDefault="00990797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>
        <w:rPr>
          <w:rFonts w:ascii="Arial" w:eastAsia="Times New Roman" w:hAnsi="Arial" w:cs="Arial"/>
          <w:lang w:eastAsia="en-GB"/>
        </w:rPr>
        <w:t>Maintain up-to-</w:t>
      </w:r>
      <w:r w:rsidR="00754BB0" w:rsidRPr="00754BB0">
        <w:rPr>
          <w:rFonts w:ascii="Arial" w:eastAsia="Times New Roman" w:hAnsi="Arial" w:cs="Arial"/>
          <w:lang w:eastAsia="en-GB"/>
        </w:rPr>
        <w:t xml:space="preserve">date knowledge of the </w:t>
      </w:r>
      <w:r w:rsidR="00754BB0">
        <w:rPr>
          <w:rFonts w:ascii="Arial" w:eastAsia="Times New Roman" w:hAnsi="Arial" w:cs="Arial"/>
          <w:lang w:eastAsia="en-GB"/>
        </w:rPr>
        <w:t xml:space="preserve">local voluntary sector </w:t>
      </w:r>
    </w:p>
    <w:p w:rsidR="00754BB0" w:rsidRPr="00754BB0" w:rsidRDefault="00990797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Maintain up-to-</w:t>
      </w:r>
      <w:r w:rsidR="00754BB0" w:rsidRPr="00754BB0">
        <w:rPr>
          <w:rFonts w:ascii="Arial" w:eastAsia="Times New Roman" w:hAnsi="Arial" w:cs="Arial"/>
          <w:lang w:eastAsia="en-GB"/>
        </w:rPr>
        <w:t xml:space="preserve">date knowledge of the work of the Community Planning </w:t>
      </w:r>
      <w:r w:rsidR="00AC0250" w:rsidRPr="00754BB0">
        <w:rPr>
          <w:rFonts w:ascii="Arial" w:eastAsia="Times New Roman" w:hAnsi="Arial" w:cs="Arial"/>
          <w:lang w:eastAsia="en-GB"/>
        </w:rPr>
        <w:t>Partnership</w:t>
      </w:r>
      <w:r w:rsidR="00754BB0" w:rsidRPr="00754BB0">
        <w:rPr>
          <w:rFonts w:ascii="Arial" w:eastAsia="Times New Roman" w:hAnsi="Arial" w:cs="Arial"/>
          <w:lang w:eastAsia="en-GB"/>
        </w:rPr>
        <w:t xml:space="preserve"> </w:t>
      </w:r>
    </w:p>
    <w:p w:rsidR="00834000" w:rsidRDefault="00754BB0" w:rsidP="007835FE">
      <w:pPr>
        <w:pStyle w:val="ListParagraph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Record and evidence progress and input information on the MILO information system </w:t>
      </w:r>
      <w:r w:rsidR="00A3077F">
        <w:rPr>
          <w:rFonts w:ascii="Arial" w:hAnsi="Arial" w:cs="Arial"/>
        </w:rPr>
        <w:t xml:space="preserve"> </w:t>
      </w:r>
    </w:p>
    <w:p w:rsidR="006D5781" w:rsidRDefault="006D5781" w:rsidP="007835F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5781">
        <w:rPr>
          <w:rFonts w:ascii="Arial" w:hAnsi="Arial" w:cs="Arial"/>
        </w:rPr>
        <w:t>To disseminate and circulate good practice and innovative developments to appropriate local and national forums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5781" w:rsidRDefault="006D5781" w:rsidP="007835F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undertake other necessary and reasonable duties as agreed </w:t>
      </w:r>
      <w:r w:rsidR="00273C99">
        <w:rPr>
          <w:rFonts w:ascii="Arial" w:hAnsi="Arial" w:cs="Arial"/>
        </w:rPr>
        <w:t>with the EDVA</w:t>
      </w:r>
      <w:r>
        <w:rPr>
          <w:rFonts w:ascii="Arial" w:hAnsi="Arial" w:cs="Arial"/>
        </w:rPr>
        <w:t xml:space="preserve"> Manager </w:t>
      </w:r>
    </w:p>
    <w:p w:rsidR="009A10D9" w:rsidRPr="00B724CE" w:rsidRDefault="009A10D9" w:rsidP="007835FE">
      <w:pPr>
        <w:spacing w:line="360" w:lineRule="auto"/>
        <w:jc w:val="both"/>
        <w:rPr>
          <w:rFonts w:ascii="Arial" w:hAnsi="Arial" w:cs="Arial"/>
          <w:b/>
        </w:rPr>
      </w:pPr>
      <w:r w:rsidRPr="00FB2D5C">
        <w:rPr>
          <w:rFonts w:ascii="Arial" w:hAnsi="Arial" w:cs="Arial"/>
          <w:b/>
        </w:rPr>
        <w:t>Person Specification: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091"/>
      </w:tblGrid>
      <w:tr w:rsidR="009A10D9" w:rsidRPr="00FB2D5C" w:rsidTr="0021329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B2D5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B2D5C">
              <w:rPr>
                <w:rFonts w:ascii="Arial" w:hAnsi="Arial" w:cs="Arial"/>
                <w:b/>
              </w:rPr>
              <w:t>Desirable</w:t>
            </w:r>
          </w:p>
        </w:tc>
      </w:tr>
      <w:tr w:rsidR="009A10D9" w:rsidRPr="00FB2D5C" w:rsidTr="0021329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535C57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35C57">
              <w:rPr>
                <w:rFonts w:ascii="Arial" w:hAnsi="Arial" w:cs="Arial"/>
                <w:b/>
              </w:rPr>
              <w:t>Experience &amp; qualifications</w:t>
            </w:r>
          </w:p>
          <w:p w:rsidR="00387805" w:rsidRPr="00387805" w:rsidRDefault="00387805" w:rsidP="007835FE">
            <w:pPr>
              <w:tabs>
                <w:tab w:val="right" w:pos="9720"/>
              </w:tabs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:rsidR="00584852" w:rsidRPr="00FB2D5C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qualification at HND level or above in Community Development, Social Science, Business Development or;</w:t>
            </w:r>
          </w:p>
          <w:p w:rsidR="00584852" w:rsidRPr="0054576A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54576A">
              <w:rPr>
                <w:rFonts w:ascii="Arial" w:hAnsi="Arial" w:cs="Arial"/>
              </w:rPr>
              <w:t xml:space="preserve">Relevant and substantial (over 3 years) work experience </w:t>
            </w:r>
            <w:r>
              <w:rPr>
                <w:rFonts w:ascii="Arial" w:hAnsi="Arial" w:cs="Arial"/>
              </w:rPr>
              <w:t>in a business/v</w:t>
            </w:r>
            <w:r w:rsidRPr="0054576A">
              <w:rPr>
                <w:rFonts w:ascii="Arial" w:hAnsi="Arial" w:cs="Arial"/>
              </w:rPr>
              <w:t xml:space="preserve">oluntary </w:t>
            </w:r>
            <w:r>
              <w:rPr>
                <w:rFonts w:ascii="Arial" w:hAnsi="Arial" w:cs="Arial"/>
              </w:rPr>
              <w:t>s</w:t>
            </w:r>
            <w:r w:rsidRPr="0054576A">
              <w:rPr>
                <w:rFonts w:ascii="Arial" w:hAnsi="Arial" w:cs="Arial"/>
              </w:rPr>
              <w:t>ector development or a community development setting.</w:t>
            </w:r>
          </w:p>
          <w:p w:rsidR="00584852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387805">
              <w:rPr>
                <w:rFonts w:ascii="Arial" w:hAnsi="Arial" w:cs="Arial"/>
              </w:rPr>
              <w:t>ood experience and proven skills in providing the following support (</w:t>
            </w:r>
            <w:r w:rsidRPr="00C70B9C">
              <w:rPr>
                <w:rFonts w:ascii="Arial" w:hAnsi="Arial" w:cs="Arial"/>
                <w:b/>
              </w:rPr>
              <w:t>for at least four areas below</w:t>
            </w:r>
            <w:r w:rsidRPr="00387805">
              <w:rPr>
                <w:rFonts w:ascii="Arial" w:hAnsi="Arial" w:cs="Arial"/>
              </w:rPr>
              <w:t>):</w:t>
            </w:r>
          </w:p>
          <w:p w:rsidR="00584852" w:rsidRPr="00387805" w:rsidRDefault="00584852" w:rsidP="007835FE">
            <w:pPr>
              <w:tabs>
                <w:tab w:val="right" w:pos="9720"/>
              </w:tabs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Understanding accounts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Setting up an organisation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Staff management issues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Gov</w:t>
            </w:r>
            <w:r>
              <w:rPr>
                <w:rFonts w:ascii="Arial" w:hAnsi="Arial" w:cs="Arial"/>
              </w:rPr>
              <w:t>ernance issues for Committees/</w:t>
            </w:r>
            <w:r w:rsidRPr="00387805">
              <w:rPr>
                <w:rFonts w:ascii="Arial" w:hAnsi="Arial" w:cs="Arial"/>
              </w:rPr>
              <w:t>Boards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Training provision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p</w:t>
            </w:r>
            <w:r w:rsidRPr="00387805">
              <w:rPr>
                <w:rFonts w:ascii="Arial" w:hAnsi="Arial" w:cs="Arial"/>
              </w:rPr>
              <w:t>lanning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Running meetings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l</w:t>
            </w:r>
            <w:r w:rsidRPr="00387805">
              <w:rPr>
                <w:rFonts w:ascii="Arial" w:hAnsi="Arial" w:cs="Arial"/>
              </w:rPr>
              <w:t>aw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 xml:space="preserve">Events </w:t>
            </w:r>
            <w:r>
              <w:rPr>
                <w:rFonts w:ascii="Arial" w:hAnsi="Arial" w:cs="Arial"/>
              </w:rPr>
              <w:t>m</w:t>
            </w:r>
            <w:r w:rsidRPr="00387805">
              <w:rPr>
                <w:rFonts w:ascii="Arial" w:hAnsi="Arial" w:cs="Arial"/>
              </w:rPr>
              <w:t>anagement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Fundraising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issues – g</w:t>
            </w:r>
            <w:r w:rsidRPr="00387805">
              <w:rPr>
                <w:rFonts w:ascii="Arial" w:hAnsi="Arial" w:cs="Arial"/>
              </w:rPr>
              <w:t>eneral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387805">
              <w:rPr>
                <w:rFonts w:ascii="Arial" w:hAnsi="Arial" w:cs="Arial"/>
              </w:rPr>
              <w:t>Supporting community engagement</w:t>
            </w:r>
          </w:p>
          <w:p w:rsidR="00584852" w:rsidRPr="00387805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</w:t>
            </w:r>
            <w:r w:rsidRPr="00387805">
              <w:rPr>
                <w:rFonts w:ascii="Arial" w:hAnsi="Arial" w:cs="Arial"/>
              </w:rPr>
              <w:t>ities</w:t>
            </w:r>
          </w:p>
          <w:p w:rsidR="00584852" w:rsidRDefault="00584852" w:rsidP="007835FE">
            <w:pPr>
              <w:pStyle w:val="ListParagraph"/>
              <w:numPr>
                <w:ilvl w:val="0"/>
                <w:numId w:val="6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p</w:t>
            </w:r>
            <w:r w:rsidRPr="00387805">
              <w:rPr>
                <w:rFonts w:ascii="Arial" w:hAnsi="Arial" w:cs="Arial"/>
              </w:rPr>
              <w:t>artnership</w:t>
            </w:r>
          </w:p>
          <w:p w:rsidR="00584852" w:rsidRPr="00387805" w:rsidRDefault="00584852" w:rsidP="007835FE">
            <w:pPr>
              <w:tabs>
                <w:tab w:val="right" w:pos="9720"/>
              </w:tabs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B2D5C">
              <w:rPr>
                <w:rFonts w:ascii="Arial" w:hAnsi="Arial" w:cs="Arial"/>
              </w:rPr>
              <w:t xml:space="preserve">An awareness of Community Planning </w:t>
            </w:r>
            <w:r w:rsidR="00513003">
              <w:rPr>
                <w:rFonts w:ascii="Arial" w:hAnsi="Arial" w:cs="Arial"/>
              </w:rPr>
              <w:t>Partnership</w:t>
            </w:r>
            <w:r w:rsidR="005D2A56">
              <w:rPr>
                <w:rFonts w:ascii="Arial" w:hAnsi="Arial" w:cs="Arial"/>
              </w:rPr>
              <w:t>s</w:t>
            </w:r>
            <w:bookmarkStart w:id="0" w:name="_GoBack"/>
            <w:bookmarkEnd w:id="0"/>
            <w:r w:rsidR="00513003">
              <w:rPr>
                <w:rFonts w:ascii="Arial" w:hAnsi="Arial" w:cs="Arial"/>
              </w:rPr>
              <w:t xml:space="preserve"> </w:t>
            </w:r>
            <w:r w:rsidRPr="00FB2D5C">
              <w:rPr>
                <w:rFonts w:ascii="Arial" w:hAnsi="Arial" w:cs="Arial"/>
              </w:rPr>
              <w:t xml:space="preserve">and the potential they offer for </w:t>
            </w:r>
            <w:r>
              <w:rPr>
                <w:rFonts w:ascii="Arial" w:hAnsi="Arial" w:cs="Arial"/>
              </w:rPr>
              <w:t>the voluntary sector</w:t>
            </w:r>
            <w:r w:rsidRPr="00FB2D5C">
              <w:rPr>
                <w:rFonts w:ascii="Arial" w:hAnsi="Arial" w:cs="Arial"/>
              </w:rPr>
              <w:t>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FB2D5C">
              <w:rPr>
                <w:rFonts w:ascii="Arial" w:hAnsi="Arial" w:cs="Arial"/>
              </w:rPr>
              <w:t>ood working knowledge of commu</w:t>
            </w:r>
            <w:r>
              <w:rPr>
                <w:rFonts w:ascii="Arial" w:hAnsi="Arial" w:cs="Arial"/>
              </w:rPr>
              <w:t xml:space="preserve">nity engagement and development, </w:t>
            </w:r>
            <w:r w:rsidRPr="00FB2D5C">
              <w:rPr>
                <w:rFonts w:ascii="Arial" w:hAnsi="Arial" w:cs="Arial"/>
              </w:rPr>
              <w:t>and understanding of its implications for the community/voluntary sector</w:t>
            </w:r>
            <w:r>
              <w:rPr>
                <w:rFonts w:ascii="Arial" w:hAnsi="Arial" w:cs="Arial"/>
              </w:rPr>
              <w:t>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knowledge of the national</w:t>
            </w:r>
            <w:r w:rsidRPr="00FB2D5C">
              <w:rPr>
                <w:rFonts w:ascii="Arial" w:hAnsi="Arial" w:cs="Arial"/>
              </w:rPr>
              <w:t>/local policy context and initiatives that impact on the community/voluntary sector</w:t>
            </w:r>
            <w:r>
              <w:rPr>
                <w:rFonts w:ascii="Arial" w:hAnsi="Arial" w:cs="Arial"/>
              </w:rPr>
              <w:t>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FB2D5C">
              <w:rPr>
                <w:rFonts w:ascii="Arial" w:hAnsi="Arial" w:cs="Arial"/>
              </w:rPr>
              <w:t>xperience of working to operational work plans, including monitoring and evaluation frameworks</w:t>
            </w:r>
            <w:r>
              <w:rPr>
                <w:rFonts w:ascii="Arial" w:hAnsi="Arial" w:cs="Arial"/>
              </w:rPr>
              <w:t>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13003">
              <w:rPr>
                <w:rFonts w:ascii="Arial" w:hAnsi="Arial" w:cs="Arial"/>
              </w:rPr>
              <w:t xml:space="preserve">bility to use </w:t>
            </w:r>
            <w:r w:rsidRPr="00FB2D5C">
              <w:rPr>
                <w:rFonts w:ascii="Arial" w:hAnsi="Arial" w:cs="Arial"/>
              </w:rPr>
              <w:t>cas</w:t>
            </w:r>
            <w:r>
              <w:rPr>
                <w:rFonts w:ascii="Arial" w:hAnsi="Arial" w:cs="Arial"/>
              </w:rPr>
              <w:t>e recording management systems (e</w:t>
            </w:r>
            <w:r w:rsidRPr="00FB2D5C">
              <w:rPr>
                <w:rFonts w:ascii="Arial" w:hAnsi="Arial" w:cs="Arial"/>
              </w:rPr>
              <w:t xml:space="preserve">lectronic or </w:t>
            </w:r>
            <w:r>
              <w:rPr>
                <w:rFonts w:ascii="Arial" w:hAnsi="Arial" w:cs="Arial"/>
              </w:rPr>
              <w:t>m</w:t>
            </w:r>
            <w:r w:rsidRPr="00FB2D5C">
              <w:rPr>
                <w:rFonts w:ascii="Arial" w:hAnsi="Arial" w:cs="Arial"/>
              </w:rPr>
              <w:t>anual)</w:t>
            </w:r>
            <w:r>
              <w:rPr>
                <w:rFonts w:ascii="Arial" w:hAnsi="Arial" w:cs="Arial"/>
              </w:rPr>
              <w:t>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B2D5C">
              <w:rPr>
                <w:rFonts w:ascii="Arial" w:hAnsi="Arial" w:cs="Arial"/>
              </w:rPr>
              <w:t>Abil</w:t>
            </w:r>
            <w:r>
              <w:rPr>
                <w:rFonts w:ascii="Arial" w:hAnsi="Arial" w:cs="Arial"/>
              </w:rPr>
              <w:t>ity to work on own initiative and</w:t>
            </w:r>
            <w:r w:rsidRPr="00FB2D5C">
              <w:rPr>
                <w:rFonts w:ascii="Arial" w:hAnsi="Arial" w:cs="Arial"/>
              </w:rPr>
              <w:t xml:space="preserve"> as part of a team.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B2D5C">
              <w:rPr>
                <w:rFonts w:ascii="Arial" w:hAnsi="Arial" w:cs="Arial"/>
              </w:rPr>
              <w:t xml:space="preserve">Experience of working with </w:t>
            </w:r>
            <w:r>
              <w:rPr>
                <w:rFonts w:ascii="Arial" w:hAnsi="Arial" w:cs="Arial"/>
              </w:rPr>
              <w:t xml:space="preserve">voluntary management committees </w:t>
            </w:r>
            <w:r w:rsidRPr="00FB2D5C">
              <w:rPr>
                <w:rFonts w:ascii="Arial" w:hAnsi="Arial" w:cs="Arial"/>
              </w:rPr>
              <w:t>either in a paid or voluntary capacity.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B2D5C">
              <w:rPr>
                <w:rFonts w:ascii="Arial" w:hAnsi="Arial" w:cs="Arial"/>
              </w:rPr>
              <w:t>Report writing skills.</w:t>
            </w:r>
          </w:p>
          <w:p w:rsidR="00584852" w:rsidRPr="006C136E" w:rsidRDefault="00584852" w:rsidP="007835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B2D5C">
              <w:rPr>
                <w:rFonts w:ascii="Arial" w:hAnsi="Arial" w:cs="Arial"/>
              </w:rPr>
              <w:t xml:space="preserve">Computer literacy and knowledge of </w:t>
            </w:r>
            <w:r>
              <w:rPr>
                <w:rFonts w:ascii="Arial" w:hAnsi="Arial" w:cs="Arial"/>
              </w:rPr>
              <w:t>Microsoft packages.</w:t>
            </w:r>
          </w:p>
          <w:p w:rsidR="00365780" w:rsidRDefault="00766381" w:rsidP="007835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13.</w:t>
            </w:r>
            <w:r w:rsidR="00584852" w:rsidRPr="00FB2D5C">
              <w:rPr>
                <w:rFonts w:ascii="Arial" w:hAnsi="Arial" w:cs="Arial"/>
              </w:rPr>
              <w:t>Good admin</w:t>
            </w:r>
            <w:r w:rsidR="00584852">
              <w:rPr>
                <w:rFonts w:ascii="Arial" w:hAnsi="Arial" w:cs="Arial"/>
              </w:rPr>
              <w:t>istration</w:t>
            </w:r>
            <w:r w:rsidR="00584852" w:rsidRPr="00FB2D5C">
              <w:rPr>
                <w:rFonts w:ascii="Arial" w:hAnsi="Arial" w:cs="Arial"/>
              </w:rPr>
              <w:t xml:space="preserve"> skills</w:t>
            </w:r>
          </w:p>
          <w:p w:rsidR="000C6F4B" w:rsidRPr="00387805" w:rsidRDefault="000C6F4B" w:rsidP="007835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9A10D9" w:rsidRPr="00FB2D5C" w:rsidRDefault="002846F5" w:rsidP="007835FE">
            <w:pPr>
              <w:numPr>
                <w:ilvl w:val="0"/>
                <w:numId w:val="2"/>
              </w:numPr>
              <w:tabs>
                <w:tab w:val="clear" w:pos="720"/>
                <w:tab w:val="num" w:pos="372"/>
                <w:tab w:val="right" w:pos="9720"/>
              </w:tabs>
              <w:spacing w:after="0" w:line="360" w:lineRule="auto"/>
              <w:ind w:left="3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</w:t>
            </w:r>
            <w:r w:rsidR="009A10D9" w:rsidRPr="00FB2D5C">
              <w:rPr>
                <w:rFonts w:ascii="Arial" w:hAnsi="Arial" w:cs="Arial"/>
              </w:rPr>
              <w:t>ocal knowledge</w:t>
            </w:r>
          </w:p>
          <w:p w:rsidR="009A10D9" w:rsidRPr="00FB2D5C" w:rsidRDefault="002846F5" w:rsidP="007835FE">
            <w:pPr>
              <w:numPr>
                <w:ilvl w:val="0"/>
                <w:numId w:val="2"/>
              </w:numPr>
              <w:tabs>
                <w:tab w:val="clear" w:pos="720"/>
                <w:tab w:val="num" w:pos="372"/>
                <w:tab w:val="right" w:pos="9720"/>
              </w:tabs>
              <w:spacing w:after="0" w:line="360" w:lineRule="auto"/>
              <w:ind w:left="3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A10D9" w:rsidRPr="00FB2D5C">
              <w:rPr>
                <w:rFonts w:ascii="Arial" w:hAnsi="Arial" w:cs="Arial"/>
              </w:rPr>
              <w:t xml:space="preserve">riving </w:t>
            </w:r>
            <w:r w:rsidR="00535C57">
              <w:rPr>
                <w:rFonts w:ascii="Arial" w:hAnsi="Arial" w:cs="Arial"/>
              </w:rPr>
              <w:t>l</w:t>
            </w:r>
            <w:r w:rsidR="009A10D9" w:rsidRPr="00FB2D5C">
              <w:rPr>
                <w:rFonts w:ascii="Arial" w:hAnsi="Arial" w:cs="Arial"/>
              </w:rPr>
              <w:t>icence</w:t>
            </w:r>
          </w:p>
        </w:tc>
      </w:tr>
      <w:tr w:rsidR="009A10D9" w:rsidRPr="00FB2D5C" w:rsidTr="0021329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1F12C2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F12C2">
              <w:rPr>
                <w:rFonts w:ascii="Arial" w:hAnsi="Arial" w:cs="Arial"/>
                <w:b/>
              </w:rPr>
              <w:lastRenderedPageBreak/>
              <w:t>Motivation &amp; outlook</w:t>
            </w:r>
          </w:p>
          <w:p w:rsidR="009A10D9" w:rsidRPr="006C136E" w:rsidRDefault="00AA3408" w:rsidP="007835FE">
            <w:pPr>
              <w:numPr>
                <w:ilvl w:val="0"/>
                <w:numId w:val="3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A10D9" w:rsidRPr="00FB2D5C">
              <w:rPr>
                <w:rFonts w:ascii="Arial" w:hAnsi="Arial" w:cs="Arial"/>
              </w:rPr>
              <w:t>trong commitment to community development values and principles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6C136E" w:rsidRDefault="00AA3408" w:rsidP="007835FE">
            <w:pPr>
              <w:numPr>
                <w:ilvl w:val="0"/>
                <w:numId w:val="3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A10D9" w:rsidRPr="00FB2D5C">
              <w:rPr>
                <w:rFonts w:ascii="Arial" w:hAnsi="Arial" w:cs="Arial"/>
              </w:rPr>
              <w:t>trong supporter of the independence of the community and voluntary sectors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6C136E" w:rsidRDefault="00AA3408" w:rsidP="007835FE">
            <w:pPr>
              <w:numPr>
                <w:ilvl w:val="0"/>
                <w:numId w:val="3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A10D9" w:rsidRPr="00FB2D5C">
              <w:rPr>
                <w:rFonts w:ascii="Arial" w:hAnsi="Arial" w:cs="Arial"/>
              </w:rPr>
              <w:t>trong commitment to inclusion and equal opportunities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FB2D5C" w:rsidRDefault="00AA3408" w:rsidP="007835FE">
            <w:pPr>
              <w:numPr>
                <w:ilvl w:val="0"/>
                <w:numId w:val="3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A10D9" w:rsidRPr="00FB2D5C">
              <w:rPr>
                <w:rFonts w:ascii="Arial" w:hAnsi="Arial" w:cs="Arial"/>
              </w:rPr>
              <w:t>illingness to</w:t>
            </w:r>
            <w:r w:rsidR="001F12C2">
              <w:rPr>
                <w:rFonts w:ascii="Arial" w:hAnsi="Arial" w:cs="Arial"/>
              </w:rPr>
              <w:t xml:space="preserve"> undertake training as required.</w:t>
            </w:r>
          </w:p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10D9" w:rsidRPr="00FB2D5C" w:rsidTr="0021329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1F12C2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F12C2">
              <w:rPr>
                <w:rFonts w:ascii="Arial" w:hAnsi="Arial" w:cs="Arial"/>
                <w:b/>
              </w:rPr>
              <w:t>Skills &amp; aptitude</w:t>
            </w:r>
          </w:p>
          <w:p w:rsidR="009A10D9" w:rsidRDefault="00AA3408" w:rsidP="007835FE">
            <w:pPr>
              <w:numPr>
                <w:ilvl w:val="0"/>
                <w:numId w:val="4"/>
              </w:numPr>
              <w:tabs>
                <w:tab w:val="left" w:pos="360"/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A10D9" w:rsidRPr="00FB2D5C">
              <w:rPr>
                <w:rFonts w:ascii="Arial" w:hAnsi="Arial" w:cs="Arial"/>
              </w:rPr>
              <w:t>xcellent communication and presentation skills</w:t>
            </w:r>
            <w:r w:rsidR="001F12C2">
              <w:rPr>
                <w:rFonts w:ascii="Arial" w:hAnsi="Arial" w:cs="Arial"/>
              </w:rPr>
              <w:t>.</w:t>
            </w:r>
          </w:p>
          <w:p w:rsidR="00387805" w:rsidRPr="00FB2D5C" w:rsidRDefault="00AA3408" w:rsidP="007835FE">
            <w:pPr>
              <w:numPr>
                <w:ilvl w:val="0"/>
                <w:numId w:val="4"/>
              </w:numPr>
              <w:tabs>
                <w:tab w:val="left" w:pos="360"/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87805">
              <w:rPr>
                <w:rFonts w:ascii="Arial" w:hAnsi="Arial" w:cs="Arial"/>
              </w:rPr>
              <w:t>xcellent critical thinking and problem solving skills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FB2D5C" w:rsidRDefault="00AA3408" w:rsidP="007835FE">
            <w:pPr>
              <w:numPr>
                <w:ilvl w:val="0"/>
                <w:numId w:val="4"/>
              </w:numPr>
              <w:tabs>
                <w:tab w:val="left" w:pos="360"/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A10D9" w:rsidRPr="00FB2D5C">
              <w:rPr>
                <w:rFonts w:ascii="Arial" w:hAnsi="Arial" w:cs="Arial"/>
              </w:rPr>
              <w:t>apacity to work in both formal and informal settings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FB2D5C" w:rsidRDefault="00AA3408" w:rsidP="007835FE">
            <w:pPr>
              <w:numPr>
                <w:ilvl w:val="0"/>
                <w:numId w:val="4"/>
              </w:numPr>
              <w:tabs>
                <w:tab w:val="left" w:pos="360"/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A10D9" w:rsidRPr="00FB2D5C">
              <w:rPr>
                <w:rFonts w:ascii="Arial" w:hAnsi="Arial" w:cs="Arial"/>
              </w:rPr>
              <w:t>bility to communicate complex policy issues in an accessible manner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FB2D5C" w:rsidRDefault="00AA3408" w:rsidP="007835FE">
            <w:pPr>
              <w:numPr>
                <w:ilvl w:val="0"/>
                <w:numId w:val="4"/>
              </w:numPr>
              <w:tabs>
                <w:tab w:val="left" w:pos="360"/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A10D9" w:rsidRPr="00FB2D5C">
              <w:rPr>
                <w:rFonts w:ascii="Arial" w:hAnsi="Arial" w:cs="Arial"/>
              </w:rPr>
              <w:t>ompetent in the use of IT/computer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FB2D5C" w:rsidRDefault="00AA3408" w:rsidP="007835FE">
            <w:pPr>
              <w:numPr>
                <w:ilvl w:val="0"/>
                <w:numId w:val="4"/>
              </w:numPr>
              <w:tabs>
                <w:tab w:val="left" w:pos="360"/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A10D9" w:rsidRPr="00FB2D5C">
              <w:rPr>
                <w:rFonts w:ascii="Arial" w:hAnsi="Arial" w:cs="Arial"/>
              </w:rPr>
              <w:t>bility to set and meet demanding deadlines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FB2D5C" w:rsidRDefault="009A10D9" w:rsidP="007835FE">
            <w:pPr>
              <w:tabs>
                <w:tab w:val="left" w:pos="360"/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10D9" w:rsidRPr="00FB2D5C" w:rsidTr="0021329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B2D5C">
              <w:rPr>
                <w:rFonts w:ascii="Arial" w:hAnsi="Arial" w:cs="Arial"/>
                <w:b/>
                <w:u w:val="single"/>
              </w:rPr>
              <w:lastRenderedPageBreak/>
              <w:t>Personal qualities</w:t>
            </w:r>
          </w:p>
          <w:p w:rsidR="009A10D9" w:rsidRPr="00FB2D5C" w:rsidRDefault="00AA3408" w:rsidP="007835FE">
            <w:pPr>
              <w:numPr>
                <w:ilvl w:val="0"/>
                <w:numId w:val="5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A10D9" w:rsidRPr="00FB2D5C">
              <w:rPr>
                <w:rFonts w:ascii="Arial" w:hAnsi="Arial" w:cs="Arial"/>
              </w:rPr>
              <w:t>xcellent people skills and networking abilities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Pr="00FB2D5C" w:rsidRDefault="00AA3408" w:rsidP="007835FE">
            <w:pPr>
              <w:numPr>
                <w:ilvl w:val="0"/>
                <w:numId w:val="5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A10D9" w:rsidRPr="00FB2D5C">
              <w:rPr>
                <w:rFonts w:ascii="Arial" w:hAnsi="Arial" w:cs="Arial"/>
              </w:rPr>
              <w:t>ble to work independently, proactively and collaboratively</w:t>
            </w:r>
            <w:r w:rsidR="001F12C2">
              <w:rPr>
                <w:rFonts w:ascii="Arial" w:hAnsi="Arial" w:cs="Arial"/>
              </w:rPr>
              <w:t>.</w:t>
            </w:r>
          </w:p>
          <w:p w:rsidR="009A10D9" w:rsidRDefault="00AA3408" w:rsidP="007835FE">
            <w:pPr>
              <w:numPr>
                <w:ilvl w:val="0"/>
                <w:numId w:val="5"/>
              </w:numPr>
              <w:tabs>
                <w:tab w:val="right" w:pos="9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A10D9" w:rsidRPr="00FB2D5C">
              <w:rPr>
                <w:rFonts w:ascii="Arial" w:hAnsi="Arial" w:cs="Arial"/>
              </w:rPr>
              <w:t>ood team player</w:t>
            </w:r>
            <w:r w:rsidR="001F12C2">
              <w:rPr>
                <w:rFonts w:ascii="Arial" w:hAnsi="Arial" w:cs="Arial"/>
              </w:rPr>
              <w:t>.</w:t>
            </w:r>
          </w:p>
          <w:p w:rsidR="00485B79" w:rsidRPr="00FB2D5C" w:rsidRDefault="00485B79" w:rsidP="007835FE">
            <w:pPr>
              <w:tabs>
                <w:tab w:val="right" w:pos="9720"/>
              </w:tabs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9" w:rsidRPr="00FB2D5C" w:rsidRDefault="009A10D9" w:rsidP="007835FE">
            <w:pPr>
              <w:tabs>
                <w:tab w:val="right" w:pos="97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84755" w:rsidRPr="00FB2D5C" w:rsidRDefault="00384755" w:rsidP="007835FE">
      <w:pPr>
        <w:spacing w:line="360" w:lineRule="auto"/>
        <w:jc w:val="both"/>
        <w:rPr>
          <w:rFonts w:ascii="Arial" w:hAnsi="Arial" w:cs="Arial"/>
        </w:rPr>
      </w:pPr>
    </w:p>
    <w:sectPr w:rsidR="00384755" w:rsidRPr="00FB2D5C" w:rsidSect="007835FE">
      <w:footerReference w:type="default" r:id="rId9"/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3C" w:rsidRDefault="00A5493C" w:rsidP="00384755">
      <w:pPr>
        <w:spacing w:after="0" w:line="240" w:lineRule="auto"/>
      </w:pPr>
      <w:r>
        <w:separator/>
      </w:r>
    </w:p>
  </w:endnote>
  <w:endnote w:type="continuationSeparator" w:id="0">
    <w:p w:rsidR="00A5493C" w:rsidRDefault="00A5493C" w:rsidP="0038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029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246" w:rsidRDefault="009B2D29">
        <w:pPr>
          <w:pStyle w:val="Footer"/>
          <w:jc w:val="right"/>
        </w:pPr>
        <w:r>
          <w:fldChar w:fldCharType="begin"/>
        </w:r>
        <w:r w:rsidR="00642246">
          <w:instrText xml:space="preserve"> PAGE   \* MERGEFORMAT </w:instrText>
        </w:r>
        <w:r>
          <w:fldChar w:fldCharType="separate"/>
        </w:r>
        <w:r w:rsidR="005D2A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2246" w:rsidRDefault="0064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3C" w:rsidRDefault="00A5493C" w:rsidP="00384755">
      <w:pPr>
        <w:spacing w:after="0" w:line="240" w:lineRule="auto"/>
      </w:pPr>
      <w:r>
        <w:separator/>
      </w:r>
    </w:p>
  </w:footnote>
  <w:footnote w:type="continuationSeparator" w:id="0">
    <w:p w:rsidR="00A5493C" w:rsidRDefault="00A5493C" w:rsidP="0038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4BB"/>
    <w:multiLevelType w:val="hybridMultilevel"/>
    <w:tmpl w:val="C624E188"/>
    <w:lvl w:ilvl="0" w:tplc="C45205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5CBC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E7B81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0CCC6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875EC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39D04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7524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0A0E0E0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5A30626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" w15:restartNumberingAfterBreak="0">
    <w:nsid w:val="0CE31823"/>
    <w:multiLevelType w:val="hybridMultilevel"/>
    <w:tmpl w:val="01A21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1C6811"/>
    <w:multiLevelType w:val="hybridMultilevel"/>
    <w:tmpl w:val="367450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126C5"/>
    <w:multiLevelType w:val="hybridMultilevel"/>
    <w:tmpl w:val="FF9EDD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37922"/>
    <w:multiLevelType w:val="hybridMultilevel"/>
    <w:tmpl w:val="C90C644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14372"/>
    <w:multiLevelType w:val="hybridMultilevel"/>
    <w:tmpl w:val="46628C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A4E65"/>
    <w:multiLevelType w:val="hybridMultilevel"/>
    <w:tmpl w:val="81D2F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B647D"/>
    <w:multiLevelType w:val="hybridMultilevel"/>
    <w:tmpl w:val="BCD24F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85"/>
    <w:rsid w:val="000001CD"/>
    <w:rsid w:val="000465A2"/>
    <w:rsid w:val="000531B2"/>
    <w:rsid w:val="00053E9A"/>
    <w:rsid w:val="00056085"/>
    <w:rsid w:val="000562AF"/>
    <w:rsid w:val="00056C00"/>
    <w:rsid w:val="000674E2"/>
    <w:rsid w:val="000714EF"/>
    <w:rsid w:val="00075134"/>
    <w:rsid w:val="0008216A"/>
    <w:rsid w:val="00084266"/>
    <w:rsid w:val="00093704"/>
    <w:rsid w:val="000B0739"/>
    <w:rsid w:val="000C3EB5"/>
    <w:rsid w:val="000C454C"/>
    <w:rsid w:val="000C6F4B"/>
    <w:rsid w:val="000D30F1"/>
    <w:rsid w:val="000D4528"/>
    <w:rsid w:val="000D6C7E"/>
    <w:rsid w:val="000F0371"/>
    <w:rsid w:val="001049A6"/>
    <w:rsid w:val="001350F4"/>
    <w:rsid w:val="001615D3"/>
    <w:rsid w:val="00171D82"/>
    <w:rsid w:val="00181E9D"/>
    <w:rsid w:val="0018289A"/>
    <w:rsid w:val="00190640"/>
    <w:rsid w:val="001B24A2"/>
    <w:rsid w:val="001C21B1"/>
    <w:rsid w:val="001D0DAC"/>
    <w:rsid w:val="001F12C2"/>
    <w:rsid w:val="001F303B"/>
    <w:rsid w:val="001F540C"/>
    <w:rsid w:val="00202216"/>
    <w:rsid w:val="00203BAC"/>
    <w:rsid w:val="00213290"/>
    <w:rsid w:val="00217157"/>
    <w:rsid w:val="00220AC5"/>
    <w:rsid w:val="00221169"/>
    <w:rsid w:val="00222D14"/>
    <w:rsid w:val="00223217"/>
    <w:rsid w:val="00225FB8"/>
    <w:rsid w:val="00254555"/>
    <w:rsid w:val="00273C99"/>
    <w:rsid w:val="00276F13"/>
    <w:rsid w:val="0028267B"/>
    <w:rsid w:val="002846F5"/>
    <w:rsid w:val="00284CA8"/>
    <w:rsid w:val="00286FCB"/>
    <w:rsid w:val="002A493E"/>
    <w:rsid w:val="002A7149"/>
    <w:rsid w:val="002B27B3"/>
    <w:rsid w:val="002D6B13"/>
    <w:rsid w:val="002E024D"/>
    <w:rsid w:val="002E52FC"/>
    <w:rsid w:val="003254EE"/>
    <w:rsid w:val="00341E39"/>
    <w:rsid w:val="00351A34"/>
    <w:rsid w:val="00355BBF"/>
    <w:rsid w:val="00365780"/>
    <w:rsid w:val="00375328"/>
    <w:rsid w:val="00380C8A"/>
    <w:rsid w:val="00382A64"/>
    <w:rsid w:val="003833AA"/>
    <w:rsid w:val="00384755"/>
    <w:rsid w:val="00387805"/>
    <w:rsid w:val="003A4DFD"/>
    <w:rsid w:val="003A60A5"/>
    <w:rsid w:val="003C46D5"/>
    <w:rsid w:val="003D30DB"/>
    <w:rsid w:val="003E0391"/>
    <w:rsid w:val="003E065F"/>
    <w:rsid w:val="003E2A9D"/>
    <w:rsid w:val="004114F2"/>
    <w:rsid w:val="004128C0"/>
    <w:rsid w:val="004164F9"/>
    <w:rsid w:val="00431B0B"/>
    <w:rsid w:val="00465627"/>
    <w:rsid w:val="00481808"/>
    <w:rsid w:val="00485B79"/>
    <w:rsid w:val="00496764"/>
    <w:rsid w:val="004A7ECB"/>
    <w:rsid w:val="004B3BC5"/>
    <w:rsid w:val="004B497C"/>
    <w:rsid w:val="004C0811"/>
    <w:rsid w:val="004E45EA"/>
    <w:rsid w:val="004F21F4"/>
    <w:rsid w:val="00513003"/>
    <w:rsid w:val="00517D49"/>
    <w:rsid w:val="005208A6"/>
    <w:rsid w:val="00531A76"/>
    <w:rsid w:val="00535C57"/>
    <w:rsid w:val="0054576A"/>
    <w:rsid w:val="00553625"/>
    <w:rsid w:val="0057412A"/>
    <w:rsid w:val="00576F95"/>
    <w:rsid w:val="00584852"/>
    <w:rsid w:val="00593510"/>
    <w:rsid w:val="005A0641"/>
    <w:rsid w:val="005B49A6"/>
    <w:rsid w:val="005B679A"/>
    <w:rsid w:val="005D2A56"/>
    <w:rsid w:val="005E1306"/>
    <w:rsid w:val="005E2F2A"/>
    <w:rsid w:val="005E3DC1"/>
    <w:rsid w:val="00602F07"/>
    <w:rsid w:val="00624550"/>
    <w:rsid w:val="00631542"/>
    <w:rsid w:val="00642246"/>
    <w:rsid w:val="00644F7D"/>
    <w:rsid w:val="00645179"/>
    <w:rsid w:val="00655106"/>
    <w:rsid w:val="00673A6E"/>
    <w:rsid w:val="006905B7"/>
    <w:rsid w:val="00692FCD"/>
    <w:rsid w:val="006B635B"/>
    <w:rsid w:val="006B73B3"/>
    <w:rsid w:val="006C136E"/>
    <w:rsid w:val="006C499D"/>
    <w:rsid w:val="006D2850"/>
    <w:rsid w:val="006D5781"/>
    <w:rsid w:val="006E5557"/>
    <w:rsid w:val="00704F64"/>
    <w:rsid w:val="00735A15"/>
    <w:rsid w:val="00746C12"/>
    <w:rsid w:val="00754BB0"/>
    <w:rsid w:val="00763A4B"/>
    <w:rsid w:val="00766381"/>
    <w:rsid w:val="00781F99"/>
    <w:rsid w:val="007835FE"/>
    <w:rsid w:val="00792BA9"/>
    <w:rsid w:val="007B1A00"/>
    <w:rsid w:val="007B5346"/>
    <w:rsid w:val="007B7763"/>
    <w:rsid w:val="007C7714"/>
    <w:rsid w:val="007D1AA8"/>
    <w:rsid w:val="007D487E"/>
    <w:rsid w:val="007E15F6"/>
    <w:rsid w:val="007F2E6D"/>
    <w:rsid w:val="007F5F74"/>
    <w:rsid w:val="0080473E"/>
    <w:rsid w:val="00807932"/>
    <w:rsid w:val="008159A1"/>
    <w:rsid w:val="00826D3E"/>
    <w:rsid w:val="00830601"/>
    <w:rsid w:val="00831D9F"/>
    <w:rsid w:val="00834000"/>
    <w:rsid w:val="00860CC8"/>
    <w:rsid w:val="00864F26"/>
    <w:rsid w:val="0087100C"/>
    <w:rsid w:val="0089251C"/>
    <w:rsid w:val="008A6976"/>
    <w:rsid w:val="008C49B5"/>
    <w:rsid w:val="008D5E66"/>
    <w:rsid w:val="008F4010"/>
    <w:rsid w:val="00911CB7"/>
    <w:rsid w:val="00947F9D"/>
    <w:rsid w:val="00954079"/>
    <w:rsid w:val="00955D29"/>
    <w:rsid w:val="009638D0"/>
    <w:rsid w:val="0097021D"/>
    <w:rsid w:val="0098178B"/>
    <w:rsid w:val="00990797"/>
    <w:rsid w:val="009A10D9"/>
    <w:rsid w:val="009B2D29"/>
    <w:rsid w:val="009D47C2"/>
    <w:rsid w:val="009D713A"/>
    <w:rsid w:val="009E20EC"/>
    <w:rsid w:val="00A00A70"/>
    <w:rsid w:val="00A10427"/>
    <w:rsid w:val="00A25986"/>
    <w:rsid w:val="00A3077F"/>
    <w:rsid w:val="00A35D4D"/>
    <w:rsid w:val="00A47EA9"/>
    <w:rsid w:val="00A5493C"/>
    <w:rsid w:val="00A60826"/>
    <w:rsid w:val="00A77090"/>
    <w:rsid w:val="00A87BA4"/>
    <w:rsid w:val="00A94507"/>
    <w:rsid w:val="00AA3408"/>
    <w:rsid w:val="00AC0250"/>
    <w:rsid w:val="00AC49BE"/>
    <w:rsid w:val="00AD018D"/>
    <w:rsid w:val="00AD1CDD"/>
    <w:rsid w:val="00AD25EB"/>
    <w:rsid w:val="00AD3258"/>
    <w:rsid w:val="00AF2ACB"/>
    <w:rsid w:val="00B04F7E"/>
    <w:rsid w:val="00B3060E"/>
    <w:rsid w:val="00B42278"/>
    <w:rsid w:val="00B43953"/>
    <w:rsid w:val="00B47EA1"/>
    <w:rsid w:val="00B724CE"/>
    <w:rsid w:val="00BD5ECA"/>
    <w:rsid w:val="00C3490B"/>
    <w:rsid w:val="00C45923"/>
    <w:rsid w:val="00C66AEE"/>
    <w:rsid w:val="00C70B9C"/>
    <w:rsid w:val="00C96338"/>
    <w:rsid w:val="00CA2D85"/>
    <w:rsid w:val="00CC6F73"/>
    <w:rsid w:val="00CD01B7"/>
    <w:rsid w:val="00CD6EDF"/>
    <w:rsid w:val="00CE21D5"/>
    <w:rsid w:val="00CF4092"/>
    <w:rsid w:val="00D40457"/>
    <w:rsid w:val="00D5181D"/>
    <w:rsid w:val="00D6470C"/>
    <w:rsid w:val="00D740A1"/>
    <w:rsid w:val="00D8032F"/>
    <w:rsid w:val="00D965EE"/>
    <w:rsid w:val="00DC11B4"/>
    <w:rsid w:val="00DD51A4"/>
    <w:rsid w:val="00DD656E"/>
    <w:rsid w:val="00DE162D"/>
    <w:rsid w:val="00DF29D9"/>
    <w:rsid w:val="00DF3211"/>
    <w:rsid w:val="00DF42AC"/>
    <w:rsid w:val="00DF4416"/>
    <w:rsid w:val="00E109A2"/>
    <w:rsid w:val="00E21CEF"/>
    <w:rsid w:val="00E32994"/>
    <w:rsid w:val="00E528E6"/>
    <w:rsid w:val="00E62FD5"/>
    <w:rsid w:val="00E73306"/>
    <w:rsid w:val="00E81897"/>
    <w:rsid w:val="00E968EA"/>
    <w:rsid w:val="00EB3485"/>
    <w:rsid w:val="00EB5DFF"/>
    <w:rsid w:val="00EB7E93"/>
    <w:rsid w:val="00EE3C9D"/>
    <w:rsid w:val="00EF5267"/>
    <w:rsid w:val="00F36567"/>
    <w:rsid w:val="00F536B8"/>
    <w:rsid w:val="00F53B23"/>
    <w:rsid w:val="00F572FD"/>
    <w:rsid w:val="00F61140"/>
    <w:rsid w:val="00F73AA1"/>
    <w:rsid w:val="00F80B74"/>
    <w:rsid w:val="00FA7DF9"/>
    <w:rsid w:val="00FB2D5C"/>
    <w:rsid w:val="00FB3DBB"/>
    <w:rsid w:val="00FC1247"/>
    <w:rsid w:val="00FD35C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21BA"/>
  <w15:docId w15:val="{F6FD02E3-C11C-4CAC-9AFE-3A1D1A03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2A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203BAC"/>
    <w:pPr>
      <w:spacing w:after="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2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55"/>
  </w:style>
  <w:style w:type="paragraph" w:styleId="Footer">
    <w:name w:val="footer"/>
    <w:basedOn w:val="Normal"/>
    <w:link w:val="FooterChar"/>
    <w:uiPriority w:val="99"/>
    <w:unhideWhenUsed/>
    <w:rsid w:val="0038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55"/>
  </w:style>
  <w:style w:type="table" w:styleId="TableGrid">
    <w:name w:val="Table Grid"/>
    <w:basedOn w:val="TableNormal"/>
    <w:uiPriority w:val="59"/>
    <w:rsid w:val="0081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F42AC"/>
    <w:rPr>
      <w:rFonts w:ascii="Arial" w:eastAsia="Times New Roman" w:hAnsi="Arial" w:cs="Arial"/>
      <w:b/>
      <w:bCs/>
      <w:kern w:val="32"/>
      <w:sz w:val="24"/>
      <w:szCs w:val="32"/>
      <w:lang w:eastAsia="en-GB"/>
    </w:rPr>
  </w:style>
  <w:style w:type="paragraph" w:styleId="PlainText">
    <w:name w:val="Plain Text"/>
    <w:basedOn w:val="Normal"/>
    <w:link w:val="PlainTextChar"/>
    <w:rsid w:val="00DF42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DF42A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DF4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F42A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211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211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116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1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16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2D5C"/>
    <w:rPr>
      <w:b/>
      <w:bCs/>
    </w:rPr>
  </w:style>
  <w:style w:type="paragraph" w:customStyle="1" w:styleId="Default">
    <w:name w:val="Default"/>
    <w:rsid w:val="0083060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4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A7BE-BFB9-436E-B3E9-B08AEFF5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margaretanne</dc:creator>
  <cp:lastModifiedBy>Alex Meikle</cp:lastModifiedBy>
  <cp:revision>4</cp:revision>
  <cp:lastPrinted>2016-07-12T09:32:00Z</cp:lastPrinted>
  <dcterms:created xsi:type="dcterms:W3CDTF">2019-09-19T13:09:00Z</dcterms:created>
  <dcterms:modified xsi:type="dcterms:W3CDTF">2019-09-19T13:12:00Z</dcterms:modified>
</cp:coreProperties>
</file>