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20" w:after="120" w:line="240" w:lineRule="auto"/>
        <w:ind w:left="0" w:firstLine="0"/>
        <w:jc w:val="center"/>
        <w:rPr>
          <w:rFonts w:ascii="Arial" w:cs="Arial" w:hAnsi="Arial" w:eastAsia="Arial"/>
          <w:b w:val="1"/>
          <w:bCs w:val="1"/>
          <w:outline w:val="0"/>
          <w:color w:val="333333"/>
          <w:sz w:val="32"/>
          <w:szCs w:val="32"/>
          <w:u w:color="333333"/>
          <w14:textFill>
            <w14:solidFill>
              <w14:srgbClr w14:val="333333"/>
            </w14:solidFill>
          </w14:textFill>
        </w:rPr>
      </w:pPr>
      <w:r>
        <w:rPr>
          <w:rFonts w:ascii="Arial" w:hAnsi="Arial"/>
          <w:b w:val="1"/>
          <w:bCs w:val="1"/>
          <w:outline w:val="0"/>
          <w:color w:val="333333"/>
          <w:sz w:val="32"/>
          <w:szCs w:val="32"/>
          <w:u w:color="333333"/>
          <w:rtl w:val="0"/>
          <w:lang w:val="en-US"/>
          <w14:textFill>
            <w14:solidFill>
              <w14:srgbClr w14:val="333333"/>
            </w14:solidFill>
          </w14:textFill>
        </w:rPr>
        <w:t>Survivors Unite Safe Oaks Project</w:t>
      </w:r>
    </w:p>
    <w:p>
      <w:pPr>
        <w:pStyle w:val="Body"/>
        <w:spacing w:before="120" w:after="120" w:line="240" w:lineRule="auto"/>
        <w:ind w:left="0" w:firstLine="0"/>
        <w:jc w:val="center"/>
        <w:rPr>
          <w:rFonts w:ascii="Arial" w:cs="Arial" w:hAnsi="Arial" w:eastAsia="Arial"/>
          <w:b w:val="1"/>
          <w:bCs w:val="1"/>
          <w:outline w:val="0"/>
          <w:color w:val="333333"/>
          <w:u w:color="333333"/>
          <w14:textFill>
            <w14:solidFill>
              <w14:srgbClr w14:val="333333"/>
            </w14:solidFill>
          </w14:textFill>
        </w:rPr>
      </w:pPr>
    </w:p>
    <w:p>
      <w:pPr>
        <w:pStyle w:val="Body"/>
        <w:spacing w:after="144"/>
        <w:rPr>
          <w:rFonts w:ascii="Arial" w:cs="Arial" w:hAnsi="Arial" w:eastAsia="Arial"/>
          <w:b w:val="1"/>
          <w:bCs w:val="1"/>
          <w:outline w:val="0"/>
          <w:color w:val="333333"/>
          <w:sz w:val="28"/>
          <w:szCs w:val="28"/>
          <w:u w:color="333333"/>
          <w14:textFill>
            <w14:solidFill>
              <w14:srgbClr w14:val="333333"/>
            </w14:solidFill>
          </w14:textFill>
        </w:rPr>
      </w:pPr>
      <w:r>
        <w:rPr>
          <w:rFonts w:ascii="Arial" w:hAnsi="Arial"/>
          <w:b w:val="1"/>
          <w:bCs w:val="1"/>
          <w:outline w:val="0"/>
          <w:color w:val="333333"/>
          <w:sz w:val="28"/>
          <w:szCs w:val="28"/>
          <w:u w:color="333333"/>
          <w:rtl w:val="0"/>
          <w:lang w:val="nl-NL"/>
          <w14:textFill>
            <w14:solidFill>
              <w14:srgbClr w14:val="333333"/>
            </w14:solidFill>
          </w14:textFill>
        </w:rPr>
        <w:t>Project Coordinator</w:t>
      </w:r>
    </w:p>
    <w:p>
      <w:pPr>
        <w:pStyle w:val="Body"/>
        <w:spacing w:after="144"/>
        <w:rPr>
          <w:rFonts w:ascii="Arial" w:cs="Arial" w:hAnsi="Arial" w:eastAsia="Arial"/>
          <w:b w:val="1"/>
          <w:bCs w:val="1"/>
          <w:outline w:val="0"/>
          <w:color w:val="333333"/>
          <w:u w:color="333333"/>
          <w14:textFill>
            <w14:solidFill>
              <w14:srgbClr w14:val="333333"/>
            </w14:solidFill>
          </w14:textFill>
        </w:rPr>
      </w:pPr>
      <w:r>
        <w:rPr>
          <w:rFonts w:ascii="Arial" w:hAnsi="Arial"/>
          <w:b w:val="1"/>
          <w:bCs w:val="1"/>
          <w:outline w:val="0"/>
          <w:color w:val="333333"/>
          <w:u w:color="333333"/>
          <w:rtl w:val="0"/>
          <w:lang w:val="en-US"/>
          <w14:textFill>
            <w14:solidFill>
              <w14:srgbClr w14:val="333333"/>
            </w14:solidFill>
          </w14:textFill>
        </w:rPr>
        <w:t>Salary:</w:t>
      </w:r>
      <w:r>
        <w:rPr>
          <w:rFonts w:ascii="Arial" w:hAnsi="Arial" w:hint="default"/>
          <w:b w:val="1"/>
          <w:bCs w:val="1"/>
          <w:outline w:val="0"/>
          <w:color w:val="333333"/>
          <w:u w:color="333333"/>
          <w:rtl w:val="0"/>
          <w:lang w:val="en-US"/>
          <w14:textFill>
            <w14:solidFill>
              <w14:srgbClr w14:val="333333"/>
            </w14:solidFill>
          </w14:textFill>
        </w:rPr>
        <w:t xml:space="preserve"> £</w:t>
      </w:r>
      <w:r>
        <w:rPr>
          <w:rFonts w:ascii="Arial" w:hAnsi="Arial"/>
          <w:b w:val="1"/>
          <w:bCs w:val="1"/>
          <w:outline w:val="0"/>
          <w:color w:val="333333"/>
          <w:u w:color="333333"/>
          <w:rtl w:val="0"/>
          <w:lang w:val="de-DE"/>
          <w14:textFill>
            <w14:solidFill>
              <w14:srgbClr w14:val="333333"/>
            </w14:solidFill>
          </w14:textFill>
        </w:rPr>
        <w:t>31,576 Pro rata</w:t>
      </w:r>
    </w:p>
    <w:p>
      <w:pPr>
        <w:pStyle w:val="Body"/>
        <w:spacing w:after="144"/>
        <w:rPr>
          <w:rFonts w:ascii="Arial" w:cs="Arial" w:hAnsi="Arial" w:eastAsia="Arial"/>
          <w:b w:val="1"/>
          <w:bCs w:val="1"/>
          <w:outline w:val="0"/>
          <w:color w:val="333333"/>
          <w:u w:color="333333"/>
          <w14:textFill>
            <w14:solidFill>
              <w14:srgbClr w14:val="333333"/>
            </w14:solidFill>
          </w14:textFill>
        </w:rPr>
      </w:pPr>
      <w:r>
        <w:rPr>
          <w:rFonts w:ascii="Arial" w:hAnsi="Arial"/>
          <w:b w:val="1"/>
          <w:bCs w:val="1"/>
          <w:outline w:val="0"/>
          <w:color w:val="333333"/>
          <w:u w:color="333333"/>
          <w:rtl w:val="0"/>
          <w:lang w:val="en-US"/>
          <w14:textFill>
            <w14:solidFill>
              <w14:srgbClr w14:val="333333"/>
            </w14:solidFill>
          </w14:textFill>
        </w:rPr>
        <w:t>Location:  Selkirk and Outreach</w:t>
      </w:r>
    </w:p>
    <w:p>
      <w:pPr>
        <w:pStyle w:val="Body"/>
        <w:spacing w:after="144"/>
        <w:rPr>
          <w:rFonts w:ascii="Arial" w:cs="Arial" w:hAnsi="Arial" w:eastAsia="Arial"/>
          <w:b w:val="1"/>
          <w:bCs w:val="1"/>
          <w:outline w:val="0"/>
          <w:color w:val="333333"/>
          <w:u w:color="333333"/>
          <w14:textFill>
            <w14:solidFill>
              <w14:srgbClr w14:val="333333"/>
            </w14:solidFill>
          </w14:textFill>
        </w:rPr>
      </w:pPr>
      <w:r>
        <w:rPr>
          <w:rFonts w:ascii="Arial" w:hAnsi="Arial"/>
          <w:b w:val="1"/>
          <w:bCs w:val="1"/>
          <w:outline w:val="0"/>
          <w:color w:val="333333"/>
          <w:u w:color="333333"/>
          <w:rtl w:val="0"/>
          <w:lang w:val="en-US"/>
          <w14:textFill>
            <w14:solidFill>
              <w14:srgbClr w14:val="333333"/>
            </w14:solidFill>
          </w14:textFill>
        </w:rPr>
        <w:t>Working Hours:  Part time 28 hrs pwk</w:t>
      </w:r>
      <w:r>
        <w:rPr>
          <w:rFonts w:ascii="Arial" w:hAnsi="Arial"/>
          <w:b w:val="1"/>
          <w:bCs w:val="1"/>
          <w:outline w:val="0"/>
          <w:color w:val="ff2600"/>
          <w:u w:color="333333"/>
          <w:rtl w:val="0"/>
          <w:lang w:val="en-US"/>
          <w14:textFill>
            <w14:solidFill>
              <w14:srgbClr w14:val="FF2600"/>
            </w14:solidFill>
          </w14:textFill>
        </w:rPr>
        <w:t xml:space="preserve"> (80% WTE)</w:t>
      </w:r>
    </w:p>
    <w:p>
      <w:pPr>
        <w:pStyle w:val="Body"/>
        <w:spacing w:after="144"/>
        <w:rPr>
          <w:rFonts w:ascii="Arial" w:cs="Arial" w:hAnsi="Arial" w:eastAsia="Arial"/>
          <w:b w:val="1"/>
          <w:bCs w:val="1"/>
          <w:outline w:val="0"/>
          <w:color w:val="333333"/>
          <w:u w:color="333333"/>
          <w14:textFill>
            <w14:solidFill>
              <w14:srgbClr w14:val="333333"/>
            </w14:solidFill>
          </w14:textFill>
        </w:rPr>
      </w:pPr>
      <w:r>
        <w:rPr>
          <w:rFonts w:ascii="Arial" w:hAnsi="Arial"/>
          <w:b w:val="1"/>
          <w:bCs w:val="1"/>
          <w:outline w:val="0"/>
          <w:color w:val="333333"/>
          <w:u w:color="333333"/>
          <w:rtl w:val="0"/>
          <w:lang w:val="en-US"/>
          <w14:textFill>
            <w14:solidFill>
              <w14:srgbClr w14:val="333333"/>
            </w14:solidFill>
          </w14:textFill>
        </w:rPr>
        <w:t>Special conditions: Travel across Scottish Borders</w:t>
      </w:r>
      <w:r>
        <w:rPr>
          <w:rFonts w:ascii="Arial" w:hAnsi="Arial"/>
          <w:b w:val="1"/>
          <w:bCs w:val="1"/>
          <w:outline w:val="0"/>
          <w:color w:val="333333"/>
          <w:u w:color="333333"/>
          <w:rtl w:val="0"/>
          <w:lang w:val="en-US"/>
          <w14:textFill>
            <w14:solidFill>
              <w14:srgbClr w14:val="333333"/>
            </w14:solidFill>
          </w14:textFill>
        </w:rPr>
        <w:t>, o</w:t>
      </w:r>
      <w:r>
        <w:rPr>
          <w:rFonts w:ascii="Arial" w:hAnsi="Arial"/>
          <w:b w:val="1"/>
          <w:bCs w:val="1"/>
          <w:outline w:val="0"/>
          <w:color w:val="ff2600"/>
          <w:u w:color="333333"/>
          <w:rtl w:val="0"/>
          <w:lang w:val="en-US"/>
          <w14:textFill>
            <w14:solidFill>
              <w14:srgbClr w14:val="FF2600"/>
            </w14:solidFill>
          </w14:textFill>
        </w:rPr>
        <w:t xml:space="preserve">ccasional travel to other locations </w:t>
      </w:r>
    </w:p>
    <w:p>
      <w:pPr>
        <w:pStyle w:val="Body"/>
        <w:spacing w:after="144"/>
        <w:rPr>
          <w:rFonts w:ascii="Arial" w:cs="Arial" w:hAnsi="Arial" w:eastAsia="Arial"/>
          <w:b w:val="1"/>
          <w:bCs w:val="1"/>
          <w:outline w:val="0"/>
          <w:color w:val="333333"/>
          <w:u w:color="333333"/>
          <w14:textFill>
            <w14:solidFill>
              <w14:srgbClr w14:val="333333"/>
            </w14:solidFill>
          </w14:textFill>
        </w:rPr>
      </w:pPr>
    </w:p>
    <w:p>
      <w:pPr>
        <w:pStyle w:val="Body A"/>
        <w:spacing w:after="144"/>
        <w:rPr>
          <w:rFonts w:ascii="Arial" w:cs="Arial" w:hAnsi="Arial" w:eastAsia="Arial"/>
          <w:b w:val="1"/>
          <w:bCs w:val="1"/>
          <w:lang w:val="en-US"/>
        </w:rPr>
      </w:pPr>
      <w:r>
        <w:rPr>
          <w:rFonts w:ascii="Arial" w:hAnsi="Arial"/>
          <w:b w:val="1"/>
          <w:bCs w:val="1"/>
          <w:rtl w:val="0"/>
          <w:lang w:val="en-US"/>
        </w:rPr>
        <w:t>Survivors Unite</w:t>
      </w:r>
    </w:p>
    <w:p>
      <w:pPr>
        <w:pStyle w:val="Body A"/>
        <w:spacing w:after="144"/>
        <w:ind w:left="431" w:hanging="74"/>
        <w:rPr>
          <w:rFonts w:ascii="Arial" w:cs="Arial" w:hAnsi="Arial" w:eastAsia="Arial"/>
          <w:lang w:val="en-US"/>
        </w:rPr>
      </w:pPr>
      <w:r>
        <w:rPr>
          <w:rFonts w:ascii="Arial" w:hAnsi="Arial"/>
          <w:rtl w:val="0"/>
          <w:lang w:val="en-US"/>
        </w:rPr>
        <w:t xml:space="preserve">Survivors Unite exists to support the recovery of adult survivors of childhood sexual abuse in the Scottish Borders. Survivors Unite was originally developed and supported by Children1st.  In 2019 it became an independent charitable organisation in its own right. </w:t>
      </w:r>
    </w:p>
    <w:p>
      <w:pPr>
        <w:pStyle w:val="Body A"/>
        <w:spacing w:after="144"/>
        <w:ind w:left="431" w:hanging="74"/>
        <w:rPr>
          <w:rFonts w:ascii="Arial" w:cs="Arial" w:hAnsi="Arial" w:eastAsia="Arial"/>
          <w:lang w:val="en-US"/>
        </w:rPr>
      </w:pPr>
      <w:r>
        <w:rPr>
          <w:rFonts w:ascii="Arial" w:hAnsi="Arial"/>
          <w:rtl w:val="0"/>
          <w:lang w:val="en-US"/>
        </w:rPr>
        <w:t>The charity works with survivors in all phases of recovery from childhood sexual abuse. Our Safe Oaks Project offers an integrated service combining 1:1 Peer Support, Counselling/therapy and a Facilitated Peer Support Group.</w:t>
      </w:r>
    </w:p>
    <w:p>
      <w:pPr>
        <w:pStyle w:val="Body A"/>
        <w:spacing w:after="144"/>
        <w:rPr>
          <w:rFonts w:ascii="Arial" w:cs="Arial" w:hAnsi="Arial" w:eastAsia="Arial"/>
          <w:b w:val="1"/>
          <w:bCs w:val="1"/>
          <w:lang w:val="en-US"/>
        </w:rPr>
      </w:pPr>
      <w:r>
        <w:rPr>
          <w:rFonts w:ascii="Arial" w:hAnsi="Arial"/>
          <w:b w:val="1"/>
          <w:bCs w:val="1"/>
          <w:rtl w:val="0"/>
          <w:lang w:val="en-US"/>
        </w:rPr>
        <w:t>Job Summary</w:t>
      </w:r>
    </w:p>
    <w:p>
      <w:pPr>
        <w:pStyle w:val="Body A"/>
        <w:numPr>
          <w:ilvl w:val="0"/>
          <w:numId w:val="2"/>
        </w:numPr>
        <w:bidi w:val="0"/>
        <w:spacing w:after="144"/>
        <w:ind w:right="0"/>
        <w:jc w:val="left"/>
        <w:rPr>
          <w:rFonts w:ascii="Arial" w:hAnsi="Arial"/>
          <w:rtl w:val="0"/>
          <w:lang w:val="en-US"/>
        </w:rPr>
      </w:pPr>
      <w:r>
        <w:rPr>
          <w:rFonts w:ascii="Arial" w:hAnsi="Arial"/>
          <w:rtl w:val="0"/>
          <w:lang w:val="en-US"/>
        </w:rPr>
        <w:t>To coordinate and develop the support of Survivors Unite through the establishment of the Safe Oaks Project</w:t>
      </w:r>
    </w:p>
    <w:p>
      <w:pPr>
        <w:pStyle w:val="Body A"/>
        <w:numPr>
          <w:ilvl w:val="0"/>
          <w:numId w:val="2"/>
        </w:numPr>
        <w:bidi w:val="0"/>
        <w:spacing w:after="144"/>
        <w:ind w:right="0"/>
        <w:jc w:val="left"/>
        <w:rPr>
          <w:rFonts w:ascii="Arial" w:hAnsi="Arial"/>
          <w:rtl w:val="0"/>
          <w:lang w:val="en-US"/>
        </w:rPr>
      </w:pPr>
      <w:r>
        <w:rPr>
          <w:rFonts w:ascii="Arial" w:hAnsi="Arial"/>
          <w:rtl w:val="0"/>
          <w:lang w:val="en-US"/>
        </w:rPr>
        <w:t>To facilitate members</w:t>
      </w:r>
      <w:r>
        <w:rPr>
          <w:rFonts w:ascii="Arial" w:hAnsi="Arial" w:hint="default"/>
          <w:rtl w:val="0"/>
          <w:lang w:val="en-US"/>
        </w:rPr>
        <w:t xml:space="preserve">’ </w:t>
      </w:r>
      <w:r>
        <w:rPr>
          <w:rFonts w:ascii="Arial" w:hAnsi="Arial"/>
          <w:rtl w:val="0"/>
          <w:lang w:val="en-US"/>
        </w:rPr>
        <w:t xml:space="preserve">engagement with the support offered by Survivors Unite </w:t>
      </w:r>
    </w:p>
    <w:p>
      <w:pPr>
        <w:pStyle w:val="Body A"/>
        <w:numPr>
          <w:ilvl w:val="0"/>
          <w:numId w:val="2"/>
        </w:numPr>
        <w:bidi w:val="0"/>
        <w:spacing w:after="144"/>
        <w:ind w:right="0"/>
        <w:jc w:val="left"/>
        <w:rPr>
          <w:rFonts w:ascii="Arial" w:hAnsi="Arial"/>
          <w:rtl w:val="0"/>
          <w:lang w:val="en-US"/>
        </w:rPr>
      </w:pPr>
      <w:r>
        <w:rPr>
          <w:rFonts w:ascii="Arial" w:hAnsi="Arial"/>
          <w:rtl w:val="0"/>
          <w:lang w:val="en-US"/>
        </w:rPr>
        <w:t>To ensure the effective delivery of the Safe Oaks integrated model of support in line with best practice and with the organisation</w:t>
      </w:r>
      <w:r>
        <w:rPr>
          <w:rFonts w:ascii="Arial" w:hAnsi="Arial" w:hint="default"/>
          <w:rtl w:val="0"/>
          <w:lang w:val="en-US"/>
        </w:rPr>
        <w:t>’</w:t>
      </w:r>
      <w:r>
        <w:rPr>
          <w:rFonts w:ascii="Arial" w:hAnsi="Arial"/>
          <w:rtl w:val="0"/>
          <w:lang w:val="en-US"/>
        </w:rPr>
        <w:t xml:space="preserve">s values and objectives </w:t>
      </w:r>
    </w:p>
    <w:p>
      <w:pPr>
        <w:pStyle w:val="Body A"/>
        <w:numPr>
          <w:ilvl w:val="0"/>
          <w:numId w:val="2"/>
        </w:numPr>
        <w:bidi w:val="0"/>
        <w:spacing w:after="144"/>
        <w:ind w:right="0"/>
        <w:jc w:val="left"/>
        <w:rPr>
          <w:rFonts w:ascii="Arial" w:hAnsi="Arial"/>
          <w:rtl w:val="0"/>
          <w:lang w:val="en-US"/>
        </w:rPr>
      </w:pPr>
      <w:r>
        <w:rPr>
          <w:rFonts w:ascii="Arial" w:hAnsi="Arial"/>
          <w:rtl w:val="0"/>
          <w:lang w:val="en-US"/>
        </w:rPr>
        <w:t xml:space="preserve">To maintain effective working relationships with partners to advance the interests of the organisation </w:t>
      </w:r>
    </w:p>
    <w:p>
      <w:pPr>
        <w:pStyle w:val="Body"/>
        <w:spacing w:before="120" w:after="120" w:line="240" w:lineRule="auto"/>
        <w:ind w:left="0" w:firstLine="0"/>
        <w:rPr>
          <w:rFonts w:ascii="Arial" w:cs="Arial" w:hAnsi="Arial" w:eastAsia="Arial"/>
          <w:b w:val="1"/>
          <w:bCs w:val="1"/>
          <w:outline w:val="0"/>
          <w:color w:val="333333"/>
          <w:u w:color="333333"/>
          <w14:textFill>
            <w14:solidFill>
              <w14:srgbClr w14:val="333333"/>
            </w14:solidFill>
          </w14:textFill>
        </w:rPr>
      </w:pPr>
      <w:r>
        <w:rPr>
          <w:rFonts w:ascii="Arial" w:hAnsi="Arial"/>
          <w:b w:val="1"/>
          <w:bCs w:val="1"/>
          <w:outline w:val="0"/>
          <w:color w:val="333333"/>
          <w:u w:color="333333"/>
          <w:rtl w:val="0"/>
          <w14:textFill>
            <w14:solidFill>
              <w14:srgbClr w14:val="333333"/>
            </w14:solidFill>
          </w14:textFill>
        </w:rPr>
        <w:t xml:space="preserve"> </w:t>
      </w:r>
    </w:p>
    <w:p>
      <w:pPr>
        <w:pStyle w:val="Body A"/>
        <w:spacing w:after="144"/>
        <w:rPr>
          <w:rFonts w:ascii="Arial" w:cs="Arial" w:hAnsi="Arial" w:eastAsia="Arial"/>
          <w:b w:val="1"/>
          <w:bCs w:val="1"/>
          <w:lang w:val="en-US"/>
        </w:rPr>
      </w:pPr>
      <w:r>
        <w:rPr>
          <w:rFonts w:ascii="Arial" w:hAnsi="Arial"/>
          <w:b w:val="1"/>
          <w:bCs w:val="1"/>
          <w:rtl w:val="0"/>
          <w:lang w:val="en-US"/>
        </w:rPr>
        <w:t>Main Duties and Responsibilities</w:t>
      </w:r>
    </w:p>
    <w:p>
      <w:pPr>
        <w:pStyle w:val="Body A"/>
        <w:spacing w:after="144"/>
        <w:rPr>
          <w:rFonts w:ascii="Arial" w:cs="Arial" w:hAnsi="Arial" w:eastAsia="Arial"/>
          <w:b w:val="1"/>
          <w:bCs w:val="1"/>
          <w:lang w:val="en-US"/>
        </w:rPr>
      </w:pPr>
      <w:r>
        <w:rPr>
          <w:rFonts w:ascii="Arial" w:hAnsi="Arial"/>
          <w:b w:val="1"/>
          <w:bCs w:val="1"/>
          <w:rtl w:val="0"/>
          <w:lang w:val="en-US"/>
        </w:rPr>
        <w:t>Strategic</w:t>
      </w:r>
    </w:p>
    <w:p>
      <w:pPr>
        <w:pStyle w:val="Body A"/>
        <w:numPr>
          <w:ilvl w:val="0"/>
          <w:numId w:val="4"/>
        </w:numPr>
        <w:bidi w:val="0"/>
        <w:spacing w:after="144"/>
        <w:ind w:right="0"/>
        <w:jc w:val="left"/>
        <w:rPr>
          <w:rFonts w:ascii="Arial" w:hAnsi="Arial"/>
          <w:rtl w:val="0"/>
          <w:lang w:val="en-US"/>
        </w:rPr>
      </w:pPr>
      <w:r>
        <w:rPr>
          <w:rFonts w:ascii="Arial" w:hAnsi="Arial"/>
          <w:rtl w:val="0"/>
          <w:lang w:val="en-US"/>
        </w:rPr>
        <w:t>Ensure that the ethos of Survivors Unite is embedded in all aspects of the organisation</w:t>
      </w:r>
      <w:r>
        <w:rPr>
          <w:rFonts w:ascii="Arial" w:hAnsi="Arial" w:hint="default"/>
          <w:rtl w:val="0"/>
          <w:lang w:val="en-US"/>
        </w:rPr>
        <w:t>’</w:t>
      </w:r>
      <w:r>
        <w:rPr>
          <w:rFonts w:ascii="Arial" w:hAnsi="Arial"/>
          <w:rtl w:val="0"/>
          <w:lang w:val="en-US"/>
        </w:rPr>
        <w:t>s work</w:t>
      </w:r>
    </w:p>
    <w:p>
      <w:pPr>
        <w:pStyle w:val="Body A"/>
        <w:numPr>
          <w:ilvl w:val="0"/>
          <w:numId w:val="4"/>
        </w:numPr>
        <w:bidi w:val="0"/>
        <w:spacing w:after="144"/>
        <w:ind w:right="0"/>
        <w:jc w:val="left"/>
        <w:rPr>
          <w:rFonts w:ascii="Arial" w:hAnsi="Arial"/>
          <w:rtl w:val="0"/>
          <w:lang w:val="en-US"/>
        </w:rPr>
      </w:pPr>
      <w:r>
        <w:rPr>
          <w:rFonts w:ascii="Arial" w:hAnsi="Arial"/>
          <w:rtl w:val="0"/>
          <w:lang w:val="en-US"/>
        </w:rPr>
        <w:t>Work collaboratively with SU members to plan and address support needs</w:t>
      </w:r>
    </w:p>
    <w:p>
      <w:pPr>
        <w:pStyle w:val="Body A"/>
        <w:numPr>
          <w:ilvl w:val="0"/>
          <w:numId w:val="4"/>
        </w:numPr>
        <w:bidi w:val="0"/>
        <w:spacing w:after="144"/>
        <w:ind w:right="0"/>
        <w:jc w:val="left"/>
        <w:rPr>
          <w:rFonts w:ascii="Arial" w:hAnsi="Arial"/>
          <w:rtl w:val="0"/>
          <w:lang w:val="en-US"/>
        </w:rPr>
      </w:pPr>
      <w:r>
        <w:rPr>
          <w:rFonts w:ascii="Arial" w:hAnsi="Arial"/>
          <w:outline w:val="0"/>
          <w:color w:val="ff2600"/>
          <w:rtl w:val="0"/>
          <w:lang w:val="en-US"/>
          <w14:textFill>
            <w14:solidFill>
              <w14:srgbClr w14:val="FF2600"/>
            </w14:solidFill>
          </w14:textFill>
        </w:rPr>
        <w:t xml:space="preserve">Support our vision </w:t>
      </w:r>
      <w:r>
        <w:rPr>
          <w:rFonts w:ascii="Arial" w:hAnsi="Arial"/>
          <w:rtl w:val="0"/>
          <w:lang w:val="en-US"/>
        </w:rPr>
        <w:t>of a pathway of support for survivors of childhood sexual abuse through developing relationships with statutory and third sector partners</w:t>
      </w:r>
    </w:p>
    <w:p>
      <w:pPr>
        <w:pStyle w:val="Body A"/>
        <w:numPr>
          <w:ilvl w:val="0"/>
          <w:numId w:val="4"/>
        </w:numPr>
        <w:bidi w:val="0"/>
        <w:spacing w:after="144"/>
        <w:ind w:right="0"/>
        <w:jc w:val="left"/>
        <w:rPr>
          <w:rFonts w:ascii="Arial" w:hAnsi="Arial"/>
          <w:rtl w:val="0"/>
          <w:lang w:val="en-US"/>
        </w:rPr>
      </w:pPr>
      <w:r>
        <w:rPr>
          <w:rFonts w:ascii="Arial" w:hAnsi="Arial"/>
          <w:outline w:val="0"/>
          <w:color w:val="ff2600"/>
          <w:rtl w:val="0"/>
          <w:lang w:val="en-US"/>
          <w14:textFill>
            <w14:solidFill>
              <w14:srgbClr w14:val="FF2600"/>
            </w14:solidFill>
          </w14:textFill>
        </w:rPr>
        <w:t>Develop</w:t>
      </w:r>
      <w:r>
        <w:rPr>
          <w:rFonts w:ascii="Arial" w:hAnsi="Arial"/>
          <w:outline w:val="0"/>
          <w:color w:val="ff2600"/>
          <w:rtl w:val="0"/>
          <w:lang w:val="en-US"/>
          <w14:textFill>
            <w14:solidFill>
              <w14:srgbClr w14:val="FF2600"/>
            </w14:solidFill>
          </w14:textFill>
        </w:rPr>
        <w:t xml:space="preserve"> </w:t>
      </w:r>
      <w:r>
        <w:rPr>
          <w:rFonts w:ascii="Arial" w:hAnsi="Arial"/>
          <w:rtl w:val="0"/>
          <w:lang w:val="en-US"/>
        </w:rPr>
        <w:t xml:space="preserve">Survivors Unite as a key provision of support for survivors of childhood sexual abuse within mental health provision in the Scottish Borders </w:t>
      </w:r>
    </w:p>
    <w:p>
      <w:pPr>
        <w:pStyle w:val="Body A"/>
        <w:numPr>
          <w:ilvl w:val="0"/>
          <w:numId w:val="4"/>
        </w:numPr>
        <w:bidi w:val="0"/>
        <w:spacing w:after="144"/>
        <w:ind w:right="0"/>
        <w:jc w:val="left"/>
        <w:rPr>
          <w:rFonts w:ascii="Arial" w:hAnsi="Arial"/>
          <w:rtl w:val="0"/>
          <w:lang w:val="en-US"/>
        </w:rPr>
      </w:pPr>
      <w:r>
        <w:rPr>
          <w:rFonts w:ascii="Arial" w:hAnsi="Arial"/>
          <w:rtl w:val="0"/>
          <w:lang w:val="en-US"/>
        </w:rPr>
        <w:t>Maintain the external profile of the organisation, taking part in meetings and networks as relevant to role</w:t>
      </w:r>
      <w:r>
        <w:rPr>
          <w:rFonts w:ascii="Arial" w:hAnsi="Arial"/>
          <w:rtl w:val="0"/>
          <w:lang w:val="en-US"/>
        </w:rPr>
        <w:t>, locally and nationally</w:t>
      </w:r>
    </w:p>
    <w:p>
      <w:pPr>
        <w:pStyle w:val="Body A"/>
        <w:spacing w:after="144"/>
        <w:rPr>
          <w:rFonts w:ascii="Arial" w:cs="Arial" w:hAnsi="Arial" w:eastAsia="Arial"/>
          <w:b w:val="1"/>
          <w:bCs w:val="1"/>
          <w:lang w:val="en-US"/>
        </w:rPr>
      </w:pPr>
    </w:p>
    <w:p>
      <w:pPr>
        <w:pStyle w:val="Body A"/>
        <w:spacing w:after="144"/>
        <w:rPr>
          <w:rFonts w:ascii="Arial" w:cs="Arial" w:hAnsi="Arial" w:eastAsia="Arial"/>
          <w:b w:val="1"/>
          <w:bCs w:val="1"/>
          <w:lang w:val="en-US"/>
        </w:rPr>
      </w:pPr>
      <w:r>
        <w:rPr>
          <w:rFonts w:ascii="Arial" w:hAnsi="Arial"/>
          <w:b w:val="1"/>
          <w:bCs w:val="1"/>
          <w:rtl w:val="0"/>
          <w:lang w:val="en-US"/>
        </w:rPr>
        <w:t>Management</w:t>
      </w:r>
    </w:p>
    <w:p>
      <w:pPr>
        <w:pStyle w:val="Body A"/>
        <w:spacing w:after="144"/>
        <w:ind w:left="720" w:firstLine="0"/>
        <w:rPr>
          <w:rFonts w:ascii="Arial" w:cs="Arial" w:hAnsi="Arial" w:eastAsia="Arial"/>
          <w:lang w:val="en-US"/>
        </w:rPr>
      </w:pPr>
      <w:r>
        <w:rPr>
          <w:rFonts w:ascii="Arial" w:hAnsi="Arial"/>
          <w:rtl w:val="0"/>
          <w:lang w:val="en-US"/>
        </w:rPr>
        <w:t xml:space="preserve"> </w:t>
      </w:r>
    </w:p>
    <w:p>
      <w:pPr>
        <w:pStyle w:val="Body A"/>
        <w:numPr>
          <w:ilvl w:val="0"/>
          <w:numId w:val="4"/>
        </w:numPr>
        <w:bidi w:val="0"/>
        <w:spacing w:after="144"/>
        <w:ind w:right="0"/>
        <w:jc w:val="left"/>
        <w:rPr>
          <w:rFonts w:ascii="Arial" w:hAnsi="Arial"/>
          <w:rtl w:val="0"/>
          <w:lang w:val="en-US"/>
        </w:rPr>
      </w:pPr>
      <w:r>
        <w:rPr>
          <w:rFonts w:ascii="Arial" w:hAnsi="Arial"/>
          <w:rtl w:val="0"/>
          <w:lang w:val="en-US"/>
        </w:rPr>
        <w:t>Line management responsibility for all project staff, sessional staff and volunteers</w:t>
      </w:r>
    </w:p>
    <w:p>
      <w:pPr>
        <w:pStyle w:val="Body A"/>
        <w:numPr>
          <w:ilvl w:val="0"/>
          <w:numId w:val="4"/>
        </w:numPr>
        <w:bidi w:val="0"/>
        <w:spacing w:after="144"/>
        <w:ind w:right="0"/>
        <w:jc w:val="left"/>
        <w:rPr>
          <w:rFonts w:ascii="Arial" w:hAnsi="Arial"/>
          <w:rtl w:val="0"/>
          <w:lang w:val="en-US"/>
        </w:rPr>
      </w:pPr>
      <w:r>
        <w:rPr>
          <w:rFonts w:ascii="Arial" w:hAnsi="Arial"/>
          <w:rtl w:val="0"/>
          <w:lang w:val="en-US"/>
        </w:rPr>
        <w:t xml:space="preserve">Manage and coordinate referrals/self-referrals, complete initial assessments and enable new members to participate in the support provided, through introductory contact and meetings with relevant staff. </w:t>
      </w:r>
    </w:p>
    <w:p>
      <w:pPr>
        <w:pStyle w:val="Body A"/>
        <w:numPr>
          <w:ilvl w:val="0"/>
          <w:numId w:val="4"/>
        </w:numPr>
        <w:bidi w:val="0"/>
        <w:spacing w:after="144"/>
        <w:ind w:right="0"/>
        <w:jc w:val="left"/>
        <w:rPr>
          <w:rFonts w:ascii="Arial" w:hAnsi="Arial"/>
          <w:rtl w:val="0"/>
          <w:lang w:val="en-US"/>
        </w:rPr>
      </w:pPr>
      <w:r>
        <w:rPr>
          <w:rFonts w:ascii="Arial" w:hAnsi="Arial"/>
          <w:rtl w:val="0"/>
          <w:lang w:val="en-US"/>
        </w:rPr>
        <w:t>Co-facilitate group sessions as necessary</w:t>
      </w:r>
    </w:p>
    <w:p>
      <w:pPr>
        <w:pStyle w:val="Body A"/>
        <w:numPr>
          <w:ilvl w:val="0"/>
          <w:numId w:val="4"/>
        </w:numPr>
        <w:bidi w:val="0"/>
        <w:spacing w:after="144"/>
        <w:ind w:right="0"/>
        <w:jc w:val="left"/>
        <w:rPr>
          <w:rFonts w:ascii="Arial" w:hAnsi="Arial"/>
          <w:rtl w:val="0"/>
          <w:lang w:val="en-US"/>
        </w:rPr>
      </w:pPr>
      <w:r>
        <w:rPr>
          <w:rFonts w:ascii="Arial" w:hAnsi="Arial"/>
          <w:rtl w:val="0"/>
          <w:lang w:val="en-US"/>
        </w:rPr>
        <w:t>Maintain effective records and gather data for quality and monitoring purposes</w:t>
      </w:r>
    </w:p>
    <w:p>
      <w:pPr>
        <w:pStyle w:val="Body A"/>
        <w:numPr>
          <w:ilvl w:val="0"/>
          <w:numId w:val="4"/>
        </w:numPr>
        <w:bidi w:val="0"/>
        <w:spacing w:after="144"/>
        <w:ind w:right="0"/>
        <w:jc w:val="left"/>
        <w:rPr>
          <w:rFonts w:ascii="Arial" w:hAnsi="Arial"/>
          <w:rtl w:val="0"/>
          <w:lang w:val="en-US"/>
        </w:rPr>
      </w:pPr>
      <w:r>
        <w:rPr>
          <w:rFonts w:ascii="Arial" w:hAnsi="Arial"/>
          <w:rtl w:val="0"/>
          <w:lang w:val="en-US"/>
        </w:rPr>
        <w:t>Contribute to awareness raising and training events as appropriate</w:t>
      </w:r>
    </w:p>
    <w:p>
      <w:pPr>
        <w:pStyle w:val="Body A"/>
        <w:numPr>
          <w:ilvl w:val="0"/>
          <w:numId w:val="4"/>
        </w:numPr>
        <w:bidi w:val="0"/>
        <w:spacing w:after="144"/>
        <w:ind w:right="0"/>
        <w:jc w:val="left"/>
        <w:rPr>
          <w:rFonts w:ascii="Arial" w:hAnsi="Arial"/>
          <w:rtl w:val="0"/>
          <w:lang w:val="en-US"/>
        </w:rPr>
      </w:pPr>
      <w:r>
        <w:rPr>
          <w:rFonts w:ascii="Arial" w:hAnsi="Arial"/>
          <w:rtl w:val="0"/>
          <w:lang w:val="en-US"/>
        </w:rPr>
        <w:t xml:space="preserve">Work collaboratively with the Board to ensure the integrity of the organization </w:t>
      </w:r>
    </w:p>
    <w:p>
      <w:pPr>
        <w:pStyle w:val="Body A"/>
        <w:numPr>
          <w:ilvl w:val="0"/>
          <w:numId w:val="4"/>
        </w:numPr>
        <w:bidi w:val="0"/>
        <w:spacing w:after="144"/>
        <w:ind w:right="0"/>
        <w:jc w:val="left"/>
        <w:rPr>
          <w:rFonts w:ascii="Arial" w:hAnsi="Arial"/>
          <w:rtl w:val="0"/>
          <w:lang w:val="en-US"/>
        </w:rPr>
      </w:pPr>
      <w:r>
        <w:rPr>
          <w:rFonts w:ascii="Arial" w:hAnsi="Arial"/>
          <w:rtl w:val="0"/>
          <w:lang w:val="en-US"/>
        </w:rPr>
        <w:t xml:space="preserve">Support effective communication between the Board, funders and external bodies and provide updates and reports to the Board as required. </w:t>
      </w:r>
    </w:p>
    <w:p>
      <w:pPr>
        <w:pStyle w:val="Body A"/>
        <w:numPr>
          <w:ilvl w:val="0"/>
          <w:numId w:val="4"/>
        </w:numPr>
        <w:bidi w:val="0"/>
        <w:spacing w:after="144"/>
        <w:ind w:right="0"/>
        <w:jc w:val="left"/>
        <w:rPr>
          <w:rFonts w:ascii="Arial" w:hAnsi="Arial"/>
          <w:outline w:val="0"/>
          <w:color w:val="ff2600"/>
          <w:rtl w:val="0"/>
          <w:lang w:val="en-US"/>
          <w14:textFill>
            <w14:solidFill>
              <w14:srgbClr w14:val="FF2600"/>
            </w14:solidFill>
          </w14:textFill>
        </w:rPr>
      </w:pPr>
      <w:r>
        <w:rPr>
          <w:rFonts w:ascii="Arial" w:hAnsi="Arial"/>
          <w:outline w:val="0"/>
          <w:color w:val="ff2600"/>
          <w:rtl w:val="0"/>
          <w:lang w:val="en-US"/>
          <w14:textFill>
            <w14:solidFill>
              <w14:srgbClr w14:val="FF2600"/>
            </w14:solidFill>
          </w14:textFill>
        </w:rPr>
        <w:t>Prepare and produce reports as required for the Board and funders as required</w:t>
      </w:r>
    </w:p>
    <w:p>
      <w:pPr>
        <w:pStyle w:val="List Paragraph"/>
        <w:numPr>
          <w:ilvl w:val="0"/>
          <w:numId w:val="4"/>
        </w:numPr>
        <w:bidi w:val="0"/>
        <w:spacing w:after="144"/>
        <w:ind w:right="0"/>
        <w:jc w:val="left"/>
        <w:rPr>
          <w:rFonts w:ascii="Arial" w:hAnsi="Arial"/>
          <w:rtl w:val="0"/>
          <w:lang w:val="en-US"/>
        </w:rPr>
      </w:pPr>
      <w:r>
        <w:rPr>
          <w:rFonts w:ascii="Arial" w:hAnsi="Arial"/>
          <w:rtl w:val="0"/>
          <w:lang w:val="en-US"/>
        </w:rPr>
        <w:t>Observe the organisation</w:t>
      </w:r>
      <w:r>
        <w:rPr>
          <w:rFonts w:ascii="Arial" w:hAnsi="Arial" w:hint="default"/>
          <w:rtl w:val="0"/>
          <w:lang w:val="en-US"/>
        </w:rPr>
        <w:t>’</w:t>
      </w:r>
      <w:r>
        <w:rPr>
          <w:rFonts w:ascii="Arial" w:hAnsi="Arial"/>
          <w:rtl w:val="0"/>
          <w:lang w:val="en-US"/>
        </w:rPr>
        <w:t xml:space="preserve">s policy and procedures </w:t>
      </w:r>
    </w:p>
    <w:p>
      <w:pPr>
        <w:pStyle w:val="Body"/>
        <w:numPr>
          <w:ilvl w:val="0"/>
          <w:numId w:val="6"/>
        </w:numPr>
        <w:bidi w:val="0"/>
        <w:spacing w:after="144"/>
        <w:ind w:right="0"/>
        <w:jc w:val="left"/>
        <w:rPr>
          <w:rFonts w:ascii="Arial" w:hAnsi="Arial"/>
          <w:rtl w:val="0"/>
          <w:lang w:val="en-US"/>
        </w:rPr>
      </w:pPr>
      <w:r>
        <w:rPr>
          <w:rFonts w:ascii="Arial" w:hAnsi="Arial"/>
          <w:outline w:val="0"/>
          <w:color w:val="ff2600"/>
          <w:rtl w:val="0"/>
          <w:lang w:val="en-US"/>
          <w14:textFill>
            <w14:solidFill>
              <w14:srgbClr w14:val="FF2600"/>
            </w14:solidFill>
          </w14:textFill>
        </w:rPr>
        <w:t>K</w:t>
      </w:r>
      <w:r>
        <w:rPr>
          <w:rFonts w:ascii="Arial" w:hAnsi="Arial"/>
          <w:outline w:val="0"/>
          <w:color w:val="ff2600"/>
          <w:rtl w:val="0"/>
          <w:lang w:val="en-US"/>
          <w14:textFill>
            <w14:solidFill>
              <w14:srgbClr w14:val="FF2600"/>
            </w14:solidFill>
          </w14:textFill>
        </w:rPr>
        <w:t>eep</w:t>
      </w:r>
      <w:r>
        <w:rPr>
          <w:rFonts w:ascii="Arial" w:hAnsi="Arial"/>
          <w:rtl w:val="0"/>
          <w:lang w:val="en-US"/>
        </w:rPr>
        <w:t xml:space="preserve"> appropriate case recordings in line with Survivors Unite confidentiality policy </w:t>
      </w:r>
    </w:p>
    <w:p>
      <w:pPr>
        <w:pStyle w:val="List Paragraph"/>
        <w:numPr>
          <w:ilvl w:val="0"/>
          <w:numId w:val="7"/>
        </w:numPr>
        <w:bidi w:val="0"/>
        <w:spacing w:after="144"/>
        <w:ind w:right="0"/>
        <w:jc w:val="left"/>
        <w:rPr>
          <w:rFonts w:ascii="Arial" w:hAnsi="Arial"/>
          <w:rtl w:val="0"/>
          <w:lang w:val="en-US"/>
        </w:rPr>
      </w:pPr>
      <w:r>
        <w:rPr>
          <w:rFonts w:ascii="Arial" w:hAnsi="Arial"/>
          <w:outline w:val="0"/>
          <w:color w:val="ff2600"/>
          <w:rtl w:val="0"/>
          <w:lang w:val="en-US"/>
          <w14:textFill>
            <w14:solidFill>
              <w14:srgbClr w14:val="FF2600"/>
            </w14:solidFill>
          </w14:textFill>
        </w:rPr>
        <w:t>F</w:t>
      </w:r>
      <w:r>
        <w:rPr>
          <w:rFonts w:ascii="Arial" w:hAnsi="Arial"/>
          <w:outline w:val="0"/>
          <w:color w:val="ff2600"/>
          <w:rtl w:val="0"/>
          <w:lang w:val="en-US"/>
          <w14:textFill>
            <w14:solidFill>
              <w14:srgbClr w14:val="FF2600"/>
            </w14:solidFill>
          </w14:textFill>
        </w:rPr>
        <w:t>ollow</w:t>
      </w:r>
      <w:r>
        <w:rPr>
          <w:rFonts w:ascii="Arial" w:hAnsi="Arial"/>
          <w:rtl w:val="0"/>
          <w:lang w:val="en-US"/>
        </w:rPr>
        <w:t xml:space="preserve"> office, finance administrative and reporting procedures. This includes completing time sheets and providing information for invoicing.</w:t>
      </w:r>
    </w:p>
    <w:p>
      <w:pPr>
        <w:pStyle w:val="Body"/>
        <w:numPr>
          <w:ilvl w:val="0"/>
          <w:numId w:val="6"/>
        </w:numPr>
        <w:bidi w:val="0"/>
        <w:spacing w:after="144"/>
        <w:ind w:right="0"/>
        <w:jc w:val="left"/>
        <w:rPr>
          <w:rFonts w:ascii="Arial" w:hAnsi="Arial"/>
          <w:rtl w:val="0"/>
          <w:lang w:val="en-US"/>
        </w:rPr>
      </w:pPr>
      <w:r>
        <w:rPr>
          <w:rFonts w:ascii="Arial" w:hAnsi="Arial"/>
          <w:outline w:val="0"/>
          <w:color w:val="ff2600"/>
          <w:rtl w:val="0"/>
          <w:lang w:val="en-US"/>
          <w14:textFill>
            <w14:solidFill>
              <w14:srgbClr w14:val="FF2600"/>
            </w14:solidFill>
          </w14:textFill>
        </w:rPr>
        <w:t>W</w:t>
      </w:r>
      <w:r>
        <w:rPr>
          <w:rFonts w:ascii="Arial" w:hAnsi="Arial"/>
          <w:outline w:val="0"/>
          <w:color w:val="ff2600"/>
          <w:rtl w:val="0"/>
          <w14:textFill>
            <w14:solidFill>
              <w14:srgbClr w14:val="FF2600"/>
            </w14:solidFill>
          </w14:textFill>
        </w:rPr>
        <w:t>ork</w:t>
      </w:r>
      <w:r>
        <w:rPr>
          <w:rFonts w:ascii="Arial" w:hAnsi="Arial"/>
          <w:rtl w:val="0"/>
          <w:lang w:val="en-US"/>
        </w:rPr>
        <w:t xml:space="preserve"> within and promote policies in relation to equal opportunities and anti-discriminatory practices. </w:t>
      </w:r>
    </w:p>
    <w:p>
      <w:pPr>
        <w:pStyle w:val="Body"/>
        <w:numPr>
          <w:ilvl w:val="0"/>
          <w:numId w:val="6"/>
        </w:numPr>
        <w:bidi w:val="0"/>
        <w:spacing w:after="144"/>
        <w:ind w:right="0"/>
        <w:jc w:val="left"/>
        <w:rPr>
          <w:rFonts w:ascii="Arial" w:hAnsi="Arial"/>
          <w:rtl w:val="0"/>
          <w:lang w:val="en-US"/>
        </w:rPr>
      </w:pPr>
      <w:r>
        <w:rPr>
          <w:rFonts w:ascii="Arial" w:hAnsi="Arial"/>
          <w:outline w:val="0"/>
          <w:color w:val="ff2600"/>
          <w:rtl w:val="0"/>
          <w:lang w:val="en-US"/>
          <w14:textFill>
            <w14:solidFill>
              <w14:srgbClr w14:val="FF2600"/>
            </w14:solidFill>
          </w14:textFill>
        </w:rPr>
        <w:t>E</w:t>
      </w:r>
      <w:r>
        <w:rPr>
          <w:rFonts w:ascii="Arial" w:hAnsi="Arial"/>
          <w:outline w:val="0"/>
          <w:color w:val="ff2600"/>
          <w:rtl w:val="0"/>
          <w:lang w:val="fr-FR"/>
          <w14:textFill>
            <w14:solidFill>
              <w14:srgbClr w14:val="FF2600"/>
            </w14:solidFill>
          </w14:textFill>
        </w:rPr>
        <w:t>nsure</w:t>
      </w:r>
      <w:r>
        <w:rPr>
          <w:rFonts w:ascii="Arial" w:hAnsi="Arial"/>
          <w:rtl w:val="0"/>
        </w:rPr>
        <w:t xml:space="preserve"> </w:t>
      </w:r>
      <w:r>
        <w:rPr>
          <w:rFonts w:ascii="Arial" w:hAnsi="Arial"/>
          <w:outline w:val="0"/>
          <w:color w:val="ff2600"/>
          <w:rtl w:val="0"/>
          <w:lang w:val="en-US"/>
          <w14:textFill>
            <w14:solidFill>
              <w14:srgbClr w14:val="FF2600"/>
            </w14:solidFill>
          </w14:textFill>
        </w:rPr>
        <w:t xml:space="preserve">that </w:t>
      </w:r>
      <w:r>
        <w:rPr>
          <w:rFonts w:ascii="Arial" w:hAnsi="Arial"/>
          <w:outline w:val="0"/>
          <w:color w:val="ff2600"/>
          <w:rtl w:val="0"/>
          <w:lang w:val="en-US"/>
          <w14:textFill>
            <w14:solidFill>
              <w14:srgbClr w14:val="FF2600"/>
            </w14:solidFill>
          </w14:textFill>
        </w:rPr>
        <w:t>H</w:t>
      </w:r>
      <w:r>
        <w:rPr>
          <w:rFonts w:ascii="Arial" w:hAnsi="Arial"/>
          <w:outline w:val="0"/>
          <w:color w:val="ff2600"/>
          <w:rtl w:val="0"/>
          <w14:textFill>
            <w14:solidFill>
              <w14:srgbClr w14:val="FF2600"/>
            </w14:solidFill>
          </w14:textFill>
        </w:rPr>
        <w:t>e</w:t>
      </w:r>
      <w:r>
        <w:rPr>
          <w:rFonts w:ascii="Arial" w:hAnsi="Arial"/>
          <w:rtl w:val="0"/>
          <w:lang w:val="en-US"/>
        </w:rPr>
        <w:t>alth and Safety and risk assessment procedures are always addressed and complied with</w:t>
      </w:r>
    </w:p>
    <w:p>
      <w:pPr>
        <w:pStyle w:val="Body"/>
        <w:spacing w:after="144"/>
        <w:rPr>
          <w:rFonts w:ascii="Arial" w:cs="Arial" w:hAnsi="Arial" w:eastAsia="Arial"/>
          <w:b w:val="1"/>
          <w:bCs w:val="1"/>
        </w:rPr>
      </w:pPr>
      <w:r>
        <w:rPr>
          <w:rFonts w:ascii="Arial" w:hAnsi="Arial"/>
          <w:b w:val="1"/>
          <w:bCs w:val="1"/>
          <w:rtl w:val="0"/>
          <w:lang w:val="en-US"/>
        </w:rPr>
        <w:t>Development</w:t>
      </w:r>
    </w:p>
    <w:p>
      <w:pPr>
        <w:pStyle w:val="Body A"/>
        <w:numPr>
          <w:ilvl w:val="0"/>
          <w:numId w:val="4"/>
        </w:numPr>
        <w:bidi w:val="0"/>
        <w:spacing w:after="144"/>
        <w:ind w:right="0"/>
        <w:jc w:val="left"/>
        <w:rPr>
          <w:rFonts w:ascii="Arial" w:hAnsi="Arial"/>
          <w:rtl w:val="0"/>
          <w:lang w:val="en-US"/>
        </w:rPr>
      </w:pPr>
      <w:r>
        <w:rPr>
          <w:rFonts w:ascii="Arial" w:hAnsi="Arial"/>
          <w:rtl w:val="0"/>
          <w:lang w:val="en-US"/>
        </w:rPr>
        <w:t>Responsibility for all aspects of service development and delivery</w:t>
      </w:r>
    </w:p>
    <w:p>
      <w:pPr>
        <w:pStyle w:val="Body A"/>
        <w:numPr>
          <w:ilvl w:val="0"/>
          <w:numId w:val="4"/>
        </w:numPr>
        <w:bidi w:val="0"/>
        <w:spacing w:after="144"/>
        <w:ind w:right="0"/>
        <w:jc w:val="left"/>
        <w:rPr>
          <w:rFonts w:ascii="Arial" w:hAnsi="Arial"/>
          <w:rtl w:val="0"/>
          <w:lang w:val="en-US"/>
        </w:rPr>
      </w:pPr>
      <w:r>
        <w:rPr>
          <w:rFonts w:ascii="Arial" w:hAnsi="Arial"/>
          <w:rtl w:val="0"/>
          <w:lang w:val="en-US"/>
        </w:rPr>
        <w:t xml:space="preserve">Coordinate Survivors Unite support provision and pursue opportunities to develop this as appropriate </w:t>
      </w:r>
    </w:p>
    <w:p>
      <w:pPr>
        <w:pStyle w:val="Body A"/>
        <w:numPr>
          <w:ilvl w:val="0"/>
          <w:numId w:val="4"/>
        </w:numPr>
        <w:bidi w:val="0"/>
        <w:spacing w:after="144"/>
        <w:ind w:right="0"/>
        <w:jc w:val="left"/>
        <w:rPr>
          <w:rFonts w:ascii="Arial" w:hAnsi="Arial"/>
          <w:rtl w:val="0"/>
          <w:lang w:val="en-US"/>
        </w:rPr>
      </w:pPr>
      <w:r>
        <w:rPr>
          <w:rFonts w:ascii="Arial" w:hAnsi="Arial"/>
          <w:rtl w:val="0"/>
          <w:lang w:val="en-US"/>
        </w:rPr>
        <w:t xml:space="preserve">Develop and maintain effective working relationships with funders and other relevant statutory and voluntary support agencies </w:t>
      </w:r>
    </w:p>
    <w:p>
      <w:pPr>
        <w:pStyle w:val="Body A"/>
        <w:spacing w:after="144"/>
        <w:ind w:left="720" w:firstLine="0"/>
        <w:rPr>
          <w:rFonts w:ascii="Arial" w:cs="Arial" w:hAnsi="Arial" w:eastAsia="Arial"/>
        </w:rPr>
      </w:pPr>
    </w:p>
    <w:p>
      <w:pPr>
        <w:pStyle w:val="Body A"/>
        <w:spacing w:after="144"/>
        <w:rPr>
          <w:rFonts w:ascii="Arial" w:cs="Arial" w:hAnsi="Arial" w:eastAsia="Arial"/>
          <w:b w:val="1"/>
          <w:bCs w:val="1"/>
          <w:sz w:val="24"/>
          <w:szCs w:val="24"/>
          <w:lang w:val="en-US"/>
        </w:rPr>
      </w:pPr>
      <w:r>
        <w:rPr>
          <w:rFonts w:ascii="Arial" w:hAnsi="Arial"/>
          <w:b w:val="1"/>
          <w:bCs w:val="1"/>
          <w:sz w:val="24"/>
          <w:szCs w:val="24"/>
          <w:rtl w:val="0"/>
          <w:lang w:val="en-US"/>
        </w:rPr>
        <w:t xml:space="preserve">Person Specification </w:t>
      </w:r>
    </w:p>
    <w:p>
      <w:pPr>
        <w:pStyle w:val="Body A"/>
        <w:spacing w:after="144"/>
        <w:rPr>
          <w:rFonts w:ascii="Arial" w:cs="Arial" w:hAnsi="Arial" w:eastAsia="Arial"/>
          <w:b w:val="1"/>
          <w:bCs w:val="1"/>
          <w:lang w:val="en-US"/>
        </w:rPr>
      </w:pPr>
      <w:r>
        <w:rPr>
          <w:rFonts w:ascii="Arial" w:hAnsi="Arial"/>
          <w:b w:val="1"/>
          <w:bCs w:val="1"/>
          <w:rtl w:val="0"/>
          <w:lang w:val="en-US"/>
        </w:rPr>
        <w:t xml:space="preserve">Qualifications </w:t>
      </w:r>
    </w:p>
    <w:p>
      <w:pPr>
        <w:pStyle w:val="Body A"/>
        <w:numPr>
          <w:ilvl w:val="0"/>
          <w:numId w:val="9"/>
        </w:numPr>
        <w:bidi w:val="0"/>
        <w:spacing w:after="144"/>
        <w:ind w:right="0"/>
        <w:jc w:val="left"/>
        <w:rPr>
          <w:rFonts w:ascii="Arial" w:hAnsi="Arial"/>
          <w:rtl w:val="0"/>
          <w:lang w:val="en-US"/>
        </w:rPr>
      </w:pPr>
      <w:r>
        <w:rPr>
          <w:rFonts w:ascii="Arial" w:hAnsi="Arial"/>
          <w:rtl w:val="0"/>
          <w:lang w:val="en-US"/>
        </w:rPr>
        <w:t xml:space="preserve">Professional qualification in social work, counselling, clinical psychology or degree level qualification in a related discipline. </w:t>
      </w:r>
    </w:p>
    <w:p>
      <w:pPr>
        <w:pStyle w:val="Body A"/>
        <w:numPr>
          <w:ilvl w:val="0"/>
          <w:numId w:val="9"/>
        </w:numPr>
        <w:bidi w:val="0"/>
        <w:spacing w:after="144"/>
        <w:ind w:right="0"/>
        <w:jc w:val="left"/>
        <w:rPr>
          <w:rFonts w:ascii="Arial" w:hAnsi="Arial"/>
          <w:rtl w:val="0"/>
          <w:lang w:val="en-US"/>
        </w:rPr>
      </w:pPr>
      <w:r>
        <w:rPr>
          <w:rFonts w:ascii="Arial" w:hAnsi="Arial"/>
          <w:rtl w:val="0"/>
          <w:lang w:val="en-US"/>
        </w:rPr>
        <w:t>Full driving license.</w:t>
      </w:r>
    </w:p>
    <w:p>
      <w:pPr>
        <w:pStyle w:val="Body A"/>
        <w:spacing w:after="144"/>
        <w:rPr>
          <w:rFonts w:ascii="Arial" w:cs="Arial" w:hAnsi="Arial" w:eastAsia="Arial"/>
          <w:b w:val="1"/>
          <w:bCs w:val="1"/>
        </w:rPr>
      </w:pPr>
    </w:p>
    <w:p>
      <w:pPr>
        <w:pStyle w:val="Body A"/>
        <w:spacing w:after="144"/>
        <w:rPr>
          <w:rFonts w:ascii="Arial" w:cs="Arial" w:hAnsi="Arial" w:eastAsia="Arial"/>
          <w:b w:val="1"/>
          <w:bCs w:val="1"/>
          <w:u w:val="single"/>
          <w:lang w:val="en-US"/>
        </w:rPr>
      </w:pPr>
      <w:r>
        <w:rPr>
          <w:rFonts w:ascii="Arial" w:hAnsi="Arial"/>
          <w:b w:val="1"/>
          <w:bCs w:val="1"/>
          <w:u w:val="single"/>
          <w:rtl w:val="0"/>
          <w:lang w:val="en-US"/>
        </w:rPr>
        <w:t>Essential Requirements</w:t>
      </w:r>
    </w:p>
    <w:p>
      <w:pPr>
        <w:pStyle w:val="Body A"/>
        <w:spacing w:after="144"/>
        <w:rPr>
          <w:rFonts w:ascii="Arial" w:cs="Arial" w:hAnsi="Arial" w:eastAsia="Arial"/>
          <w:b w:val="1"/>
          <w:bCs w:val="1"/>
          <w:lang w:val="en-US"/>
        </w:rPr>
      </w:pPr>
      <w:r>
        <w:rPr>
          <w:rFonts w:ascii="Arial" w:hAnsi="Arial"/>
          <w:b w:val="1"/>
          <w:bCs w:val="1"/>
          <w:rtl w:val="0"/>
          <w:lang w:val="en-US"/>
        </w:rPr>
        <w:t xml:space="preserve">Knowledge and Experience </w:t>
      </w:r>
    </w:p>
    <w:p>
      <w:pPr>
        <w:pStyle w:val="Body A"/>
        <w:spacing w:after="144"/>
        <w:rPr>
          <w:rFonts w:ascii="Arial" w:cs="Arial" w:hAnsi="Arial" w:eastAsia="Arial"/>
          <w:i w:val="1"/>
          <w:iCs w:val="1"/>
        </w:rPr>
      </w:pPr>
    </w:p>
    <w:p>
      <w:pPr>
        <w:pStyle w:val="Body A"/>
        <w:numPr>
          <w:ilvl w:val="0"/>
          <w:numId w:val="11"/>
        </w:numPr>
        <w:bidi w:val="0"/>
        <w:spacing w:after="144"/>
        <w:ind w:right="0"/>
        <w:jc w:val="left"/>
        <w:rPr>
          <w:rFonts w:ascii="Arial" w:hAnsi="Arial"/>
          <w:rtl w:val="0"/>
          <w:lang w:val="en-US"/>
        </w:rPr>
      </w:pPr>
      <w:r>
        <w:rPr>
          <w:rFonts w:ascii="Arial" w:hAnsi="Arial"/>
          <w:rtl w:val="0"/>
          <w:lang w:val="en-US"/>
        </w:rPr>
        <w:t>Experience of leading and developing a service in a related field.</w:t>
      </w:r>
    </w:p>
    <w:p>
      <w:pPr>
        <w:pStyle w:val="Body A"/>
        <w:numPr>
          <w:ilvl w:val="0"/>
          <w:numId w:val="11"/>
        </w:numPr>
        <w:bidi w:val="0"/>
        <w:spacing w:after="144"/>
        <w:ind w:right="0"/>
        <w:jc w:val="left"/>
        <w:rPr>
          <w:rFonts w:ascii="Arial" w:hAnsi="Arial"/>
          <w:rtl w:val="0"/>
          <w:lang w:val="en-US"/>
        </w:rPr>
      </w:pPr>
      <w:r>
        <w:rPr>
          <w:rFonts w:ascii="Arial" w:hAnsi="Arial"/>
          <w:rtl w:val="0"/>
          <w:lang w:val="en-US"/>
        </w:rPr>
        <w:t>In-depth knowledge of childhood sexual abuse and its long term impacts, including the challenges for survivors in getting access to support services and the advocacy needs that arise.</w:t>
      </w:r>
    </w:p>
    <w:p>
      <w:pPr>
        <w:pStyle w:val="Body A"/>
        <w:numPr>
          <w:ilvl w:val="0"/>
          <w:numId w:val="11"/>
        </w:numPr>
        <w:bidi w:val="0"/>
        <w:spacing w:after="144"/>
        <w:ind w:right="0"/>
        <w:jc w:val="left"/>
        <w:rPr>
          <w:rFonts w:ascii="Arial" w:hAnsi="Arial"/>
          <w:rtl w:val="0"/>
          <w:lang w:val="en-US"/>
        </w:rPr>
      </w:pPr>
      <w:r>
        <w:rPr>
          <w:rFonts w:ascii="Arial" w:hAnsi="Arial"/>
          <w:rtl w:val="0"/>
          <w:lang w:val="en-US"/>
        </w:rPr>
        <w:t xml:space="preserve">Experience of working with survivors and of developing and maintaining therapeutic relationships.  </w:t>
      </w:r>
      <w:r>
        <w:rPr>
          <w:rFonts w:ascii="Arial" w:hAnsi="Arial"/>
          <w:rtl w:val="0"/>
          <w:lang w:val="en-US"/>
        </w:rPr>
        <w:t>Working with adults who have experienced developmental trauma due to childhood sexual abuse is a demanding role.  Those we support will often be carrying symptoms indicating severe and enduring psychological distress. Psychological conditions such as complex post traumatic stress disorder, borderline personality disorder and dissociation are common. It is essential that staff embody a compassionate and adaptable approach in their work</w:t>
      </w:r>
    </w:p>
    <w:p>
      <w:pPr>
        <w:pStyle w:val="Body A"/>
        <w:numPr>
          <w:ilvl w:val="0"/>
          <w:numId w:val="11"/>
        </w:numPr>
        <w:bidi w:val="0"/>
        <w:spacing w:after="144"/>
        <w:ind w:right="0"/>
        <w:jc w:val="left"/>
        <w:rPr>
          <w:rFonts w:ascii="Arial" w:hAnsi="Arial"/>
          <w:rtl w:val="0"/>
          <w:lang w:val="en-US"/>
        </w:rPr>
      </w:pPr>
      <w:r>
        <w:rPr>
          <w:rFonts w:ascii="Arial" w:hAnsi="Arial"/>
          <w:rtl w:val="0"/>
          <w:lang w:val="en-US"/>
        </w:rPr>
        <w:t>Experience and knowledge of   person-centered theory, attachment theory, psycho-education related to trauma and therapeutic approaches and techniques.</w:t>
      </w:r>
    </w:p>
    <w:p>
      <w:pPr>
        <w:pStyle w:val="Body A"/>
        <w:numPr>
          <w:ilvl w:val="0"/>
          <w:numId w:val="11"/>
        </w:numPr>
        <w:bidi w:val="0"/>
        <w:spacing w:after="144"/>
        <w:ind w:right="0"/>
        <w:jc w:val="left"/>
        <w:rPr>
          <w:rFonts w:ascii="Arial" w:hAnsi="Arial"/>
          <w:rtl w:val="0"/>
          <w:lang w:val="en-US"/>
        </w:rPr>
      </w:pPr>
      <w:r>
        <w:rPr>
          <w:rFonts w:ascii="Arial" w:hAnsi="Arial"/>
          <w:rtl w:val="0"/>
          <w:lang w:val="en-US"/>
        </w:rPr>
        <w:t xml:space="preserve">Experience of developing and delivering group work with an understanding of group processes. </w:t>
      </w:r>
    </w:p>
    <w:p>
      <w:pPr>
        <w:pStyle w:val="Body A"/>
        <w:numPr>
          <w:ilvl w:val="0"/>
          <w:numId w:val="11"/>
        </w:numPr>
        <w:bidi w:val="0"/>
        <w:spacing w:after="144"/>
        <w:ind w:right="0"/>
        <w:jc w:val="left"/>
        <w:rPr>
          <w:rFonts w:ascii="Arial" w:hAnsi="Arial"/>
          <w:rtl w:val="0"/>
          <w:lang w:val="en-US"/>
        </w:rPr>
      </w:pPr>
      <w:r>
        <w:rPr>
          <w:rFonts w:ascii="Arial" w:hAnsi="Arial"/>
          <w:rtl w:val="0"/>
          <w:lang w:val="en-US"/>
        </w:rPr>
        <w:t>Experience of working in a group setting that included survivors of childhood abuse</w:t>
      </w:r>
    </w:p>
    <w:p>
      <w:pPr>
        <w:pStyle w:val="Body A"/>
        <w:numPr>
          <w:ilvl w:val="0"/>
          <w:numId w:val="11"/>
        </w:numPr>
        <w:bidi w:val="0"/>
        <w:spacing w:after="144" w:line="240" w:lineRule="auto"/>
        <w:ind w:right="0"/>
        <w:jc w:val="left"/>
        <w:rPr>
          <w:rFonts w:ascii="Arial" w:hAnsi="Arial"/>
          <w:rtl w:val="0"/>
          <w:lang w:val="en-US"/>
        </w:rPr>
      </w:pPr>
      <w:r>
        <w:rPr>
          <w:rFonts w:ascii="Arial" w:hAnsi="Arial"/>
          <w:rtl w:val="0"/>
          <w:lang w:val="en-US"/>
        </w:rPr>
        <w:t xml:space="preserve">An understanding  of peer support and peer support models </w:t>
      </w:r>
    </w:p>
    <w:p>
      <w:pPr>
        <w:pStyle w:val="Body"/>
        <w:numPr>
          <w:ilvl w:val="0"/>
          <w:numId w:val="11"/>
        </w:numPr>
        <w:bidi w:val="0"/>
        <w:spacing w:before="0" w:line="240" w:lineRule="auto"/>
        <w:ind w:right="0"/>
        <w:jc w:val="left"/>
        <w:rPr>
          <w:rFonts w:ascii="Arial" w:hAnsi="Arial"/>
          <w:rtl w:val="0"/>
          <w:lang w:val="en-US"/>
        </w:rPr>
      </w:pPr>
      <w:r>
        <w:rPr>
          <w:rFonts w:ascii="Arial" w:hAnsi="Arial"/>
          <w:rtl w:val="0"/>
          <w:lang w:val="en-US"/>
        </w:rPr>
        <w:t>Excellent written and verbal reporting skills</w:t>
      </w:r>
    </w:p>
    <w:p>
      <w:pPr>
        <w:pStyle w:val="Body"/>
        <w:bidi w:val="0"/>
        <w:spacing w:before="0" w:line="240" w:lineRule="auto"/>
        <w:ind w:left="0" w:right="0" w:firstLine="0"/>
        <w:jc w:val="left"/>
        <w:rPr>
          <w:rFonts w:ascii="Arial" w:cs="Arial" w:hAnsi="Arial" w:eastAsia="Arial"/>
          <w:rtl w:val="0"/>
        </w:rPr>
      </w:pPr>
    </w:p>
    <w:p>
      <w:pPr>
        <w:pStyle w:val="Body"/>
        <w:numPr>
          <w:ilvl w:val="0"/>
          <w:numId w:val="11"/>
        </w:numPr>
        <w:bidi w:val="0"/>
        <w:spacing w:before="0" w:line="240" w:lineRule="auto"/>
        <w:ind w:right="0"/>
        <w:jc w:val="left"/>
        <w:rPr>
          <w:rFonts w:ascii="Arial" w:hAnsi="Arial"/>
          <w:rtl w:val="0"/>
          <w:lang w:val="en-US"/>
        </w:rPr>
      </w:pPr>
      <w:r>
        <w:rPr>
          <w:rFonts w:ascii="Arial" w:hAnsi="Arial"/>
          <w:rtl w:val="0"/>
          <w:lang w:val="en-US"/>
        </w:rPr>
        <w:t xml:space="preserve">Experience of working with volunteers </w:t>
      </w:r>
    </w:p>
    <w:p>
      <w:pPr>
        <w:pStyle w:val="Body A"/>
        <w:bidi w:val="0"/>
        <w:spacing w:after="144" w:line="240" w:lineRule="auto"/>
        <w:ind w:left="0" w:right="0" w:firstLine="0"/>
        <w:jc w:val="left"/>
        <w:rPr>
          <w:rFonts w:ascii="Arial" w:cs="Arial" w:hAnsi="Arial" w:eastAsia="Arial"/>
          <w:rtl w:val="0"/>
          <w:lang w:val="en-US"/>
        </w:rPr>
      </w:pPr>
    </w:p>
    <w:p>
      <w:pPr>
        <w:pStyle w:val="Body A"/>
        <w:numPr>
          <w:ilvl w:val="0"/>
          <w:numId w:val="11"/>
        </w:numPr>
        <w:bidi w:val="0"/>
        <w:spacing w:after="144" w:line="240" w:lineRule="auto"/>
        <w:ind w:right="0"/>
        <w:jc w:val="left"/>
        <w:rPr>
          <w:rFonts w:ascii="Arial" w:hAnsi="Arial"/>
          <w:rtl w:val="0"/>
          <w:lang w:val="en-US"/>
        </w:rPr>
      </w:pPr>
      <w:r>
        <w:rPr>
          <w:rFonts w:ascii="Arial" w:hAnsi="Arial"/>
          <w:rtl w:val="0"/>
          <w:lang w:val="en-US"/>
        </w:rPr>
        <w:t>Experience of  working within professional frameworks of practic</w:t>
      </w:r>
      <w:r>
        <w:rPr>
          <w:rFonts w:ascii="Arial" w:hAnsi="Arial"/>
          <w:rtl w:val="0"/>
          <w:lang w:val="en-US"/>
        </w:rPr>
        <w:t>e</w:t>
      </w:r>
    </w:p>
    <w:p>
      <w:pPr>
        <w:pStyle w:val="Body A"/>
        <w:bidi w:val="0"/>
        <w:spacing w:after="144" w:line="240" w:lineRule="auto"/>
        <w:ind w:left="0" w:right="0" w:firstLine="0"/>
        <w:jc w:val="left"/>
        <w:rPr>
          <w:rFonts w:ascii="Arial" w:cs="Arial" w:hAnsi="Arial" w:eastAsia="Arial"/>
          <w:rtl w:val="0"/>
          <w:lang w:val="en-US"/>
        </w:rPr>
      </w:pPr>
    </w:p>
    <w:p>
      <w:pPr>
        <w:pStyle w:val="Body A"/>
        <w:numPr>
          <w:ilvl w:val="0"/>
          <w:numId w:val="11"/>
        </w:numPr>
        <w:bidi w:val="0"/>
        <w:spacing w:after="144" w:line="240" w:lineRule="auto"/>
        <w:ind w:right="0"/>
        <w:jc w:val="left"/>
        <w:rPr>
          <w:rFonts w:ascii="Arial" w:hAnsi="Arial"/>
          <w:rtl w:val="0"/>
          <w:lang w:val="en-US"/>
        </w:rPr>
      </w:pPr>
      <w:r>
        <w:rPr>
          <w:rFonts w:ascii="Arial" w:hAnsi="Arial"/>
          <w:rtl w:val="0"/>
          <w:lang w:val="en-US"/>
        </w:rPr>
        <w:t xml:space="preserve">Ability to work flexibly to meet the needs of the service and service users, including         evening work. </w:t>
      </w:r>
    </w:p>
    <w:p>
      <w:pPr>
        <w:pStyle w:val="List Paragraph"/>
        <w:bidi w:val="0"/>
        <w:spacing w:before="0" w:after="144" w:line="240" w:lineRule="auto"/>
        <w:ind w:left="0" w:right="0" w:firstLine="0"/>
        <w:jc w:val="left"/>
        <w:rPr>
          <w:rFonts w:ascii="Arial" w:cs="Arial" w:hAnsi="Arial" w:eastAsia="Arial"/>
          <w:rtl w:val="0"/>
        </w:rPr>
      </w:pPr>
    </w:p>
    <w:p>
      <w:pPr>
        <w:pStyle w:val="List Paragraph"/>
        <w:numPr>
          <w:ilvl w:val="0"/>
          <w:numId w:val="11"/>
        </w:numPr>
        <w:bidi w:val="0"/>
        <w:spacing w:before="0" w:after="144" w:line="240" w:lineRule="auto"/>
        <w:ind w:right="0"/>
        <w:jc w:val="left"/>
        <w:rPr>
          <w:rFonts w:ascii="Arial" w:hAnsi="Arial"/>
          <w:rtl w:val="0"/>
          <w:lang w:val="en-US"/>
        </w:rPr>
      </w:pPr>
      <w:r>
        <w:rPr>
          <w:rFonts w:ascii="Arial" w:hAnsi="Arial"/>
          <w:rtl w:val="0"/>
          <w:lang w:val="en-US"/>
        </w:rPr>
        <w:t>Commitment to the principle of Equal Opportunities and opposing/challenging discriminatory practice</w:t>
      </w:r>
    </w:p>
    <w:p>
      <w:pPr>
        <w:pStyle w:val="Body A"/>
        <w:spacing w:after="144"/>
        <w:rPr>
          <w:rFonts w:ascii="Arial Unicode MS" w:cs="Arial Unicode MS" w:hAnsi="Arial Unicode MS" w:eastAsia="Arial Unicode MS"/>
          <w:sz w:val="24"/>
          <w:szCs w:val="24"/>
          <w:u w:val="single"/>
          <w:lang w:val="en-US"/>
        </w:rPr>
      </w:pPr>
      <w:r>
        <w:rPr>
          <w:rFonts w:ascii="Arial" w:hAnsi="Arial"/>
          <w:b w:val="1"/>
          <w:bCs w:val="1"/>
          <w:u w:val="single"/>
          <w:rtl w:val="0"/>
          <w:lang w:val="en-US"/>
        </w:rPr>
        <w:t xml:space="preserve">Desirable </w:t>
      </w:r>
    </w:p>
    <w:p>
      <w:pPr>
        <w:pStyle w:val="Body A"/>
        <w:spacing w:after="144"/>
        <w:rPr>
          <w:rFonts w:ascii="Arial" w:cs="Arial" w:hAnsi="Arial" w:eastAsia="Arial"/>
          <w:lang w:val="en-US"/>
        </w:rPr>
      </w:pPr>
      <w:r>
        <w:rPr>
          <w:rFonts w:ascii="Arial" w:hAnsi="Arial"/>
          <w:rtl w:val="0"/>
          <w:lang w:val="en-US"/>
        </w:rPr>
        <w:t xml:space="preserve">Working knowledge of judicial processes related to reporting CSA </w:t>
      </w:r>
    </w:p>
    <w:p>
      <w:pPr>
        <w:pStyle w:val="Body A"/>
        <w:spacing w:after="144"/>
        <w:rPr>
          <w:rFonts w:ascii="Arial Unicode MS" w:cs="Arial Unicode MS" w:hAnsi="Arial Unicode MS" w:eastAsia="Arial Unicode MS"/>
          <w:sz w:val="24"/>
          <w:szCs w:val="24"/>
          <w:lang w:val="en-US"/>
        </w:rPr>
      </w:pPr>
    </w:p>
    <w:p>
      <w:pPr>
        <w:pStyle w:val="Body A"/>
        <w:spacing w:after="144"/>
        <w:rPr>
          <w:rFonts w:ascii="Arial" w:cs="Arial" w:hAnsi="Arial" w:eastAsia="Arial"/>
          <w:b w:val="1"/>
          <w:bCs w:val="1"/>
          <w:lang w:val="en-US"/>
        </w:rPr>
      </w:pPr>
      <w:r>
        <w:rPr>
          <w:rFonts w:ascii="Arial" w:hAnsi="Arial"/>
          <w:b w:val="1"/>
          <w:bCs w:val="1"/>
          <w:rtl w:val="0"/>
          <w:lang w:val="en-US"/>
        </w:rPr>
        <w:t xml:space="preserve">Support Supervision and Development </w:t>
      </w:r>
    </w:p>
    <w:p>
      <w:pPr>
        <w:pStyle w:val="Body A"/>
        <w:numPr>
          <w:ilvl w:val="0"/>
          <w:numId w:val="13"/>
        </w:numPr>
        <w:bidi w:val="0"/>
        <w:spacing w:after="144"/>
        <w:ind w:right="0"/>
        <w:jc w:val="left"/>
        <w:rPr>
          <w:rFonts w:ascii="Arial" w:hAnsi="Arial"/>
          <w:rtl w:val="0"/>
          <w:lang w:val="en-US"/>
        </w:rPr>
      </w:pPr>
      <w:r>
        <w:rPr>
          <w:rFonts w:ascii="Arial" w:hAnsi="Arial"/>
          <w:rtl w:val="0"/>
          <w:lang w:val="en-US"/>
        </w:rPr>
        <w:t>The Project Coordinator is contracted by Survivors Unite and will be accountable to the Chair of the Board or their nominated alternative.</w:t>
      </w:r>
    </w:p>
    <w:p>
      <w:pPr>
        <w:pStyle w:val="Body A"/>
        <w:numPr>
          <w:ilvl w:val="0"/>
          <w:numId w:val="13"/>
        </w:numPr>
        <w:bidi w:val="0"/>
        <w:spacing w:after="144"/>
        <w:ind w:right="0"/>
        <w:jc w:val="left"/>
        <w:rPr>
          <w:rFonts w:ascii="Arial" w:hAnsi="Arial"/>
          <w:rtl w:val="0"/>
          <w:lang w:val="en-US"/>
        </w:rPr>
      </w:pPr>
      <w:r>
        <w:rPr>
          <w:rFonts w:ascii="Arial" w:hAnsi="Arial"/>
          <w:rtl w:val="0"/>
          <w:lang w:val="en-US"/>
        </w:rPr>
        <w:t xml:space="preserve">The Project Coordinator is required to participate in line management and supervision as agreed. </w:t>
      </w:r>
    </w:p>
    <w:p>
      <w:pPr>
        <w:pStyle w:val="List Paragraph"/>
        <w:numPr>
          <w:ilvl w:val="0"/>
          <w:numId w:val="13"/>
        </w:numPr>
        <w:bidi w:val="0"/>
        <w:spacing w:before="0" w:after="144" w:line="240" w:lineRule="auto"/>
        <w:ind w:right="0"/>
        <w:jc w:val="left"/>
        <w:rPr>
          <w:rFonts w:ascii="Arial" w:hAnsi="Arial"/>
          <w:rtl w:val="0"/>
          <w:lang w:val="en-US"/>
        </w:rPr>
      </w:pPr>
      <w:r>
        <w:rPr>
          <w:rFonts w:ascii="Arial" w:hAnsi="Arial"/>
          <w:rtl w:val="0"/>
          <w:lang w:val="en-US"/>
        </w:rPr>
        <w:t>The Project Coordinator will attend regular practice development sessions, team meetings and development days.</w:t>
      </w:r>
    </w:p>
    <w:p>
      <w:pPr>
        <w:pStyle w:val="List Paragraph"/>
        <w:spacing w:before="0" w:after="144" w:line="240" w:lineRule="auto"/>
        <w:ind w:firstLine="0"/>
        <w:rPr>
          <w:rFonts w:ascii="Arial" w:cs="Arial" w:hAnsi="Arial" w:eastAsia="Arial"/>
        </w:rPr>
      </w:pPr>
    </w:p>
    <w:p>
      <w:pPr>
        <w:pStyle w:val="List Paragraph"/>
        <w:numPr>
          <w:ilvl w:val="0"/>
          <w:numId w:val="13"/>
        </w:numPr>
        <w:bidi w:val="0"/>
        <w:spacing w:before="0" w:after="144" w:line="240" w:lineRule="auto"/>
        <w:ind w:right="0"/>
        <w:jc w:val="left"/>
        <w:rPr>
          <w:rFonts w:ascii="Arial" w:hAnsi="Arial"/>
          <w:rtl w:val="0"/>
          <w:lang w:val="en-US"/>
        </w:rPr>
      </w:pPr>
      <w:r>
        <w:rPr>
          <w:rFonts w:ascii="Arial" w:hAnsi="Arial"/>
          <w:rtl w:val="0"/>
          <w:lang w:val="en-US"/>
        </w:rPr>
        <w:t>The Project Coordinator attendance at external conferences, seminars, study days and training events will be made available through discussion with the nominated member of the board.</w:t>
      </w:r>
    </w:p>
    <w:p>
      <w:pPr>
        <w:pStyle w:val="Body"/>
        <w:spacing w:before="0" w:line="240" w:lineRule="auto"/>
        <w:ind w:left="0" w:firstLine="0"/>
        <w:rPr>
          <w:rFonts w:ascii="Arial" w:cs="Arial" w:hAnsi="Arial" w:eastAsia="Arial"/>
          <w:outline w:val="0"/>
          <w:color w:val="000000"/>
          <w:u w:color="000000"/>
          <w14:textFill>
            <w14:solidFill>
              <w14:srgbClr w14:val="000000"/>
            </w14:solidFill>
          </w14:textFill>
        </w:rPr>
      </w:pPr>
    </w:p>
    <w:p>
      <w:pPr>
        <w:pStyle w:val="Body"/>
        <w:spacing w:before="0" w:line="240" w:lineRule="auto"/>
        <w:ind w:left="0" w:firstLine="0"/>
        <w:rPr>
          <w:rFonts w:ascii="Arial" w:cs="Arial" w:hAnsi="Arial" w:eastAsia="Arial"/>
          <w:b w:val="1"/>
          <w:bCs w:val="1"/>
        </w:rPr>
      </w:pPr>
      <w:r>
        <w:rPr>
          <w:rFonts w:ascii="Arial" w:hAnsi="Arial"/>
          <w:b w:val="1"/>
          <w:bCs w:val="1"/>
          <w:rtl w:val="0"/>
          <w:lang w:val="en-US"/>
        </w:rPr>
        <w:t>Additional information</w:t>
      </w:r>
    </w:p>
    <w:p>
      <w:pPr>
        <w:pStyle w:val="Body"/>
        <w:spacing w:before="0" w:line="240" w:lineRule="auto"/>
        <w:rPr>
          <w:rFonts w:ascii="Arial" w:cs="Arial" w:hAnsi="Arial" w:eastAsia="Arial"/>
        </w:rPr>
      </w:pPr>
      <w:r>
        <w:rPr>
          <w:rFonts w:ascii="Arial" w:hAnsi="Arial"/>
          <w:u w:val="single"/>
          <w:rtl w:val="0"/>
          <w:lang w:val="en-US"/>
        </w:rPr>
        <w:t>Child and adult protection</w:t>
      </w:r>
      <w:r>
        <w:rPr>
          <w:rFonts w:ascii="Arial" w:hAnsi="Arial"/>
          <w:rtl w:val="0"/>
          <w:lang w:val="en-US"/>
        </w:rPr>
        <w:t>: This post is considered regulated work with children/vulnerable adults under the protection of Vulnerable Groups(PVG Scotland ACT, 2007). All work will be undertaken within the national child and adult protection frameworks.</w:t>
      </w:r>
    </w:p>
    <w:p>
      <w:pPr>
        <w:pStyle w:val="Body"/>
        <w:spacing w:before="0" w:line="240" w:lineRule="auto"/>
        <w:rPr>
          <w:rFonts w:ascii="Arial" w:cs="Arial" w:hAnsi="Arial" w:eastAsia="Arial"/>
        </w:rPr>
      </w:pPr>
    </w:p>
    <w:p>
      <w:pPr>
        <w:pStyle w:val="Body"/>
        <w:spacing w:before="0" w:line="240" w:lineRule="auto"/>
        <w:rPr>
          <w:rFonts w:ascii="Arial" w:cs="Arial" w:hAnsi="Arial" w:eastAsia="Arial"/>
        </w:rPr>
      </w:pPr>
    </w:p>
    <w:p>
      <w:pPr>
        <w:pStyle w:val="Body"/>
        <w:spacing w:before="0" w:line="240" w:lineRule="auto"/>
        <w:rPr>
          <w:rFonts w:ascii="Arial" w:cs="Arial" w:hAnsi="Arial" w:eastAsia="Arial"/>
        </w:rPr>
      </w:pPr>
    </w:p>
    <w:p>
      <w:pPr>
        <w:pStyle w:val="Body"/>
        <w:spacing w:before="0" w:line="240" w:lineRule="auto"/>
        <w:rPr>
          <w:rFonts w:ascii="Arial" w:cs="Arial" w:hAnsi="Arial" w:eastAsia="Arial"/>
          <w:b w:val="1"/>
          <w:bCs w:val="1"/>
        </w:rPr>
      </w:pPr>
    </w:p>
    <w:p>
      <w:pPr>
        <w:pStyle w:val="Body"/>
        <w:spacing w:before="0" w:line="240" w:lineRule="auto"/>
        <w:rPr>
          <w:rFonts w:ascii="Arial" w:cs="Arial" w:hAnsi="Arial" w:eastAsia="Arial"/>
        </w:rPr>
      </w:pPr>
    </w:p>
    <w:p>
      <w:pPr>
        <w:pStyle w:val="Body"/>
        <w:spacing w:before="0" w:after="144" w:line="240" w:lineRule="auto"/>
        <w:rPr>
          <w:rFonts w:ascii="Arial" w:cs="Arial" w:hAnsi="Arial" w:eastAsia="Arial"/>
        </w:rPr>
      </w:pPr>
    </w:p>
    <w:p>
      <w:pPr>
        <w:pStyle w:val="Body"/>
        <w:spacing w:after="144"/>
        <w:ind w:left="0" w:firstLine="0"/>
        <w:rPr>
          <w:rFonts w:ascii="Arial" w:cs="Arial" w:hAnsi="Arial" w:eastAsia="Arial"/>
        </w:rPr>
      </w:pPr>
    </w:p>
    <w:p>
      <w:pPr>
        <w:pStyle w:val="Body"/>
        <w:spacing w:after="144"/>
      </w:pPr>
      <w:r>
        <w:rPr>
          <w:rFonts w:ascii="Arial" w:cs="Arial" w:hAnsi="Arial" w:eastAsia="Arial"/>
          <w:b w:val="1"/>
          <w:bCs w:val="1"/>
          <w:outline w:val="0"/>
          <w:color w:val="333333"/>
          <w:u w:color="333333"/>
          <w14:textFill>
            <w14:solidFill>
              <w14:srgbClr w14:val="333333"/>
            </w14:solidFill>
          </w14:textFill>
        </w:rPr>
      </w:r>
    </w:p>
    <w:sectPr>
      <w:headerReference w:type="default" r:id="rId4"/>
      <w:footerReference w:type="default" r:id="rId5"/>
      <w:pgSz w:w="11900" w:h="16840" w:orient="portrait"/>
      <w:pgMar w:top="1418" w:right="1134" w:bottom="1418" w:left="1701" w:header="567"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spacing w:after="144"/>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71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1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71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1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71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71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71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71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1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9"/>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60" w:after="0" w:line="240" w:lineRule="atLeast"/>
      <w:ind w:left="714" w:right="0" w:hanging="357"/>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60" w:after="0" w:line="240" w:lineRule="atLeast"/>
      <w:ind w:left="714" w:right="0" w:hanging="357"/>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60" w:after="0" w:line="240" w:lineRule="atLeast"/>
      <w:ind w:left="714" w:right="0" w:hanging="357"/>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60" w:after="0" w:line="240" w:lineRule="atLeast"/>
      <w:ind w:left="720" w:right="0" w:hanging="357"/>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5"/>
      </w:numPr>
    </w:p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