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6A0AB" w14:textId="6CB8C984" w:rsidR="000E06F0" w:rsidRDefault="000E06F0" w:rsidP="00D1524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8"/>
        </w:rPr>
      </w:pPr>
    </w:p>
    <w:p w14:paraId="4F19078B" w14:textId="20D2CB32" w:rsidR="000E5A92" w:rsidRPr="00105A37" w:rsidRDefault="000E5A92" w:rsidP="000E5A92">
      <w:pPr>
        <w:jc w:val="center"/>
        <w:rPr>
          <w:b/>
          <w:sz w:val="24"/>
          <w:szCs w:val="24"/>
        </w:rPr>
      </w:pPr>
      <w:r>
        <w:rPr>
          <w:b/>
          <w:i/>
          <w:noProof/>
          <w:sz w:val="24"/>
          <w:szCs w:val="24"/>
        </w:rPr>
        <w:drawing>
          <wp:inline distT="0" distB="0" distL="0" distR="0" wp14:anchorId="13B62E40" wp14:editId="3883514D">
            <wp:extent cx="1263650" cy="577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3457A" w14:textId="77777777" w:rsidR="000E5A92" w:rsidRPr="00BD1562" w:rsidRDefault="000E5A92" w:rsidP="000E5A92">
      <w:pPr>
        <w:rPr>
          <w:sz w:val="24"/>
          <w:szCs w:val="24"/>
        </w:rPr>
      </w:pPr>
    </w:p>
    <w:p w14:paraId="45CD14F7" w14:textId="77777777" w:rsidR="000E5A92" w:rsidRPr="000E5A92" w:rsidRDefault="000E5A92" w:rsidP="000E5A92">
      <w:pPr>
        <w:jc w:val="center"/>
        <w:outlineLvl w:val="0"/>
        <w:rPr>
          <w:sz w:val="36"/>
          <w:szCs w:val="36"/>
        </w:rPr>
      </w:pPr>
      <w:r w:rsidRPr="000E5A92">
        <w:rPr>
          <w:b/>
          <w:sz w:val="36"/>
          <w:szCs w:val="36"/>
        </w:rPr>
        <w:t>Scottish Trades Union Congress</w:t>
      </w:r>
    </w:p>
    <w:p w14:paraId="4C130A63" w14:textId="77777777" w:rsidR="000E5A92" w:rsidRDefault="000E5A92" w:rsidP="00BC13F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  <w:sz w:val="28"/>
        </w:rPr>
      </w:pPr>
    </w:p>
    <w:p w14:paraId="52EA3D11" w14:textId="0B4B36FB" w:rsidR="00BC13F4" w:rsidRPr="000E5A92" w:rsidRDefault="00BC13F4" w:rsidP="00BC13F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b/>
          <w:bCs/>
          <w:color w:val="000000"/>
          <w:sz w:val="28"/>
        </w:rPr>
      </w:pPr>
      <w:r w:rsidRPr="000E5A92">
        <w:rPr>
          <w:b/>
          <w:bCs/>
          <w:color w:val="000000"/>
          <w:sz w:val="28"/>
        </w:rPr>
        <w:t>Job Description</w:t>
      </w:r>
      <w:r w:rsidR="000E5A92">
        <w:rPr>
          <w:b/>
          <w:bCs/>
          <w:color w:val="000000"/>
          <w:sz w:val="28"/>
        </w:rPr>
        <w:t xml:space="preserve"> and Person Specification</w:t>
      </w:r>
    </w:p>
    <w:p w14:paraId="319FD153" w14:textId="77777777" w:rsidR="00623809" w:rsidRDefault="00623809" w:rsidP="00BC13F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  <w:sz w:val="28"/>
        </w:rPr>
      </w:pPr>
    </w:p>
    <w:p w14:paraId="44326455" w14:textId="6F99D3B8" w:rsidR="00BC13F4" w:rsidRPr="00FF460A" w:rsidRDefault="007C231C" w:rsidP="00BC13F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b/>
          <w:bCs/>
          <w:color w:val="000000"/>
          <w:sz w:val="40"/>
          <w:szCs w:val="40"/>
        </w:rPr>
      </w:pPr>
      <w:r w:rsidRPr="00FF460A">
        <w:rPr>
          <w:b/>
          <w:bCs/>
          <w:color w:val="000000"/>
          <w:sz w:val="40"/>
          <w:szCs w:val="40"/>
        </w:rPr>
        <w:t>Director of Operations</w:t>
      </w:r>
    </w:p>
    <w:p w14:paraId="7B5C3805" w14:textId="77777777" w:rsidR="00623809" w:rsidRDefault="00623809" w:rsidP="00BC13F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  <w:sz w:val="28"/>
        </w:rPr>
      </w:pPr>
    </w:p>
    <w:p w14:paraId="7B3552BF" w14:textId="5B2E283B" w:rsidR="00623809" w:rsidRDefault="00BE688F" w:rsidP="000E5A9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8"/>
        </w:rPr>
      </w:pPr>
      <w:r w:rsidRPr="00623809">
        <w:rPr>
          <w:b/>
          <w:bCs/>
          <w:color w:val="000000"/>
          <w:sz w:val="28"/>
        </w:rPr>
        <w:t>Remuneration:</w:t>
      </w:r>
      <w:r>
        <w:rPr>
          <w:color w:val="000000"/>
          <w:sz w:val="28"/>
        </w:rPr>
        <w:t xml:space="preserve"> </w:t>
      </w:r>
      <w:r w:rsidR="00870E00">
        <w:rPr>
          <w:color w:val="000000"/>
          <w:sz w:val="28"/>
        </w:rPr>
        <w:t>£51</w:t>
      </w:r>
      <w:r>
        <w:rPr>
          <w:color w:val="000000"/>
          <w:sz w:val="28"/>
        </w:rPr>
        <w:t>222 (plus defined benefit pension scheme with employer’s contribution of 26.8</w:t>
      </w:r>
      <w:r w:rsidR="00623809">
        <w:rPr>
          <w:color w:val="000000"/>
          <w:sz w:val="28"/>
        </w:rPr>
        <w:t>%)</w:t>
      </w:r>
    </w:p>
    <w:p w14:paraId="14CA396D" w14:textId="1423AB4A" w:rsidR="00623809" w:rsidRDefault="00623809" w:rsidP="00BE688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8"/>
        </w:rPr>
      </w:pPr>
      <w:r w:rsidRPr="00623809">
        <w:rPr>
          <w:b/>
          <w:bCs/>
          <w:color w:val="000000"/>
          <w:sz w:val="28"/>
        </w:rPr>
        <w:t>Location: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Suite 11 Red Tree Business Suites, 24 </w:t>
      </w:r>
      <w:proofErr w:type="spellStart"/>
      <w:r>
        <w:rPr>
          <w:color w:val="000000"/>
          <w:sz w:val="28"/>
        </w:rPr>
        <w:t>Stonelaw</w:t>
      </w:r>
      <w:proofErr w:type="spellEnd"/>
      <w:r>
        <w:rPr>
          <w:color w:val="000000"/>
          <w:sz w:val="28"/>
        </w:rPr>
        <w:t xml:space="preserve"> Road, Rutherglen</w:t>
      </w:r>
      <w:r w:rsidR="0036027E">
        <w:rPr>
          <w:color w:val="000000"/>
          <w:sz w:val="28"/>
        </w:rPr>
        <w:t xml:space="preserve">, G73 3TW until approx. November 2020 with relocation thereafter to a purpose-built new centre in </w:t>
      </w:r>
      <w:proofErr w:type="spellStart"/>
      <w:r w:rsidR="0036027E">
        <w:rPr>
          <w:color w:val="000000"/>
          <w:sz w:val="28"/>
        </w:rPr>
        <w:t>Landressy</w:t>
      </w:r>
      <w:proofErr w:type="spellEnd"/>
      <w:r w:rsidR="0036027E">
        <w:rPr>
          <w:color w:val="000000"/>
          <w:sz w:val="28"/>
        </w:rPr>
        <w:t xml:space="preserve"> Street, Bridgeton, Glasgow.</w:t>
      </w:r>
    </w:p>
    <w:p w14:paraId="376EEB75" w14:textId="05096304" w:rsidR="00427248" w:rsidRDefault="00427248" w:rsidP="00BE688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8"/>
        </w:rPr>
      </w:pPr>
      <w:r w:rsidRPr="00427248">
        <w:rPr>
          <w:b/>
          <w:bCs/>
          <w:color w:val="000000"/>
          <w:sz w:val="28"/>
        </w:rPr>
        <w:t>Reports to:</w:t>
      </w:r>
      <w:r>
        <w:rPr>
          <w:color w:val="000000"/>
          <w:sz w:val="28"/>
        </w:rPr>
        <w:t xml:space="preserve"> STUC General Secretary</w:t>
      </w:r>
    </w:p>
    <w:p w14:paraId="4F555FD6" w14:textId="77777777" w:rsidR="000E5A92" w:rsidRDefault="000E5A92" w:rsidP="00BE688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bCs/>
          <w:color w:val="000000"/>
          <w:sz w:val="28"/>
        </w:rPr>
      </w:pPr>
    </w:p>
    <w:p w14:paraId="185134D6" w14:textId="11825075" w:rsidR="00FF460A" w:rsidRDefault="00FC3D72" w:rsidP="00BE688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8"/>
        </w:rPr>
      </w:pPr>
      <w:r w:rsidRPr="00FC3D72">
        <w:rPr>
          <w:b/>
          <w:bCs/>
          <w:color w:val="000000"/>
          <w:sz w:val="28"/>
        </w:rPr>
        <w:t>Job purpose:</w:t>
      </w:r>
      <w:r>
        <w:rPr>
          <w:b/>
          <w:bCs/>
          <w:color w:val="000000"/>
          <w:sz w:val="28"/>
        </w:rPr>
        <w:t xml:space="preserve"> </w:t>
      </w:r>
      <w:r w:rsidR="00113392" w:rsidRPr="00113392">
        <w:rPr>
          <w:color w:val="000000"/>
          <w:sz w:val="28"/>
        </w:rPr>
        <w:t>Working very closely with the General Secretary,</w:t>
      </w:r>
      <w:r w:rsidR="00113392">
        <w:rPr>
          <w:b/>
          <w:bCs/>
          <w:color w:val="000000"/>
          <w:sz w:val="28"/>
        </w:rPr>
        <w:t xml:space="preserve"> t</w:t>
      </w:r>
      <w:r>
        <w:rPr>
          <w:color w:val="000000"/>
          <w:sz w:val="28"/>
        </w:rPr>
        <w:t xml:space="preserve">he Director of Operations is a </w:t>
      </w:r>
      <w:r w:rsidR="005F127E">
        <w:rPr>
          <w:color w:val="000000"/>
          <w:sz w:val="28"/>
        </w:rPr>
        <w:t xml:space="preserve">key </w:t>
      </w:r>
      <w:r>
        <w:rPr>
          <w:color w:val="000000"/>
          <w:sz w:val="28"/>
        </w:rPr>
        <w:t>member of the five-strong STUC Management Team, responsible for</w:t>
      </w:r>
      <w:r w:rsidR="00F0731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management and leadership of STUC Operations including Finance</w:t>
      </w:r>
      <w:r w:rsidR="00E93439">
        <w:rPr>
          <w:color w:val="000000"/>
          <w:sz w:val="28"/>
        </w:rPr>
        <w:t>, Facilities Manageme</w:t>
      </w:r>
      <w:r w:rsidR="00AF1FB6">
        <w:rPr>
          <w:color w:val="000000"/>
          <w:sz w:val="28"/>
        </w:rPr>
        <w:t xml:space="preserve">nt, </w:t>
      </w:r>
      <w:r w:rsidR="00E93439">
        <w:rPr>
          <w:color w:val="000000"/>
          <w:sz w:val="28"/>
        </w:rPr>
        <w:t>HR and Staff Training and Development</w:t>
      </w:r>
      <w:r w:rsidR="00AF1FB6">
        <w:rPr>
          <w:color w:val="000000"/>
          <w:sz w:val="28"/>
        </w:rPr>
        <w:t xml:space="preserve">. </w:t>
      </w:r>
      <w:r w:rsidR="00F07310">
        <w:rPr>
          <w:color w:val="000000"/>
          <w:sz w:val="28"/>
        </w:rPr>
        <w:t xml:space="preserve"> </w:t>
      </w:r>
    </w:p>
    <w:p w14:paraId="54285191" w14:textId="477CC2FD" w:rsidR="00FC3D72" w:rsidRDefault="00AF1FB6" w:rsidP="00BE688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8"/>
        </w:rPr>
      </w:pPr>
      <w:r>
        <w:rPr>
          <w:color w:val="000000"/>
          <w:sz w:val="28"/>
        </w:rPr>
        <w:t xml:space="preserve">The Director </w:t>
      </w:r>
      <w:r w:rsidR="00101C26">
        <w:rPr>
          <w:color w:val="000000"/>
          <w:sz w:val="28"/>
        </w:rPr>
        <w:t>also provides</w:t>
      </w:r>
      <w:r w:rsidR="00F07310">
        <w:rPr>
          <w:color w:val="000000"/>
          <w:sz w:val="28"/>
        </w:rPr>
        <w:t xml:space="preserve"> advice and </w:t>
      </w:r>
      <w:r w:rsidR="0035726E">
        <w:rPr>
          <w:color w:val="000000"/>
          <w:sz w:val="28"/>
        </w:rPr>
        <w:t xml:space="preserve">administrative </w:t>
      </w:r>
      <w:r w:rsidR="00F07310">
        <w:rPr>
          <w:color w:val="000000"/>
          <w:sz w:val="28"/>
        </w:rPr>
        <w:t>support relative to</w:t>
      </w:r>
      <w:r w:rsidR="0035726E">
        <w:rPr>
          <w:color w:val="000000"/>
          <w:sz w:val="28"/>
        </w:rPr>
        <w:t xml:space="preserve"> the STUC’s</w:t>
      </w:r>
      <w:r w:rsidR="00F07310">
        <w:rPr>
          <w:color w:val="000000"/>
          <w:sz w:val="28"/>
        </w:rPr>
        <w:t xml:space="preserve"> </w:t>
      </w:r>
      <w:r w:rsidR="0035726E">
        <w:rPr>
          <w:color w:val="000000"/>
          <w:sz w:val="28"/>
        </w:rPr>
        <w:t>high-level legal and regulatory obligations</w:t>
      </w:r>
      <w:r w:rsidR="00101C26">
        <w:rPr>
          <w:color w:val="000000"/>
          <w:sz w:val="28"/>
        </w:rPr>
        <w:t>,</w:t>
      </w:r>
      <w:r w:rsidR="00E31A2E">
        <w:rPr>
          <w:color w:val="000000"/>
          <w:sz w:val="28"/>
        </w:rPr>
        <w:t xml:space="preserve"> particularly in relation to </w:t>
      </w:r>
      <w:r w:rsidR="00242394">
        <w:rPr>
          <w:color w:val="000000"/>
          <w:sz w:val="28"/>
        </w:rPr>
        <w:t xml:space="preserve">internal administration of the employer’s Pension Scheme obligations and the Pension Trustee Board and </w:t>
      </w:r>
      <w:r w:rsidR="00094218">
        <w:rPr>
          <w:color w:val="000000"/>
          <w:sz w:val="28"/>
        </w:rPr>
        <w:t xml:space="preserve">also </w:t>
      </w:r>
      <w:r w:rsidR="009F470F">
        <w:rPr>
          <w:color w:val="000000"/>
          <w:sz w:val="28"/>
        </w:rPr>
        <w:t>Companies House Registration for the STUC’s trading and operating arm, STUC Training Limited</w:t>
      </w:r>
      <w:r w:rsidR="0035726E">
        <w:rPr>
          <w:color w:val="000000"/>
          <w:sz w:val="28"/>
        </w:rPr>
        <w:t>.</w:t>
      </w:r>
    </w:p>
    <w:p w14:paraId="79E176CD" w14:textId="77777777" w:rsidR="00FF460A" w:rsidRDefault="004464C4" w:rsidP="00BE688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8"/>
        </w:rPr>
      </w:pPr>
      <w:r>
        <w:rPr>
          <w:color w:val="000000"/>
          <w:sz w:val="28"/>
        </w:rPr>
        <w:t xml:space="preserve">The STUC will be relocating to </w:t>
      </w:r>
      <w:proofErr w:type="spellStart"/>
      <w:r>
        <w:rPr>
          <w:color w:val="000000"/>
          <w:sz w:val="28"/>
        </w:rPr>
        <w:t>Landressy</w:t>
      </w:r>
      <w:proofErr w:type="spellEnd"/>
      <w:r>
        <w:rPr>
          <w:color w:val="000000"/>
          <w:sz w:val="28"/>
        </w:rPr>
        <w:t xml:space="preserve"> Street in Bridgeton when </w:t>
      </w:r>
      <w:r w:rsidR="008948D5">
        <w:rPr>
          <w:color w:val="000000"/>
          <w:sz w:val="28"/>
        </w:rPr>
        <w:t xml:space="preserve">their new, purpose-built Centre is completed later this year. This Centre offers income generation </w:t>
      </w:r>
      <w:r w:rsidR="00E14EFC">
        <w:rPr>
          <w:color w:val="000000"/>
          <w:sz w:val="28"/>
        </w:rPr>
        <w:t xml:space="preserve">potential via operation of a conferencing business. </w:t>
      </w:r>
    </w:p>
    <w:p w14:paraId="77C81039" w14:textId="125703C8" w:rsidR="004464C4" w:rsidRPr="00FC3D72" w:rsidRDefault="00E14EFC" w:rsidP="00BE688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This </w:t>
      </w:r>
      <w:r w:rsidR="00EC3278">
        <w:rPr>
          <w:color w:val="000000"/>
          <w:sz w:val="28"/>
        </w:rPr>
        <w:t xml:space="preserve">successful </w:t>
      </w:r>
      <w:r>
        <w:rPr>
          <w:color w:val="000000"/>
          <w:sz w:val="28"/>
        </w:rPr>
        <w:t xml:space="preserve">business was formerly operated at the </w:t>
      </w:r>
      <w:r w:rsidR="00EC3278">
        <w:rPr>
          <w:color w:val="000000"/>
          <w:sz w:val="28"/>
        </w:rPr>
        <w:t xml:space="preserve">old STUC Centre Glasgow’s West End but is currently paused whilst </w:t>
      </w:r>
      <w:r w:rsidR="00FF460A">
        <w:rPr>
          <w:color w:val="000000"/>
          <w:sz w:val="28"/>
        </w:rPr>
        <w:t xml:space="preserve">the STUC awaits completion of </w:t>
      </w:r>
      <w:r w:rsidR="004D7D63">
        <w:rPr>
          <w:color w:val="000000"/>
          <w:sz w:val="28"/>
        </w:rPr>
        <w:t>the</w:t>
      </w:r>
      <w:r w:rsidR="00FF460A">
        <w:rPr>
          <w:color w:val="000000"/>
          <w:sz w:val="28"/>
        </w:rPr>
        <w:t xml:space="preserve">ir new accommodation on the </w:t>
      </w:r>
      <w:proofErr w:type="spellStart"/>
      <w:r w:rsidR="004D7D63">
        <w:rPr>
          <w:color w:val="000000"/>
          <w:sz w:val="28"/>
        </w:rPr>
        <w:t>Landressy</w:t>
      </w:r>
      <w:proofErr w:type="spellEnd"/>
      <w:r w:rsidR="004D7D63">
        <w:rPr>
          <w:color w:val="000000"/>
          <w:sz w:val="28"/>
        </w:rPr>
        <w:t xml:space="preserve"> Street site. Re-establishment of this business and maxim</w:t>
      </w:r>
      <w:r w:rsidR="00FF460A">
        <w:rPr>
          <w:color w:val="000000"/>
          <w:sz w:val="28"/>
        </w:rPr>
        <w:t>isation of income generation will be an important element of the Director’s remit.</w:t>
      </w:r>
    </w:p>
    <w:p w14:paraId="570E20F9" w14:textId="77777777" w:rsidR="000E5A92" w:rsidRDefault="000E5A92" w:rsidP="00D1524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bCs/>
          <w:color w:val="000000"/>
          <w:sz w:val="28"/>
        </w:rPr>
      </w:pPr>
    </w:p>
    <w:p w14:paraId="7907B8F0" w14:textId="194A6B96" w:rsidR="000C5945" w:rsidRPr="00113392" w:rsidRDefault="000E06F0" w:rsidP="00D1524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bCs/>
          <w:color w:val="000000"/>
          <w:sz w:val="28"/>
          <w:szCs w:val="28"/>
        </w:rPr>
      </w:pPr>
      <w:r w:rsidRPr="00113392">
        <w:rPr>
          <w:b/>
          <w:bCs/>
          <w:color w:val="000000"/>
          <w:sz w:val="28"/>
        </w:rPr>
        <w:t>R</w:t>
      </w:r>
      <w:r w:rsidR="000C5945" w:rsidRPr="00113392">
        <w:rPr>
          <w:b/>
          <w:bCs/>
          <w:color w:val="000000"/>
          <w:sz w:val="28"/>
          <w:szCs w:val="28"/>
        </w:rPr>
        <w:t>esponsibilities</w:t>
      </w:r>
    </w:p>
    <w:p w14:paraId="384ECFD7" w14:textId="77777777" w:rsidR="000C5945" w:rsidRDefault="000C5945" w:rsidP="000C594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Financial Management</w:t>
      </w:r>
    </w:p>
    <w:p w14:paraId="4288404D" w14:textId="77777777" w:rsidR="000C5945" w:rsidRPr="00911F4B" w:rsidRDefault="000C5945" w:rsidP="00911F4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0017919C" w14:textId="77777777" w:rsidR="002A2130" w:rsidRPr="002A2130" w:rsidRDefault="00911F4B" w:rsidP="00911F4B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</w:rPr>
      </w:pPr>
      <w:r w:rsidRPr="002A2130">
        <w:rPr>
          <w:rFonts w:ascii="Arial" w:hAnsi="Arial" w:cs="Arial"/>
          <w:color w:val="000000"/>
          <w:sz w:val="28"/>
          <w:szCs w:val="28"/>
        </w:rPr>
        <w:t xml:space="preserve">To provide direct line management </w:t>
      </w:r>
      <w:r w:rsidR="002A2130" w:rsidRPr="002A2130">
        <w:rPr>
          <w:rFonts w:ascii="Arial" w:hAnsi="Arial" w:cs="Arial"/>
          <w:color w:val="000000"/>
          <w:sz w:val="28"/>
          <w:szCs w:val="28"/>
        </w:rPr>
        <w:t>for</w:t>
      </w:r>
      <w:r w:rsidRPr="002A2130">
        <w:rPr>
          <w:rFonts w:ascii="Arial" w:hAnsi="Arial" w:cs="Arial"/>
          <w:color w:val="000000"/>
          <w:sz w:val="28"/>
          <w:szCs w:val="28"/>
        </w:rPr>
        <w:t xml:space="preserve"> the Finance Manager</w:t>
      </w:r>
      <w:r w:rsidR="002A2130" w:rsidRPr="002A2130">
        <w:rPr>
          <w:rFonts w:ascii="Arial" w:hAnsi="Arial" w:cs="Arial"/>
          <w:color w:val="000000"/>
          <w:sz w:val="28"/>
          <w:szCs w:val="28"/>
        </w:rPr>
        <w:t xml:space="preserve"> and to generally oversee the activities of the Finance Team and </w:t>
      </w:r>
      <w:r w:rsidR="000C5945" w:rsidRPr="002A2130">
        <w:rPr>
          <w:rFonts w:ascii="Arial" w:hAnsi="Arial" w:cs="Arial"/>
          <w:color w:val="000000"/>
          <w:sz w:val="28"/>
          <w:szCs w:val="28"/>
        </w:rPr>
        <w:t xml:space="preserve">financial operations of the STUC </w:t>
      </w:r>
    </w:p>
    <w:p w14:paraId="2339B3AA" w14:textId="77777777" w:rsidR="000C5945" w:rsidRPr="002A2130" w:rsidRDefault="002A2130" w:rsidP="00911F4B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 xml:space="preserve">To </w:t>
      </w:r>
      <w:r w:rsidR="00911F4B" w:rsidRPr="002A2130">
        <w:rPr>
          <w:rFonts w:ascii="Arial" w:hAnsi="Arial" w:cs="Arial"/>
          <w:color w:val="000000"/>
          <w:sz w:val="28"/>
          <w:szCs w:val="28"/>
        </w:rPr>
        <w:t xml:space="preserve">support and </w:t>
      </w:r>
      <w:r>
        <w:rPr>
          <w:rFonts w:ascii="Arial" w:hAnsi="Arial" w:cs="Arial"/>
          <w:color w:val="000000"/>
          <w:sz w:val="28"/>
          <w:szCs w:val="28"/>
        </w:rPr>
        <w:t xml:space="preserve">to </w:t>
      </w:r>
      <w:r w:rsidR="00911F4B" w:rsidRPr="002A2130">
        <w:rPr>
          <w:rFonts w:ascii="Arial" w:hAnsi="Arial" w:cs="Arial"/>
          <w:color w:val="000000"/>
          <w:sz w:val="28"/>
          <w:szCs w:val="28"/>
        </w:rPr>
        <w:t>play a key advisory role</w:t>
      </w:r>
      <w:r w:rsidR="000C5945" w:rsidRPr="002A2130">
        <w:rPr>
          <w:rFonts w:ascii="Arial" w:hAnsi="Arial" w:cs="Arial"/>
          <w:color w:val="000000"/>
          <w:sz w:val="28"/>
          <w:szCs w:val="28"/>
        </w:rPr>
        <w:t xml:space="preserve"> in determining the budgets allocated to STUC teams</w:t>
      </w:r>
      <w:r w:rsidR="00911F4B" w:rsidRPr="002A2130">
        <w:rPr>
          <w:rFonts w:ascii="Arial" w:hAnsi="Arial" w:cs="Arial"/>
          <w:color w:val="000000"/>
          <w:sz w:val="28"/>
          <w:szCs w:val="28"/>
        </w:rPr>
        <w:t>,</w:t>
      </w:r>
      <w:r w:rsidR="000C5945" w:rsidRPr="002A2130">
        <w:rPr>
          <w:rFonts w:ascii="Arial" w:hAnsi="Arial" w:cs="Arial"/>
          <w:color w:val="000000"/>
          <w:sz w:val="28"/>
          <w:szCs w:val="28"/>
        </w:rPr>
        <w:t xml:space="preserve"> in consultation with the Deputy General Secretaries and the General Secretary and subject to approval by the General Council, </w:t>
      </w:r>
    </w:p>
    <w:p w14:paraId="77AE37C1" w14:textId="77777777" w:rsidR="000C5945" w:rsidRPr="00911F4B" w:rsidRDefault="002A2130" w:rsidP="00911F4B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>
        <w:rPr>
          <w:rFonts w:ascii="Arial" w:hAnsi="Arial" w:cs="Arial"/>
          <w:color w:val="000000"/>
          <w:sz w:val="28"/>
          <w:szCs w:val="28"/>
        </w:rPr>
        <w:t>To a</w:t>
      </w:r>
      <w:r w:rsidR="000C5945" w:rsidRPr="00911F4B">
        <w:rPr>
          <w:rFonts w:ascii="Arial" w:hAnsi="Arial" w:cs="Arial"/>
          <w:color w:val="000000"/>
          <w:sz w:val="28"/>
          <w:szCs w:val="28"/>
        </w:rPr>
        <w:t>gree and maintai</w:t>
      </w:r>
      <w:r>
        <w:rPr>
          <w:rFonts w:ascii="Arial" w:hAnsi="Arial" w:cs="Arial"/>
          <w:color w:val="000000"/>
          <w:sz w:val="28"/>
          <w:szCs w:val="28"/>
        </w:rPr>
        <w:t>n</w:t>
      </w:r>
      <w:r w:rsidR="000C5945" w:rsidRPr="00911F4B">
        <w:rPr>
          <w:rFonts w:ascii="Arial" w:hAnsi="Arial" w:cs="Arial"/>
          <w:color w:val="000000"/>
          <w:sz w:val="28"/>
          <w:szCs w:val="28"/>
        </w:rPr>
        <w:t xml:space="preserve"> a Financial Scheme of Delegation and </w:t>
      </w:r>
      <w:r>
        <w:rPr>
          <w:rFonts w:ascii="Arial" w:hAnsi="Arial" w:cs="Arial"/>
          <w:color w:val="000000"/>
          <w:sz w:val="28"/>
          <w:szCs w:val="28"/>
        </w:rPr>
        <w:t xml:space="preserve">to </w:t>
      </w:r>
      <w:r w:rsidR="000C5945" w:rsidRPr="00911F4B">
        <w:rPr>
          <w:rFonts w:ascii="Arial" w:hAnsi="Arial" w:cs="Arial"/>
          <w:color w:val="000000"/>
          <w:sz w:val="28"/>
          <w:szCs w:val="28"/>
        </w:rPr>
        <w:t xml:space="preserve">monitor and </w:t>
      </w:r>
      <w:proofErr w:type="spellStart"/>
      <w:r w:rsidR="000C5945" w:rsidRPr="00911F4B">
        <w:rPr>
          <w:rFonts w:ascii="Arial" w:hAnsi="Arial" w:cs="Arial"/>
          <w:color w:val="000000"/>
          <w:sz w:val="28"/>
          <w:szCs w:val="28"/>
        </w:rPr>
        <w:t>authoris</w:t>
      </w:r>
      <w:r>
        <w:rPr>
          <w:rFonts w:ascii="Arial" w:hAnsi="Arial" w:cs="Arial"/>
          <w:color w:val="000000"/>
          <w:sz w:val="28"/>
          <w:szCs w:val="28"/>
        </w:rPr>
        <w:t>e</w:t>
      </w:r>
      <w:proofErr w:type="spellEnd"/>
      <w:r w:rsidR="000C5945" w:rsidRPr="00911F4B">
        <w:rPr>
          <w:rFonts w:ascii="Arial" w:hAnsi="Arial" w:cs="Arial"/>
          <w:color w:val="000000"/>
          <w:sz w:val="28"/>
          <w:szCs w:val="28"/>
        </w:rPr>
        <w:t xml:space="preserve"> expenditure in line with that Scheme.</w:t>
      </w:r>
    </w:p>
    <w:p w14:paraId="719DDB06" w14:textId="77777777" w:rsidR="000C5945" w:rsidRDefault="000C5945" w:rsidP="00911F4B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8"/>
          <w:szCs w:val="28"/>
        </w:rPr>
      </w:pPr>
      <w:r w:rsidRPr="00911F4B">
        <w:rPr>
          <w:rFonts w:ascii="Arial" w:hAnsi="Arial" w:cs="Arial"/>
          <w:color w:val="000000"/>
          <w:sz w:val="28"/>
          <w:szCs w:val="28"/>
        </w:rPr>
        <w:t xml:space="preserve">To </w:t>
      </w:r>
      <w:r w:rsidR="00911F4B">
        <w:rPr>
          <w:rFonts w:ascii="Arial" w:hAnsi="Arial" w:cs="Arial"/>
          <w:color w:val="000000"/>
          <w:sz w:val="28"/>
          <w:szCs w:val="28"/>
        </w:rPr>
        <w:t xml:space="preserve">ensure the preparation of </w:t>
      </w:r>
      <w:r w:rsidR="002A2130">
        <w:rPr>
          <w:rFonts w:ascii="Arial" w:hAnsi="Arial" w:cs="Arial"/>
          <w:color w:val="000000"/>
          <w:sz w:val="28"/>
          <w:szCs w:val="28"/>
        </w:rPr>
        <w:t xml:space="preserve">annual </w:t>
      </w:r>
      <w:r w:rsidR="00911F4B">
        <w:rPr>
          <w:rFonts w:ascii="Arial" w:hAnsi="Arial" w:cs="Arial"/>
          <w:color w:val="000000"/>
          <w:sz w:val="28"/>
          <w:szCs w:val="28"/>
        </w:rPr>
        <w:t xml:space="preserve">accounts </w:t>
      </w:r>
      <w:r w:rsidR="002A2130">
        <w:rPr>
          <w:rFonts w:ascii="Arial" w:hAnsi="Arial" w:cs="Arial"/>
          <w:color w:val="000000"/>
          <w:sz w:val="28"/>
          <w:szCs w:val="28"/>
        </w:rPr>
        <w:t xml:space="preserve">relative to </w:t>
      </w:r>
      <w:r w:rsidR="00911F4B">
        <w:rPr>
          <w:rFonts w:ascii="Arial" w:hAnsi="Arial" w:cs="Arial"/>
          <w:color w:val="000000"/>
          <w:sz w:val="28"/>
          <w:szCs w:val="28"/>
        </w:rPr>
        <w:t xml:space="preserve">the STUC, STUC Training Ltd and the STUC General Council Staff Pension Scheme and to </w:t>
      </w:r>
      <w:r w:rsidRPr="00911F4B">
        <w:rPr>
          <w:rFonts w:ascii="Arial" w:hAnsi="Arial" w:cs="Arial"/>
          <w:color w:val="000000"/>
          <w:sz w:val="28"/>
          <w:szCs w:val="28"/>
        </w:rPr>
        <w:t xml:space="preserve">report to and to advise the STUC Annual Congress; the General Council; and the STUC Equality Conferences Committees on the financial activities and financial performance of the </w:t>
      </w:r>
      <w:proofErr w:type="spellStart"/>
      <w:r w:rsidRPr="00911F4B">
        <w:rPr>
          <w:rFonts w:ascii="Arial" w:hAnsi="Arial" w:cs="Arial"/>
          <w:color w:val="000000"/>
          <w:sz w:val="28"/>
          <w:szCs w:val="28"/>
        </w:rPr>
        <w:t>organisation</w:t>
      </w:r>
      <w:r w:rsidR="00911F4B">
        <w:rPr>
          <w:rFonts w:ascii="Arial" w:hAnsi="Arial" w:cs="Arial"/>
          <w:color w:val="000000"/>
          <w:sz w:val="28"/>
          <w:szCs w:val="28"/>
        </w:rPr>
        <w:t>s</w:t>
      </w:r>
      <w:proofErr w:type="spellEnd"/>
      <w:r w:rsidRPr="00911F4B">
        <w:rPr>
          <w:rFonts w:ascii="Arial" w:hAnsi="Arial" w:cs="Arial"/>
          <w:color w:val="000000"/>
          <w:sz w:val="28"/>
          <w:szCs w:val="28"/>
        </w:rPr>
        <w:t>.</w:t>
      </w:r>
    </w:p>
    <w:p w14:paraId="4FE87562" w14:textId="77777777" w:rsidR="00911F4B" w:rsidRDefault="00911F4B" w:rsidP="00911F4B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To support the </w:t>
      </w:r>
      <w:r w:rsidR="002A2130">
        <w:rPr>
          <w:rFonts w:ascii="Arial" w:hAnsi="Arial" w:cs="Arial"/>
          <w:color w:val="000000"/>
          <w:sz w:val="28"/>
          <w:szCs w:val="28"/>
        </w:rPr>
        <w:t>annual audit processes, liaising with the STUC Auditors where appropriate</w:t>
      </w:r>
    </w:p>
    <w:p w14:paraId="23EC025A" w14:textId="77777777" w:rsidR="00911F4B" w:rsidRPr="00911F4B" w:rsidRDefault="00911F4B" w:rsidP="00911F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022F0B1" w14:textId="77777777" w:rsidR="00911F4B" w:rsidRDefault="00911F4B" w:rsidP="00911F4B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/>
          <w:sz w:val="28"/>
          <w:szCs w:val="28"/>
        </w:rPr>
      </w:pPr>
      <w:r w:rsidRPr="00911F4B">
        <w:rPr>
          <w:rFonts w:ascii="Arial" w:hAnsi="Arial" w:cs="Arial"/>
          <w:b/>
          <w:bCs/>
          <w:color w:val="000000"/>
          <w:sz w:val="28"/>
          <w:szCs w:val="28"/>
        </w:rPr>
        <w:t>Administrative and Governance Responsibilities</w:t>
      </w:r>
    </w:p>
    <w:p w14:paraId="74E2E1E8" w14:textId="498D41F3" w:rsidR="002A2130" w:rsidRPr="008227D5" w:rsidRDefault="000C5945" w:rsidP="008227D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8227D5">
        <w:rPr>
          <w:color w:val="000000"/>
          <w:sz w:val="28"/>
          <w:szCs w:val="28"/>
        </w:rPr>
        <w:t xml:space="preserve"> </w:t>
      </w:r>
    </w:p>
    <w:p w14:paraId="3F01701A" w14:textId="77777777" w:rsidR="00524C60" w:rsidRDefault="002A2130" w:rsidP="00911F4B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</w:t>
      </w:r>
      <w:r w:rsidR="000C5945" w:rsidRPr="00911F4B">
        <w:rPr>
          <w:rFonts w:ascii="Arial" w:hAnsi="Arial" w:cs="Arial"/>
          <w:color w:val="000000"/>
          <w:sz w:val="28"/>
          <w:szCs w:val="28"/>
        </w:rPr>
        <w:t xml:space="preserve">o </w:t>
      </w:r>
      <w:r>
        <w:rPr>
          <w:rFonts w:ascii="Arial" w:hAnsi="Arial" w:cs="Arial"/>
          <w:color w:val="000000"/>
          <w:sz w:val="28"/>
          <w:szCs w:val="28"/>
        </w:rPr>
        <w:t>act as secretary to</w:t>
      </w:r>
      <w:r w:rsidR="000C5945" w:rsidRPr="00911F4B">
        <w:rPr>
          <w:rFonts w:ascii="Arial" w:hAnsi="Arial" w:cs="Arial"/>
          <w:color w:val="000000"/>
          <w:sz w:val="28"/>
          <w:szCs w:val="28"/>
        </w:rPr>
        <w:t xml:space="preserve"> the STUC General Council Staff Pension Scheme and its Trustee Board</w:t>
      </w:r>
      <w:r w:rsidR="00524C60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524C60">
        <w:rPr>
          <w:rFonts w:ascii="Arial" w:hAnsi="Arial" w:cs="Arial"/>
          <w:color w:val="000000"/>
          <w:sz w:val="28"/>
          <w:szCs w:val="28"/>
        </w:rPr>
        <w:t>organising</w:t>
      </w:r>
      <w:proofErr w:type="spellEnd"/>
      <w:r w:rsidR="00524C60">
        <w:rPr>
          <w:rFonts w:ascii="Arial" w:hAnsi="Arial" w:cs="Arial"/>
          <w:color w:val="000000"/>
          <w:sz w:val="28"/>
          <w:szCs w:val="28"/>
        </w:rPr>
        <w:t xml:space="preserve"> and administering meetings of the Pension Trustees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524C60">
        <w:rPr>
          <w:rFonts w:ascii="Arial" w:hAnsi="Arial" w:cs="Arial"/>
          <w:color w:val="000000"/>
          <w:sz w:val="28"/>
          <w:szCs w:val="28"/>
        </w:rPr>
        <w:t>and generally ensuring that Pension Regulatory and governance matters relating to the Scheme are discharged effectively and efficiently,</w:t>
      </w:r>
    </w:p>
    <w:p w14:paraId="353661CC" w14:textId="77777777" w:rsidR="000C5945" w:rsidRPr="00911F4B" w:rsidRDefault="00524C60" w:rsidP="00911F4B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</w:t>
      </w:r>
      <w:r w:rsidR="002A2130">
        <w:rPr>
          <w:rFonts w:ascii="Arial" w:hAnsi="Arial" w:cs="Arial"/>
          <w:color w:val="000000"/>
          <w:sz w:val="28"/>
          <w:szCs w:val="28"/>
        </w:rPr>
        <w:t xml:space="preserve">o </w:t>
      </w:r>
      <w:r>
        <w:rPr>
          <w:rFonts w:ascii="Arial" w:hAnsi="Arial" w:cs="Arial"/>
          <w:color w:val="000000"/>
          <w:sz w:val="28"/>
          <w:szCs w:val="28"/>
        </w:rPr>
        <w:t>act as the organisational first point of contact between the Scheme Administrators (Royal London), the Scheme Actuaries (Mercer), the Scheme Auditors (Watson &amp;Co) and Scheme solicitors – providing instructions as required to effect the efficient discharge of duties</w:t>
      </w:r>
    </w:p>
    <w:p w14:paraId="0252AC79" w14:textId="5BD85B78" w:rsidR="000C5945" w:rsidRDefault="000C5945" w:rsidP="00911F4B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8"/>
          <w:szCs w:val="28"/>
        </w:rPr>
      </w:pPr>
      <w:r w:rsidRPr="00911F4B">
        <w:rPr>
          <w:rFonts w:ascii="Arial" w:hAnsi="Arial" w:cs="Arial"/>
          <w:color w:val="000000"/>
          <w:sz w:val="28"/>
          <w:szCs w:val="28"/>
        </w:rPr>
        <w:lastRenderedPageBreak/>
        <w:t xml:space="preserve">To ensure </w:t>
      </w:r>
      <w:r w:rsidR="00524C60">
        <w:rPr>
          <w:rFonts w:ascii="Arial" w:hAnsi="Arial" w:cs="Arial"/>
          <w:color w:val="000000"/>
          <w:sz w:val="28"/>
          <w:szCs w:val="28"/>
        </w:rPr>
        <w:t xml:space="preserve">organisational compliance with </w:t>
      </w:r>
      <w:r w:rsidRPr="00911F4B">
        <w:rPr>
          <w:rFonts w:ascii="Arial" w:hAnsi="Arial" w:cs="Arial"/>
          <w:color w:val="000000"/>
          <w:sz w:val="28"/>
          <w:szCs w:val="28"/>
        </w:rPr>
        <w:t>applicable legal and regulatory provisions – particularly in relation to Employment law; Tax law; Pension regulations and laws; Financial reporting and auditing; Data Protection regulations and law and health and safety legislation and regulations.</w:t>
      </w:r>
    </w:p>
    <w:p w14:paraId="1639F2D2" w14:textId="61221EB2" w:rsidR="008227D5" w:rsidRDefault="008227D5" w:rsidP="00911F4B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To support the General Secretary </w:t>
      </w:r>
      <w:r w:rsidR="00172DF3">
        <w:rPr>
          <w:rFonts w:ascii="Arial" w:hAnsi="Arial" w:cs="Arial"/>
          <w:color w:val="000000"/>
          <w:sz w:val="28"/>
          <w:szCs w:val="28"/>
        </w:rPr>
        <w:t>with Company Secretary duties relating to STUC Training Limited.</w:t>
      </w:r>
    </w:p>
    <w:p w14:paraId="123FB3CE" w14:textId="30E1A620" w:rsidR="008227D5" w:rsidRDefault="008227D5" w:rsidP="008227D5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8"/>
          <w:szCs w:val="28"/>
        </w:rPr>
      </w:pPr>
    </w:p>
    <w:p w14:paraId="38AF5DDF" w14:textId="77777777" w:rsidR="000C5945" w:rsidRDefault="006D1D6D" w:rsidP="000C594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HR</w:t>
      </w:r>
      <w:r w:rsidR="000C5945">
        <w:rPr>
          <w:b/>
          <w:color w:val="000000"/>
          <w:sz w:val="28"/>
          <w:szCs w:val="28"/>
        </w:rPr>
        <w:t xml:space="preserve"> and Internal Administration </w:t>
      </w:r>
    </w:p>
    <w:p w14:paraId="3AB10B88" w14:textId="77777777" w:rsidR="000C5945" w:rsidRDefault="000C5945" w:rsidP="000C5945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 w:val="28"/>
          <w:szCs w:val="28"/>
        </w:rPr>
      </w:pPr>
    </w:p>
    <w:p w14:paraId="351430E1" w14:textId="77777777" w:rsidR="000C5945" w:rsidRDefault="000C5945" w:rsidP="000C594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color w:val="000000"/>
          <w:sz w:val="28"/>
          <w:szCs w:val="28"/>
        </w:rPr>
        <w:t xml:space="preserve">To </w:t>
      </w:r>
      <w:r w:rsidR="00FF7907">
        <w:rPr>
          <w:color w:val="000000"/>
          <w:sz w:val="28"/>
          <w:szCs w:val="28"/>
        </w:rPr>
        <w:t xml:space="preserve">discharge and to </w:t>
      </w:r>
      <w:r w:rsidR="006D1D6D">
        <w:rPr>
          <w:color w:val="000000"/>
          <w:sz w:val="28"/>
          <w:szCs w:val="28"/>
        </w:rPr>
        <w:t>manage the HR function, providing advice, guidance and support in relation to HR matters thereby ensuring</w:t>
      </w:r>
      <w:r>
        <w:rPr>
          <w:color w:val="000000"/>
          <w:sz w:val="28"/>
          <w:szCs w:val="28"/>
        </w:rPr>
        <w:t xml:space="preserve"> </w:t>
      </w:r>
      <w:r w:rsidR="006D1D6D">
        <w:rPr>
          <w:color w:val="000000"/>
          <w:sz w:val="28"/>
          <w:szCs w:val="28"/>
        </w:rPr>
        <w:t xml:space="preserve">that </w:t>
      </w:r>
      <w:r>
        <w:rPr>
          <w:color w:val="000000"/>
          <w:sz w:val="28"/>
          <w:szCs w:val="28"/>
        </w:rPr>
        <w:t xml:space="preserve">the STUC deploys </w:t>
      </w:r>
      <w:r w:rsidR="00FF7907">
        <w:rPr>
          <w:color w:val="000000"/>
          <w:sz w:val="28"/>
          <w:szCs w:val="28"/>
        </w:rPr>
        <w:t xml:space="preserve">model </w:t>
      </w:r>
      <w:r>
        <w:rPr>
          <w:color w:val="000000"/>
          <w:sz w:val="28"/>
          <w:szCs w:val="28"/>
        </w:rPr>
        <w:t>employment practices in line with Fair Work principles.</w:t>
      </w:r>
    </w:p>
    <w:p w14:paraId="62A404B9" w14:textId="77777777" w:rsidR="000C5945" w:rsidRPr="006D1D6D" w:rsidRDefault="000C5945" w:rsidP="000C594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color w:val="000000"/>
          <w:sz w:val="28"/>
          <w:szCs w:val="28"/>
        </w:rPr>
        <w:t xml:space="preserve">To </w:t>
      </w:r>
      <w:r w:rsidR="00FF7907">
        <w:rPr>
          <w:color w:val="000000"/>
          <w:sz w:val="28"/>
          <w:szCs w:val="28"/>
        </w:rPr>
        <w:t>manage</w:t>
      </w:r>
      <w:r>
        <w:rPr>
          <w:color w:val="000000"/>
          <w:sz w:val="28"/>
          <w:szCs w:val="28"/>
        </w:rPr>
        <w:t xml:space="preserve"> and promote workforce equality and diversity</w:t>
      </w:r>
      <w:r w:rsidR="00FF7907">
        <w:rPr>
          <w:color w:val="000000"/>
          <w:sz w:val="28"/>
          <w:szCs w:val="28"/>
        </w:rPr>
        <w:t xml:space="preserve"> strategies</w:t>
      </w:r>
      <w:r>
        <w:rPr>
          <w:color w:val="000000"/>
          <w:sz w:val="28"/>
          <w:szCs w:val="28"/>
        </w:rPr>
        <w:t xml:space="preserve"> and ensure that recruitment and retention meet the </w:t>
      </w:r>
      <w:r w:rsidR="00FF7907">
        <w:rPr>
          <w:color w:val="000000"/>
          <w:sz w:val="28"/>
          <w:szCs w:val="28"/>
        </w:rPr>
        <w:t>operational</w:t>
      </w:r>
      <w:r>
        <w:rPr>
          <w:color w:val="000000"/>
          <w:sz w:val="28"/>
          <w:szCs w:val="28"/>
        </w:rPr>
        <w:t xml:space="preserve"> aims and objectives of the STUC.</w:t>
      </w:r>
    </w:p>
    <w:p w14:paraId="49561701" w14:textId="77777777" w:rsidR="006D1D6D" w:rsidRPr="00FD243A" w:rsidRDefault="006D1D6D" w:rsidP="000C594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color w:val="000000"/>
          <w:sz w:val="28"/>
          <w:szCs w:val="28"/>
        </w:rPr>
        <w:t xml:space="preserve">To co-ordinate, manage and monitor training opportunities for staff and to deliver a positive culture of </w:t>
      </w:r>
      <w:r w:rsidR="00FF7907">
        <w:rPr>
          <w:color w:val="000000"/>
          <w:sz w:val="28"/>
          <w:szCs w:val="28"/>
        </w:rPr>
        <w:t>l</w:t>
      </w:r>
      <w:r>
        <w:rPr>
          <w:color w:val="000000"/>
          <w:sz w:val="28"/>
          <w:szCs w:val="28"/>
        </w:rPr>
        <w:t xml:space="preserve">earning and </w:t>
      </w:r>
      <w:r w:rsidR="00FF7907">
        <w:rPr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</w:rPr>
        <w:t>evelopment in line with internal Policy</w:t>
      </w:r>
      <w:r w:rsidR="00FF7907">
        <w:rPr>
          <w:color w:val="000000"/>
          <w:sz w:val="28"/>
          <w:szCs w:val="28"/>
        </w:rPr>
        <w:t xml:space="preserve"> and in </w:t>
      </w:r>
      <w:r w:rsidR="000B7699">
        <w:rPr>
          <w:color w:val="000000"/>
          <w:sz w:val="28"/>
          <w:szCs w:val="28"/>
        </w:rPr>
        <w:t>partnership with the GMB Learning Rep and JNC</w:t>
      </w:r>
      <w:r w:rsidR="00FF7907">
        <w:rPr>
          <w:color w:val="000000"/>
          <w:sz w:val="28"/>
          <w:szCs w:val="28"/>
        </w:rPr>
        <w:t>,</w:t>
      </w:r>
    </w:p>
    <w:p w14:paraId="06BD6D7D" w14:textId="77777777" w:rsidR="000C5945" w:rsidRDefault="000C5945" w:rsidP="000C594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color w:val="000000"/>
          <w:sz w:val="28"/>
          <w:szCs w:val="28"/>
        </w:rPr>
        <w:t xml:space="preserve">To </w:t>
      </w:r>
      <w:r w:rsidR="006D1D6D">
        <w:rPr>
          <w:color w:val="000000"/>
          <w:sz w:val="28"/>
          <w:szCs w:val="28"/>
        </w:rPr>
        <w:t>organise and to attend Joint Negotiating Committee meetings</w:t>
      </w:r>
      <w:r>
        <w:rPr>
          <w:color w:val="000000"/>
          <w:sz w:val="28"/>
          <w:szCs w:val="28"/>
        </w:rPr>
        <w:t xml:space="preserve"> with the recognised staff union (GMB). </w:t>
      </w:r>
    </w:p>
    <w:p w14:paraId="2C1E0C02" w14:textId="77777777" w:rsidR="00524C60" w:rsidRDefault="00524C60" w:rsidP="00524C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8"/>
          <w:szCs w:val="28"/>
          <w:u w:color="000000"/>
          <w:lang w:val="en-US"/>
        </w:rPr>
      </w:pPr>
    </w:p>
    <w:p w14:paraId="17BF7A07" w14:textId="43AD004D" w:rsidR="00524C60" w:rsidRDefault="00524C60" w:rsidP="00524C60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bCs/>
          <w:sz w:val="28"/>
          <w:szCs w:val="28"/>
        </w:rPr>
      </w:pPr>
      <w:r w:rsidRPr="00524C60">
        <w:rPr>
          <w:rFonts w:ascii="Arial" w:hAnsi="Arial" w:cs="Arial"/>
          <w:b/>
          <w:bCs/>
          <w:sz w:val="28"/>
          <w:szCs w:val="28"/>
        </w:rPr>
        <w:t>Facilities</w:t>
      </w:r>
      <w:r w:rsidR="00E036DC">
        <w:rPr>
          <w:rFonts w:ascii="Arial" w:hAnsi="Arial" w:cs="Arial"/>
          <w:b/>
          <w:bCs/>
          <w:sz w:val="28"/>
          <w:szCs w:val="28"/>
        </w:rPr>
        <w:t xml:space="preserve"> and Event</w:t>
      </w:r>
      <w:r w:rsidRPr="00524C60">
        <w:rPr>
          <w:rFonts w:ascii="Arial" w:hAnsi="Arial" w:cs="Arial"/>
          <w:b/>
          <w:bCs/>
          <w:sz w:val="28"/>
          <w:szCs w:val="28"/>
        </w:rPr>
        <w:t xml:space="preserve"> Management and Management of Conferencing Business Activities</w:t>
      </w:r>
    </w:p>
    <w:p w14:paraId="27B91518" w14:textId="77777777" w:rsidR="00524C60" w:rsidRDefault="00524C60" w:rsidP="00524C60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bCs/>
          <w:sz w:val="28"/>
          <w:szCs w:val="28"/>
        </w:rPr>
      </w:pPr>
    </w:p>
    <w:p w14:paraId="026AF631" w14:textId="3C3CC621" w:rsidR="00FF7907" w:rsidRPr="00FF7907" w:rsidRDefault="00524C60" w:rsidP="00524C60">
      <w:pPr>
        <w:pStyle w:val="Body"/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 xml:space="preserve">To </w:t>
      </w:r>
      <w:r w:rsidR="00FF7907">
        <w:rPr>
          <w:rFonts w:ascii="Arial" w:hAnsi="Arial"/>
          <w:sz w:val="28"/>
          <w:szCs w:val="28"/>
          <w:lang w:val="en-US"/>
        </w:rPr>
        <w:t xml:space="preserve">manage </w:t>
      </w:r>
      <w:r>
        <w:rPr>
          <w:rFonts w:ascii="Arial" w:hAnsi="Arial"/>
          <w:sz w:val="28"/>
          <w:szCs w:val="28"/>
          <w:lang w:val="en-US"/>
        </w:rPr>
        <w:t xml:space="preserve">STUC </w:t>
      </w:r>
      <w:r w:rsidRPr="000C5945">
        <w:rPr>
          <w:rFonts w:ascii="Arial" w:hAnsi="Arial"/>
          <w:sz w:val="28"/>
          <w:szCs w:val="28"/>
        </w:rPr>
        <w:t>facilities</w:t>
      </w:r>
      <w:r w:rsidR="00FF7907">
        <w:rPr>
          <w:rFonts w:ascii="Arial" w:hAnsi="Arial"/>
          <w:sz w:val="28"/>
          <w:szCs w:val="28"/>
        </w:rPr>
        <w:t xml:space="preserve"> ensuring provision of a safe working environment</w:t>
      </w:r>
      <w:r w:rsidR="00E036DC">
        <w:rPr>
          <w:rFonts w:ascii="Arial" w:hAnsi="Arial"/>
          <w:sz w:val="28"/>
          <w:szCs w:val="28"/>
        </w:rPr>
        <w:t>.</w:t>
      </w:r>
    </w:p>
    <w:p w14:paraId="5C735951" w14:textId="0289AFDE" w:rsidR="00FF7907" w:rsidRPr="00FF7907" w:rsidRDefault="00FF7907" w:rsidP="00524C60">
      <w:pPr>
        <w:pStyle w:val="Body"/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To maintain a facilities risk and maintenance register and to commission repairs and maintenance timeously</w:t>
      </w:r>
      <w:r w:rsidR="00E036DC">
        <w:rPr>
          <w:rFonts w:ascii="Arial" w:hAnsi="Arial"/>
          <w:sz w:val="28"/>
          <w:szCs w:val="28"/>
          <w:lang w:val="en-US"/>
        </w:rPr>
        <w:t>.</w:t>
      </w:r>
    </w:p>
    <w:p w14:paraId="50365603" w14:textId="772C8859" w:rsidR="00FF7907" w:rsidRPr="00FF7907" w:rsidRDefault="00FF7907" w:rsidP="00524C60">
      <w:pPr>
        <w:pStyle w:val="Body"/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To manage STUC utility contracts to secure best value</w:t>
      </w:r>
      <w:r w:rsidR="00E036DC">
        <w:rPr>
          <w:rFonts w:ascii="Arial" w:hAnsi="Arial"/>
          <w:sz w:val="28"/>
          <w:szCs w:val="28"/>
          <w:lang w:val="en-US"/>
        </w:rPr>
        <w:t>.</w:t>
      </w:r>
    </w:p>
    <w:p w14:paraId="4F8E9CE9" w14:textId="77777777" w:rsidR="00524C60" w:rsidRPr="00FF7907" w:rsidRDefault="00FF7907" w:rsidP="00524C60">
      <w:pPr>
        <w:pStyle w:val="Body"/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To manage and to grow the income generation strategy for the STUC via the conferencing business and associated activities</w:t>
      </w:r>
      <w:r w:rsidR="00524C60">
        <w:rPr>
          <w:rFonts w:ascii="Arial" w:hAnsi="Arial"/>
          <w:sz w:val="28"/>
          <w:szCs w:val="28"/>
          <w:lang w:val="en-US"/>
        </w:rPr>
        <w:t xml:space="preserve">. </w:t>
      </w:r>
    </w:p>
    <w:p w14:paraId="2D267F19" w14:textId="4737320C" w:rsidR="00FF7907" w:rsidRPr="00E036DC" w:rsidRDefault="00FF7907" w:rsidP="00524C60">
      <w:pPr>
        <w:pStyle w:val="Body"/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To directly line manage Facilities and Administrative staff</w:t>
      </w:r>
      <w:r w:rsidR="00E036DC">
        <w:rPr>
          <w:rFonts w:ascii="Arial" w:hAnsi="Arial"/>
          <w:sz w:val="28"/>
          <w:szCs w:val="28"/>
          <w:lang w:val="en-US"/>
        </w:rPr>
        <w:t>.</w:t>
      </w:r>
    </w:p>
    <w:p w14:paraId="2B87D406" w14:textId="52C52D26" w:rsidR="00E036DC" w:rsidRPr="00B42E84" w:rsidRDefault="00E036DC" w:rsidP="00524C60">
      <w:pPr>
        <w:pStyle w:val="Body"/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 xml:space="preserve">To </w:t>
      </w:r>
      <w:r w:rsidR="008227D5">
        <w:rPr>
          <w:rFonts w:ascii="Arial" w:hAnsi="Arial"/>
          <w:sz w:val="28"/>
          <w:szCs w:val="28"/>
          <w:lang w:val="en-US"/>
        </w:rPr>
        <w:t>direct and oversee organisation of the STUC Annual Congress.</w:t>
      </w:r>
    </w:p>
    <w:p w14:paraId="38E69D80" w14:textId="77777777" w:rsidR="00524C60" w:rsidRPr="00524C60" w:rsidRDefault="00524C60" w:rsidP="00524C60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bCs/>
          <w:sz w:val="28"/>
          <w:szCs w:val="28"/>
        </w:rPr>
      </w:pPr>
    </w:p>
    <w:p w14:paraId="023512EB" w14:textId="77777777" w:rsidR="000C5945" w:rsidRDefault="000C5945" w:rsidP="000C594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8"/>
          <w:szCs w:val="28"/>
        </w:rPr>
      </w:pPr>
    </w:p>
    <w:p w14:paraId="49236590" w14:textId="77777777" w:rsidR="006D1D6D" w:rsidRPr="00524C60" w:rsidRDefault="00FF7907" w:rsidP="00FF79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color w:val="000000"/>
          <w:sz w:val="28"/>
          <w:szCs w:val="28"/>
          <w:u w:color="000000"/>
          <w:lang w:val="en-US"/>
        </w:rPr>
        <w:t>And generally, t</w:t>
      </w:r>
      <w:r w:rsidR="006D1D6D">
        <w:rPr>
          <w:color w:val="000000"/>
          <w:sz w:val="28"/>
          <w:szCs w:val="28"/>
          <w:u w:color="000000"/>
          <w:lang w:val="en-US"/>
        </w:rPr>
        <w:t>o undertake such other duties, commensurate with the role and salary, as may reasonably be agreed with the General Secretary.</w:t>
      </w:r>
    </w:p>
    <w:p w14:paraId="6DFC14E3" w14:textId="77777777" w:rsidR="000C5945" w:rsidRDefault="000C5945" w:rsidP="000C5945">
      <w:pPr>
        <w:ind w:left="720"/>
        <w:jc w:val="both"/>
        <w:rPr>
          <w:sz w:val="28"/>
          <w:szCs w:val="28"/>
        </w:rPr>
      </w:pPr>
    </w:p>
    <w:p w14:paraId="14F00D03" w14:textId="77777777" w:rsidR="00113392" w:rsidRDefault="00113392" w:rsidP="000C594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14:paraId="6E3A77B7" w14:textId="26A7F85F" w:rsidR="000C5945" w:rsidRDefault="000C5945" w:rsidP="000C594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PERSON SPECIFICATION</w:t>
      </w:r>
    </w:p>
    <w:p w14:paraId="540F9300" w14:textId="77777777" w:rsidR="000C5945" w:rsidRDefault="000C5945" w:rsidP="000C594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14:paraId="74875A03" w14:textId="77777777" w:rsidR="000C5945" w:rsidRDefault="000C5945" w:rsidP="000C594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ESSENTIAL CRITERIA</w:t>
      </w:r>
    </w:p>
    <w:p w14:paraId="07951E54" w14:textId="77777777" w:rsidR="000C5945" w:rsidRDefault="000C5945" w:rsidP="000C59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7EB92C17" w14:textId="77777777" w:rsidR="000C5945" w:rsidRDefault="000B7699" w:rsidP="000B7699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Previous work e</w:t>
      </w:r>
      <w:r w:rsidR="000C5945" w:rsidRPr="000B7699">
        <w:rPr>
          <w:rFonts w:ascii="Arial" w:hAnsi="Arial" w:cs="Arial"/>
          <w:color w:val="000000"/>
          <w:sz w:val="28"/>
          <w:szCs w:val="28"/>
        </w:rPr>
        <w:t xml:space="preserve">xperience </w:t>
      </w:r>
      <w:r w:rsidRPr="000B7699">
        <w:rPr>
          <w:rFonts w:ascii="Arial" w:hAnsi="Arial" w:cs="Arial"/>
          <w:color w:val="000000"/>
          <w:sz w:val="28"/>
          <w:szCs w:val="28"/>
        </w:rPr>
        <w:t>gained in an Operations management role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14:paraId="20DD7BAC" w14:textId="77777777" w:rsidR="000B7699" w:rsidRDefault="000B7699" w:rsidP="000B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6BDE3F23" w14:textId="77777777" w:rsidR="000B7699" w:rsidRDefault="000B7699" w:rsidP="000B7699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8"/>
          <w:szCs w:val="28"/>
        </w:rPr>
      </w:pPr>
      <w:r w:rsidRPr="000B7699">
        <w:rPr>
          <w:rFonts w:ascii="Arial" w:hAnsi="Arial" w:cs="Arial"/>
          <w:color w:val="000000"/>
          <w:sz w:val="28"/>
          <w:szCs w:val="28"/>
        </w:rPr>
        <w:t>Proven HR</w:t>
      </w:r>
      <w:r w:rsidR="00803523">
        <w:rPr>
          <w:rFonts w:ascii="Arial" w:hAnsi="Arial" w:cs="Arial"/>
          <w:color w:val="000000"/>
          <w:sz w:val="28"/>
          <w:szCs w:val="28"/>
        </w:rPr>
        <w:t xml:space="preserve"> knowledge and understanding</w:t>
      </w:r>
      <w:r w:rsidRPr="000B7699">
        <w:rPr>
          <w:rFonts w:ascii="Arial" w:hAnsi="Arial" w:cs="Arial"/>
          <w:color w:val="000000"/>
          <w:sz w:val="28"/>
          <w:szCs w:val="28"/>
        </w:rPr>
        <w:t xml:space="preserve"> </w:t>
      </w:r>
      <w:r w:rsidR="00803523">
        <w:rPr>
          <w:rFonts w:ascii="Arial" w:hAnsi="Arial" w:cs="Arial"/>
          <w:color w:val="000000"/>
          <w:sz w:val="28"/>
          <w:szCs w:val="28"/>
        </w:rPr>
        <w:t>and staff learning and development pedagogy.</w:t>
      </w:r>
      <w:r w:rsidRPr="000B7699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482910C2" w14:textId="77777777" w:rsidR="000B7699" w:rsidRPr="000B7699" w:rsidRDefault="000B7699" w:rsidP="000B7699">
      <w:pPr>
        <w:pStyle w:val="ListParagraph"/>
        <w:rPr>
          <w:rFonts w:ascii="Arial" w:hAnsi="Arial" w:cs="Arial"/>
          <w:color w:val="000000"/>
          <w:sz w:val="28"/>
          <w:szCs w:val="28"/>
        </w:rPr>
      </w:pPr>
    </w:p>
    <w:p w14:paraId="6A74C3CE" w14:textId="77777777" w:rsidR="00803523" w:rsidRDefault="000B7699" w:rsidP="000B7699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Knowledge and understanding of Pensions Regulation and </w:t>
      </w:r>
      <w:r w:rsidR="00803523">
        <w:rPr>
          <w:rFonts w:ascii="Arial" w:hAnsi="Arial" w:cs="Arial"/>
          <w:color w:val="000000"/>
          <w:sz w:val="28"/>
          <w:szCs w:val="28"/>
        </w:rPr>
        <w:t>administration of a Pension Trustee Board or the ability to acquire such knowledge and understanding.</w:t>
      </w:r>
    </w:p>
    <w:p w14:paraId="1C88B42B" w14:textId="77777777" w:rsidR="00803523" w:rsidRPr="00803523" w:rsidRDefault="00803523" w:rsidP="00803523">
      <w:pPr>
        <w:pStyle w:val="ListParagraph"/>
        <w:rPr>
          <w:rFonts w:ascii="Arial" w:hAnsi="Arial" w:cs="Arial"/>
          <w:color w:val="000000"/>
          <w:sz w:val="28"/>
          <w:szCs w:val="28"/>
        </w:rPr>
      </w:pPr>
    </w:p>
    <w:p w14:paraId="4374928A" w14:textId="77777777" w:rsidR="000B7699" w:rsidRPr="000B7699" w:rsidRDefault="00803523" w:rsidP="000B7699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Knowledge and understanding of Companies House Registration OR the ability to acquire such knowledge and understanding. </w:t>
      </w:r>
    </w:p>
    <w:p w14:paraId="6A268575" w14:textId="77777777" w:rsidR="000B7699" w:rsidRPr="000B7699" w:rsidRDefault="000B7699" w:rsidP="000B76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color w:val="000000"/>
          <w:sz w:val="28"/>
          <w:szCs w:val="28"/>
        </w:rPr>
      </w:pPr>
    </w:p>
    <w:p w14:paraId="62DAC4B9" w14:textId="77777777" w:rsidR="000C5945" w:rsidRPr="00803523" w:rsidRDefault="000C5945" w:rsidP="000C59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color w:val="000000"/>
          <w:sz w:val="28"/>
          <w:szCs w:val="28"/>
        </w:rPr>
        <w:t xml:space="preserve">Proven </w:t>
      </w:r>
      <w:r w:rsidR="00803523">
        <w:rPr>
          <w:color w:val="000000"/>
          <w:sz w:val="28"/>
          <w:szCs w:val="28"/>
        </w:rPr>
        <w:t xml:space="preserve">high-level administrative skills together with the </w:t>
      </w:r>
      <w:r>
        <w:rPr>
          <w:color w:val="000000"/>
          <w:sz w:val="28"/>
          <w:szCs w:val="28"/>
        </w:rPr>
        <w:t>ability to analyse, to understand and to present complex information</w:t>
      </w:r>
      <w:r w:rsidR="000B7699">
        <w:rPr>
          <w:color w:val="000000"/>
          <w:sz w:val="28"/>
          <w:szCs w:val="28"/>
        </w:rPr>
        <w:t xml:space="preserve"> to diverse internal audiences</w:t>
      </w:r>
      <w:r>
        <w:rPr>
          <w:color w:val="000000"/>
          <w:sz w:val="28"/>
          <w:szCs w:val="28"/>
        </w:rPr>
        <w:t>.</w:t>
      </w:r>
    </w:p>
    <w:p w14:paraId="7DB9EAA2" w14:textId="77777777" w:rsidR="00803523" w:rsidRDefault="00803523" w:rsidP="008035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8"/>
          <w:szCs w:val="28"/>
        </w:rPr>
      </w:pPr>
    </w:p>
    <w:p w14:paraId="606B4B9A" w14:textId="77777777" w:rsidR="00803523" w:rsidRPr="00FD243A" w:rsidRDefault="00803523" w:rsidP="0080352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8"/>
          <w:szCs w:val="28"/>
        </w:rPr>
        <w:t>Proven experience of organisational governance matters, including financial knowledge and probity, with demonstrable ability to manage complex financial operations and to budget set and monitor.</w:t>
      </w:r>
    </w:p>
    <w:p w14:paraId="0F402B70" w14:textId="77777777" w:rsidR="000C5945" w:rsidRDefault="000C5945" w:rsidP="000C594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8"/>
          <w:szCs w:val="28"/>
        </w:rPr>
      </w:pPr>
    </w:p>
    <w:p w14:paraId="2BCF2F05" w14:textId="77777777" w:rsidR="000C5945" w:rsidRDefault="000C5945" w:rsidP="000C59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color w:val="000000"/>
          <w:sz w:val="28"/>
          <w:szCs w:val="28"/>
        </w:rPr>
        <w:t xml:space="preserve">Ability to </w:t>
      </w:r>
      <w:r w:rsidR="000B7699">
        <w:rPr>
          <w:color w:val="000000"/>
          <w:sz w:val="28"/>
          <w:szCs w:val="28"/>
        </w:rPr>
        <w:t>work co-operatively and positively as part of a team whilst role-modelling behaviours that value staff engagement and positive contributions</w:t>
      </w:r>
      <w:r>
        <w:rPr>
          <w:color w:val="000000"/>
          <w:sz w:val="28"/>
          <w:szCs w:val="28"/>
        </w:rPr>
        <w:t>.</w:t>
      </w:r>
    </w:p>
    <w:p w14:paraId="16723519" w14:textId="77777777" w:rsidR="000C5945" w:rsidRDefault="000C5945" w:rsidP="000C594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8"/>
          <w:szCs w:val="28"/>
        </w:rPr>
      </w:pPr>
    </w:p>
    <w:p w14:paraId="366BB85B" w14:textId="77777777" w:rsidR="000C5945" w:rsidRDefault="000C5945" w:rsidP="000C59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8"/>
          <w:szCs w:val="28"/>
        </w:rPr>
        <w:t>Demonstrable commitment to equality and diversity.</w:t>
      </w:r>
    </w:p>
    <w:p w14:paraId="5D8C3E58" w14:textId="77777777" w:rsidR="000C5945" w:rsidRDefault="000C5945" w:rsidP="000C594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8"/>
          <w:szCs w:val="28"/>
        </w:rPr>
      </w:pPr>
    </w:p>
    <w:p w14:paraId="68409427" w14:textId="670DC7D6" w:rsidR="000B7699" w:rsidRDefault="000B7699" w:rsidP="000B769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Commitment to – and some knowledge and understanding of - the Trade Union movement generally and of the Scottish Trade Union movement more particularly.</w:t>
      </w:r>
    </w:p>
    <w:p w14:paraId="37EF9750" w14:textId="4DDD608A" w:rsidR="00E27A84" w:rsidRDefault="00E27A84" w:rsidP="00E27A84">
      <w:pPr>
        <w:pStyle w:val="ListParagraph"/>
        <w:rPr>
          <w:color w:val="000000"/>
          <w:sz w:val="28"/>
          <w:szCs w:val="28"/>
        </w:rPr>
      </w:pPr>
    </w:p>
    <w:p w14:paraId="40CD6739" w14:textId="22FDCE6D" w:rsidR="00780C13" w:rsidRDefault="00780C13" w:rsidP="00E27A84">
      <w:pPr>
        <w:pStyle w:val="ListParagraph"/>
        <w:rPr>
          <w:color w:val="000000"/>
          <w:sz w:val="28"/>
          <w:szCs w:val="28"/>
        </w:rPr>
      </w:pPr>
    </w:p>
    <w:p w14:paraId="7DE4E178" w14:textId="50AAA96F" w:rsidR="00780C13" w:rsidRDefault="00780C13" w:rsidP="00E27A84">
      <w:pPr>
        <w:pStyle w:val="ListParagraph"/>
        <w:rPr>
          <w:color w:val="000000"/>
          <w:sz w:val="28"/>
          <w:szCs w:val="28"/>
        </w:rPr>
      </w:pPr>
    </w:p>
    <w:p w14:paraId="3E32F671" w14:textId="44253534" w:rsidR="00780C13" w:rsidRDefault="00780C13" w:rsidP="00E27A84">
      <w:pPr>
        <w:pStyle w:val="ListParagraph"/>
        <w:rPr>
          <w:color w:val="000000"/>
          <w:sz w:val="28"/>
          <w:szCs w:val="28"/>
        </w:rPr>
      </w:pPr>
    </w:p>
    <w:p w14:paraId="6276D1CC" w14:textId="77777777" w:rsidR="00780C13" w:rsidRDefault="00780C13" w:rsidP="00E27A84">
      <w:pPr>
        <w:pStyle w:val="ListParagraph"/>
        <w:rPr>
          <w:color w:val="000000"/>
          <w:sz w:val="28"/>
          <w:szCs w:val="28"/>
        </w:rPr>
      </w:pPr>
    </w:p>
    <w:p w14:paraId="16B8505C" w14:textId="77777777" w:rsidR="00E27A84" w:rsidRPr="00FD243A" w:rsidRDefault="00E27A84" w:rsidP="00E27A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85"/>
        <w:jc w:val="both"/>
        <w:rPr>
          <w:color w:val="000000"/>
          <w:sz w:val="28"/>
          <w:szCs w:val="28"/>
        </w:rPr>
      </w:pPr>
    </w:p>
    <w:p w14:paraId="10808260" w14:textId="77777777" w:rsidR="000C5945" w:rsidRPr="00803523" w:rsidRDefault="000C5945" w:rsidP="00803523">
      <w:pPr>
        <w:pStyle w:val="ListParagraph"/>
        <w:ind w:left="785"/>
        <w:rPr>
          <w:rFonts w:ascii="Arial" w:hAnsi="Arial" w:cs="Arial"/>
          <w:b/>
          <w:color w:val="000000"/>
          <w:sz w:val="28"/>
          <w:szCs w:val="28"/>
        </w:rPr>
      </w:pPr>
      <w:r w:rsidRPr="00803523">
        <w:rPr>
          <w:rFonts w:ascii="Arial" w:eastAsia="Arial" w:hAnsi="Arial" w:cs="Arial"/>
          <w:color w:val="000000"/>
          <w:sz w:val="28"/>
          <w:szCs w:val="28"/>
        </w:rPr>
        <w:lastRenderedPageBreak/>
        <w:t>.</w:t>
      </w:r>
      <w:r w:rsidRPr="00803523">
        <w:rPr>
          <w:rFonts w:ascii="Arial" w:hAnsi="Arial" w:cs="Arial"/>
          <w:b/>
          <w:color w:val="000000"/>
          <w:sz w:val="28"/>
          <w:szCs w:val="28"/>
        </w:rPr>
        <w:t xml:space="preserve">DESIRABLE </w:t>
      </w:r>
      <w:r w:rsidR="00803523" w:rsidRPr="00803523">
        <w:rPr>
          <w:rFonts w:ascii="Arial" w:hAnsi="Arial" w:cs="Arial"/>
          <w:b/>
          <w:color w:val="000000"/>
          <w:sz w:val="28"/>
          <w:szCs w:val="28"/>
        </w:rPr>
        <w:t>C</w:t>
      </w:r>
      <w:r w:rsidRPr="00803523">
        <w:rPr>
          <w:rFonts w:ascii="Arial" w:hAnsi="Arial" w:cs="Arial"/>
          <w:b/>
          <w:color w:val="000000"/>
          <w:sz w:val="28"/>
          <w:szCs w:val="28"/>
        </w:rPr>
        <w:t>RITERIA</w:t>
      </w:r>
    </w:p>
    <w:p w14:paraId="2D164710" w14:textId="77777777" w:rsidR="000C5945" w:rsidRDefault="000C5945" w:rsidP="000C594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b/>
          <w:color w:val="000000"/>
          <w:sz w:val="28"/>
          <w:szCs w:val="28"/>
        </w:rPr>
      </w:pPr>
    </w:p>
    <w:p w14:paraId="4AB0EE67" w14:textId="48233655" w:rsidR="000C5945" w:rsidRPr="00FD243A" w:rsidRDefault="000C5945" w:rsidP="000C594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General knowledge and understanding of Equality legislation and equality mainstreaming; and Health and Safety legislation.</w:t>
      </w:r>
    </w:p>
    <w:p w14:paraId="00B6CB1A" w14:textId="77777777" w:rsidR="000C5945" w:rsidRPr="00FD243A" w:rsidRDefault="000C5945" w:rsidP="000C594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</w:p>
    <w:p w14:paraId="7F9A4436" w14:textId="77777777" w:rsidR="000C5945" w:rsidRPr="00FD243A" w:rsidRDefault="00803523" w:rsidP="000C594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 history of trade union lay activism or work experience as a trade union official</w:t>
      </w:r>
      <w:r w:rsidR="000C5945" w:rsidRPr="00FD243A">
        <w:rPr>
          <w:color w:val="000000"/>
          <w:sz w:val="28"/>
          <w:szCs w:val="28"/>
        </w:rPr>
        <w:t xml:space="preserve">.  </w:t>
      </w:r>
    </w:p>
    <w:p w14:paraId="5C37CC6B" w14:textId="77777777" w:rsidR="000C5945" w:rsidRDefault="000C5945" w:rsidP="000C5945">
      <w:pPr>
        <w:pStyle w:val="ListParagraph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6F9AE560" w14:textId="2256D689" w:rsidR="000C5945" w:rsidRDefault="000C5945" w:rsidP="000C594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 relevant undergraduate degree</w:t>
      </w:r>
      <w:r w:rsidR="001173C2">
        <w:rPr>
          <w:color w:val="000000"/>
          <w:sz w:val="28"/>
          <w:szCs w:val="28"/>
        </w:rPr>
        <w:t xml:space="preserve"> and/or HR CIPD qualification</w:t>
      </w:r>
      <w:r>
        <w:rPr>
          <w:color w:val="000000"/>
          <w:sz w:val="28"/>
          <w:szCs w:val="28"/>
        </w:rPr>
        <w:t>.</w:t>
      </w:r>
    </w:p>
    <w:p w14:paraId="55CF7A51" w14:textId="77777777" w:rsidR="00780C13" w:rsidRDefault="00780C13" w:rsidP="00780C13">
      <w:pPr>
        <w:pStyle w:val="ListParagraph"/>
        <w:rPr>
          <w:color w:val="000000"/>
          <w:sz w:val="28"/>
          <w:szCs w:val="28"/>
        </w:rPr>
      </w:pPr>
    </w:p>
    <w:p w14:paraId="3F631D82" w14:textId="2070F904" w:rsidR="002E5152" w:rsidRDefault="00780C13" w:rsidP="002E515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8"/>
          <w:szCs w:val="28"/>
        </w:rPr>
      </w:pPr>
      <w:r w:rsidRPr="002E5152">
        <w:rPr>
          <w:color w:val="000000"/>
          <w:sz w:val="28"/>
          <w:szCs w:val="28"/>
        </w:rPr>
        <w:t xml:space="preserve">Experience of job evaluation </w:t>
      </w:r>
      <w:r w:rsidR="001173C2" w:rsidRPr="002E5152">
        <w:rPr>
          <w:color w:val="000000"/>
          <w:sz w:val="28"/>
          <w:szCs w:val="28"/>
        </w:rPr>
        <w:t>scheme/s and their application</w:t>
      </w:r>
    </w:p>
    <w:p w14:paraId="1203400C" w14:textId="77777777" w:rsidR="002E5152" w:rsidRDefault="002E5152" w:rsidP="002E5152">
      <w:pPr>
        <w:pStyle w:val="ListParagraph"/>
        <w:rPr>
          <w:color w:val="000000"/>
          <w:sz w:val="28"/>
          <w:szCs w:val="28"/>
        </w:rPr>
      </w:pPr>
    </w:p>
    <w:p w14:paraId="290DD077" w14:textId="062741FF" w:rsidR="002E5152" w:rsidRDefault="002E5152" w:rsidP="002E515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Project Management experience and skills</w:t>
      </w:r>
    </w:p>
    <w:p w14:paraId="586FEB7A" w14:textId="77777777" w:rsidR="002E5152" w:rsidRDefault="002E5152" w:rsidP="002E5152">
      <w:pPr>
        <w:pStyle w:val="ListParagraph"/>
        <w:rPr>
          <w:color w:val="000000"/>
          <w:sz w:val="28"/>
          <w:szCs w:val="28"/>
        </w:rPr>
      </w:pPr>
    </w:p>
    <w:p w14:paraId="66A649EE" w14:textId="77777777" w:rsidR="002E5152" w:rsidRDefault="002E5152" w:rsidP="002E515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8"/>
          <w:szCs w:val="28"/>
        </w:rPr>
      </w:pPr>
      <w:r w:rsidRPr="002E5152">
        <w:rPr>
          <w:color w:val="000000"/>
          <w:sz w:val="28"/>
          <w:szCs w:val="28"/>
        </w:rPr>
        <w:t>Proven negotiation and conflict management abilities.</w:t>
      </w:r>
    </w:p>
    <w:p w14:paraId="146F2FF7" w14:textId="77777777" w:rsidR="002E5152" w:rsidRDefault="002E5152" w:rsidP="002E5152">
      <w:pPr>
        <w:pStyle w:val="ListParagraph"/>
        <w:rPr>
          <w:color w:val="000000"/>
          <w:sz w:val="28"/>
          <w:szCs w:val="28"/>
        </w:rPr>
      </w:pPr>
    </w:p>
    <w:p w14:paraId="4F100D1A" w14:textId="088FDDEB" w:rsidR="002E5152" w:rsidRDefault="002E5152" w:rsidP="002E515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8"/>
          <w:szCs w:val="28"/>
        </w:rPr>
      </w:pPr>
      <w:r w:rsidRPr="002E5152">
        <w:rPr>
          <w:color w:val="000000"/>
          <w:sz w:val="28"/>
          <w:szCs w:val="28"/>
        </w:rPr>
        <w:t>Proven ability to plan, implement and deliver an organisational operating plan.</w:t>
      </w:r>
    </w:p>
    <w:p w14:paraId="67E53ABB" w14:textId="77777777" w:rsidR="002E5152" w:rsidRDefault="002E5152" w:rsidP="002E5152">
      <w:pPr>
        <w:pStyle w:val="ListParagraph"/>
        <w:rPr>
          <w:color w:val="000000"/>
          <w:sz w:val="28"/>
          <w:szCs w:val="28"/>
        </w:rPr>
      </w:pPr>
    </w:p>
    <w:p w14:paraId="600AFBF6" w14:textId="77777777" w:rsidR="002E5152" w:rsidRPr="000F2230" w:rsidRDefault="002E5152" w:rsidP="002E515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Knowledge and understanding of the Fair Work Convention and the Fair Work Framework – of the STUC’s role within this, and of the Scottish Trade Union movement’s approach to both.</w:t>
      </w:r>
    </w:p>
    <w:p w14:paraId="124122EB" w14:textId="77777777" w:rsidR="002E5152" w:rsidRPr="002E5152" w:rsidRDefault="002E5152" w:rsidP="002E51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color w:val="000000"/>
          <w:sz w:val="28"/>
          <w:szCs w:val="28"/>
        </w:rPr>
      </w:pPr>
    </w:p>
    <w:p w14:paraId="232A5634" w14:textId="77777777" w:rsidR="001173C2" w:rsidRPr="002E5152" w:rsidRDefault="001173C2" w:rsidP="002E51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color w:val="000000"/>
          <w:sz w:val="28"/>
          <w:szCs w:val="28"/>
        </w:rPr>
      </w:pPr>
    </w:p>
    <w:p w14:paraId="245E7D87" w14:textId="77777777" w:rsidR="000C5945" w:rsidRDefault="000C5945" w:rsidP="000C5945">
      <w:pPr>
        <w:rPr>
          <w:bCs/>
          <w:sz w:val="24"/>
          <w:szCs w:val="24"/>
        </w:rPr>
      </w:pPr>
    </w:p>
    <w:p w14:paraId="58025C03" w14:textId="77777777" w:rsidR="00B5459F" w:rsidRDefault="00B5459F"/>
    <w:sectPr w:rsidR="00B54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7E7F5" w14:textId="77777777" w:rsidR="00650150" w:rsidRDefault="00650150" w:rsidP="00F934C3">
      <w:pPr>
        <w:spacing w:line="240" w:lineRule="auto"/>
      </w:pPr>
      <w:r>
        <w:separator/>
      </w:r>
    </w:p>
  </w:endnote>
  <w:endnote w:type="continuationSeparator" w:id="0">
    <w:p w14:paraId="5D3145DE" w14:textId="77777777" w:rsidR="00650150" w:rsidRDefault="00650150" w:rsidP="00F934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m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E75C5" w14:textId="77777777" w:rsidR="00650150" w:rsidRDefault="00650150" w:rsidP="00F934C3">
      <w:pPr>
        <w:spacing w:line="240" w:lineRule="auto"/>
      </w:pPr>
      <w:r>
        <w:separator/>
      </w:r>
    </w:p>
  </w:footnote>
  <w:footnote w:type="continuationSeparator" w:id="0">
    <w:p w14:paraId="28F909D9" w14:textId="77777777" w:rsidR="00650150" w:rsidRDefault="00650150" w:rsidP="00F934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439B6"/>
    <w:multiLevelType w:val="multilevel"/>
    <w:tmpl w:val="5AAA8E88"/>
    <w:lvl w:ilvl="0">
      <w:start w:val="2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36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36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36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249E0A18"/>
    <w:multiLevelType w:val="hybridMultilevel"/>
    <w:tmpl w:val="F01E3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46197D"/>
    <w:multiLevelType w:val="multilevel"/>
    <w:tmpl w:val="F732BD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0345625"/>
    <w:multiLevelType w:val="multilevel"/>
    <w:tmpl w:val="2B6427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43DD445D"/>
    <w:multiLevelType w:val="multilevel"/>
    <w:tmpl w:val="B22853AA"/>
    <w:lvl w:ilvl="0">
      <w:start w:val="1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36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36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36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49EC16AA"/>
    <w:multiLevelType w:val="multilevel"/>
    <w:tmpl w:val="6A54A14E"/>
    <w:lvl w:ilvl="0">
      <w:start w:val="3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36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36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36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5FAB75C3"/>
    <w:multiLevelType w:val="multilevel"/>
    <w:tmpl w:val="166EB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62A1101D"/>
    <w:multiLevelType w:val="multilevel"/>
    <w:tmpl w:val="B142B200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 w:val="0"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515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55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75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15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835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67B72413"/>
    <w:multiLevelType w:val="hybridMultilevel"/>
    <w:tmpl w:val="38C8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0012AFE"/>
    <w:multiLevelType w:val="multilevel"/>
    <w:tmpl w:val="16423C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76A4537D"/>
    <w:multiLevelType w:val="multilevel"/>
    <w:tmpl w:val="4FE6B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0"/>
  </w:num>
  <w:num w:numId="5">
    <w:abstractNumId w:val="5"/>
  </w:num>
  <w:num w:numId="6">
    <w:abstractNumId w:val="9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45"/>
    <w:rsid w:val="00094218"/>
    <w:rsid w:val="00097EDF"/>
    <w:rsid w:val="000B7699"/>
    <w:rsid w:val="000C5945"/>
    <w:rsid w:val="000E06F0"/>
    <w:rsid w:val="000E5A92"/>
    <w:rsid w:val="001016CF"/>
    <w:rsid w:val="00101C26"/>
    <w:rsid w:val="00113392"/>
    <w:rsid w:val="001173C2"/>
    <w:rsid w:val="00172DF3"/>
    <w:rsid w:val="00242394"/>
    <w:rsid w:val="00297486"/>
    <w:rsid w:val="002A2130"/>
    <w:rsid w:val="002D702B"/>
    <w:rsid w:val="002E5152"/>
    <w:rsid w:val="0035726E"/>
    <w:rsid w:val="0036027E"/>
    <w:rsid w:val="00427248"/>
    <w:rsid w:val="00432EDF"/>
    <w:rsid w:val="004464C4"/>
    <w:rsid w:val="004C2D58"/>
    <w:rsid w:val="004D7D63"/>
    <w:rsid w:val="00524C60"/>
    <w:rsid w:val="005F127E"/>
    <w:rsid w:val="00623809"/>
    <w:rsid w:val="00650150"/>
    <w:rsid w:val="00674489"/>
    <w:rsid w:val="006D1D6D"/>
    <w:rsid w:val="00780C13"/>
    <w:rsid w:val="007C231C"/>
    <w:rsid w:val="00803523"/>
    <w:rsid w:val="008227D5"/>
    <w:rsid w:val="00870E00"/>
    <w:rsid w:val="008948D5"/>
    <w:rsid w:val="00911F4B"/>
    <w:rsid w:val="009F470F"/>
    <w:rsid w:val="00A15E55"/>
    <w:rsid w:val="00AF1FB6"/>
    <w:rsid w:val="00B5459F"/>
    <w:rsid w:val="00B9728E"/>
    <w:rsid w:val="00BC13F4"/>
    <w:rsid w:val="00BE688F"/>
    <w:rsid w:val="00C823F7"/>
    <w:rsid w:val="00C852D0"/>
    <w:rsid w:val="00CB2D81"/>
    <w:rsid w:val="00D15248"/>
    <w:rsid w:val="00E036DC"/>
    <w:rsid w:val="00E14EFC"/>
    <w:rsid w:val="00E27A84"/>
    <w:rsid w:val="00E31A2E"/>
    <w:rsid w:val="00E93439"/>
    <w:rsid w:val="00EC3278"/>
    <w:rsid w:val="00F07310"/>
    <w:rsid w:val="00F934C3"/>
    <w:rsid w:val="00FB755D"/>
    <w:rsid w:val="00FC3D72"/>
    <w:rsid w:val="00FF460A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38472D"/>
  <w15:chartTrackingRefBased/>
  <w15:docId w15:val="{A38E550E-C9A6-436F-A8BE-78F100D4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945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94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ody">
    <w:name w:val="Body"/>
    <w:rsid w:val="000C59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F934C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4C3"/>
    <w:rPr>
      <w:rFonts w:ascii="Arial" w:eastAsia="Arial" w:hAnsi="Arial" w:cs="Arial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934C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4C3"/>
    <w:rPr>
      <w:rFonts w:ascii="Arial" w:eastAsia="Arial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Stewart</dc:creator>
  <cp:keywords/>
  <dc:description/>
  <cp:lastModifiedBy>Yvonne Stewart</cp:lastModifiedBy>
  <cp:revision>2</cp:revision>
  <dcterms:created xsi:type="dcterms:W3CDTF">2020-05-27T11:23:00Z</dcterms:created>
  <dcterms:modified xsi:type="dcterms:W3CDTF">2020-05-27T11:23:00Z</dcterms:modified>
</cp:coreProperties>
</file>