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C45C" w14:textId="651C8BB9" w:rsidR="004E624B" w:rsidRPr="004E624B" w:rsidRDefault="004E624B" w:rsidP="00E3277F">
      <w:pPr>
        <w:spacing w:line="240" w:lineRule="auto"/>
        <w:rPr>
          <w:rFonts w:asciiTheme="majorHAnsi" w:hAnsiTheme="majorHAnsi" w:cstheme="majorHAnsi"/>
          <w:b/>
          <w:bCs/>
          <w:i/>
          <w:iCs/>
          <w:sz w:val="28"/>
          <w:szCs w:val="28"/>
        </w:rPr>
      </w:pPr>
      <w:bookmarkStart w:id="0" w:name="_Hlk39663189"/>
      <w:r w:rsidRPr="004E624B">
        <w:rPr>
          <w:rFonts w:asciiTheme="majorHAnsi" w:hAnsiTheme="majorHAnsi" w:cstheme="majorHAnsi"/>
          <w:b/>
          <w:bCs/>
          <w:i/>
          <w:iCs/>
          <w:sz w:val="28"/>
          <w:szCs w:val="28"/>
        </w:rPr>
        <w:t>Social Action Inquiry Scotland</w:t>
      </w:r>
    </w:p>
    <w:p w14:paraId="416EC9F5" w14:textId="217AF96E" w:rsidR="00982273" w:rsidRDefault="00D857CB" w:rsidP="00E3277F">
      <w:pPr>
        <w:spacing w:line="240" w:lineRule="auto"/>
        <w:rPr>
          <w:rFonts w:asciiTheme="majorHAnsi" w:hAnsiTheme="majorHAnsi" w:cstheme="majorHAnsi"/>
          <w:b/>
          <w:bCs/>
          <w:sz w:val="24"/>
          <w:szCs w:val="24"/>
        </w:rPr>
      </w:pPr>
      <w:r w:rsidRPr="005D7759">
        <w:rPr>
          <w:rFonts w:asciiTheme="majorHAnsi" w:hAnsiTheme="majorHAnsi" w:cstheme="majorHAnsi"/>
          <w:b/>
          <w:bCs/>
          <w:sz w:val="28"/>
          <w:szCs w:val="28"/>
        </w:rPr>
        <w:t>Unleashing</w:t>
      </w:r>
      <w:r w:rsidR="00974EBB" w:rsidRPr="005D7759">
        <w:rPr>
          <w:rFonts w:asciiTheme="majorHAnsi" w:hAnsiTheme="majorHAnsi" w:cstheme="majorHAnsi"/>
          <w:b/>
          <w:bCs/>
          <w:sz w:val="28"/>
          <w:szCs w:val="28"/>
        </w:rPr>
        <w:t xml:space="preserve"> </w:t>
      </w:r>
      <w:r w:rsidR="00E41322" w:rsidRPr="005D7759">
        <w:rPr>
          <w:rFonts w:asciiTheme="majorHAnsi" w:hAnsiTheme="majorHAnsi" w:cstheme="majorHAnsi"/>
          <w:b/>
          <w:bCs/>
          <w:sz w:val="28"/>
          <w:szCs w:val="28"/>
        </w:rPr>
        <w:t xml:space="preserve">the </w:t>
      </w:r>
      <w:r w:rsidRPr="005D7759">
        <w:rPr>
          <w:rFonts w:asciiTheme="majorHAnsi" w:hAnsiTheme="majorHAnsi" w:cstheme="majorHAnsi"/>
          <w:b/>
          <w:bCs/>
          <w:sz w:val="28"/>
          <w:szCs w:val="28"/>
        </w:rPr>
        <w:t>potential</w:t>
      </w:r>
      <w:r w:rsidR="00566BAE" w:rsidRPr="005D7759">
        <w:rPr>
          <w:rFonts w:asciiTheme="majorHAnsi" w:hAnsiTheme="majorHAnsi" w:cstheme="majorHAnsi"/>
          <w:b/>
          <w:bCs/>
          <w:sz w:val="28"/>
          <w:szCs w:val="28"/>
        </w:rPr>
        <w:t xml:space="preserve"> </w:t>
      </w:r>
      <w:r w:rsidR="006B5DE0" w:rsidRPr="005D7759">
        <w:rPr>
          <w:rFonts w:asciiTheme="majorHAnsi" w:hAnsiTheme="majorHAnsi" w:cstheme="majorHAnsi"/>
          <w:b/>
          <w:bCs/>
          <w:sz w:val="28"/>
          <w:szCs w:val="28"/>
        </w:rPr>
        <w:t xml:space="preserve">of </w:t>
      </w:r>
      <w:r w:rsidR="00566BAE" w:rsidRPr="005D7759">
        <w:rPr>
          <w:rFonts w:asciiTheme="majorHAnsi" w:hAnsiTheme="majorHAnsi" w:cstheme="majorHAnsi"/>
          <w:b/>
          <w:bCs/>
          <w:i/>
          <w:iCs/>
          <w:sz w:val="28"/>
          <w:szCs w:val="28"/>
        </w:rPr>
        <w:t>social action</w:t>
      </w:r>
      <w:r w:rsidR="006B5DE0" w:rsidRPr="005D7759">
        <w:rPr>
          <w:rFonts w:asciiTheme="majorHAnsi" w:hAnsiTheme="majorHAnsi" w:cstheme="majorHAnsi"/>
          <w:b/>
          <w:bCs/>
          <w:sz w:val="28"/>
          <w:szCs w:val="28"/>
        </w:rPr>
        <w:t xml:space="preserve"> </w:t>
      </w:r>
      <w:r w:rsidRPr="005D7759">
        <w:rPr>
          <w:rFonts w:asciiTheme="majorHAnsi" w:hAnsiTheme="majorHAnsi" w:cstheme="majorHAnsi"/>
          <w:b/>
          <w:bCs/>
          <w:sz w:val="28"/>
          <w:szCs w:val="28"/>
        </w:rPr>
        <w:t>in Scotland</w:t>
      </w:r>
      <w:r w:rsidR="005B7F0D" w:rsidRPr="005D7759">
        <w:rPr>
          <w:rFonts w:asciiTheme="majorHAnsi" w:hAnsiTheme="majorHAnsi" w:cstheme="majorHAnsi"/>
          <w:b/>
          <w:bCs/>
          <w:sz w:val="28"/>
          <w:szCs w:val="28"/>
        </w:rPr>
        <w:t xml:space="preserve"> </w:t>
      </w:r>
      <w:r w:rsidR="00E24786" w:rsidRPr="005D7759">
        <w:rPr>
          <w:rFonts w:asciiTheme="majorHAnsi" w:hAnsiTheme="majorHAnsi" w:cstheme="majorHAnsi"/>
          <w:b/>
          <w:bCs/>
          <w:sz w:val="28"/>
          <w:szCs w:val="28"/>
        </w:rPr>
        <w:t xml:space="preserve">- </w:t>
      </w:r>
      <w:r w:rsidR="005D7759" w:rsidRPr="005D7759">
        <w:rPr>
          <w:rFonts w:asciiTheme="majorHAnsi" w:hAnsiTheme="majorHAnsi" w:cstheme="majorHAnsi"/>
          <w:b/>
          <w:bCs/>
          <w:sz w:val="28"/>
          <w:szCs w:val="28"/>
        </w:rPr>
        <w:t>a</w:t>
      </w:r>
      <w:r w:rsidR="00E24786" w:rsidRPr="005D7759">
        <w:rPr>
          <w:rFonts w:asciiTheme="majorHAnsi" w:hAnsiTheme="majorHAnsi" w:cstheme="majorHAnsi"/>
          <w:b/>
          <w:bCs/>
          <w:sz w:val="28"/>
          <w:szCs w:val="28"/>
        </w:rPr>
        <w:t xml:space="preserve">n </w:t>
      </w:r>
      <w:r w:rsidR="002850FF" w:rsidRPr="005D7759">
        <w:rPr>
          <w:rFonts w:asciiTheme="majorHAnsi" w:hAnsiTheme="majorHAnsi" w:cstheme="majorHAnsi"/>
          <w:b/>
          <w:bCs/>
          <w:sz w:val="28"/>
          <w:szCs w:val="28"/>
        </w:rPr>
        <w:t>i</w:t>
      </w:r>
      <w:r w:rsidR="00E24786" w:rsidRPr="005D7759">
        <w:rPr>
          <w:rFonts w:asciiTheme="majorHAnsi" w:hAnsiTheme="majorHAnsi" w:cstheme="majorHAnsi"/>
          <w:b/>
          <w:bCs/>
          <w:sz w:val="28"/>
          <w:szCs w:val="28"/>
        </w:rPr>
        <w:t xml:space="preserve">ndependent </w:t>
      </w:r>
      <w:r w:rsidR="00B31F65">
        <w:rPr>
          <w:rFonts w:asciiTheme="majorHAnsi" w:hAnsiTheme="majorHAnsi" w:cstheme="majorHAnsi"/>
          <w:b/>
          <w:bCs/>
          <w:sz w:val="28"/>
          <w:szCs w:val="28"/>
        </w:rPr>
        <w:t>i</w:t>
      </w:r>
      <w:r w:rsidR="00E24786" w:rsidRPr="005D7759">
        <w:rPr>
          <w:rFonts w:asciiTheme="majorHAnsi" w:hAnsiTheme="majorHAnsi" w:cstheme="majorHAnsi"/>
          <w:b/>
          <w:bCs/>
          <w:sz w:val="28"/>
          <w:szCs w:val="28"/>
        </w:rPr>
        <w:t>nquiry</w:t>
      </w:r>
      <w:r w:rsidR="00E3277F" w:rsidRPr="00E3277F">
        <w:rPr>
          <w:rFonts w:asciiTheme="majorHAnsi" w:hAnsiTheme="majorHAnsi" w:cstheme="majorHAnsi"/>
          <w:b/>
          <w:bCs/>
          <w:sz w:val="24"/>
          <w:szCs w:val="24"/>
        </w:rPr>
        <w:t xml:space="preserve"> </w:t>
      </w:r>
    </w:p>
    <w:p w14:paraId="4C7CC5A0" w14:textId="6CC0F8B2" w:rsidR="00E3277F" w:rsidRPr="005D7759" w:rsidRDefault="004A0BE4" w:rsidP="00E3277F">
      <w:pPr>
        <w:spacing w:line="240" w:lineRule="auto"/>
        <w:rPr>
          <w:rFonts w:asciiTheme="majorHAnsi" w:hAnsiTheme="majorHAnsi" w:cstheme="majorHAnsi"/>
          <w:b/>
          <w:bCs/>
          <w:sz w:val="24"/>
          <w:szCs w:val="24"/>
        </w:rPr>
      </w:pPr>
      <w:r>
        <w:rPr>
          <w:rFonts w:asciiTheme="majorHAnsi" w:hAnsiTheme="majorHAnsi" w:cstheme="majorHAnsi"/>
          <w:b/>
          <w:bCs/>
          <w:sz w:val="24"/>
          <w:szCs w:val="24"/>
        </w:rPr>
        <w:t>Summary f</w:t>
      </w:r>
      <w:r w:rsidR="00E3277F">
        <w:rPr>
          <w:rFonts w:asciiTheme="majorHAnsi" w:hAnsiTheme="majorHAnsi" w:cstheme="majorHAnsi"/>
          <w:b/>
          <w:bCs/>
          <w:sz w:val="24"/>
          <w:szCs w:val="24"/>
        </w:rPr>
        <w:t>ounding document (</w:t>
      </w:r>
      <w:r w:rsidR="008E00A2">
        <w:rPr>
          <w:rFonts w:asciiTheme="majorHAnsi" w:hAnsiTheme="majorHAnsi" w:cstheme="majorHAnsi"/>
          <w:b/>
          <w:bCs/>
          <w:sz w:val="24"/>
          <w:szCs w:val="24"/>
        </w:rPr>
        <w:t>Updated September</w:t>
      </w:r>
      <w:r w:rsidR="00E3277F">
        <w:rPr>
          <w:rFonts w:asciiTheme="majorHAnsi" w:hAnsiTheme="majorHAnsi" w:cstheme="majorHAnsi"/>
          <w:b/>
          <w:bCs/>
          <w:sz w:val="24"/>
          <w:szCs w:val="24"/>
        </w:rPr>
        <w:t xml:space="preserve"> 2020)</w:t>
      </w:r>
      <w:r w:rsidR="00E3277F">
        <w:rPr>
          <w:rFonts w:asciiTheme="majorHAnsi" w:hAnsiTheme="majorHAnsi" w:cstheme="majorHAnsi"/>
          <w:b/>
          <w:bCs/>
          <w:sz w:val="24"/>
          <w:szCs w:val="24"/>
        </w:rPr>
        <w:br/>
      </w:r>
    </w:p>
    <w:p w14:paraId="69B66B8E" w14:textId="77777777" w:rsidR="00E3277F" w:rsidRPr="006F7501"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
          <w:bCs/>
          <w:sz w:val="28"/>
          <w:szCs w:val="28"/>
        </w:rPr>
      </w:pPr>
      <w:r w:rsidRPr="006F7501">
        <w:rPr>
          <w:rFonts w:asciiTheme="majorHAnsi" w:hAnsiTheme="majorHAnsi" w:cstheme="majorHAnsi"/>
          <w:b/>
          <w:bCs/>
          <w:sz w:val="28"/>
          <w:szCs w:val="28"/>
        </w:rPr>
        <w:t>Vision</w:t>
      </w:r>
    </w:p>
    <w:p w14:paraId="16491E06" w14:textId="77777777" w:rsidR="00E3277F" w:rsidRPr="005D7759"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sz w:val="24"/>
          <w:szCs w:val="24"/>
        </w:rPr>
      </w:pPr>
      <w:r w:rsidRPr="005D7759">
        <w:rPr>
          <w:rFonts w:asciiTheme="majorHAnsi" w:hAnsiTheme="majorHAnsi" w:cstheme="majorHAnsi"/>
          <w:sz w:val="24"/>
          <w:szCs w:val="24"/>
        </w:rPr>
        <w:t>The inquiry’s vision is:</w:t>
      </w:r>
    </w:p>
    <w:p w14:paraId="0E119430" w14:textId="77777777" w:rsidR="00E3277F" w:rsidRPr="005D7759"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
          <w:bCs/>
          <w:i/>
          <w:iCs/>
          <w:sz w:val="24"/>
          <w:szCs w:val="24"/>
        </w:rPr>
      </w:pPr>
      <w:r w:rsidRPr="005D7759">
        <w:rPr>
          <w:rFonts w:asciiTheme="majorHAnsi" w:hAnsiTheme="majorHAnsi" w:cstheme="majorHAnsi"/>
          <w:b/>
          <w:bCs/>
          <w:i/>
          <w:iCs/>
          <w:sz w:val="24"/>
          <w:szCs w:val="24"/>
        </w:rPr>
        <w:t xml:space="preserve">A Scotland </w:t>
      </w:r>
      <w:r>
        <w:rPr>
          <w:rFonts w:asciiTheme="majorHAnsi" w:hAnsiTheme="majorHAnsi" w:cstheme="majorHAnsi"/>
          <w:b/>
          <w:bCs/>
          <w:i/>
          <w:iCs/>
          <w:sz w:val="24"/>
          <w:szCs w:val="24"/>
        </w:rPr>
        <w:t xml:space="preserve">where social action is valued and is able to make change happen in communities. </w:t>
      </w:r>
    </w:p>
    <w:p w14:paraId="536EBE44" w14:textId="77777777" w:rsidR="00E3277F" w:rsidRPr="006F7501"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
          <w:bCs/>
          <w:sz w:val="28"/>
          <w:szCs w:val="28"/>
        </w:rPr>
      </w:pPr>
      <w:r w:rsidRPr="006F7501">
        <w:rPr>
          <w:rFonts w:asciiTheme="majorHAnsi" w:hAnsiTheme="majorHAnsi" w:cstheme="majorHAnsi"/>
          <w:b/>
          <w:bCs/>
          <w:sz w:val="28"/>
          <w:szCs w:val="28"/>
        </w:rPr>
        <w:t>Purpose</w:t>
      </w:r>
    </w:p>
    <w:p w14:paraId="5A8625D2" w14:textId="77777777" w:rsidR="00E3277F" w:rsidRPr="005D7759"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sz w:val="24"/>
          <w:szCs w:val="24"/>
        </w:rPr>
      </w:pPr>
      <w:r w:rsidRPr="005D7759">
        <w:rPr>
          <w:rFonts w:asciiTheme="majorHAnsi" w:hAnsiTheme="majorHAnsi" w:cstheme="majorHAnsi"/>
          <w:sz w:val="24"/>
          <w:szCs w:val="24"/>
        </w:rPr>
        <w:t>The inquiry will address the following questions:</w:t>
      </w:r>
    </w:p>
    <w:p w14:paraId="582F71E4" w14:textId="77777777" w:rsidR="00C6639D" w:rsidRPr="006962F0" w:rsidRDefault="00C6639D" w:rsidP="00C6639D">
      <w:pPr>
        <w:pStyle w:val="ListParagraph"/>
        <w:numPr>
          <w:ilvl w:val="0"/>
          <w:numId w:val="22"/>
        </w:num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Cs/>
          <w:sz w:val="24"/>
          <w:szCs w:val="24"/>
        </w:rPr>
      </w:pPr>
      <w:r w:rsidRPr="006962F0">
        <w:rPr>
          <w:rFonts w:asciiTheme="majorHAnsi" w:hAnsiTheme="majorHAnsi" w:cstheme="majorHAnsi"/>
          <w:bCs/>
          <w:sz w:val="24"/>
          <w:szCs w:val="24"/>
        </w:rPr>
        <w:t xml:space="preserve">How can citizens take </w:t>
      </w:r>
      <w:r w:rsidRPr="006962F0">
        <w:rPr>
          <w:rFonts w:asciiTheme="majorHAnsi" w:hAnsiTheme="majorHAnsi" w:cstheme="majorHAnsi"/>
          <w:bCs/>
          <w:i/>
          <w:iCs/>
          <w:sz w:val="24"/>
          <w:szCs w:val="24"/>
        </w:rPr>
        <w:t>social action</w:t>
      </w:r>
      <w:r w:rsidRPr="006962F0">
        <w:rPr>
          <w:rFonts w:asciiTheme="majorHAnsi" w:hAnsiTheme="majorHAnsi" w:cstheme="majorHAnsi"/>
          <w:bCs/>
          <w:sz w:val="24"/>
          <w:szCs w:val="24"/>
        </w:rPr>
        <w:t xml:space="preserve"> in their communities which can make Scotland a better place to live? How can this be sustained?</w:t>
      </w:r>
    </w:p>
    <w:p w14:paraId="2F31205B" w14:textId="77777777" w:rsidR="00C6639D" w:rsidRPr="006962F0" w:rsidRDefault="00C6639D" w:rsidP="00C6639D">
      <w:pPr>
        <w:pStyle w:val="ListParagraph"/>
        <w:numPr>
          <w:ilvl w:val="0"/>
          <w:numId w:val="22"/>
        </w:num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Cs/>
          <w:sz w:val="24"/>
          <w:szCs w:val="24"/>
        </w:rPr>
      </w:pPr>
      <w:r w:rsidRPr="006962F0">
        <w:rPr>
          <w:rFonts w:asciiTheme="majorHAnsi" w:hAnsiTheme="majorHAnsi" w:cstheme="majorHAnsi"/>
          <w:bCs/>
          <w:sz w:val="24"/>
          <w:szCs w:val="24"/>
        </w:rPr>
        <w:t xml:space="preserve">What are the factors – structural, policy, legal, financial, cultural, relational, demographic, digital, constitutional – which help or hinder the leverage and continuation of </w:t>
      </w:r>
      <w:r w:rsidRPr="006962F0">
        <w:rPr>
          <w:rFonts w:asciiTheme="majorHAnsi" w:hAnsiTheme="majorHAnsi" w:cstheme="majorHAnsi"/>
          <w:bCs/>
          <w:i/>
          <w:iCs/>
          <w:sz w:val="24"/>
          <w:szCs w:val="24"/>
        </w:rPr>
        <w:t>social action</w:t>
      </w:r>
      <w:r w:rsidRPr="006962F0">
        <w:rPr>
          <w:rFonts w:asciiTheme="majorHAnsi" w:hAnsiTheme="majorHAnsi" w:cstheme="majorHAnsi"/>
          <w:bCs/>
          <w:sz w:val="24"/>
          <w:szCs w:val="24"/>
        </w:rPr>
        <w:t>?</w:t>
      </w:r>
    </w:p>
    <w:p w14:paraId="0AB30573" w14:textId="77777777" w:rsidR="00C6639D" w:rsidRPr="006962F0" w:rsidRDefault="00C6639D" w:rsidP="00C6639D">
      <w:pPr>
        <w:pStyle w:val="ListParagraph"/>
        <w:numPr>
          <w:ilvl w:val="0"/>
          <w:numId w:val="22"/>
        </w:num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Cs/>
          <w:sz w:val="24"/>
          <w:szCs w:val="24"/>
        </w:rPr>
      </w:pPr>
      <w:r w:rsidRPr="006962F0">
        <w:rPr>
          <w:rFonts w:asciiTheme="majorHAnsi" w:hAnsiTheme="majorHAnsi" w:cstheme="majorHAnsi"/>
          <w:bCs/>
          <w:sz w:val="24"/>
          <w:szCs w:val="24"/>
        </w:rPr>
        <w:t xml:space="preserve">What changes do state institutions, private businesses and third sector organisations, including providers and funders, need to make to maximise the leverage, and realise the long term potential of </w:t>
      </w:r>
      <w:r w:rsidRPr="006962F0">
        <w:rPr>
          <w:rFonts w:asciiTheme="majorHAnsi" w:hAnsiTheme="majorHAnsi" w:cstheme="majorHAnsi"/>
          <w:bCs/>
          <w:i/>
          <w:iCs/>
          <w:sz w:val="24"/>
          <w:szCs w:val="24"/>
        </w:rPr>
        <w:t>social action</w:t>
      </w:r>
      <w:r w:rsidRPr="006962F0">
        <w:rPr>
          <w:rFonts w:asciiTheme="majorHAnsi" w:hAnsiTheme="majorHAnsi" w:cstheme="majorHAnsi"/>
          <w:bCs/>
          <w:sz w:val="24"/>
          <w:szCs w:val="24"/>
        </w:rPr>
        <w:t>?</w:t>
      </w:r>
    </w:p>
    <w:p w14:paraId="10E4BDB5" w14:textId="77777777" w:rsidR="00C6639D" w:rsidRDefault="00C6639D" w:rsidP="00C6639D">
      <w:pPr>
        <w:pStyle w:val="ListParagraph"/>
        <w:numPr>
          <w:ilvl w:val="0"/>
          <w:numId w:val="22"/>
        </w:num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Cs/>
          <w:sz w:val="24"/>
          <w:szCs w:val="24"/>
        </w:rPr>
      </w:pPr>
      <w:r w:rsidRPr="006962F0">
        <w:rPr>
          <w:rFonts w:asciiTheme="majorHAnsi" w:hAnsiTheme="majorHAnsi" w:cstheme="majorHAnsi"/>
          <w:bCs/>
          <w:sz w:val="24"/>
          <w:szCs w:val="24"/>
        </w:rPr>
        <w:t xml:space="preserve">How can harnessing the potential of </w:t>
      </w:r>
      <w:r w:rsidRPr="006962F0">
        <w:rPr>
          <w:rFonts w:asciiTheme="majorHAnsi" w:hAnsiTheme="majorHAnsi" w:cstheme="majorHAnsi"/>
          <w:bCs/>
          <w:i/>
          <w:iCs/>
          <w:sz w:val="24"/>
          <w:szCs w:val="24"/>
        </w:rPr>
        <w:t xml:space="preserve">social action </w:t>
      </w:r>
      <w:r w:rsidRPr="006962F0">
        <w:rPr>
          <w:rFonts w:asciiTheme="majorHAnsi" w:hAnsiTheme="majorHAnsi" w:cstheme="majorHAnsi"/>
          <w:bCs/>
          <w:sz w:val="24"/>
          <w:szCs w:val="24"/>
        </w:rPr>
        <w:t>enable us to respond to and be prepared for, and resilient in the face of, an increasingly turbulent and constantly changing environment?</w:t>
      </w:r>
    </w:p>
    <w:p w14:paraId="7A8B931D" w14:textId="77777777" w:rsidR="00E3277F" w:rsidRPr="005D7759" w:rsidRDefault="00E3277F" w:rsidP="00E3277F">
      <w:pPr>
        <w:pBdr>
          <w:top w:val="single" w:sz="4" w:space="18" w:color="auto"/>
          <w:left w:val="single" w:sz="4" w:space="4" w:color="auto"/>
          <w:bottom w:val="single" w:sz="4" w:space="1" w:color="auto"/>
          <w:right w:val="single" w:sz="4" w:space="4" w:color="auto"/>
        </w:pBdr>
        <w:spacing w:line="240" w:lineRule="auto"/>
        <w:rPr>
          <w:rFonts w:asciiTheme="majorHAnsi" w:hAnsiTheme="majorHAnsi" w:cstheme="majorHAnsi"/>
          <w:bCs/>
          <w:sz w:val="24"/>
          <w:szCs w:val="24"/>
        </w:rPr>
      </w:pPr>
      <w:r>
        <w:rPr>
          <w:rFonts w:asciiTheme="majorHAnsi" w:hAnsiTheme="majorHAnsi" w:cstheme="majorHAnsi"/>
          <w:bCs/>
          <w:sz w:val="24"/>
          <w:szCs w:val="24"/>
        </w:rPr>
        <w:t>The inquiry will try to create positive change as it goes along. It will also build evidence to</w:t>
      </w:r>
      <w:r w:rsidRPr="005D7759">
        <w:rPr>
          <w:rFonts w:asciiTheme="majorHAnsi" w:hAnsiTheme="majorHAnsi" w:cstheme="majorHAnsi"/>
          <w:bCs/>
          <w:sz w:val="24"/>
          <w:szCs w:val="24"/>
        </w:rPr>
        <w:t xml:space="preserve"> inform a </w:t>
      </w:r>
      <w:r w:rsidRPr="005D7759">
        <w:rPr>
          <w:rFonts w:asciiTheme="majorHAnsi" w:hAnsiTheme="majorHAnsi" w:cstheme="majorHAnsi"/>
          <w:bCs/>
          <w:i/>
          <w:iCs/>
          <w:sz w:val="24"/>
          <w:szCs w:val="24"/>
        </w:rPr>
        <w:t>theory of change</w:t>
      </w:r>
      <w:r w:rsidRPr="005D7759">
        <w:rPr>
          <w:rFonts w:asciiTheme="majorHAnsi" w:hAnsiTheme="majorHAnsi" w:cstheme="majorHAnsi"/>
          <w:bCs/>
          <w:sz w:val="24"/>
          <w:szCs w:val="24"/>
        </w:rPr>
        <w:t xml:space="preserve"> about how the potential of social action can be realised in Scotland.</w:t>
      </w:r>
      <w:r>
        <w:rPr>
          <w:rFonts w:asciiTheme="majorHAnsi" w:hAnsiTheme="majorHAnsi" w:cstheme="majorHAnsi"/>
          <w:bCs/>
          <w:sz w:val="24"/>
          <w:szCs w:val="24"/>
        </w:rPr>
        <w:t xml:space="preserve"> It will seek to bring people together (people who hold power, and those furthest from it) and shift behaviours so that people can find and use their voice and power. Within the inquiry, both money and power will be located with communities.</w:t>
      </w:r>
      <w:r w:rsidRPr="005D7759">
        <w:rPr>
          <w:rFonts w:asciiTheme="majorHAnsi" w:hAnsiTheme="majorHAnsi" w:cstheme="majorHAnsi"/>
          <w:bCs/>
          <w:sz w:val="24"/>
          <w:szCs w:val="24"/>
        </w:rPr>
        <w:br/>
      </w:r>
    </w:p>
    <w:p w14:paraId="73EE440B" w14:textId="77777777" w:rsidR="00E3277F" w:rsidRPr="006F7501" w:rsidRDefault="00E3277F" w:rsidP="00E3277F">
      <w:pPr>
        <w:spacing w:line="240" w:lineRule="auto"/>
        <w:rPr>
          <w:rFonts w:asciiTheme="majorHAnsi" w:hAnsiTheme="majorHAnsi" w:cstheme="majorHAnsi"/>
          <w:b/>
          <w:bCs/>
          <w:sz w:val="28"/>
          <w:szCs w:val="28"/>
        </w:rPr>
      </w:pPr>
      <w:r w:rsidRPr="006F7501">
        <w:rPr>
          <w:rFonts w:asciiTheme="majorHAnsi" w:hAnsiTheme="majorHAnsi" w:cstheme="majorHAnsi"/>
          <w:b/>
          <w:bCs/>
          <w:sz w:val="28"/>
          <w:szCs w:val="28"/>
        </w:rPr>
        <w:t xml:space="preserve">Social Action </w:t>
      </w:r>
    </w:p>
    <w:p w14:paraId="16B5424D" w14:textId="77777777" w:rsidR="00E3277F" w:rsidRPr="005D7759"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i/>
          <w:iCs/>
          <w:color w:val="0B0C0C"/>
          <w:sz w:val="24"/>
          <w:szCs w:val="24"/>
        </w:rPr>
        <w:t>Social action</w:t>
      </w:r>
      <w:r w:rsidRPr="005D7759">
        <w:rPr>
          <w:rFonts w:asciiTheme="majorHAnsi" w:hAnsiTheme="majorHAnsi" w:cstheme="majorHAnsi"/>
          <w:color w:val="0B0C0C"/>
          <w:sz w:val="24"/>
          <w:szCs w:val="24"/>
        </w:rPr>
        <w:t xml:space="preserve"> happens in civil society.  </w:t>
      </w:r>
      <w:r w:rsidRPr="005D7759">
        <w:rPr>
          <w:rFonts w:asciiTheme="majorHAnsi" w:hAnsiTheme="majorHAnsi" w:cstheme="majorHAnsi"/>
          <w:sz w:val="24"/>
          <w:szCs w:val="24"/>
        </w:rPr>
        <w:t xml:space="preserve">We are all civil society – whenever and however we come together as citizens to take </w:t>
      </w:r>
      <w:r w:rsidRPr="005D7759">
        <w:rPr>
          <w:rFonts w:asciiTheme="majorHAnsi" w:hAnsiTheme="majorHAnsi" w:cstheme="majorHAnsi"/>
          <w:i/>
          <w:iCs/>
          <w:sz w:val="24"/>
          <w:szCs w:val="24"/>
        </w:rPr>
        <w:t xml:space="preserve">social action </w:t>
      </w:r>
      <w:r w:rsidRPr="005D7759">
        <w:rPr>
          <w:rFonts w:asciiTheme="majorHAnsi" w:hAnsiTheme="majorHAnsi" w:cstheme="majorHAnsi"/>
          <w:sz w:val="24"/>
          <w:szCs w:val="24"/>
        </w:rPr>
        <w:t xml:space="preserve">– informally and formally – </w:t>
      </w:r>
      <w:proofErr w:type="spellStart"/>
      <w:r w:rsidRPr="005D7759">
        <w:rPr>
          <w:rFonts w:asciiTheme="majorHAnsi" w:hAnsiTheme="majorHAnsi" w:cstheme="majorHAnsi"/>
          <w:sz w:val="24"/>
          <w:szCs w:val="24"/>
        </w:rPr>
        <w:t>outwith</w:t>
      </w:r>
      <w:proofErr w:type="spellEnd"/>
      <w:r w:rsidRPr="005D7759">
        <w:rPr>
          <w:rFonts w:asciiTheme="majorHAnsi" w:hAnsiTheme="majorHAnsi" w:cstheme="majorHAnsi"/>
          <w:sz w:val="24"/>
          <w:szCs w:val="24"/>
        </w:rPr>
        <w:t xml:space="preserve"> the state and the market.</w:t>
      </w:r>
    </w:p>
    <w:p w14:paraId="42BD3174" w14:textId="77777777" w:rsidR="00E3277F" w:rsidRPr="005D7759" w:rsidRDefault="00E3277F" w:rsidP="00E3277F">
      <w:pPr>
        <w:pStyle w:val="NormalWeb"/>
        <w:spacing w:before="0" w:beforeAutospacing="0" w:after="160" w:afterAutospacing="0"/>
        <w:rPr>
          <w:rFonts w:asciiTheme="majorHAnsi" w:hAnsiTheme="majorHAnsi" w:cstheme="majorHAnsi"/>
          <w:color w:val="0B0C0C"/>
        </w:rPr>
      </w:pPr>
      <w:r w:rsidRPr="005D7759">
        <w:rPr>
          <w:rFonts w:asciiTheme="majorHAnsi" w:hAnsiTheme="majorHAnsi" w:cstheme="majorHAnsi"/>
          <w:color w:val="0B0C0C"/>
        </w:rPr>
        <w:t>People come together to help improve their lives and create responses to the issues that are important in them. Social action can empower citizens, support people and complement public services. It can challenge</w:t>
      </w:r>
      <w:r>
        <w:rPr>
          <w:rFonts w:asciiTheme="majorHAnsi" w:hAnsiTheme="majorHAnsi" w:cstheme="majorHAnsi"/>
          <w:color w:val="0B0C0C"/>
        </w:rPr>
        <w:t>, or bypass</w:t>
      </w:r>
      <w:r w:rsidRPr="005D7759">
        <w:rPr>
          <w:rFonts w:asciiTheme="majorHAnsi" w:hAnsiTheme="majorHAnsi" w:cstheme="majorHAnsi"/>
          <w:color w:val="0B0C0C"/>
        </w:rPr>
        <w:t xml:space="preserve"> vested interests. It benefits both individuals and communities.</w:t>
      </w:r>
    </w:p>
    <w:p w14:paraId="1620E5EB" w14:textId="7F25B172" w:rsidR="00E3277F" w:rsidRDefault="00E3277F" w:rsidP="00C6639D">
      <w:pPr>
        <w:spacing w:line="240" w:lineRule="auto"/>
        <w:rPr>
          <w:rFonts w:asciiTheme="majorHAnsi" w:hAnsiTheme="majorHAnsi" w:cstheme="majorHAnsi"/>
          <w:b/>
          <w:bCs/>
          <w:sz w:val="24"/>
          <w:szCs w:val="24"/>
        </w:rPr>
      </w:pPr>
      <w:r w:rsidRPr="005D7759">
        <w:rPr>
          <w:rFonts w:asciiTheme="majorHAnsi" w:hAnsiTheme="majorHAnsi" w:cstheme="majorHAnsi"/>
          <w:sz w:val="24"/>
          <w:szCs w:val="24"/>
        </w:rPr>
        <w:t xml:space="preserve">This inquiry starts from the premise that </w:t>
      </w:r>
      <w:r w:rsidRPr="005D7759">
        <w:rPr>
          <w:rFonts w:asciiTheme="majorHAnsi" w:hAnsiTheme="majorHAnsi" w:cstheme="majorHAnsi"/>
          <w:i/>
          <w:iCs/>
          <w:sz w:val="24"/>
          <w:szCs w:val="24"/>
        </w:rPr>
        <w:t xml:space="preserve">social action </w:t>
      </w:r>
      <w:r w:rsidRPr="005D7759">
        <w:rPr>
          <w:rFonts w:asciiTheme="majorHAnsi" w:hAnsiTheme="majorHAnsi" w:cstheme="majorHAnsi"/>
          <w:sz w:val="24"/>
          <w:szCs w:val="24"/>
        </w:rPr>
        <w:t xml:space="preserve">is a vital part of the solution to the challenges we face as a society – now and in the future. The issue, therefore, is not </w:t>
      </w:r>
      <w:r w:rsidRPr="005D7759">
        <w:rPr>
          <w:rFonts w:asciiTheme="majorHAnsi" w:hAnsiTheme="majorHAnsi" w:cstheme="majorHAnsi"/>
          <w:i/>
          <w:iCs/>
          <w:sz w:val="24"/>
          <w:szCs w:val="24"/>
        </w:rPr>
        <w:t>whether it should</w:t>
      </w:r>
      <w:r w:rsidRPr="005D7759">
        <w:rPr>
          <w:rFonts w:asciiTheme="majorHAnsi" w:hAnsiTheme="majorHAnsi" w:cstheme="majorHAnsi"/>
          <w:sz w:val="24"/>
          <w:szCs w:val="24"/>
        </w:rPr>
        <w:t xml:space="preserve"> but </w:t>
      </w:r>
      <w:r w:rsidRPr="005D7759">
        <w:rPr>
          <w:rFonts w:asciiTheme="majorHAnsi" w:hAnsiTheme="majorHAnsi" w:cstheme="majorHAnsi"/>
          <w:i/>
          <w:iCs/>
          <w:sz w:val="24"/>
          <w:szCs w:val="24"/>
        </w:rPr>
        <w:t>how it can</w:t>
      </w:r>
      <w:r w:rsidRPr="005D7759">
        <w:rPr>
          <w:rFonts w:asciiTheme="majorHAnsi" w:hAnsiTheme="majorHAnsi" w:cstheme="majorHAnsi"/>
          <w:sz w:val="24"/>
          <w:szCs w:val="24"/>
        </w:rPr>
        <w:t xml:space="preserve"> realise its potential to bring about sustainable change – and</w:t>
      </w:r>
      <w:r>
        <w:rPr>
          <w:rFonts w:asciiTheme="majorHAnsi" w:hAnsiTheme="majorHAnsi" w:cstheme="majorHAnsi"/>
          <w:sz w:val="24"/>
          <w:szCs w:val="24"/>
        </w:rPr>
        <w:t xml:space="preserve"> in what conditions this happens.</w:t>
      </w:r>
      <w:r>
        <w:rPr>
          <w:rFonts w:asciiTheme="majorHAnsi" w:hAnsiTheme="majorHAnsi" w:cstheme="majorHAnsi"/>
          <w:b/>
          <w:bCs/>
          <w:sz w:val="24"/>
          <w:szCs w:val="24"/>
        </w:rPr>
        <w:br w:type="page"/>
      </w:r>
    </w:p>
    <w:p w14:paraId="072118B4" w14:textId="77777777" w:rsidR="00E3277F" w:rsidRPr="006F7501" w:rsidRDefault="00E3277F" w:rsidP="00E3277F">
      <w:pPr>
        <w:spacing w:line="240" w:lineRule="auto"/>
        <w:rPr>
          <w:rFonts w:asciiTheme="majorHAnsi" w:hAnsiTheme="majorHAnsi" w:cstheme="majorHAnsi"/>
          <w:b/>
          <w:bCs/>
          <w:sz w:val="28"/>
          <w:szCs w:val="28"/>
        </w:rPr>
      </w:pPr>
      <w:r w:rsidRPr="006F7501">
        <w:rPr>
          <w:rFonts w:asciiTheme="majorHAnsi" w:hAnsiTheme="majorHAnsi" w:cstheme="majorHAnsi"/>
          <w:b/>
          <w:bCs/>
          <w:sz w:val="28"/>
          <w:szCs w:val="28"/>
        </w:rPr>
        <w:lastRenderedPageBreak/>
        <w:t>Background</w:t>
      </w:r>
    </w:p>
    <w:p w14:paraId="1BBD6AF0" w14:textId="77777777" w:rsidR="00E3277F" w:rsidRPr="005D7759"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sz w:val="24"/>
          <w:szCs w:val="24"/>
        </w:rPr>
        <w:t xml:space="preserve">A group of organisations has been meeting since late 2018 to explore an inquiry into </w:t>
      </w:r>
      <w:r>
        <w:rPr>
          <w:rFonts w:asciiTheme="majorHAnsi" w:hAnsiTheme="majorHAnsi" w:cstheme="majorHAnsi"/>
          <w:sz w:val="24"/>
          <w:szCs w:val="24"/>
        </w:rPr>
        <w:t>social action</w:t>
      </w:r>
      <w:r w:rsidRPr="005D7759">
        <w:rPr>
          <w:rFonts w:asciiTheme="majorHAnsi" w:hAnsiTheme="majorHAnsi" w:cstheme="majorHAnsi"/>
          <w:sz w:val="24"/>
          <w:szCs w:val="24"/>
        </w:rPr>
        <w:t xml:space="preserve"> in Scotland, informed by the Civil Society Futures independent inquiry (</w:t>
      </w:r>
      <w:hyperlink r:id="rId11" w:history="1">
        <w:r w:rsidRPr="005D7759">
          <w:rPr>
            <w:rStyle w:val="Hyperlink"/>
            <w:rFonts w:asciiTheme="majorHAnsi" w:hAnsiTheme="majorHAnsi" w:cstheme="majorHAnsi"/>
          </w:rPr>
          <w:t>https://civilsocietyfutures.org/</w:t>
        </w:r>
      </w:hyperlink>
      <w:r w:rsidRPr="005D7759">
        <w:rPr>
          <w:rFonts w:asciiTheme="majorHAnsi" w:hAnsiTheme="majorHAnsi" w:cstheme="majorHAnsi"/>
        </w:rPr>
        <w:t>)</w:t>
      </w:r>
      <w:r w:rsidRPr="005D7759">
        <w:rPr>
          <w:rFonts w:asciiTheme="majorHAnsi" w:hAnsiTheme="majorHAnsi" w:cstheme="majorHAnsi"/>
          <w:sz w:val="24"/>
          <w:szCs w:val="24"/>
        </w:rPr>
        <w:t xml:space="preserve"> that took place in England.</w:t>
      </w:r>
    </w:p>
    <w:p w14:paraId="4CBC3FD8" w14:textId="5FD6D19F" w:rsidR="00E3277F" w:rsidRPr="005D7759"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sz w:val="24"/>
          <w:szCs w:val="24"/>
        </w:rPr>
        <w:t xml:space="preserve">The exploratory and set up phases are almost complete and the inquiry will be launched in </w:t>
      </w:r>
      <w:r w:rsidR="008E00A2">
        <w:rPr>
          <w:rFonts w:asciiTheme="majorHAnsi" w:hAnsiTheme="majorHAnsi" w:cstheme="majorHAnsi"/>
          <w:sz w:val="24"/>
          <w:szCs w:val="24"/>
        </w:rPr>
        <w:t xml:space="preserve">late </w:t>
      </w:r>
      <w:r w:rsidRPr="005D7759">
        <w:rPr>
          <w:rFonts w:asciiTheme="majorHAnsi" w:hAnsiTheme="majorHAnsi" w:cstheme="majorHAnsi"/>
          <w:sz w:val="24"/>
          <w:szCs w:val="24"/>
        </w:rPr>
        <w:t xml:space="preserve">2020. </w:t>
      </w:r>
      <w:r w:rsidR="008E00A2">
        <w:rPr>
          <w:rFonts w:asciiTheme="majorHAnsi" w:hAnsiTheme="majorHAnsi" w:cstheme="majorHAnsi"/>
          <w:sz w:val="24"/>
          <w:szCs w:val="24"/>
        </w:rPr>
        <w:t xml:space="preserve">The partners currently involved in supporting the inquiry are: </w:t>
      </w:r>
      <w:r w:rsidRPr="005D7759">
        <w:rPr>
          <w:rFonts w:asciiTheme="majorHAnsi" w:hAnsiTheme="majorHAnsi" w:cstheme="majorHAnsi"/>
          <w:sz w:val="24"/>
          <w:szCs w:val="24"/>
        </w:rPr>
        <w:t xml:space="preserve">The </w:t>
      </w:r>
      <w:r w:rsidRPr="005D7759">
        <w:rPr>
          <w:rFonts w:asciiTheme="majorHAnsi" w:hAnsiTheme="majorHAnsi" w:cstheme="majorHAnsi"/>
          <w:bCs/>
          <w:sz w:val="24"/>
          <w:szCs w:val="24"/>
        </w:rPr>
        <w:t>Carnegie UK Trust</w:t>
      </w:r>
      <w:r w:rsidRPr="005D7759">
        <w:rPr>
          <w:rFonts w:asciiTheme="majorHAnsi" w:hAnsiTheme="majorHAnsi" w:cstheme="majorHAnsi"/>
          <w:sz w:val="24"/>
          <w:szCs w:val="24"/>
        </w:rPr>
        <w:t xml:space="preserve">, </w:t>
      </w:r>
      <w:proofErr w:type="spellStart"/>
      <w:r w:rsidRPr="005D7759">
        <w:rPr>
          <w:rFonts w:asciiTheme="majorHAnsi" w:hAnsiTheme="majorHAnsi" w:cstheme="majorHAnsi"/>
          <w:bCs/>
          <w:sz w:val="24"/>
          <w:szCs w:val="24"/>
        </w:rPr>
        <w:t>Corra</w:t>
      </w:r>
      <w:proofErr w:type="spellEnd"/>
      <w:r w:rsidRPr="005D7759">
        <w:rPr>
          <w:rFonts w:asciiTheme="majorHAnsi" w:hAnsiTheme="majorHAnsi" w:cstheme="majorHAnsi"/>
          <w:bCs/>
          <w:sz w:val="24"/>
          <w:szCs w:val="24"/>
        </w:rPr>
        <w:t xml:space="preserve"> Foundation</w:t>
      </w:r>
      <w:r w:rsidRPr="005D7759">
        <w:rPr>
          <w:rFonts w:asciiTheme="majorHAnsi" w:hAnsiTheme="majorHAnsi" w:cstheme="majorHAnsi"/>
          <w:sz w:val="24"/>
          <w:szCs w:val="24"/>
        </w:rPr>
        <w:t>,</w:t>
      </w:r>
      <w:r w:rsidR="008E00A2">
        <w:rPr>
          <w:rFonts w:asciiTheme="majorHAnsi" w:hAnsiTheme="majorHAnsi" w:cstheme="majorHAnsi"/>
          <w:sz w:val="24"/>
          <w:szCs w:val="24"/>
        </w:rPr>
        <w:t xml:space="preserve"> Foundation Scotland, the National Lottery Community Fund,</w:t>
      </w:r>
      <w:r w:rsidRPr="005D7759">
        <w:rPr>
          <w:rFonts w:asciiTheme="majorHAnsi" w:hAnsiTheme="majorHAnsi" w:cstheme="majorHAnsi"/>
          <w:sz w:val="24"/>
          <w:szCs w:val="24"/>
        </w:rPr>
        <w:t xml:space="preserve"> The </w:t>
      </w:r>
      <w:r w:rsidRPr="005D7759">
        <w:rPr>
          <w:rFonts w:asciiTheme="majorHAnsi" w:hAnsiTheme="majorHAnsi" w:cstheme="majorHAnsi"/>
          <w:bCs/>
          <w:sz w:val="24"/>
          <w:szCs w:val="24"/>
        </w:rPr>
        <w:t>Robertson Trust</w:t>
      </w:r>
      <w:r w:rsidR="008E00A2">
        <w:rPr>
          <w:rFonts w:asciiTheme="majorHAnsi" w:hAnsiTheme="majorHAnsi" w:cstheme="majorHAnsi"/>
          <w:bCs/>
          <w:sz w:val="24"/>
          <w:szCs w:val="24"/>
        </w:rPr>
        <w:t xml:space="preserve">, the Royal Society of Edinburgh and </w:t>
      </w:r>
      <w:r w:rsidR="008E00A2" w:rsidRPr="005D7759">
        <w:rPr>
          <w:rFonts w:asciiTheme="majorHAnsi" w:hAnsiTheme="majorHAnsi" w:cstheme="majorHAnsi"/>
          <w:sz w:val="24"/>
          <w:szCs w:val="24"/>
        </w:rPr>
        <w:t>SCVO (</w:t>
      </w:r>
      <w:r w:rsidR="008E00A2" w:rsidRPr="005D7759">
        <w:rPr>
          <w:rFonts w:asciiTheme="majorHAnsi" w:hAnsiTheme="majorHAnsi" w:cstheme="majorHAnsi"/>
          <w:bCs/>
          <w:sz w:val="24"/>
          <w:szCs w:val="24"/>
        </w:rPr>
        <w:t>Scottish Council for Voluntary Organisations)</w:t>
      </w:r>
      <w:r w:rsidRPr="005D7759">
        <w:rPr>
          <w:rFonts w:asciiTheme="majorHAnsi" w:hAnsiTheme="majorHAnsi" w:cstheme="majorHAnsi"/>
          <w:sz w:val="24"/>
          <w:szCs w:val="24"/>
        </w:rPr>
        <w:t>.</w:t>
      </w:r>
      <w:r w:rsidR="008E00A2">
        <w:rPr>
          <w:rFonts w:asciiTheme="majorHAnsi" w:hAnsiTheme="majorHAnsi" w:cstheme="majorHAnsi"/>
          <w:sz w:val="24"/>
          <w:szCs w:val="24"/>
        </w:rPr>
        <w:t xml:space="preserve"> SCVO will provide host</w:t>
      </w:r>
      <w:r w:rsidR="00B03213">
        <w:rPr>
          <w:rFonts w:asciiTheme="majorHAnsi" w:hAnsiTheme="majorHAnsi" w:cstheme="majorHAnsi"/>
          <w:sz w:val="24"/>
          <w:szCs w:val="24"/>
        </w:rPr>
        <w:t>/infrastructure</w:t>
      </w:r>
      <w:r w:rsidR="008E00A2">
        <w:rPr>
          <w:rFonts w:asciiTheme="majorHAnsi" w:hAnsiTheme="majorHAnsi" w:cstheme="majorHAnsi"/>
          <w:sz w:val="24"/>
          <w:szCs w:val="24"/>
        </w:rPr>
        <w:t xml:space="preserve"> support to the Inquiry Co-chairs, Lead and Panel Members.</w:t>
      </w:r>
      <w:r w:rsidRPr="005D7759">
        <w:rPr>
          <w:rFonts w:asciiTheme="majorHAnsi" w:hAnsiTheme="majorHAnsi" w:cstheme="majorHAnsi"/>
          <w:sz w:val="24"/>
          <w:szCs w:val="24"/>
        </w:rPr>
        <w:t xml:space="preserve"> </w:t>
      </w:r>
    </w:p>
    <w:p w14:paraId="6DCD045C" w14:textId="77777777" w:rsidR="00E3277F"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sz w:val="24"/>
          <w:szCs w:val="24"/>
        </w:rPr>
        <w:t>This document sets out the starting point for the inquiry</w:t>
      </w:r>
      <w:r>
        <w:rPr>
          <w:rFonts w:asciiTheme="majorHAnsi" w:hAnsiTheme="majorHAnsi" w:cstheme="majorHAnsi"/>
          <w:sz w:val="24"/>
          <w:szCs w:val="24"/>
        </w:rPr>
        <w:t xml:space="preserve">. It is intentionally focused around a clear vision, purpose and principles, rather than prescribing an approach in detail. This is intended to allow space so that the inquiry is shaped by communities, not prescribed by the organisations funding it and can evolve as it goes along. </w:t>
      </w:r>
    </w:p>
    <w:p w14:paraId="5D318E4C" w14:textId="77777777" w:rsidR="008E00A2" w:rsidRDefault="00E3277F" w:rsidP="00E3277F">
      <w:pPr>
        <w:spacing w:line="240" w:lineRule="auto"/>
        <w:rPr>
          <w:rFonts w:asciiTheme="majorHAnsi" w:hAnsiTheme="majorHAnsi" w:cstheme="majorHAnsi"/>
          <w:sz w:val="24"/>
          <w:szCs w:val="24"/>
        </w:rPr>
      </w:pPr>
      <w:r w:rsidRPr="00B8279C">
        <w:rPr>
          <w:rFonts w:asciiTheme="majorHAnsi" w:hAnsiTheme="majorHAnsi" w:cstheme="majorHAnsi"/>
          <w:sz w:val="24"/>
          <w:szCs w:val="24"/>
        </w:rPr>
        <w:t xml:space="preserve">The partners would like to thank Chris </w:t>
      </w:r>
      <w:proofErr w:type="spellStart"/>
      <w:r w:rsidRPr="00B8279C">
        <w:rPr>
          <w:rFonts w:asciiTheme="majorHAnsi" w:hAnsiTheme="majorHAnsi" w:cstheme="majorHAnsi"/>
          <w:sz w:val="24"/>
          <w:szCs w:val="24"/>
        </w:rPr>
        <w:t>Creegan</w:t>
      </w:r>
      <w:proofErr w:type="spellEnd"/>
      <w:r w:rsidRPr="00B8279C">
        <w:rPr>
          <w:rFonts w:asciiTheme="majorHAnsi" w:hAnsiTheme="majorHAnsi" w:cstheme="majorHAnsi"/>
          <w:sz w:val="24"/>
          <w:szCs w:val="24"/>
        </w:rPr>
        <w:t xml:space="preserve"> for his work during the development phase, much of which is reflected in this document.</w:t>
      </w:r>
    </w:p>
    <w:p w14:paraId="484ED38D" w14:textId="545886F0" w:rsidR="008E00A2" w:rsidRDefault="008E00A2" w:rsidP="008E00A2">
      <w:p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4"/>
          <w:szCs w:val="24"/>
        </w:rPr>
      </w:pPr>
      <w:r w:rsidRPr="008E00A2">
        <w:rPr>
          <w:rFonts w:asciiTheme="majorHAnsi" w:hAnsiTheme="majorHAnsi" w:cstheme="majorHAnsi"/>
          <w:sz w:val="24"/>
          <w:szCs w:val="24"/>
        </w:rPr>
        <w:t xml:space="preserve">The original timeline for the inquiry was impacted by the </w:t>
      </w:r>
      <w:r w:rsidRPr="008E00A2">
        <w:rPr>
          <w:rFonts w:asciiTheme="majorHAnsi" w:hAnsiTheme="majorHAnsi" w:cstheme="majorHAnsi"/>
          <w:b/>
          <w:bCs/>
          <w:sz w:val="24"/>
          <w:szCs w:val="24"/>
        </w:rPr>
        <w:t>coronavirus pandemic</w:t>
      </w:r>
      <w:r w:rsidRPr="008E00A2">
        <w:rPr>
          <w:rFonts w:asciiTheme="majorHAnsi" w:hAnsiTheme="majorHAnsi" w:cstheme="majorHAnsi"/>
          <w:sz w:val="24"/>
          <w:szCs w:val="24"/>
        </w:rPr>
        <w:t xml:space="preserve">. This slightly </w:t>
      </w:r>
      <w:r w:rsidRPr="008E00A2">
        <w:rPr>
          <w:rFonts w:asciiTheme="majorHAnsi" w:hAnsiTheme="majorHAnsi" w:cstheme="majorHAnsi"/>
          <w:sz w:val="24"/>
          <w:szCs w:val="24"/>
        </w:rPr>
        <w:t>delayed the inquiry, however, the partners quickly moved to commission a focused piece of research to learn from social action that was prompted by the crisis. This research is due to report by the end of 2020 and will contribute to the learning of the wider Social Action Inquiry.</w:t>
      </w:r>
    </w:p>
    <w:p w14:paraId="72765845" w14:textId="633D91E8" w:rsidR="00E3277F" w:rsidRPr="006F7501" w:rsidRDefault="008E00A2" w:rsidP="00E3277F">
      <w:pPr>
        <w:spacing w:line="240" w:lineRule="auto"/>
        <w:rPr>
          <w:rFonts w:asciiTheme="majorHAnsi" w:hAnsiTheme="majorHAnsi" w:cstheme="majorHAnsi"/>
          <w:b/>
          <w:bCs/>
          <w:sz w:val="28"/>
          <w:szCs w:val="28"/>
        </w:rPr>
      </w:pPr>
      <w:r>
        <w:rPr>
          <w:rFonts w:asciiTheme="majorHAnsi" w:hAnsiTheme="majorHAnsi" w:cstheme="majorHAnsi"/>
          <w:sz w:val="24"/>
          <w:szCs w:val="24"/>
        </w:rPr>
        <w:br/>
      </w:r>
      <w:r w:rsidR="00E3277F">
        <w:rPr>
          <w:rFonts w:asciiTheme="majorHAnsi" w:hAnsiTheme="majorHAnsi" w:cstheme="majorHAnsi"/>
          <w:b/>
          <w:bCs/>
          <w:sz w:val="28"/>
          <w:szCs w:val="28"/>
        </w:rPr>
        <w:t>Inquiry</w:t>
      </w:r>
      <w:r w:rsidR="00E3277F" w:rsidRPr="006F7501">
        <w:rPr>
          <w:rFonts w:asciiTheme="majorHAnsi" w:hAnsiTheme="majorHAnsi" w:cstheme="majorHAnsi"/>
          <w:b/>
          <w:bCs/>
          <w:sz w:val="28"/>
          <w:szCs w:val="28"/>
        </w:rPr>
        <w:t xml:space="preserve"> principles</w:t>
      </w:r>
    </w:p>
    <w:p w14:paraId="4125466D" w14:textId="77777777" w:rsidR="00E3277F" w:rsidRPr="005D7759" w:rsidRDefault="00E3277F" w:rsidP="00E3277F">
      <w:pPr>
        <w:spacing w:after="0" w:line="240" w:lineRule="auto"/>
        <w:rPr>
          <w:rFonts w:asciiTheme="majorHAnsi" w:eastAsia="Times New Roman" w:hAnsiTheme="majorHAnsi" w:cstheme="majorHAnsi"/>
          <w:sz w:val="24"/>
          <w:szCs w:val="24"/>
        </w:rPr>
      </w:pPr>
      <w:r w:rsidRPr="005D7759">
        <w:rPr>
          <w:rFonts w:asciiTheme="majorHAnsi" w:eastAsia="Times New Roman" w:hAnsiTheme="majorHAnsi" w:cstheme="majorHAnsi"/>
          <w:sz w:val="24"/>
          <w:szCs w:val="24"/>
        </w:rPr>
        <w:t xml:space="preserve">The inquiry will focus on </w:t>
      </w:r>
      <w:r w:rsidRPr="005D7759">
        <w:rPr>
          <w:rFonts w:asciiTheme="majorHAnsi" w:eastAsia="Times New Roman" w:hAnsiTheme="majorHAnsi" w:cstheme="majorHAnsi"/>
          <w:i/>
          <w:iCs/>
          <w:sz w:val="24"/>
          <w:szCs w:val="24"/>
        </w:rPr>
        <w:t>social action</w:t>
      </w:r>
      <w:r w:rsidRPr="005D7759">
        <w:rPr>
          <w:rFonts w:asciiTheme="majorHAnsi" w:eastAsia="Times New Roman" w:hAnsiTheme="majorHAnsi" w:cstheme="majorHAnsi"/>
          <w:sz w:val="24"/>
          <w:szCs w:val="24"/>
        </w:rPr>
        <w:t xml:space="preserve"> in Scotland. It will:</w:t>
      </w:r>
    </w:p>
    <w:p w14:paraId="4E0BAB13" w14:textId="77777777" w:rsidR="00E3277F" w:rsidRPr="005D7759" w:rsidRDefault="00E3277F" w:rsidP="00E3277F">
      <w:pPr>
        <w:spacing w:after="0" w:line="240" w:lineRule="auto"/>
        <w:rPr>
          <w:rFonts w:asciiTheme="majorHAnsi" w:eastAsia="Times New Roman" w:hAnsiTheme="majorHAnsi" w:cstheme="majorHAnsi"/>
          <w:sz w:val="24"/>
          <w:szCs w:val="24"/>
        </w:rPr>
      </w:pPr>
    </w:p>
    <w:p w14:paraId="30AECBD3"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Be independent, including of the organisations funding it.</w:t>
      </w:r>
      <w:r>
        <w:rPr>
          <w:rFonts w:asciiTheme="majorHAnsi" w:eastAsia="Times New Roman" w:hAnsiTheme="majorHAnsi" w:cstheme="majorHAnsi"/>
          <w:sz w:val="24"/>
          <w:szCs w:val="24"/>
        </w:rPr>
        <w:br/>
      </w:r>
    </w:p>
    <w:p w14:paraId="3CCE21EA"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Be shaped by, run by, and accountable to, people from communities furthest from the places where decisions are made and resources allocated.</w:t>
      </w:r>
      <w:r>
        <w:rPr>
          <w:rFonts w:asciiTheme="majorHAnsi" w:eastAsia="Times New Roman" w:hAnsiTheme="majorHAnsi" w:cstheme="majorHAnsi"/>
          <w:sz w:val="24"/>
          <w:szCs w:val="24"/>
        </w:rPr>
        <w:br/>
      </w:r>
    </w:p>
    <w:p w14:paraId="4AF7D3B1"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Invest in social action by communities (of geography or interest), particularly those with experience of disadvantage, poverty and marginalisation.</w:t>
      </w:r>
      <w:r>
        <w:rPr>
          <w:rFonts w:asciiTheme="majorHAnsi" w:eastAsia="Times New Roman" w:hAnsiTheme="majorHAnsi" w:cstheme="majorHAnsi"/>
          <w:sz w:val="24"/>
          <w:szCs w:val="24"/>
        </w:rPr>
        <w:br/>
      </w:r>
    </w:p>
    <w:p w14:paraId="2081044B"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Locate both money and power with communities, rather than with funders.</w:t>
      </w:r>
      <w:r>
        <w:rPr>
          <w:rFonts w:asciiTheme="majorHAnsi" w:eastAsia="Times New Roman" w:hAnsiTheme="majorHAnsi" w:cstheme="majorHAnsi"/>
          <w:sz w:val="24"/>
          <w:szCs w:val="24"/>
        </w:rPr>
        <w:br/>
      </w:r>
    </w:p>
    <w:p w14:paraId="108E86AB"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Support communities to capture, understand and share the learning that comes from their social action and to use this to influence wider change.</w:t>
      </w:r>
      <w:r>
        <w:rPr>
          <w:rFonts w:asciiTheme="majorHAnsi" w:eastAsia="Times New Roman" w:hAnsiTheme="majorHAnsi" w:cstheme="majorHAnsi"/>
          <w:sz w:val="24"/>
          <w:szCs w:val="24"/>
        </w:rPr>
        <w:br/>
      </w:r>
    </w:p>
    <w:p w14:paraId="46D1044B" w14:textId="77777777" w:rsidR="00E3277F" w:rsidRDefault="00E3277F" w:rsidP="00E3277F">
      <w:pPr>
        <w:pStyle w:val="ListParagraph"/>
        <w:numPr>
          <w:ilvl w:val="0"/>
          <w:numId w:val="17"/>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Be free to produce bold, radical findings that challenge power holders.</w:t>
      </w:r>
    </w:p>
    <w:p w14:paraId="5B9E9799" w14:textId="77777777" w:rsidR="00E3277F" w:rsidRPr="005D7759" w:rsidRDefault="00E3277F" w:rsidP="00E3277F">
      <w:pPr>
        <w:spacing w:after="0" w:line="240" w:lineRule="auto"/>
        <w:rPr>
          <w:rFonts w:asciiTheme="majorHAnsi" w:eastAsia="Times New Roman" w:hAnsiTheme="majorHAnsi" w:cstheme="majorHAnsi"/>
          <w:sz w:val="24"/>
          <w:szCs w:val="24"/>
        </w:rPr>
      </w:pPr>
    </w:p>
    <w:p w14:paraId="6E2AA710" w14:textId="77777777" w:rsidR="00E3277F" w:rsidRDefault="00E3277F" w:rsidP="00E3277F">
      <w:pPr>
        <w:rPr>
          <w:rFonts w:asciiTheme="majorHAnsi" w:hAnsiTheme="majorHAnsi" w:cstheme="majorHAnsi"/>
          <w:b/>
          <w:bCs/>
          <w:sz w:val="28"/>
          <w:szCs w:val="28"/>
        </w:rPr>
      </w:pPr>
      <w:r>
        <w:rPr>
          <w:rFonts w:asciiTheme="majorHAnsi" w:hAnsiTheme="majorHAnsi" w:cstheme="majorHAnsi"/>
          <w:b/>
          <w:bCs/>
          <w:sz w:val="28"/>
          <w:szCs w:val="28"/>
        </w:rPr>
        <w:br w:type="page"/>
      </w:r>
    </w:p>
    <w:p w14:paraId="755812E3" w14:textId="531FC4F4" w:rsidR="00E3277F" w:rsidRPr="006F7501" w:rsidRDefault="00E3277F" w:rsidP="00E3277F">
      <w:pPr>
        <w:spacing w:line="240" w:lineRule="auto"/>
        <w:rPr>
          <w:rFonts w:asciiTheme="majorHAnsi" w:hAnsiTheme="majorHAnsi" w:cstheme="majorHAnsi"/>
          <w:b/>
          <w:bCs/>
          <w:sz w:val="28"/>
          <w:szCs w:val="28"/>
        </w:rPr>
      </w:pPr>
      <w:r>
        <w:rPr>
          <w:rFonts w:asciiTheme="majorHAnsi" w:hAnsiTheme="majorHAnsi" w:cstheme="majorHAnsi"/>
          <w:b/>
          <w:bCs/>
          <w:sz w:val="28"/>
          <w:szCs w:val="28"/>
        </w:rPr>
        <w:lastRenderedPageBreak/>
        <w:t>Delivery</w:t>
      </w:r>
    </w:p>
    <w:p w14:paraId="4ED974E4" w14:textId="77777777" w:rsidR="00E3277F" w:rsidRPr="000B2208" w:rsidRDefault="00E3277F" w:rsidP="00E3277F">
      <w:pPr>
        <w:spacing w:line="240" w:lineRule="auto"/>
        <w:rPr>
          <w:rFonts w:asciiTheme="majorHAnsi" w:hAnsiTheme="majorHAnsi" w:cstheme="majorHAnsi"/>
          <w:b/>
          <w:i/>
          <w:iCs/>
          <w:sz w:val="24"/>
          <w:szCs w:val="24"/>
        </w:rPr>
      </w:pPr>
      <w:r w:rsidRPr="000B2208">
        <w:rPr>
          <w:rFonts w:asciiTheme="majorHAnsi" w:hAnsiTheme="majorHAnsi" w:cstheme="majorHAnsi"/>
          <w:b/>
          <w:i/>
          <w:iCs/>
          <w:sz w:val="24"/>
          <w:szCs w:val="24"/>
        </w:rPr>
        <w:t>Delivery</w:t>
      </w:r>
    </w:p>
    <w:p w14:paraId="0766345C" w14:textId="77777777" w:rsidR="00E3277F" w:rsidRDefault="00E3277F" w:rsidP="00E3277F">
      <w:pPr>
        <w:spacing w:line="240" w:lineRule="auto"/>
        <w:rPr>
          <w:rFonts w:asciiTheme="majorHAnsi" w:hAnsiTheme="majorHAnsi" w:cstheme="majorHAnsi"/>
          <w:iCs/>
          <w:sz w:val="24"/>
          <w:szCs w:val="24"/>
        </w:rPr>
      </w:pPr>
      <w:r>
        <w:rPr>
          <w:rFonts w:asciiTheme="majorHAnsi" w:hAnsiTheme="majorHAnsi" w:cstheme="majorHAnsi"/>
          <w:iCs/>
          <w:sz w:val="24"/>
          <w:szCs w:val="24"/>
        </w:rPr>
        <w:t>The inquiry will engage as widely and deeply as possible, drawing on the wealth of knowledge and insight that exists already in Scotland. It will seek both lived and learned expertise. It will also build on the findings of the Civil Society Futures independent inquiry, much of which is relevant in Scotland.</w:t>
      </w:r>
    </w:p>
    <w:p w14:paraId="3655516B" w14:textId="77777777" w:rsidR="00EF3341" w:rsidRDefault="00E3277F" w:rsidP="00E3277F">
      <w:pPr>
        <w:spacing w:line="240" w:lineRule="auto"/>
        <w:rPr>
          <w:rFonts w:asciiTheme="majorHAnsi" w:hAnsiTheme="majorHAnsi" w:cstheme="majorHAnsi"/>
          <w:sz w:val="24"/>
          <w:szCs w:val="24"/>
        </w:rPr>
      </w:pPr>
      <w:r>
        <w:rPr>
          <w:rFonts w:asciiTheme="majorHAnsi" w:hAnsiTheme="majorHAnsi" w:cstheme="majorHAnsi"/>
          <w:iCs/>
          <w:sz w:val="24"/>
          <w:szCs w:val="24"/>
        </w:rPr>
        <w:t xml:space="preserve">At the heart of the inquiry will be a set of </w:t>
      </w:r>
      <w:r w:rsidRPr="00AF7763">
        <w:rPr>
          <w:rFonts w:asciiTheme="majorHAnsi" w:hAnsiTheme="majorHAnsi" w:cstheme="majorHAnsi"/>
          <w:b/>
          <w:bCs/>
          <w:iCs/>
          <w:sz w:val="24"/>
          <w:szCs w:val="24"/>
        </w:rPr>
        <w:t>‘social action hubs’</w:t>
      </w:r>
      <w:r>
        <w:rPr>
          <w:rFonts w:asciiTheme="majorHAnsi" w:hAnsiTheme="majorHAnsi" w:cstheme="majorHAnsi"/>
          <w:iCs/>
          <w:sz w:val="24"/>
          <w:szCs w:val="24"/>
        </w:rPr>
        <w:t xml:space="preserve">, each focused around a community of geography and/or interest. Support, including financial resource, will be offered with communities deciding how best to use this. The hubs will be about enabling action, as well as producing learning to help inform wider change. </w:t>
      </w:r>
      <w:r>
        <w:rPr>
          <w:rFonts w:asciiTheme="majorHAnsi" w:hAnsiTheme="majorHAnsi" w:cstheme="majorHAnsi"/>
          <w:sz w:val="24"/>
          <w:szCs w:val="24"/>
        </w:rPr>
        <w:t xml:space="preserve">The co-chairs will lead on identifying the hubs, supported by research experts. </w:t>
      </w:r>
    </w:p>
    <w:p w14:paraId="76F3659D" w14:textId="47CD9EE3" w:rsidR="00E3277F" w:rsidRDefault="00E3277F" w:rsidP="00E3277F">
      <w:pPr>
        <w:spacing w:line="240" w:lineRule="auto"/>
        <w:rPr>
          <w:rFonts w:asciiTheme="majorHAnsi" w:hAnsiTheme="majorHAnsi" w:cstheme="majorHAnsi"/>
          <w:iCs/>
          <w:sz w:val="24"/>
          <w:szCs w:val="24"/>
        </w:rPr>
      </w:pPr>
      <w:r>
        <w:rPr>
          <w:rFonts w:asciiTheme="majorHAnsi" w:hAnsiTheme="majorHAnsi" w:cstheme="majorHAnsi"/>
          <w:sz w:val="24"/>
          <w:szCs w:val="24"/>
        </w:rPr>
        <w:t>The social hubs may be groups who are currently on the margins, but perhaps on the cusp of finding and using their voice. They may be communities who want support so that they can respond to challenges or to the changes happening around them. People involved in the social action hubs may wish to become involved as members of the inquiry panel.</w:t>
      </w:r>
    </w:p>
    <w:p w14:paraId="728E4114" w14:textId="77777777" w:rsidR="00E3277F"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sz w:val="24"/>
          <w:szCs w:val="24"/>
        </w:rPr>
        <w:t>As power and accountability are key themes of the inquiry, the structure reflects the desire for power</w:t>
      </w:r>
      <w:r>
        <w:rPr>
          <w:rFonts w:asciiTheme="majorHAnsi" w:hAnsiTheme="majorHAnsi" w:cstheme="majorHAnsi"/>
          <w:sz w:val="24"/>
          <w:szCs w:val="24"/>
        </w:rPr>
        <w:t xml:space="preserve"> not to lie with any individual, but</w:t>
      </w:r>
      <w:r w:rsidRPr="005D7759">
        <w:rPr>
          <w:rFonts w:asciiTheme="majorHAnsi" w:hAnsiTheme="majorHAnsi" w:cstheme="majorHAnsi"/>
          <w:sz w:val="24"/>
          <w:szCs w:val="24"/>
        </w:rPr>
        <w:t xml:space="preserve"> to sit with people and communities.</w:t>
      </w:r>
      <w:r>
        <w:rPr>
          <w:rFonts w:asciiTheme="majorHAnsi" w:hAnsiTheme="majorHAnsi" w:cstheme="majorHAnsi"/>
          <w:sz w:val="24"/>
          <w:szCs w:val="24"/>
        </w:rPr>
        <w:t xml:space="preserve"> To reflect this, t</w:t>
      </w:r>
      <w:r w:rsidRPr="005D7759">
        <w:rPr>
          <w:rFonts w:asciiTheme="majorHAnsi" w:hAnsiTheme="majorHAnsi" w:cstheme="majorHAnsi"/>
          <w:sz w:val="24"/>
          <w:szCs w:val="24"/>
        </w:rPr>
        <w:t xml:space="preserve">he inquiry will be led by two </w:t>
      </w:r>
      <w:r w:rsidRPr="005D7759">
        <w:rPr>
          <w:rFonts w:asciiTheme="majorHAnsi" w:hAnsiTheme="majorHAnsi" w:cstheme="majorHAnsi"/>
          <w:b/>
          <w:sz w:val="24"/>
          <w:szCs w:val="24"/>
        </w:rPr>
        <w:t>co-chairs</w:t>
      </w:r>
      <w:r w:rsidRPr="005D7759">
        <w:rPr>
          <w:rFonts w:asciiTheme="majorHAnsi" w:hAnsiTheme="majorHAnsi" w:cstheme="majorHAnsi"/>
          <w:sz w:val="24"/>
          <w:szCs w:val="24"/>
        </w:rPr>
        <w:t xml:space="preserve">, at least one of whom will be recruited from communities furthest from power. </w:t>
      </w:r>
    </w:p>
    <w:p w14:paraId="56637EA5" w14:textId="77777777" w:rsidR="00E3277F" w:rsidRDefault="00E3277F" w:rsidP="00E3277F">
      <w:pPr>
        <w:spacing w:line="240" w:lineRule="auto"/>
        <w:rPr>
          <w:rFonts w:asciiTheme="majorHAnsi" w:hAnsiTheme="majorHAnsi" w:cstheme="majorHAnsi"/>
          <w:sz w:val="24"/>
          <w:szCs w:val="24"/>
        </w:rPr>
      </w:pPr>
      <w:r w:rsidRPr="005D7759">
        <w:rPr>
          <w:rFonts w:asciiTheme="majorHAnsi" w:hAnsiTheme="majorHAnsi" w:cstheme="majorHAnsi"/>
          <w:sz w:val="24"/>
          <w:szCs w:val="24"/>
        </w:rPr>
        <w:t>The co-chairs will</w:t>
      </w:r>
      <w:r>
        <w:rPr>
          <w:rFonts w:asciiTheme="majorHAnsi" w:hAnsiTheme="majorHAnsi" w:cstheme="majorHAnsi"/>
          <w:sz w:val="24"/>
          <w:szCs w:val="24"/>
        </w:rPr>
        <w:t xml:space="preserve"> be supported by an </w:t>
      </w:r>
      <w:r w:rsidRPr="009F7C56">
        <w:rPr>
          <w:rFonts w:asciiTheme="majorHAnsi" w:hAnsiTheme="majorHAnsi" w:cstheme="majorHAnsi"/>
          <w:b/>
          <w:sz w:val="24"/>
          <w:szCs w:val="24"/>
        </w:rPr>
        <w:t>inquiry lead</w:t>
      </w:r>
      <w:r>
        <w:rPr>
          <w:rFonts w:asciiTheme="majorHAnsi" w:hAnsiTheme="majorHAnsi" w:cstheme="majorHAnsi"/>
          <w:sz w:val="24"/>
          <w:szCs w:val="24"/>
        </w:rPr>
        <w:t xml:space="preserve">, who will provide delivery and co-ordination of the work. </w:t>
      </w:r>
    </w:p>
    <w:p w14:paraId="41FE6CD0" w14:textId="77777777"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 xml:space="preserve">A </w:t>
      </w:r>
      <w:r w:rsidRPr="009F7C56">
        <w:rPr>
          <w:rFonts w:asciiTheme="majorHAnsi" w:hAnsiTheme="majorHAnsi" w:cstheme="majorHAnsi"/>
          <w:b/>
          <w:sz w:val="24"/>
          <w:szCs w:val="24"/>
        </w:rPr>
        <w:t>panel of advisers</w:t>
      </w:r>
      <w:r>
        <w:rPr>
          <w:rFonts w:asciiTheme="majorHAnsi" w:hAnsiTheme="majorHAnsi" w:cstheme="majorHAnsi"/>
          <w:sz w:val="24"/>
          <w:szCs w:val="24"/>
        </w:rPr>
        <w:t xml:space="preserve"> will provide drive, guidance and oversight. The panel will play an important role in capturing, understanding, sharing and applying the insights from the social action. Membership of the panel may change through the inquiry, depending on what is needed at different stages. The panel will have around 10 members at any time but will seek to be a vehicle for far wider involvement. </w:t>
      </w:r>
    </w:p>
    <w:p w14:paraId="58A13E7A" w14:textId="77777777"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 xml:space="preserve">The research element of the inquiry is expected to include a significant role for community members, trained and supported as </w:t>
      </w:r>
      <w:r w:rsidRPr="009D3164">
        <w:rPr>
          <w:rFonts w:asciiTheme="majorHAnsi" w:hAnsiTheme="majorHAnsi" w:cstheme="majorHAnsi"/>
          <w:b/>
          <w:bCs/>
          <w:sz w:val="24"/>
          <w:szCs w:val="24"/>
        </w:rPr>
        <w:t>peer researchers</w:t>
      </w:r>
      <w:r>
        <w:rPr>
          <w:rFonts w:asciiTheme="majorHAnsi" w:hAnsiTheme="majorHAnsi" w:cstheme="majorHAnsi"/>
          <w:sz w:val="24"/>
          <w:szCs w:val="24"/>
        </w:rPr>
        <w:t xml:space="preserve">. </w:t>
      </w:r>
    </w:p>
    <w:p w14:paraId="3CE6C322" w14:textId="77777777"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 xml:space="preserve">A </w:t>
      </w:r>
      <w:r w:rsidRPr="00C034B4">
        <w:rPr>
          <w:rFonts w:asciiTheme="majorHAnsi" w:hAnsiTheme="majorHAnsi" w:cstheme="majorHAnsi"/>
          <w:b/>
          <w:sz w:val="24"/>
          <w:szCs w:val="24"/>
        </w:rPr>
        <w:t>social action development associate</w:t>
      </w:r>
      <w:r>
        <w:rPr>
          <w:rFonts w:asciiTheme="majorHAnsi" w:hAnsiTheme="majorHAnsi" w:cstheme="majorHAnsi"/>
          <w:sz w:val="24"/>
          <w:szCs w:val="24"/>
        </w:rPr>
        <w:t xml:space="preserve"> will be recruited to work alongside the inquiry lead to provide practical support to the social action hubs.</w:t>
      </w:r>
    </w:p>
    <w:p w14:paraId="7BD8D001" w14:textId="77777777" w:rsidR="00E3277F" w:rsidRPr="00AF7763" w:rsidRDefault="00E3277F" w:rsidP="00E3277F">
      <w:pPr>
        <w:spacing w:line="240" w:lineRule="auto"/>
        <w:rPr>
          <w:rFonts w:asciiTheme="majorHAnsi" w:hAnsiTheme="majorHAnsi" w:cstheme="majorHAnsi"/>
          <w:b/>
          <w:bCs/>
          <w:i/>
          <w:iCs/>
          <w:sz w:val="24"/>
          <w:szCs w:val="24"/>
        </w:rPr>
      </w:pPr>
      <w:r>
        <w:rPr>
          <w:rFonts w:asciiTheme="majorHAnsi" w:hAnsiTheme="majorHAnsi" w:cstheme="majorHAnsi"/>
          <w:b/>
          <w:bCs/>
          <w:i/>
          <w:iCs/>
          <w:sz w:val="24"/>
          <w:szCs w:val="24"/>
        </w:rPr>
        <w:t>Outputs</w:t>
      </w:r>
    </w:p>
    <w:p w14:paraId="47B0C2B4" w14:textId="77777777"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 xml:space="preserve">The inquiry will produce accessible, engaging outputs to share learning and influence wider change. These could take a whole range of formats (e.g. events, art, performance, video, blogs etc.), determined by the people involved in the inquiry. The inquiry co-chairs and lead will engage research experts to support community members in undertaking high quality approaches to gathering, understanding and presenting the evidence that emerges. </w:t>
      </w:r>
    </w:p>
    <w:p w14:paraId="632A5578" w14:textId="77777777"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 xml:space="preserve">The precise outputs will be shaped by those running the inquiry. It is anticipated that learning will be shared throughout the inquiry in order to influence change as it goes along. </w:t>
      </w:r>
    </w:p>
    <w:p w14:paraId="6A1DD3E1" w14:textId="77777777" w:rsidR="00E3277F" w:rsidRDefault="00E3277F" w:rsidP="00E3277F">
      <w:pPr>
        <w:rPr>
          <w:rFonts w:asciiTheme="majorHAnsi" w:hAnsiTheme="majorHAnsi" w:cstheme="majorHAnsi"/>
          <w:b/>
          <w:i/>
          <w:sz w:val="24"/>
          <w:szCs w:val="24"/>
        </w:rPr>
      </w:pPr>
      <w:r>
        <w:rPr>
          <w:rFonts w:asciiTheme="majorHAnsi" w:hAnsiTheme="majorHAnsi" w:cstheme="majorHAnsi"/>
          <w:b/>
          <w:i/>
          <w:sz w:val="24"/>
          <w:szCs w:val="24"/>
        </w:rPr>
        <w:br w:type="page"/>
      </w:r>
    </w:p>
    <w:p w14:paraId="15563F2D" w14:textId="77777777" w:rsidR="00E3277F" w:rsidRPr="000B2208" w:rsidRDefault="00E3277F" w:rsidP="00E3277F">
      <w:pPr>
        <w:spacing w:line="240" w:lineRule="auto"/>
        <w:rPr>
          <w:rFonts w:asciiTheme="majorHAnsi" w:hAnsiTheme="majorHAnsi" w:cstheme="majorHAnsi"/>
          <w:b/>
          <w:i/>
          <w:iCs/>
          <w:sz w:val="24"/>
          <w:szCs w:val="24"/>
        </w:rPr>
      </w:pPr>
      <w:r>
        <w:rPr>
          <w:rFonts w:asciiTheme="majorHAnsi" w:hAnsiTheme="majorHAnsi" w:cstheme="majorHAnsi"/>
          <w:b/>
          <w:i/>
          <w:sz w:val="24"/>
          <w:szCs w:val="24"/>
        </w:rPr>
        <w:lastRenderedPageBreak/>
        <w:t>Governance</w:t>
      </w:r>
    </w:p>
    <w:p w14:paraId="28C24C0F" w14:textId="77777777" w:rsidR="00E3277F" w:rsidRPr="005D7759" w:rsidRDefault="00E3277F" w:rsidP="00E3277F">
      <w:pPr>
        <w:spacing w:line="240" w:lineRule="auto"/>
        <w:rPr>
          <w:rFonts w:asciiTheme="majorHAnsi" w:hAnsiTheme="majorHAnsi" w:cstheme="majorHAnsi"/>
          <w:i/>
          <w:iCs/>
          <w:sz w:val="24"/>
          <w:szCs w:val="24"/>
        </w:rPr>
      </w:pPr>
      <w:r>
        <w:rPr>
          <w:rFonts w:asciiTheme="majorHAnsi" w:hAnsiTheme="majorHAnsi" w:cstheme="majorHAnsi"/>
          <w:i/>
          <w:iCs/>
          <w:sz w:val="24"/>
          <w:szCs w:val="24"/>
        </w:rPr>
        <w:t>Pa</w:t>
      </w:r>
      <w:r w:rsidRPr="005D7759">
        <w:rPr>
          <w:rFonts w:asciiTheme="majorHAnsi" w:hAnsiTheme="majorHAnsi" w:cstheme="majorHAnsi"/>
          <w:i/>
          <w:iCs/>
          <w:sz w:val="24"/>
          <w:szCs w:val="24"/>
        </w:rPr>
        <w:t>rtners</w:t>
      </w:r>
    </w:p>
    <w:p w14:paraId="40ECA375" w14:textId="546E0EAB" w:rsidR="00E3277F" w:rsidRDefault="00E3277F" w:rsidP="00E3277F">
      <w:pPr>
        <w:spacing w:line="240" w:lineRule="auto"/>
        <w:rPr>
          <w:rFonts w:asciiTheme="majorHAnsi" w:hAnsiTheme="majorHAnsi" w:cstheme="majorHAnsi"/>
          <w:sz w:val="24"/>
          <w:szCs w:val="24"/>
        </w:rPr>
      </w:pPr>
      <w:r>
        <w:rPr>
          <w:rFonts w:asciiTheme="majorHAnsi" w:hAnsiTheme="majorHAnsi" w:cstheme="majorHAnsi"/>
          <w:sz w:val="24"/>
          <w:szCs w:val="24"/>
        </w:rPr>
        <w:t>A partnership</w:t>
      </w:r>
      <w:r w:rsidR="00F0456A">
        <w:rPr>
          <w:rStyle w:val="FootnoteReference"/>
          <w:rFonts w:asciiTheme="majorHAnsi" w:hAnsiTheme="majorHAnsi" w:cstheme="majorHAnsi"/>
          <w:sz w:val="24"/>
          <w:szCs w:val="24"/>
        </w:rPr>
        <w:footnoteReference w:id="1"/>
      </w:r>
      <w:r w:rsidR="00F0456A">
        <w:rPr>
          <w:rFonts w:asciiTheme="majorHAnsi" w:hAnsiTheme="majorHAnsi" w:cstheme="majorHAnsi"/>
          <w:sz w:val="24"/>
          <w:szCs w:val="24"/>
        </w:rPr>
        <w:t xml:space="preserve"> </w:t>
      </w:r>
      <w:r>
        <w:rPr>
          <w:rFonts w:asciiTheme="majorHAnsi" w:hAnsiTheme="majorHAnsi" w:cstheme="majorHAnsi"/>
          <w:sz w:val="24"/>
          <w:szCs w:val="24"/>
        </w:rPr>
        <w:t>will provide very light oversight throughout the inquiry as well as advice and engagement as requested by the inquiry co-chairs and lead. The partnership will be made up of a number of organisations which are supporting the inquiry in a range of different ways. None of the partners will be involved as members of the inquiry panel.</w:t>
      </w:r>
    </w:p>
    <w:p w14:paraId="143D7ECC" w14:textId="77777777" w:rsidR="00E3277F" w:rsidRPr="00BB3696" w:rsidRDefault="00E3277F" w:rsidP="00E3277F">
      <w:pPr>
        <w:spacing w:line="254" w:lineRule="auto"/>
        <w:rPr>
          <w:rFonts w:asciiTheme="majorHAnsi" w:hAnsiTheme="majorHAnsi" w:cstheme="majorHAnsi"/>
          <w:sz w:val="24"/>
          <w:szCs w:val="24"/>
        </w:rPr>
      </w:pPr>
      <w:r w:rsidRPr="00BB3696">
        <w:rPr>
          <w:rFonts w:asciiTheme="majorHAnsi" w:hAnsiTheme="majorHAnsi" w:cstheme="majorHAnsi"/>
          <w:b/>
          <w:i/>
          <w:sz w:val="24"/>
          <w:szCs w:val="24"/>
        </w:rPr>
        <w:t>Budget</w:t>
      </w:r>
    </w:p>
    <w:p w14:paraId="1636048B" w14:textId="14B6CA85" w:rsidR="00E3277F" w:rsidRDefault="00E3277F" w:rsidP="00E3277F">
      <w:pPr>
        <w:spacing w:line="240" w:lineRule="auto"/>
        <w:rPr>
          <w:rFonts w:asciiTheme="majorHAnsi" w:hAnsiTheme="majorHAnsi" w:cstheme="majorHAnsi"/>
          <w:sz w:val="24"/>
          <w:szCs w:val="24"/>
        </w:rPr>
      </w:pPr>
      <w:r w:rsidRPr="00BB3696">
        <w:rPr>
          <w:rFonts w:asciiTheme="majorHAnsi" w:hAnsiTheme="majorHAnsi" w:cstheme="majorHAnsi"/>
          <w:sz w:val="24"/>
          <w:szCs w:val="24"/>
        </w:rPr>
        <w:t>A funding pot of c. £</w:t>
      </w:r>
      <w:r>
        <w:rPr>
          <w:rFonts w:asciiTheme="majorHAnsi" w:hAnsiTheme="majorHAnsi" w:cstheme="majorHAnsi"/>
          <w:sz w:val="24"/>
          <w:szCs w:val="24"/>
        </w:rPr>
        <w:t>6</w:t>
      </w:r>
      <w:r w:rsidR="00E806E8">
        <w:rPr>
          <w:rFonts w:asciiTheme="majorHAnsi" w:hAnsiTheme="majorHAnsi" w:cstheme="majorHAnsi"/>
          <w:sz w:val="24"/>
          <w:szCs w:val="24"/>
        </w:rPr>
        <w:t>4</w:t>
      </w:r>
      <w:r>
        <w:rPr>
          <w:rFonts w:asciiTheme="majorHAnsi" w:hAnsiTheme="majorHAnsi" w:cstheme="majorHAnsi"/>
          <w:sz w:val="24"/>
          <w:szCs w:val="24"/>
        </w:rPr>
        <w:t>0</w:t>
      </w:r>
      <w:r w:rsidRPr="00BB3696">
        <w:rPr>
          <w:rFonts w:asciiTheme="majorHAnsi" w:hAnsiTheme="majorHAnsi" w:cstheme="majorHAnsi"/>
          <w:sz w:val="24"/>
          <w:szCs w:val="24"/>
        </w:rPr>
        <w:t>k is currently confirmed</w:t>
      </w:r>
      <w:r>
        <w:rPr>
          <w:rFonts w:asciiTheme="majorHAnsi" w:hAnsiTheme="majorHAnsi" w:cstheme="majorHAnsi"/>
          <w:sz w:val="24"/>
          <w:szCs w:val="24"/>
        </w:rPr>
        <w:t>.</w:t>
      </w:r>
      <w:r w:rsidR="00C6639D">
        <w:rPr>
          <w:rFonts w:asciiTheme="majorHAnsi" w:hAnsiTheme="majorHAnsi" w:cstheme="majorHAnsi"/>
          <w:sz w:val="24"/>
          <w:szCs w:val="24"/>
        </w:rPr>
        <w:t xml:space="preserve"> Of this, c. £68k has been allocated to an initial project focused on learning about social action during the coronavirus crisis. </w:t>
      </w:r>
    </w:p>
    <w:p w14:paraId="31591752" w14:textId="77777777" w:rsidR="00E3277F" w:rsidRPr="00BB3696" w:rsidRDefault="00E3277F" w:rsidP="00E3277F">
      <w:pPr>
        <w:spacing w:line="240" w:lineRule="auto"/>
        <w:rPr>
          <w:rFonts w:asciiTheme="majorHAnsi" w:hAnsiTheme="majorHAnsi" w:cstheme="majorHAnsi"/>
          <w:b/>
          <w:i/>
          <w:sz w:val="24"/>
          <w:szCs w:val="24"/>
        </w:rPr>
      </w:pPr>
      <w:r>
        <w:rPr>
          <w:rFonts w:asciiTheme="majorHAnsi" w:hAnsiTheme="majorHAnsi" w:cstheme="majorHAnsi"/>
          <w:b/>
          <w:i/>
          <w:sz w:val="24"/>
          <w:szCs w:val="24"/>
        </w:rPr>
        <w:t>Timescales</w:t>
      </w:r>
    </w:p>
    <w:p w14:paraId="4924CC07" w14:textId="3F1D25EC" w:rsidR="006B5DE0" w:rsidRPr="00EF3341" w:rsidRDefault="00EF3341" w:rsidP="00270157">
      <w:pPr>
        <w:spacing w:line="240" w:lineRule="auto"/>
        <w:rPr>
          <w:rFonts w:asciiTheme="majorHAnsi" w:hAnsiTheme="majorHAnsi" w:cstheme="majorHAnsi"/>
          <w:sz w:val="24"/>
          <w:szCs w:val="24"/>
        </w:rPr>
      </w:pPr>
      <w:r>
        <w:rPr>
          <w:rFonts w:asciiTheme="majorHAnsi" w:hAnsiTheme="majorHAnsi" w:cstheme="majorHAnsi"/>
          <w:sz w:val="24"/>
          <w:szCs w:val="24"/>
        </w:rPr>
        <w:t xml:space="preserve">The timeline for the inquiry has been impacted by the coronavirus pandemic. It is expected that the inquiry will be set up by late 2020 and run for around three years, concluding </w:t>
      </w:r>
      <w:r w:rsidR="008E00A2">
        <w:rPr>
          <w:rFonts w:asciiTheme="majorHAnsi" w:hAnsiTheme="majorHAnsi" w:cstheme="majorHAnsi"/>
          <w:sz w:val="24"/>
          <w:szCs w:val="24"/>
        </w:rPr>
        <w:t>by the end of</w:t>
      </w:r>
      <w:r>
        <w:rPr>
          <w:rFonts w:asciiTheme="majorHAnsi" w:hAnsiTheme="majorHAnsi" w:cstheme="majorHAnsi"/>
          <w:sz w:val="24"/>
          <w:szCs w:val="24"/>
        </w:rPr>
        <w:t xml:space="preserve"> 2023.</w:t>
      </w:r>
      <w:bookmarkEnd w:id="0"/>
    </w:p>
    <w:sectPr w:rsidR="006B5DE0" w:rsidRPr="00EF334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EC52" w14:textId="77777777" w:rsidR="00B93142" w:rsidRDefault="00B93142" w:rsidP="00FA6A1E">
      <w:pPr>
        <w:spacing w:after="0" w:line="240" w:lineRule="auto"/>
      </w:pPr>
      <w:r>
        <w:separator/>
      </w:r>
    </w:p>
  </w:endnote>
  <w:endnote w:type="continuationSeparator" w:id="0">
    <w:p w14:paraId="21572C2B" w14:textId="77777777" w:rsidR="00B93142" w:rsidRDefault="00B93142" w:rsidP="00FA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427259"/>
      <w:docPartObj>
        <w:docPartGallery w:val="Page Numbers (Bottom of Page)"/>
        <w:docPartUnique/>
      </w:docPartObj>
    </w:sdtPr>
    <w:sdtEndPr>
      <w:rPr>
        <w:noProof/>
      </w:rPr>
    </w:sdtEndPr>
    <w:sdtContent>
      <w:p w14:paraId="649C4C30" w14:textId="465C3F0A" w:rsidR="009508B0" w:rsidRDefault="009508B0">
        <w:pPr>
          <w:pStyle w:val="Footer"/>
          <w:jc w:val="right"/>
        </w:pPr>
        <w:r>
          <w:fldChar w:fldCharType="begin"/>
        </w:r>
        <w:r>
          <w:instrText xml:space="preserve"> PAGE   \* MERGEFORMAT </w:instrText>
        </w:r>
        <w:r>
          <w:fldChar w:fldCharType="separate"/>
        </w:r>
        <w:r w:rsidR="00A2584D">
          <w:rPr>
            <w:noProof/>
          </w:rPr>
          <w:t>5</w:t>
        </w:r>
        <w:r>
          <w:rPr>
            <w:noProof/>
          </w:rPr>
          <w:fldChar w:fldCharType="end"/>
        </w:r>
      </w:p>
    </w:sdtContent>
  </w:sdt>
  <w:p w14:paraId="67F93EC4" w14:textId="77777777" w:rsidR="00E6794A" w:rsidRDefault="00E6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BB09" w14:textId="77777777" w:rsidR="00B93142" w:rsidRDefault="00B93142" w:rsidP="00FA6A1E">
      <w:pPr>
        <w:spacing w:after="0" w:line="240" w:lineRule="auto"/>
      </w:pPr>
      <w:r>
        <w:separator/>
      </w:r>
    </w:p>
  </w:footnote>
  <w:footnote w:type="continuationSeparator" w:id="0">
    <w:p w14:paraId="155106E2" w14:textId="77777777" w:rsidR="00B93142" w:rsidRDefault="00B93142" w:rsidP="00FA6A1E">
      <w:pPr>
        <w:spacing w:after="0" w:line="240" w:lineRule="auto"/>
      </w:pPr>
      <w:r>
        <w:continuationSeparator/>
      </w:r>
    </w:p>
  </w:footnote>
  <w:footnote w:id="1">
    <w:p w14:paraId="1D358D91" w14:textId="39FD4E16" w:rsidR="00F0456A" w:rsidRDefault="00F0456A">
      <w:pPr>
        <w:pStyle w:val="FootnoteText"/>
      </w:pPr>
      <w:r>
        <w:rPr>
          <w:rStyle w:val="FootnoteReference"/>
        </w:rPr>
        <w:footnoteRef/>
      </w:r>
      <w:r>
        <w:t xml:space="preserve"> C</w:t>
      </w:r>
      <w:r>
        <w:rPr>
          <w:rFonts w:asciiTheme="majorHAnsi" w:hAnsiTheme="majorHAnsi" w:cstheme="majorHAnsi"/>
          <w:sz w:val="24"/>
          <w:szCs w:val="24"/>
        </w:rPr>
        <w:t xml:space="preserve">urrently comprising: Carnegie UK Trust, </w:t>
      </w:r>
      <w:proofErr w:type="spellStart"/>
      <w:r>
        <w:rPr>
          <w:rFonts w:asciiTheme="majorHAnsi" w:hAnsiTheme="majorHAnsi" w:cstheme="majorHAnsi"/>
          <w:sz w:val="24"/>
          <w:szCs w:val="24"/>
        </w:rPr>
        <w:t>Corra</w:t>
      </w:r>
      <w:proofErr w:type="spellEnd"/>
      <w:r>
        <w:rPr>
          <w:rFonts w:asciiTheme="majorHAnsi" w:hAnsiTheme="majorHAnsi" w:cstheme="majorHAnsi"/>
          <w:sz w:val="24"/>
          <w:szCs w:val="24"/>
        </w:rPr>
        <w:t xml:space="preserve"> Foundation, </w:t>
      </w:r>
      <w:r w:rsidR="008E00A2">
        <w:rPr>
          <w:rFonts w:asciiTheme="majorHAnsi" w:hAnsiTheme="majorHAnsi" w:cstheme="majorHAnsi"/>
          <w:sz w:val="24"/>
          <w:szCs w:val="24"/>
        </w:rPr>
        <w:t xml:space="preserve">Foundation Scotland, </w:t>
      </w:r>
      <w:r>
        <w:rPr>
          <w:rFonts w:asciiTheme="majorHAnsi" w:hAnsiTheme="majorHAnsi" w:cstheme="majorHAnsi"/>
          <w:sz w:val="24"/>
          <w:szCs w:val="24"/>
        </w:rPr>
        <w:t>The National Lottery Community Fund, The Robertson Trust, RSE (Royal Society of Edinburgh), SCVO (Scottish Council for Voluntary Organisations</w:t>
      </w:r>
      <w:r w:rsidR="008E00A2">
        <w:rPr>
          <w:rFonts w:asciiTheme="majorHAnsi" w:hAnsiTheme="majorHAnsi" w:cstheme="majorHAnsi"/>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38D8" w14:textId="56D01986" w:rsidR="00E6794A" w:rsidRDefault="00E6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1AB"/>
    <w:multiLevelType w:val="hybridMultilevel"/>
    <w:tmpl w:val="762A8F14"/>
    <w:lvl w:ilvl="0" w:tplc="E60CD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C2F50"/>
    <w:multiLevelType w:val="hybridMultilevel"/>
    <w:tmpl w:val="78F4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5F0F10"/>
    <w:multiLevelType w:val="hybridMultilevel"/>
    <w:tmpl w:val="0DA4C29C"/>
    <w:lvl w:ilvl="0" w:tplc="AAC86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615E"/>
    <w:multiLevelType w:val="hybridMultilevel"/>
    <w:tmpl w:val="5A68B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C379E"/>
    <w:multiLevelType w:val="hybridMultilevel"/>
    <w:tmpl w:val="A9E2B558"/>
    <w:lvl w:ilvl="0" w:tplc="E60CD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75E6"/>
    <w:multiLevelType w:val="hybridMultilevel"/>
    <w:tmpl w:val="F872F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9001FC"/>
    <w:multiLevelType w:val="hybridMultilevel"/>
    <w:tmpl w:val="B08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F6FEA"/>
    <w:multiLevelType w:val="hybridMultilevel"/>
    <w:tmpl w:val="70A84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7C10"/>
    <w:multiLevelType w:val="hybridMultilevel"/>
    <w:tmpl w:val="8A4C1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83758"/>
    <w:multiLevelType w:val="hybridMultilevel"/>
    <w:tmpl w:val="96943932"/>
    <w:lvl w:ilvl="0" w:tplc="E60CD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B0F03"/>
    <w:multiLevelType w:val="hybridMultilevel"/>
    <w:tmpl w:val="4926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B5109"/>
    <w:multiLevelType w:val="hybridMultilevel"/>
    <w:tmpl w:val="0B4E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6A95"/>
    <w:multiLevelType w:val="hybridMultilevel"/>
    <w:tmpl w:val="36780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223A2D"/>
    <w:multiLevelType w:val="hybridMultilevel"/>
    <w:tmpl w:val="36DE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77DEF"/>
    <w:multiLevelType w:val="hybridMultilevel"/>
    <w:tmpl w:val="1040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1097F"/>
    <w:multiLevelType w:val="hybridMultilevel"/>
    <w:tmpl w:val="F314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C4E46"/>
    <w:multiLevelType w:val="hybridMultilevel"/>
    <w:tmpl w:val="3D9CD7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E607E0"/>
    <w:multiLevelType w:val="hybridMultilevel"/>
    <w:tmpl w:val="A2C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16466"/>
    <w:multiLevelType w:val="hybridMultilevel"/>
    <w:tmpl w:val="59245146"/>
    <w:lvl w:ilvl="0" w:tplc="E542C2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618B4"/>
    <w:multiLevelType w:val="hybridMultilevel"/>
    <w:tmpl w:val="EFB6D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494B64"/>
    <w:multiLevelType w:val="hybridMultilevel"/>
    <w:tmpl w:val="ECAE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27D7D"/>
    <w:multiLevelType w:val="hybridMultilevel"/>
    <w:tmpl w:val="05282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F43A39"/>
    <w:multiLevelType w:val="hybridMultilevel"/>
    <w:tmpl w:val="C58AC4D2"/>
    <w:lvl w:ilvl="0" w:tplc="E60CD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23E71"/>
    <w:multiLevelType w:val="hybridMultilevel"/>
    <w:tmpl w:val="51DE4C0A"/>
    <w:lvl w:ilvl="0" w:tplc="E60CD9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C211F"/>
    <w:multiLevelType w:val="hybridMultilevel"/>
    <w:tmpl w:val="2578B844"/>
    <w:lvl w:ilvl="0" w:tplc="40A8E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9"/>
  </w:num>
  <w:num w:numId="5">
    <w:abstractNumId w:val="4"/>
  </w:num>
  <w:num w:numId="6">
    <w:abstractNumId w:val="23"/>
  </w:num>
  <w:num w:numId="7">
    <w:abstractNumId w:val="22"/>
  </w:num>
  <w:num w:numId="8">
    <w:abstractNumId w:val="19"/>
  </w:num>
  <w:num w:numId="9">
    <w:abstractNumId w:val="21"/>
  </w:num>
  <w:num w:numId="10">
    <w:abstractNumId w:val="14"/>
  </w:num>
  <w:num w:numId="11">
    <w:abstractNumId w:val="20"/>
  </w:num>
  <w:num w:numId="12">
    <w:abstractNumId w:val="11"/>
  </w:num>
  <w:num w:numId="13">
    <w:abstractNumId w:val="8"/>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3"/>
  </w:num>
  <w:num w:numId="19">
    <w:abstractNumId w:val="17"/>
  </w:num>
  <w:num w:numId="20">
    <w:abstractNumId w:val="0"/>
  </w:num>
  <w:num w:numId="21">
    <w:abstractNumId w:val="1"/>
  </w:num>
  <w:num w:numId="22">
    <w:abstractNumId w:val="16"/>
  </w:num>
  <w:num w:numId="23">
    <w:abstractNumId w:val="7"/>
  </w:num>
  <w:num w:numId="24">
    <w:abstractNumId w:val="18"/>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4F"/>
    <w:rsid w:val="00003B19"/>
    <w:rsid w:val="00023FA4"/>
    <w:rsid w:val="00024AC6"/>
    <w:rsid w:val="0003071E"/>
    <w:rsid w:val="00036958"/>
    <w:rsid w:val="00056312"/>
    <w:rsid w:val="000629FE"/>
    <w:rsid w:val="00066065"/>
    <w:rsid w:val="000729EC"/>
    <w:rsid w:val="00091C61"/>
    <w:rsid w:val="00094A39"/>
    <w:rsid w:val="00096654"/>
    <w:rsid w:val="000A3B7B"/>
    <w:rsid w:val="000B2208"/>
    <w:rsid w:val="000B5969"/>
    <w:rsid w:val="000B789F"/>
    <w:rsid w:val="000C3941"/>
    <w:rsid w:val="000E3698"/>
    <w:rsid w:val="000E51DB"/>
    <w:rsid w:val="000F6E1F"/>
    <w:rsid w:val="00103FE2"/>
    <w:rsid w:val="00106506"/>
    <w:rsid w:val="00132D00"/>
    <w:rsid w:val="00135F1E"/>
    <w:rsid w:val="0013775C"/>
    <w:rsid w:val="00142835"/>
    <w:rsid w:val="0016583C"/>
    <w:rsid w:val="001A1578"/>
    <w:rsid w:val="001B0A46"/>
    <w:rsid w:val="001C1B9A"/>
    <w:rsid w:val="001D31BB"/>
    <w:rsid w:val="001D5AAD"/>
    <w:rsid w:val="0020531E"/>
    <w:rsid w:val="002278F2"/>
    <w:rsid w:val="002651AF"/>
    <w:rsid w:val="00270157"/>
    <w:rsid w:val="002719AB"/>
    <w:rsid w:val="0028399E"/>
    <w:rsid w:val="002845C2"/>
    <w:rsid w:val="002850FF"/>
    <w:rsid w:val="002905EF"/>
    <w:rsid w:val="002906D0"/>
    <w:rsid w:val="002B6FB3"/>
    <w:rsid w:val="002E5D0C"/>
    <w:rsid w:val="002F1522"/>
    <w:rsid w:val="002F2180"/>
    <w:rsid w:val="002F5267"/>
    <w:rsid w:val="00313D6B"/>
    <w:rsid w:val="00317027"/>
    <w:rsid w:val="00322618"/>
    <w:rsid w:val="00323AFA"/>
    <w:rsid w:val="0034243C"/>
    <w:rsid w:val="0034496E"/>
    <w:rsid w:val="00352E74"/>
    <w:rsid w:val="00360272"/>
    <w:rsid w:val="00382FFA"/>
    <w:rsid w:val="00387AAD"/>
    <w:rsid w:val="00390533"/>
    <w:rsid w:val="00394AA1"/>
    <w:rsid w:val="003A0873"/>
    <w:rsid w:val="003A15CD"/>
    <w:rsid w:val="003B74E8"/>
    <w:rsid w:val="003D0662"/>
    <w:rsid w:val="003D68E7"/>
    <w:rsid w:val="003E14C7"/>
    <w:rsid w:val="003E1903"/>
    <w:rsid w:val="003F4765"/>
    <w:rsid w:val="003F7839"/>
    <w:rsid w:val="0041602B"/>
    <w:rsid w:val="004272FB"/>
    <w:rsid w:val="00432BD7"/>
    <w:rsid w:val="00460C96"/>
    <w:rsid w:val="0046381C"/>
    <w:rsid w:val="004A0BE4"/>
    <w:rsid w:val="004A6CFC"/>
    <w:rsid w:val="004A75DE"/>
    <w:rsid w:val="004A785C"/>
    <w:rsid w:val="004B461A"/>
    <w:rsid w:val="004C3183"/>
    <w:rsid w:val="004C5E55"/>
    <w:rsid w:val="004D2F92"/>
    <w:rsid w:val="004D46B1"/>
    <w:rsid w:val="004D48B2"/>
    <w:rsid w:val="004D5914"/>
    <w:rsid w:val="004D7083"/>
    <w:rsid w:val="004E1AFE"/>
    <w:rsid w:val="004E624B"/>
    <w:rsid w:val="004E7AD0"/>
    <w:rsid w:val="004F53BF"/>
    <w:rsid w:val="00503854"/>
    <w:rsid w:val="00505CF6"/>
    <w:rsid w:val="00527A30"/>
    <w:rsid w:val="00532CA7"/>
    <w:rsid w:val="005428B1"/>
    <w:rsid w:val="00542946"/>
    <w:rsid w:val="00555275"/>
    <w:rsid w:val="0055734C"/>
    <w:rsid w:val="00562844"/>
    <w:rsid w:val="005633A7"/>
    <w:rsid w:val="005639F1"/>
    <w:rsid w:val="00566BAE"/>
    <w:rsid w:val="00576D34"/>
    <w:rsid w:val="005B7F0D"/>
    <w:rsid w:val="005C743B"/>
    <w:rsid w:val="005C7F10"/>
    <w:rsid w:val="005D4DF5"/>
    <w:rsid w:val="005D7759"/>
    <w:rsid w:val="005F094B"/>
    <w:rsid w:val="005F5881"/>
    <w:rsid w:val="00600414"/>
    <w:rsid w:val="00606A98"/>
    <w:rsid w:val="006078F2"/>
    <w:rsid w:val="00610CEA"/>
    <w:rsid w:val="00617029"/>
    <w:rsid w:val="00626013"/>
    <w:rsid w:val="006300AD"/>
    <w:rsid w:val="006321EC"/>
    <w:rsid w:val="0064439F"/>
    <w:rsid w:val="0064472E"/>
    <w:rsid w:val="0064689A"/>
    <w:rsid w:val="00650835"/>
    <w:rsid w:val="00656122"/>
    <w:rsid w:val="00675F03"/>
    <w:rsid w:val="006923EF"/>
    <w:rsid w:val="006A12F2"/>
    <w:rsid w:val="006B5612"/>
    <w:rsid w:val="006B5DE0"/>
    <w:rsid w:val="006B66F3"/>
    <w:rsid w:val="006C71DA"/>
    <w:rsid w:val="006E3935"/>
    <w:rsid w:val="006E663B"/>
    <w:rsid w:val="006E7F94"/>
    <w:rsid w:val="006F7501"/>
    <w:rsid w:val="00703363"/>
    <w:rsid w:val="00707F66"/>
    <w:rsid w:val="00731BBD"/>
    <w:rsid w:val="00754BC9"/>
    <w:rsid w:val="00756FCE"/>
    <w:rsid w:val="00764852"/>
    <w:rsid w:val="00766F66"/>
    <w:rsid w:val="00770067"/>
    <w:rsid w:val="00771BC4"/>
    <w:rsid w:val="00792399"/>
    <w:rsid w:val="00794426"/>
    <w:rsid w:val="00797E66"/>
    <w:rsid w:val="007C128B"/>
    <w:rsid w:val="007C43F5"/>
    <w:rsid w:val="008029B2"/>
    <w:rsid w:val="00826923"/>
    <w:rsid w:val="00836819"/>
    <w:rsid w:val="008449E6"/>
    <w:rsid w:val="00844A9F"/>
    <w:rsid w:val="00853945"/>
    <w:rsid w:val="008664B0"/>
    <w:rsid w:val="008824BF"/>
    <w:rsid w:val="008844EC"/>
    <w:rsid w:val="008846BB"/>
    <w:rsid w:val="008914E3"/>
    <w:rsid w:val="008C61BD"/>
    <w:rsid w:val="008E00A2"/>
    <w:rsid w:val="008E1341"/>
    <w:rsid w:val="008F426D"/>
    <w:rsid w:val="0090277F"/>
    <w:rsid w:val="00903420"/>
    <w:rsid w:val="00905649"/>
    <w:rsid w:val="00907560"/>
    <w:rsid w:val="00910EC4"/>
    <w:rsid w:val="00912887"/>
    <w:rsid w:val="00924A68"/>
    <w:rsid w:val="009508B0"/>
    <w:rsid w:val="00956BB6"/>
    <w:rsid w:val="00974EBB"/>
    <w:rsid w:val="00982273"/>
    <w:rsid w:val="009966A3"/>
    <w:rsid w:val="009A6E9B"/>
    <w:rsid w:val="009B6650"/>
    <w:rsid w:val="009D3164"/>
    <w:rsid w:val="009D71BF"/>
    <w:rsid w:val="009F2D64"/>
    <w:rsid w:val="009F7C56"/>
    <w:rsid w:val="00A03171"/>
    <w:rsid w:val="00A2584D"/>
    <w:rsid w:val="00A267AA"/>
    <w:rsid w:val="00A318BB"/>
    <w:rsid w:val="00A3479A"/>
    <w:rsid w:val="00A70F43"/>
    <w:rsid w:val="00A82C5D"/>
    <w:rsid w:val="00A84D4F"/>
    <w:rsid w:val="00A95F1E"/>
    <w:rsid w:val="00A9658F"/>
    <w:rsid w:val="00AB4AC4"/>
    <w:rsid w:val="00AC121E"/>
    <w:rsid w:val="00AE1852"/>
    <w:rsid w:val="00AF2615"/>
    <w:rsid w:val="00AF3391"/>
    <w:rsid w:val="00AF7763"/>
    <w:rsid w:val="00B03213"/>
    <w:rsid w:val="00B31BD1"/>
    <w:rsid w:val="00B31F65"/>
    <w:rsid w:val="00B32523"/>
    <w:rsid w:val="00B40CB9"/>
    <w:rsid w:val="00B56FFC"/>
    <w:rsid w:val="00B703FC"/>
    <w:rsid w:val="00B75CEE"/>
    <w:rsid w:val="00B8279C"/>
    <w:rsid w:val="00B93142"/>
    <w:rsid w:val="00B937CF"/>
    <w:rsid w:val="00B955F6"/>
    <w:rsid w:val="00BA2C01"/>
    <w:rsid w:val="00BB3696"/>
    <w:rsid w:val="00BC757F"/>
    <w:rsid w:val="00BD081D"/>
    <w:rsid w:val="00BF1963"/>
    <w:rsid w:val="00C034B4"/>
    <w:rsid w:val="00C079D3"/>
    <w:rsid w:val="00C23537"/>
    <w:rsid w:val="00C261D3"/>
    <w:rsid w:val="00C326BF"/>
    <w:rsid w:val="00C35A47"/>
    <w:rsid w:val="00C469FF"/>
    <w:rsid w:val="00C47DA1"/>
    <w:rsid w:val="00C57620"/>
    <w:rsid w:val="00C618AA"/>
    <w:rsid w:val="00C6639D"/>
    <w:rsid w:val="00C773EE"/>
    <w:rsid w:val="00C875F4"/>
    <w:rsid w:val="00C90F42"/>
    <w:rsid w:val="00C9325F"/>
    <w:rsid w:val="00C93553"/>
    <w:rsid w:val="00C96F92"/>
    <w:rsid w:val="00CA199F"/>
    <w:rsid w:val="00CA48AE"/>
    <w:rsid w:val="00CB59CB"/>
    <w:rsid w:val="00CC6488"/>
    <w:rsid w:val="00CF092A"/>
    <w:rsid w:val="00CF26AA"/>
    <w:rsid w:val="00D1018D"/>
    <w:rsid w:val="00D41FD1"/>
    <w:rsid w:val="00D56BF8"/>
    <w:rsid w:val="00D83CF1"/>
    <w:rsid w:val="00D857CB"/>
    <w:rsid w:val="00D8664B"/>
    <w:rsid w:val="00D87404"/>
    <w:rsid w:val="00D92A01"/>
    <w:rsid w:val="00D97A94"/>
    <w:rsid w:val="00DB570B"/>
    <w:rsid w:val="00DC3F5E"/>
    <w:rsid w:val="00DE7405"/>
    <w:rsid w:val="00E0088A"/>
    <w:rsid w:val="00E1502B"/>
    <w:rsid w:val="00E24786"/>
    <w:rsid w:val="00E24E82"/>
    <w:rsid w:val="00E304FC"/>
    <w:rsid w:val="00E3277F"/>
    <w:rsid w:val="00E40576"/>
    <w:rsid w:val="00E41322"/>
    <w:rsid w:val="00E6794A"/>
    <w:rsid w:val="00E8008E"/>
    <w:rsid w:val="00E806E8"/>
    <w:rsid w:val="00E85D67"/>
    <w:rsid w:val="00EA105F"/>
    <w:rsid w:val="00EA421A"/>
    <w:rsid w:val="00EB29C7"/>
    <w:rsid w:val="00EB71BA"/>
    <w:rsid w:val="00EC29E7"/>
    <w:rsid w:val="00EE140A"/>
    <w:rsid w:val="00EE7B45"/>
    <w:rsid w:val="00EF3341"/>
    <w:rsid w:val="00EF35BD"/>
    <w:rsid w:val="00EF6271"/>
    <w:rsid w:val="00F0456A"/>
    <w:rsid w:val="00F04AFD"/>
    <w:rsid w:val="00F112AA"/>
    <w:rsid w:val="00F119FB"/>
    <w:rsid w:val="00F137D4"/>
    <w:rsid w:val="00F15D83"/>
    <w:rsid w:val="00F16B5E"/>
    <w:rsid w:val="00F22845"/>
    <w:rsid w:val="00F2471D"/>
    <w:rsid w:val="00F24E51"/>
    <w:rsid w:val="00F332E4"/>
    <w:rsid w:val="00F4749E"/>
    <w:rsid w:val="00F62F76"/>
    <w:rsid w:val="00F75722"/>
    <w:rsid w:val="00F75EFC"/>
    <w:rsid w:val="00F8742F"/>
    <w:rsid w:val="00F91C66"/>
    <w:rsid w:val="00F93B5E"/>
    <w:rsid w:val="00F94940"/>
    <w:rsid w:val="00F96DAA"/>
    <w:rsid w:val="00FA6A1E"/>
    <w:rsid w:val="00FC3F13"/>
    <w:rsid w:val="00FC5EBA"/>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6A191"/>
  <w15:chartTrackingRefBased/>
  <w15:docId w15:val="{687BE6F4-8111-403A-B6C6-AC1DCF4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E0"/>
    <w:pPr>
      <w:ind w:left="720"/>
      <w:contextualSpacing/>
    </w:pPr>
  </w:style>
  <w:style w:type="paragraph" w:styleId="NormalWeb">
    <w:name w:val="Normal (Web)"/>
    <w:basedOn w:val="Normal"/>
    <w:uiPriority w:val="99"/>
    <w:semiHidden/>
    <w:unhideWhenUsed/>
    <w:rsid w:val="006004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0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1E"/>
  </w:style>
  <w:style w:type="paragraph" w:styleId="Footer">
    <w:name w:val="footer"/>
    <w:basedOn w:val="Normal"/>
    <w:link w:val="FooterChar"/>
    <w:uiPriority w:val="99"/>
    <w:unhideWhenUsed/>
    <w:rsid w:val="00FA6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1E"/>
  </w:style>
  <w:style w:type="paragraph" w:styleId="CommentText">
    <w:name w:val="annotation text"/>
    <w:basedOn w:val="Normal"/>
    <w:link w:val="CommentTextChar"/>
    <w:uiPriority w:val="99"/>
    <w:unhideWhenUsed/>
    <w:rsid w:val="00EA421A"/>
    <w:pPr>
      <w:spacing w:line="240" w:lineRule="auto"/>
    </w:pPr>
    <w:rPr>
      <w:sz w:val="20"/>
      <w:szCs w:val="20"/>
    </w:rPr>
  </w:style>
  <w:style w:type="character" w:customStyle="1" w:styleId="CommentTextChar">
    <w:name w:val="Comment Text Char"/>
    <w:basedOn w:val="DefaultParagraphFont"/>
    <w:link w:val="CommentText"/>
    <w:uiPriority w:val="99"/>
    <w:rsid w:val="00EA421A"/>
    <w:rPr>
      <w:sz w:val="20"/>
      <w:szCs w:val="20"/>
    </w:rPr>
  </w:style>
  <w:style w:type="character" w:styleId="CommentReference">
    <w:name w:val="annotation reference"/>
    <w:basedOn w:val="DefaultParagraphFont"/>
    <w:uiPriority w:val="99"/>
    <w:semiHidden/>
    <w:unhideWhenUsed/>
    <w:rsid w:val="006923EF"/>
    <w:rPr>
      <w:sz w:val="16"/>
      <w:szCs w:val="16"/>
    </w:rPr>
  </w:style>
  <w:style w:type="character" w:styleId="Hyperlink">
    <w:name w:val="Hyperlink"/>
    <w:basedOn w:val="DefaultParagraphFont"/>
    <w:uiPriority w:val="99"/>
    <w:semiHidden/>
    <w:unhideWhenUsed/>
    <w:rsid w:val="00F04AFD"/>
    <w:rPr>
      <w:color w:val="0000FF"/>
      <w:u w:val="single"/>
    </w:rPr>
  </w:style>
  <w:style w:type="paragraph" w:styleId="CommentSubject">
    <w:name w:val="annotation subject"/>
    <w:basedOn w:val="CommentText"/>
    <w:next w:val="CommentText"/>
    <w:link w:val="CommentSubjectChar"/>
    <w:uiPriority w:val="99"/>
    <w:semiHidden/>
    <w:unhideWhenUsed/>
    <w:rsid w:val="00F04AFD"/>
    <w:rPr>
      <w:b/>
      <w:bCs/>
    </w:rPr>
  </w:style>
  <w:style w:type="character" w:customStyle="1" w:styleId="CommentSubjectChar">
    <w:name w:val="Comment Subject Char"/>
    <w:basedOn w:val="CommentTextChar"/>
    <w:link w:val="CommentSubject"/>
    <w:uiPriority w:val="99"/>
    <w:semiHidden/>
    <w:rsid w:val="00F04AFD"/>
    <w:rPr>
      <w:b/>
      <w:bCs/>
      <w:sz w:val="20"/>
      <w:szCs w:val="20"/>
    </w:rPr>
  </w:style>
  <w:style w:type="paragraph" w:styleId="BalloonText">
    <w:name w:val="Balloon Text"/>
    <w:basedOn w:val="Normal"/>
    <w:link w:val="BalloonTextChar"/>
    <w:uiPriority w:val="99"/>
    <w:semiHidden/>
    <w:unhideWhenUsed/>
    <w:rsid w:val="00F0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FD"/>
    <w:rPr>
      <w:rFonts w:ascii="Segoe UI" w:hAnsi="Segoe UI" w:cs="Segoe UI"/>
      <w:sz w:val="18"/>
      <w:szCs w:val="18"/>
    </w:rPr>
  </w:style>
  <w:style w:type="paragraph" w:styleId="FootnoteText">
    <w:name w:val="footnote text"/>
    <w:basedOn w:val="Normal"/>
    <w:link w:val="FootnoteTextChar"/>
    <w:uiPriority w:val="99"/>
    <w:semiHidden/>
    <w:unhideWhenUsed/>
    <w:rsid w:val="00F0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56A"/>
    <w:rPr>
      <w:sz w:val="20"/>
      <w:szCs w:val="20"/>
    </w:rPr>
  </w:style>
  <w:style w:type="character" w:styleId="FootnoteReference">
    <w:name w:val="footnote reference"/>
    <w:basedOn w:val="DefaultParagraphFont"/>
    <w:uiPriority w:val="99"/>
    <w:semiHidden/>
    <w:unhideWhenUsed/>
    <w:rsid w:val="00F04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66517">
      <w:bodyDiv w:val="1"/>
      <w:marLeft w:val="0"/>
      <w:marRight w:val="0"/>
      <w:marTop w:val="0"/>
      <w:marBottom w:val="0"/>
      <w:divBdr>
        <w:top w:val="none" w:sz="0" w:space="0" w:color="auto"/>
        <w:left w:val="none" w:sz="0" w:space="0" w:color="auto"/>
        <w:bottom w:val="none" w:sz="0" w:space="0" w:color="auto"/>
        <w:right w:val="none" w:sz="0" w:space="0" w:color="auto"/>
      </w:divBdr>
    </w:div>
    <w:div w:id="667951651">
      <w:bodyDiv w:val="1"/>
      <w:marLeft w:val="0"/>
      <w:marRight w:val="0"/>
      <w:marTop w:val="0"/>
      <w:marBottom w:val="0"/>
      <w:divBdr>
        <w:top w:val="none" w:sz="0" w:space="0" w:color="auto"/>
        <w:left w:val="none" w:sz="0" w:space="0" w:color="auto"/>
        <w:bottom w:val="none" w:sz="0" w:space="0" w:color="auto"/>
        <w:right w:val="none" w:sz="0" w:space="0" w:color="auto"/>
      </w:divBdr>
    </w:div>
    <w:div w:id="1084377142">
      <w:bodyDiv w:val="1"/>
      <w:marLeft w:val="0"/>
      <w:marRight w:val="0"/>
      <w:marTop w:val="0"/>
      <w:marBottom w:val="0"/>
      <w:divBdr>
        <w:top w:val="none" w:sz="0" w:space="0" w:color="auto"/>
        <w:left w:val="none" w:sz="0" w:space="0" w:color="auto"/>
        <w:bottom w:val="none" w:sz="0" w:space="0" w:color="auto"/>
        <w:right w:val="none" w:sz="0" w:space="0" w:color="auto"/>
      </w:divBdr>
    </w:div>
    <w:div w:id="1418818728">
      <w:bodyDiv w:val="1"/>
      <w:marLeft w:val="0"/>
      <w:marRight w:val="0"/>
      <w:marTop w:val="0"/>
      <w:marBottom w:val="0"/>
      <w:divBdr>
        <w:top w:val="none" w:sz="0" w:space="0" w:color="auto"/>
        <w:left w:val="none" w:sz="0" w:space="0" w:color="auto"/>
        <w:bottom w:val="none" w:sz="0" w:space="0" w:color="auto"/>
        <w:right w:val="none" w:sz="0" w:space="0" w:color="auto"/>
      </w:divBdr>
    </w:div>
    <w:div w:id="1450660414">
      <w:bodyDiv w:val="1"/>
      <w:marLeft w:val="0"/>
      <w:marRight w:val="0"/>
      <w:marTop w:val="0"/>
      <w:marBottom w:val="0"/>
      <w:divBdr>
        <w:top w:val="none" w:sz="0" w:space="0" w:color="auto"/>
        <w:left w:val="none" w:sz="0" w:space="0" w:color="auto"/>
        <w:bottom w:val="none" w:sz="0" w:space="0" w:color="auto"/>
        <w:right w:val="none" w:sz="0" w:space="0" w:color="auto"/>
      </w:divBdr>
    </w:div>
    <w:div w:id="1658605507">
      <w:bodyDiv w:val="1"/>
      <w:marLeft w:val="0"/>
      <w:marRight w:val="0"/>
      <w:marTop w:val="0"/>
      <w:marBottom w:val="0"/>
      <w:divBdr>
        <w:top w:val="none" w:sz="0" w:space="0" w:color="auto"/>
        <w:left w:val="none" w:sz="0" w:space="0" w:color="auto"/>
        <w:bottom w:val="none" w:sz="0" w:space="0" w:color="auto"/>
        <w:right w:val="none" w:sz="0" w:space="0" w:color="auto"/>
      </w:divBdr>
      <w:divsChild>
        <w:div w:id="1022588201">
          <w:marLeft w:val="0"/>
          <w:marRight w:val="0"/>
          <w:marTop w:val="0"/>
          <w:marBottom w:val="0"/>
          <w:divBdr>
            <w:top w:val="none" w:sz="0" w:space="0" w:color="auto"/>
            <w:left w:val="none" w:sz="0" w:space="0" w:color="auto"/>
            <w:bottom w:val="none" w:sz="0" w:space="0" w:color="auto"/>
            <w:right w:val="none" w:sz="0" w:space="0" w:color="auto"/>
          </w:divBdr>
          <w:divsChild>
            <w:div w:id="12191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560">
      <w:bodyDiv w:val="1"/>
      <w:marLeft w:val="0"/>
      <w:marRight w:val="0"/>
      <w:marTop w:val="0"/>
      <w:marBottom w:val="0"/>
      <w:divBdr>
        <w:top w:val="none" w:sz="0" w:space="0" w:color="auto"/>
        <w:left w:val="none" w:sz="0" w:space="0" w:color="auto"/>
        <w:bottom w:val="none" w:sz="0" w:space="0" w:color="auto"/>
        <w:right w:val="none" w:sz="0" w:space="0" w:color="auto"/>
      </w:divBdr>
    </w:div>
    <w:div w:id="1802110895">
      <w:bodyDiv w:val="1"/>
      <w:marLeft w:val="0"/>
      <w:marRight w:val="0"/>
      <w:marTop w:val="0"/>
      <w:marBottom w:val="0"/>
      <w:divBdr>
        <w:top w:val="none" w:sz="0" w:space="0" w:color="auto"/>
        <w:left w:val="none" w:sz="0" w:space="0" w:color="auto"/>
        <w:bottom w:val="none" w:sz="0" w:space="0" w:color="auto"/>
        <w:right w:val="none" w:sz="0" w:space="0" w:color="auto"/>
      </w:divBdr>
    </w:div>
    <w:div w:id="18373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vilsocietyfutur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8216CE391094E971F413098A53707" ma:contentTypeVersion="10" ma:contentTypeDescription="Create a new document." ma:contentTypeScope="" ma:versionID="a5b38277056744f8d98230b39385748f">
  <xsd:schema xmlns:xsd="http://www.w3.org/2001/XMLSchema" xmlns:xs="http://www.w3.org/2001/XMLSchema" xmlns:p="http://schemas.microsoft.com/office/2006/metadata/properties" xmlns:ns3="a3484f90-d8ba-43e0-8f75-fd7ce5737c87" xmlns:ns4="5844233e-6f31-4a4d-b426-7ba4288be419" targetNamespace="http://schemas.microsoft.com/office/2006/metadata/properties" ma:root="true" ma:fieldsID="1d0130f0b4a9a7a7c2cc6cf1931a3eaf" ns3:_="" ns4:_="">
    <xsd:import namespace="a3484f90-d8ba-43e0-8f75-fd7ce5737c87"/>
    <xsd:import namespace="5844233e-6f31-4a4d-b426-7ba4288be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84f90-d8ba-43e0-8f75-fd7ce5737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4233e-6f31-4a4d-b426-7ba4288be4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08342-0898-4E63-A936-CCFEC31F327D}">
  <ds:schemaRefs>
    <ds:schemaRef ds:uri="http://schemas.openxmlformats.org/officeDocument/2006/bibliography"/>
  </ds:schemaRefs>
</ds:datastoreItem>
</file>

<file path=customXml/itemProps2.xml><?xml version="1.0" encoding="utf-8"?>
<ds:datastoreItem xmlns:ds="http://schemas.openxmlformats.org/officeDocument/2006/customXml" ds:itemID="{3E103A1F-C703-49FB-8E75-8C77045F69FB}">
  <ds:schemaRefs>
    <ds:schemaRef ds:uri="a3484f90-d8ba-43e0-8f75-fd7ce5737c8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44233e-6f31-4a4d-b426-7ba4288be419"/>
    <ds:schemaRef ds:uri="http://www.w3.org/XML/1998/namespace"/>
  </ds:schemaRefs>
</ds:datastoreItem>
</file>

<file path=customXml/itemProps3.xml><?xml version="1.0" encoding="utf-8"?>
<ds:datastoreItem xmlns:ds="http://schemas.openxmlformats.org/officeDocument/2006/customXml" ds:itemID="{A8D559DF-277B-455F-A9F7-75992E5C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84f90-d8ba-43e0-8f75-fd7ce5737c87"/>
    <ds:schemaRef ds:uri="5844233e-6f31-4a4d-b426-7ba4288be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9F99A-5815-4702-A75F-E972DEC20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Creegan</dc:creator>
  <cp:keywords/>
  <dc:description/>
  <cp:lastModifiedBy>Shelley Gray</cp:lastModifiedBy>
  <cp:revision>3</cp:revision>
  <dcterms:created xsi:type="dcterms:W3CDTF">2020-09-15T08:32:00Z</dcterms:created>
  <dcterms:modified xsi:type="dcterms:W3CDTF">2020-09-15T08:38:00Z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0x01010045D8216CE391094E971F413098A53707</vt:lpwstr>
  </property>
</Properties>
</file>