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312E" w14:textId="77777777" w:rsidR="0001310A" w:rsidRDefault="00E4396E">
      <w:pPr>
        <w:rPr>
          <w:rFonts w:cs="Times New Roman"/>
          <w:b/>
          <w:sz w:val="48"/>
        </w:rPr>
      </w:pPr>
      <w:r w:rsidRPr="004874A8">
        <w:rPr>
          <w:rFonts w:cs="Times New Roman"/>
          <w:b/>
          <w:noProof/>
          <w:sz w:val="48"/>
          <w:lang w:eastAsia="en-GB"/>
        </w:rPr>
        <w:drawing>
          <wp:anchor distT="0" distB="0" distL="114300" distR="114300" simplePos="0" relativeHeight="251658240" behindDoc="0" locked="0" layoutInCell="1" allowOverlap="1" wp14:anchorId="7565A750" wp14:editId="7565A751">
            <wp:simplePos x="0" y="0"/>
            <wp:positionH relativeFrom="margin">
              <wp:posOffset>4242435</wp:posOffset>
            </wp:positionH>
            <wp:positionV relativeFrom="paragraph">
              <wp:posOffset>-377190</wp:posOffset>
            </wp:positionV>
            <wp:extent cx="2061030" cy="1176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hUnion-Black-LockUp-Lef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030" cy="1176655"/>
                    </a:xfrm>
                    <a:prstGeom prst="rect">
                      <a:avLst/>
                    </a:prstGeom>
                  </pic:spPr>
                </pic:pic>
              </a:graphicData>
            </a:graphic>
            <wp14:sizeRelH relativeFrom="page">
              <wp14:pctWidth>0</wp14:pctWidth>
            </wp14:sizeRelH>
            <wp14:sizeRelV relativeFrom="page">
              <wp14:pctHeight>0</wp14:pctHeight>
            </wp14:sizeRelV>
          </wp:anchor>
        </w:drawing>
      </w:r>
      <w:r w:rsidR="0001310A">
        <w:rPr>
          <w:rFonts w:cs="Times New Roman"/>
          <w:b/>
          <w:sz w:val="48"/>
        </w:rPr>
        <w:t xml:space="preserve">Student Mental Health and </w:t>
      </w:r>
    </w:p>
    <w:p w14:paraId="7565A697" w14:textId="68D8A148" w:rsidR="00E4396E" w:rsidRPr="004874A8" w:rsidRDefault="0001310A">
      <w:pPr>
        <w:rPr>
          <w:rFonts w:cs="Times New Roman"/>
          <w:b/>
          <w:sz w:val="48"/>
        </w:rPr>
      </w:pPr>
      <w:r>
        <w:rPr>
          <w:rFonts w:cs="Times New Roman"/>
          <w:b/>
          <w:sz w:val="48"/>
        </w:rPr>
        <w:t>Wellbeing Coordinator</w:t>
      </w:r>
    </w:p>
    <w:p w14:paraId="7565A698" w14:textId="77777777" w:rsidR="004874A8" w:rsidRPr="00534D06" w:rsidRDefault="00E4396E">
      <w:pPr>
        <w:rPr>
          <w:rFonts w:cs="Times New Roman"/>
          <w:b/>
          <w:sz w:val="28"/>
        </w:rPr>
      </w:pPr>
      <w:r w:rsidRPr="004874A8">
        <w:rPr>
          <w:rFonts w:cs="Times New Roman"/>
          <w:b/>
          <w:sz w:val="28"/>
        </w:rPr>
        <w:t>Job Description</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690"/>
        <w:gridCol w:w="1701"/>
        <w:gridCol w:w="2427"/>
      </w:tblGrid>
      <w:tr w:rsidR="004874A8" w14:paraId="7565A69B" w14:textId="77777777" w:rsidTr="004874A8">
        <w:trPr>
          <w:trHeight w:val="473"/>
        </w:trPr>
        <w:tc>
          <w:tcPr>
            <w:tcW w:w="2272" w:type="dxa"/>
            <w:shd w:val="clear" w:color="auto" w:fill="E7E6E6" w:themeFill="background2"/>
          </w:tcPr>
          <w:p w14:paraId="7565A699" w14:textId="77777777" w:rsidR="004874A8" w:rsidRPr="00E21043" w:rsidRDefault="004874A8">
            <w:pPr>
              <w:rPr>
                <w:rFonts w:cs="Arial"/>
                <w:szCs w:val="20"/>
              </w:rPr>
            </w:pPr>
            <w:r w:rsidRPr="00E21043">
              <w:rPr>
                <w:rFonts w:cs="Arial"/>
                <w:szCs w:val="20"/>
              </w:rPr>
              <w:t>Organisation</w:t>
            </w:r>
          </w:p>
        </w:tc>
        <w:tc>
          <w:tcPr>
            <w:tcW w:w="6818" w:type="dxa"/>
            <w:gridSpan w:val="3"/>
          </w:tcPr>
          <w:p w14:paraId="7565A69A" w14:textId="77777777" w:rsidR="004874A8" w:rsidRPr="00E21043" w:rsidRDefault="004874A8">
            <w:pPr>
              <w:rPr>
                <w:rFonts w:cs="Times New Roman"/>
                <w:szCs w:val="20"/>
              </w:rPr>
            </w:pPr>
            <w:r w:rsidRPr="00E21043">
              <w:rPr>
                <w:rFonts w:cs="Times New Roman"/>
                <w:szCs w:val="20"/>
              </w:rPr>
              <w:t>University of Strathclyde Students’ Association</w:t>
            </w:r>
          </w:p>
        </w:tc>
      </w:tr>
      <w:tr w:rsidR="004874A8" w14:paraId="7565A6A0" w14:textId="77777777" w:rsidTr="00413D03">
        <w:trPr>
          <w:trHeight w:val="473"/>
        </w:trPr>
        <w:tc>
          <w:tcPr>
            <w:tcW w:w="2272" w:type="dxa"/>
            <w:shd w:val="clear" w:color="auto" w:fill="E7E6E6" w:themeFill="background2"/>
          </w:tcPr>
          <w:p w14:paraId="7565A69C" w14:textId="77777777" w:rsidR="004874A8" w:rsidRPr="00E21043" w:rsidRDefault="004874A8">
            <w:pPr>
              <w:rPr>
                <w:rFonts w:cs="Times New Roman"/>
                <w:szCs w:val="20"/>
              </w:rPr>
            </w:pPr>
            <w:r w:rsidRPr="00E21043">
              <w:rPr>
                <w:rFonts w:cs="Times New Roman"/>
                <w:szCs w:val="20"/>
              </w:rPr>
              <w:t>Reports To</w:t>
            </w:r>
          </w:p>
        </w:tc>
        <w:tc>
          <w:tcPr>
            <w:tcW w:w="2690" w:type="dxa"/>
          </w:tcPr>
          <w:p w14:paraId="7565A69D" w14:textId="77777777" w:rsidR="004874A8" w:rsidRPr="00E21043" w:rsidRDefault="002A0010">
            <w:pPr>
              <w:rPr>
                <w:rFonts w:cs="Times New Roman"/>
                <w:szCs w:val="20"/>
              </w:rPr>
            </w:pPr>
            <w:r w:rsidRPr="00E21043">
              <w:rPr>
                <w:rFonts w:cs="Times New Roman"/>
                <w:szCs w:val="20"/>
              </w:rPr>
              <w:t>Advice Hub Manager</w:t>
            </w:r>
          </w:p>
        </w:tc>
        <w:tc>
          <w:tcPr>
            <w:tcW w:w="1701" w:type="dxa"/>
            <w:shd w:val="clear" w:color="auto" w:fill="E7E6E6" w:themeFill="background2"/>
          </w:tcPr>
          <w:p w14:paraId="7565A69E" w14:textId="77777777" w:rsidR="004874A8" w:rsidRPr="00E21043" w:rsidRDefault="004874A8">
            <w:pPr>
              <w:rPr>
                <w:rFonts w:cs="Times New Roman"/>
                <w:szCs w:val="20"/>
              </w:rPr>
            </w:pPr>
            <w:r w:rsidRPr="00E21043">
              <w:rPr>
                <w:rFonts w:cs="Times New Roman"/>
                <w:szCs w:val="20"/>
              </w:rPr>
              <w:t>Grade</w:t>
            </w:r>
          </w:p>
        </w:tc>
        <w:tc>
          <w:tcPr>
            <w:tcW w:w="2427" w:type="dxa"/>
          </w:tcPr>
          <w:p w14:paraId="7565A69F" w14:textId="3AD29283" w:rsidR="004874A8" w:rsidRPr="00E21043" w:rsidRDefault="0001310A">
            <w:pPr>
              <w:rPr>
                <w:rFonts w:cs="Times New Roman"/>
                <w:szCs w:val="20"/>
              </w:rPr>
            </w:pPr>
            <w:r w:rsidRPr="00E21043">
              <w:rPr>
                <w:rFonts w:cs="Times New Roman"/>
                <w:szCs w:val="20"/>
              </w:rPr>
              <w:t>5.1</w:t>
            </w:r>
          </w:p>
        </w:tc>
      </w:tr>
      <w:tr w:rsidR="004874A8" w14:paraId="7565A6A5" w14:textId="77777777" w:rsidTr="00413D03">
        <w:trPr>
          <w:trHeight w:val="498"/>
        </w:trPr>
        <w:tc>
          <w:tcPr>
            <w:tcW w:w="2272" w:type="dxa"/>
            <w:shd w:val="clear" w:color="auto" w:fill="E7E6E6" w:themeFill="background2"/>
          </w:tcPr>
          <w:p w14:paraId="7565A6A1" w14:textId="38BF125B" w:rsidR="004874A8" w:rsidRPr="00E21043" w:rsidRDefault="004874A8">
            <w:pPr>
              <w:rPr>
                <w:rFonts w:cs="Times New Roman"/>
                <w:szCs w:val="20"/>
              </w:rPr>
            </w:pPr>
            <w:r w:rsidRPr="00E21043">
              <w:rPr>
                <w:rFonts w:cs="Times New Roman"/>
                <w:szCs w:val="20"/>
              </w:rPr>
              <w:t xml:space="preserve">Salary </w:t>
            </w:r>
          </w:p>
        </w:tc>
        <w:tc>
          <w:tcPr>
            <w:tcW w:w="2690" w:type="dxa"/>
          </w:tcPr>
          <w:p w14:paraId="7565A6A2" w14:textId="7E2D76AE" w:rsidR="004874A8" w:rsidRPr="00E21043" w:rsidRDefault="002A0010" w:rsidP="002A0010">
            <w:pPr>
              <w:rPr>
                <w:rFonts w:cs="Times New Roman"/>
                <w:szCs w:val="20"/>
              </w:rPr>
            </w:pPr>
            <w:r w:rsidRPr="00E21043">
              <w:rPr>
                <w:rFonts w:cs="Times New Roman"/>
                <w:szCs w:val="20"/>
              </w:rPr>
              <w:t>£2</w:t>
            </w:r>
            <w:r w:rsidR="0001310A" w:rsidRPr="00E21043">
              <w:rPr>
                <w:rFonts w:cs="Times New Roman"/>
                <w:szCs w:val="20"/>
              </w:rPr>
              <w:t>3,067 (£13,84</w:t>
            </w:r>
            <w:r w:rsidR="005A6AA8">
              <w:rPr>
                <w:rFonts w:cs="Times New Roman"/>
                <w:szCs w:val="20"/>
              </w:rPr>
              <w:t>0</w:t>
            </w:r>
            <w:r w:rsidR="0001310A" w:rsidRPr="00E21043">
              <w:rPr>
                <w:rFonts w:cs="Times New Roman"/>
                <w:szCs w:val="20"/>
              </w:rPr>
              <w:t xml:space="preserve"> pro rata)</w:t>
            </w:r>
            <w:r w:rsidR="0001310A" w:rsidRPr="00E21043">
              <w:rPr>
                <w:rFonts w:cs="Times New Roman"/>
                <w:szCs w:val="20"/>
              </w:rPr>
              <w:br/>
            </w:r>
          </w:p>
        </w:tc>
        <w:tc>
          <w:tcPr>
            <w:tcW w:w="1701" w:type="dxa"/>
            <w:shd w:val="clear" w:color="auto" w:fill="E7E6E6" w:themeFill="background2"/>
          </w:tcPr>
          <w:p w14:paraId="7565A6A3" w14:textId="77777777" w:rsidR="004874A8" w:rsidRPr="00E21043" w:rsidRDefault="004874A8">
            <w:pPr>
              <w:rPr>
                <w:rFonts w:cs="Times New Roman"/>
                <w:szCs w:val="20"/>
              </w:rPr>
            </w:pPr>
            <w:r w:rsidRPr="00E21043">
              <w:rPr>
                <w:rFonts w:cs="Times New Roman"/>
                <w:szCs w:val="20"/>
              </w:rPr>
              <w:t>Contract Type</w:t>
            </w:r>
          </w:p>
        </w:tc>
        <w:tc>
          <w:tcPr>
            <w:tcW w:w="2427" w:type="dxa"/>
          </w:tcPr>
          <w:p w14:paraId="7565A6A4" w14:textId="055B164E" w:rsidR="004874A8" w:rsidRPr="00E21043" w:rsidRDefault="002A0010">
            <w:pPr>
              <w:rPr>
                <w:rFonts w:cs="Times New Roman"/>
                <w:szCs w:val="20"/>
              </w:rPr>
            </w:pPr>
            <w:r w:rsidRPr="00E21043">
              <w:rPr>
                <w:rFonts w:cs="Times New Roman"/>
                <w:szCs w:val="20"/>
              </w:rPr>
              <w:t xml:space="preserve">Fixed-Term </w:t>
            </w:r>
            <w:r w:rsidR="0001310A" w:rsidRPr="00E21043">
              <w:rPr>
                <w:rFonts w:cs="Times New Roman"/>
                <w:szCs w:val="20"/>
              </w:rPr>
              <w:t>12 months</w:t>
            </w:r>
          </w:p>
        </w:tc>
      </w:tr>
      <w:tr w:rsidR="004874A8" w14:paraId="7565A6AA" w14:textId="77777777" w:rsidTr="00413D03">
        <w:trPr>
          <w:trHeight w:val="448"/>
        </w:trPr>
        <w:tc>
          <w:tcPr>
            <w:tcW w:w="2272" w:type="dxa"/>
            <w:shd w:val="clear" w:color="auto" w:fill="E7E6E6" w:themeFill="background2"/>
          </w:tcPr>
          <w:p w14:paraId="7565A6A6" w14:textId="77777777" w:rsidR="004874A8" w:rsidRPr="00E21043" w:rsidRDefault="004874A8">
            <w:pPr>
              <w:rPr>
                <w:rFonts w:cs="Times New Roman"/>
                <w:szCs w:val="20"/>
              </w:rPr>
            </w:pPr>
            <w:r w:rsidRPr="00E21043">
              <w:rPr>
                <w:rFonts w:cs="Times New Roman"/>
                <w:szCs w:val="20"/>
              </w:rPr>
              <w:t>FTE</w:t>
            </w:r>
          </w:p>
        </w:tc>
        <w:tc>
          <w:tcPr>
            <w:tcW w:w="2690" w:type="dxa"/>
          </w:tcPr>
          <w:p w14:paraId="7565A6A7" w14:textId="77777777" w:rsidR="004874A8" w:rsidRPr="00E21043" w:rsidRDefault="00A6673E">
            <w:pPr>
              <w:rPr>
                <w:rFonts w:cs="Times New Roman"/>
                <w:szCs w:val="20"/>
              </w:rPr>
            </w:pPr>
            <w:r w:rsidRPr="00E21043">
              <w:rPr>
                <w:rFonts w:cs="Times New Roman"/>
                <w:szCs w:val="20"/>
              </w:rPr>
              <w:t>0.6 (21</w:t>
            </w:r>
            <w:r w:rsidR="004874A8" w:rsidRPr="00E21043">
              <w:rPr>
                <w:rFonts w:cs="Times New Roman"/>
                <w:szCs w:val="20"/>
              </w:rPr>
              <w:t xml:space="preserve"> hours/week</w:t>
            </w:r>
            <w:r w:rsidRPr="00E21043">
              <w:rPr>
                <w:rFonts w:cs="Times New Roman"/>
                <w:szCs w:val="20"/>
              </w:rPr>
              <w:t>)</w:t>
            </w:r>
          </w:p>
        </w:tc>
        <w:tc>
          <w:tcPr>
            <w:tcW w:w="1701" w:type="dxa"/>
          </w:tcPr>
          <w:p w14:paraId="7565A6A8" w14:textId="77777777" w:rsidR="004874A8" w:rsidRPr="00E21043" w:rsidRDefault="004874A8">
            <w:pPr>
              <w:rPr>
                <w:rFonts w:cs="Times New Roman"/>
                <w:szCs w:val="20"/>
              </w:rPr>
            </w:pPr>
          </w:p>
        </w:tc>
        <w:tc>
          <w:tcPr>
            <w:tcW w:w="2427" w:type="dxa"/>
          </w:tcPr>
          <w:p w14:paraId="7565A6A9" w14:textId="77777777" w:rsidR="004874A8" w:rsidRPr="00E21043" w:rsidRDefault="004874A8">
            <w:pPr>
              <w:rPr>
                <w:rFonts w:cs="Times New Roman"/>
                <w:szCs w:val="20"/>
              </w:rPr>
            </w:pPr>
          </w:p>
        </w:tc>
      </w:tr>
    </w:tbl>
    <w:p w14:paraId="7565A6AB" w14:textId="77777777" w:rsidR="004874A8" w:rsidRDefault="004874A8" w:rsidP="00C17A67">
      <w:pPr>
        <w:rPr>
          <w:rFonts w:ascii="Times New Roman" w:hAnsi="Times New Roman" w:cs="Times New Roman"/>
          <w:b/>
          <w:sz w:val="28"/>
        </w:rPr>
      </w:pPr>
    </w:p>
    <w:p w14:paraId="7F12EBE1" w14:textId="2A3C3CAA" w:rsidR="009F4F14" w:rsidRPr="009F4F14" w:rsidRDefault="009F4F14" w:rsidP="009F4F14">
      <w:pPr>
        <w:pBdr>
          <w:top w:val="single" w:sz="4" w:space="1" w:color="auto"/>
          <w:bottom w:val="single" w:sz="4" w:space="1" w:color="auto"/>
          <w:between w:val="single" w:sz="4" w:space="1" w:color="auto"/>
          <w:bar w:val="single" w:sz="4" w:color="auto"/>
        </w:pBdr>
        <w:jc w:val="both"/>
        <w:rPr>
          <w:rFonts w:eastAsia="Calibri" w:cstheme="minorHAnsi"/>
          <w:i/>
        </w:rPr>
      </w:pPr>
      <w:r w:rsidRPr="009F4F14">
        <w:rPr>
          <w:rFonts w:cstheme="minorHAnsi"/>
          <w:i/>
        </w:rPr>
        <w:t xml:space="preserve">This is a </w:t>
      </w:r>
      <w:r w:rsidRPr="009F4F14">
        <w:rPr>
          <w:rFonts w:eastAsia="Calibri" w:cstheme="minorHAnsi"/>
          <w:i/>
        </w:rPr>
        <w:t>non-clinical role which will lead the development and delivery of a positive and proactive mental health and wellbeing strategy for students on behalf of Strathclyde Students’ Union (Strath Union) with a focus on our strategic priority of building a resilient student community. Intersectionality will be at the heart of all activity as well as an understanding of the student populations at Strathclyde. The role will work closely with the Vice President Welfare to define areas of focus for campaigning and activity, but will also be self-directed in terms of identify areas of opportunity for growth and innovation around mental health and wellbeing for students living both on and off campus.</w:t>
      </w:r>
    </w:p>
    <w:p w14:paraId="7565A6AD" w14:textId="3013B4FC" w:rsidR="00C17A67" w:rsidRPr="00FF5CE8" w:rsidRDefault="00C17A67" w:rsidP="00C17A67">
      <w:pPr>
        <w:rPr>
          <w:rFonts w:cs="Times New Roman"/>
          <w:b/>
          <w:sz w:val="28"/>
        </w:rPr>
      </w:pPr>
      <w:r w:rsidRPr="00FF5CE8">
        <w:rPr>
          <w:rFonts w:cs="Times New Roman"/>
          <w:b/>
          <w:sz w:val="28"/>
        </w:rPr>
        <w:t>Job Scope</w:t>
      </w:r>
    </w:p>
    <w:p w14:paraId="7565A6AE" w14:textId="0812C2AE" w:rsidR="00C17A67" w:rsidRDefault="00C17A67" w:rsidP="00C17A67">
      <w:pPr>
        <w:rPr>
          <w:rFonts w:cs="Times New Roman"/>
          <w:b/>
          <w:sz w:val="24"/>
        </w:rPr>
      </w:pPr>
      <w:r>
        <w:rPr>
          <w:rFonts w:cs="Times New Roman"/>
          <w:b/>
          <w:sz w:val="24"/>
        </w:rPr>
        <w:t xml:space="preserve">Main </w:t>
      </w:r>
      <w:r w:rsidR="009F4F14">
        <w:rPr>
          <w:rFonts w:cs="Times New Roman"/>
          <w:b/>
          <w:sz w:val="24"/>
        </w:rPr>
        <w:t xml:space="preserve">Responsibilities: </w:t>
      </w:r>
    </w:p>
    <w:p w14:paraId="38268F50"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eastAsia="Calibri" w:cstheme="minorHAnsi"/>
        </w:rPr>
        <w:t xml:space="preserve">Develop a proactive plan for immediate activity focused around wellbeing and mental health </w:t>
      </w:r>
      <w:proofErr w:type="gramStart"/>
      <w:r w:rsidRPr="009F4F14">
        <w:rPr>
          <w:rFonts w:eastAsia="Calibri" w:cstheme="minorHAnsi"/>
        </w:rPr>
        <w:t>in light of</w:t>
      </w:r>
      <w:proofErr w:type="gramEnd"/>
      <w:r w:rsidRPr="009F4F14">
        <w:rPr>
          <w:rFonts w:eastAsia="Calibri" w:cstheme="minorHAnsi"/>
        </w:rPr>
        <w:t xml:space="preserve"> the impact of Covid-19 on students.</w:t>
      </w:r>
    </w:p>
    <w:p w14:paraId="3A54C58E"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eastAsia="Calibri" w:cstheme="minorHAnsi"/>
        </w:rPr>
        <w:t>Supporting the delivery of objectives laid out in the Student Mental Health Agreement.</w:t>
      </w:r>
    </w:p>
    <w:p w14:paraId="612BBC17"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eastAsia="Calibri" w:cstheme="minorHAnsi"/>
        </w:rPr>
        <w:t>Lead on the delivery of key wellbeing campaigns across the academic year.</w:t>
      </w:r>
    </w:p>
    <w:p w14:paraId="65DBA096"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eastAsia="Calibri" w:cstheme="minorHAnsi"/>
        </w:rPr>
        <w:t>To develop a programme for the recruitment of wellbeing leads within student groups such as clubs and societies, and to empower them to proactively deliver wellbeing initiatives.</w:t>
      </w:r>
    </w:p>
    <w:p w14:paraId="35AC795A"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cstheme="minorHAnsi"/>
        </w:rPr>
        <w:t>Support the activity of the Student Mental Health Agreement in developing resources, information and website content which supports students with their mental health.</w:t>
      </w:r>
    </w:p>
    <w:p w14:paraId="34B849E3"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eastAsia="Calibri" w:cstheme="minorHAnsi"/>
        </w:rPr>
        <w:t xml:space="preserve">Coordinate and develop content for social media channels in collaboration with the Marketing and Communications department. </w:t>
      </w:r>
    </w:p>
    <w:p w14:paraId="1CF75B4A" w14:textId="77777777" w:rsidR="009F4F14" w:rsidRPr="009F4F14" w:rsidRDefault="009F4F14" w:rsidP="009F4F14">
      <w:pPr>
        <w:pStyle w:val="ListParagraph"/>
        <w:numPr>
          <w:ilvl w:val="0"/>
          <w:numId w:val="10"/>
        </w:numPr>
        <w:spacing w:before="240" w:after="240" w:line="276" w:lineRule="auto"/>
        <w:jc w:val="both"/>
        <w:rPr>
          <w:rFonts w:eastAsia="Calibri" w:cstheme="minorHAnsi"/>
        </w:rPr>
      </w:pPr>
      <w:r w:rsidRPr="009F4F14">
        <w:rPr>
          <w:rFonts w:cstheme="minorHAnsi"/>
        </w:rPr>
        <w:t xml:space="preserve">Target work to specific groups who may need support with their mental health and are typically less likely to access it, e.g. men, transgender students, LGBT+ students, BME students.  </w:t>
      </w:r>
    </w:p>
    <w:p w14:paraId="5875E6D8" w14:textId="1276E8F3" w:rsidR="009F4F14" w:rsidRPr="00E21043" w:rsidRDefault="009F4F14" w:rsidP="009F4F14">
      <w:pPr>
        <w:pStyle w:val="ListParagraph"/>
        <w:numPr>
          <w:ilvl w:val="0"/>
          <w:numId w:val="10"/>
        </w:numPr>
        <w:spacing w:before="240" w:after="240" w:line="276" w:lineRule="auto"/>
        <w:jc w:val="both"/>
        <w:rPr>
          <w:rFonts w:eastAsia="Calibri" w:cstheme="minorHAnsi"/>
        </w:rPr>
      </w:pPr>
      <w:r w:rsidRPr="009F4F14">
        <w:rPr>
          <w:rFonts w:cstheme="minorHAnsi"/>
        </w:rPr>
        <w:t xml:space="preserve">Work closely with Student Officers, the Advice Hub, and the Student Wellbeing Group to understand student issues and support development of projects across Strath Union and the University of Strathclyde with focus on particular areas of need such as Postgraduate Research level students and widening access students. </w:t>
      </w:r>
    </w:p>
    <w:p w14:paraId="76D36F6A" w14:textId="77777777" w:rsidR="00E21043" w:rsidRPr="00E21043" w:rsidRDefault="00E21043" w:rsidP="00E21043">
      <w:pPr>
        <w:spacing w:before="240" w:after="240" w:line="276" w:lineRule="auto"/>
        <w:jc w:val="both"/>
        <w:rPr>
          <w:rFonts w:eastAsia="Calibri" w:cstheme="minorHAnsi"/>
        </w:rPr>
      </w:pPr>
    </w:p>
    <w:p w14:paraId="121C576D" w14:textId="77777777" w:rsidR="009F4F14" w:rsidRPr="009F4F14" w:rsidRDefault="009F4F14" w:rsidP="009F4F14">
      <w:pPr>
        <w:spacing w:before="240" w:after="240"/>
        <w:jc w:val="both"/>
        <w:rPr>
          <w:rFonts w:eastAsia="Calibri" w:cstheme="minorHAnsi"/>
          <w:b/>
          <w:highlight w:val="yellow"/>
        </w:rPr>
      </w:pPr>
      <w:r w:rsidRPr="009F4F14">
        <w:rPr>
          <w:rFonts w:eastAsia="Calibri" w:cstheme="minorHAnsi"/>
          <w:b/>
        </w:rPr>
        <w:lastRenderedPageBreak/>
        <w:t>Support:</w:t>
      </w:r>
    </w:p>
    <w:p w14:paraId="64529AA1" w14:textId="1B0C472C" w:rsidR="009F4F14" w:rsidRPr="009F4F14" w:rsidRDefault="009F4F14" w:rsidP="009F4F14">
      <w:pPr>
        <w:pStyle w:val="ListParagraph"/>
        <w:numPr>
          <w:ilvl w:val="0"/>
          <w:numId w:val="14"/>
        </w:numPr>
        <w:spacing w:before="240" w:after="240" w:line="276" w:lineRule="auto"/>
        <w:jc w:val="both"/>
        <w:rPr>
          <w:rFonts w:eastAsia="Calibri" w:cstheme="minorHAnsi"/>
        </w:rPr>
      </w:pPr>
      <w:r w:rsidRPr="009F4F14">
        <w:rPr>
          <w:rFonts w:eastAsia="Calibri" w:cstheme="minorHAnsi"/>
        </w:rPr>
        <w:t>Support the work of the Advice Hub Manager, the Head of Student Engagement</w:t>
      </w:r>
      <w:r w:rsidR="00E21043">
        <w:rPr>
          <w:rFonts w:eastAsia="Calibri" w:cstheme="minorHAnsi"/>
        </w:rPr>
        <w:t>,</w:t>
      </w:r>
      <w:r w:rsidRPr="009F4F14">
        <w:rPr>
          <w:rFonts w:eastAsia="Calibri" w:cstheme="minorHAnsi"/>
        </w:rPr>
        <w:t xml:space="preserve"> and other colleagues in delivering departmental projects and events.</w:t>
      </w:r>
    </w:p>
    <w:p w14:paraId="50030EDE" w14:textId="77777777" w:rsidR="009F4F14" w:rsidRPr="009F4F14" w:rsidRDefault="009F4F14" w:rsidP="009F4F14">
      <w:pPr>
        <w:pStyle w:val="ListParagraph"/>
        <w:numPr>
          <w:ilvl w:val="0"/>
          <w:numId w:val="14"/>
        </w:numPr>
        <w:spacing w:before="240" w:after="240" w:line="276" w:lineRule="auto"/>
        <w:jc w:val="both"/>
        <w:rPr>
          <w:rFonts w:eastAsia="Calibri" w:cstheme="minorHAnsi"/>
        </w:rPr>
      </w:pPr>
      <w:r w:rsidRPr="009F4F14">
        <w:rPr>
          <w:rFonts w:eastAsia="Calibri" w:cstheme="minorHAnsi"/>
        </w:rPr>
        <w:t>Contribute to annual impact reporting for relevant areas of responsibility.</w:t>
      </w:r>
    </w:p>
    <w:p w14:paraId="205E4892" w14:textId="77777777" w:rsidR="009F4F14" w:rsidRPr="009F4F14" w:rsidRDefault="009F4F14" w:rsidP="009F4F14">
      <w:pPr>
        <w:spacing w:before="240" w:after="240"/>
        <w:jc w:val="both"/>
        <w:rPr>
          <w:rFonts w:eastAsia="Calibri" w:cstheme="minorHAnsi"/>
          <w:b/>
        </w:rPr>
      </w:pPr>
      <w:r w:rsidRPr="009F4F14">
        <w:rPr>
          <w:rFonts w:eastAsia="Calibri" w:cstheme="minorHAnsi"/>
          <w:b/>
        </w:rPr>
        <w:t>Administration:</w:t>
      </w:r>
    </w:p>
    <w:p w14:paraId="5C12CE6C" w14:textId="77777777" w:rsidR="009F4F14" w:rsidRPr="009F4F14" w:rsidRDefault="009F4F14" w:rsidP="009F4F14">
      <w:pPr>
        <w:pStyle w:val="ListParagraph"/>
        <w:numPr>
          <w:ilvl w:val="0"/>
          <w:numId w:val="13"/>
        </w:numPr>
        <w:spacing w:after="0" w:line="276" w:lineRule="auto"/>
        <w:jc w:val="both"/>
        <w:rPr>
          <w:rFonts w:cstheme="minorHAnsi"/>
        </w:rPr>
      </w:pPr>
      <w:r w:rsidRPr="009F4F14">
        <w:rPr>
          <w:rFonts w:cstheme="minorHAnsi"/>
        </w:rPr>
        <w:t>Record statistical and non-statistical information about the work undertaken to measure the impact of service provision.</w:t>
      </w:r>
    </w:p>
    <w:p w14:paraId="5885E6B7" w14:textId="77777777" w:rsidR="009F4F14" w:rsidRPr="009F4F14" w:rsidRDefault="009F4F14" w:rsidP="009F4F14">
      <w:pPr>
        <w:pStyle w:val="ListParagraph"/>
        <w:numPr>
          <w:ilvl w:val="0"/>
          <w:numId w:val="13"/>
        </w:numPr>
        <w:spacing w:before="240" w:after="240" w:line="276" w:lineRule="auto"/>
        <w:jc w:val="both"/>
        <w:rPr>
          <w:rFonts w:eastAsia="Calibri" w:cstheme="minorHAnsi"/>
        </w:rPr>
      </w:pPr>
      <w:r w:rsidRPr="009F4F14">
        <w:rPr>
          <w:rFonts w:eastAsia="Calibri" w:cstheme="minorHAnsi"/>
        </w:rPr>
        <w:t xml:space="preserve">Keep accurate records in line with GDPR of students where applicable. </w:t>
      </w:r>
    </w:p>
    <w:p w14:paraId="23F0E063" w14:textId="77777777" w:rsidR="009F4F14" w:rsidRPr="009F4F14" w:rsidRDefault="009F4F14" w:rsidP="009F4F14">
      <w:pPr>
        <w:spacing w:before="240" w:after="240"/>
        <w:jc w:val="both"/>
        <w:rPr>
          <w:rFonts w:eastAsia="Calibri" w:cstheme="minorHAnsi"/>
          <w:b/>
        </w:rPr>
      </w:pPr>
      <w:r w:rsidRPr="009F4F14">
        <w:rPr>
          <w:rFonts w:eastAsia="Calibri" w:cstheme="minorHAnsi"/>
          <w:b/>
        </w:rPr>
        <w:t>Student Care:</w:t>
      </w:r>
    </w:p>
    <w:p w14:paraId="6ADCEAA3" w14:textId="77777777" w:rsidR="009F4F14" w:rsidRPr="009F4F14" w:rsidRDefault="009F4F14" w:rsidP="009F4F14">
      <w:pPr>
        <w:pStyle w:val="ListParagraph"/>
        <w:numPr>
          <w:ilvl w:val="0"/>
          <w:numId w:val="12"/>
        </w:numPr>
        <w:spacing w:before="240" w:after="240" w:line="276" w:lineRule="auto"/>
        <w:jc w:val="both"/>
        <w:rPr>
          <w:rFonts w:eastAsia="Calibri" w:cstheme="minorHAnsi"/>
        </w:rPr>
      </w:pPr>
      <w:r w:rsidRPr="009F4F14">
        <w:rPr>
          <w:rFonts w:eastAsia="Calibri" w:cstheme="minorHAnsi"/>
        </w:rPr>
        <w:t>Work in effective collaboration with Student Executive and non-Executive Officers and all departments within Strathclyde Students’ Union.</w:t>
      </w:r>
    </w:p>
    <w:p w14:paraId="382263A7" w14:textId="77777777" w:rsidR="009F4F14" w:rsidRPr="009F4F14" w:rsidRDefault="009F4F14" w:rsidP="009F4F14">
      <w:pPr>
        <w:pStyle w:val="ListParagraph"/>
        <w:numPr>
          <w:ilvl w:val="0"/>
          <w:numId w:val="12"/>
        </w:numPr>
        <w:spacing w:before="240" w:after="240" w:line="276" w:lineRule="auto"/>
        <w:jc w:val="both"/>
        <w:rPr>
          <w:rFonts w:eastAsia="Calibri" w:cstheme="minorHAnsi"/>
        </w:rPr>
      </w:pPr>
      <w:r w:rsidRPr="009F4F14">
        <w:rPr>
          <w:rFonts w:eastAsia="Calibri" w:cstheme="minorHAnsi"/>
        </w:rPr>
        <w:t>Ensure that students are signposted clearly where appropriate to relevant internal or external services.</w:t>
      </w:r>
    </w:p>
    <w:p w14:paraId="1A55E200" w14:textId="77777777" w:rsidR="009F4F14" w:rsidRPr="009F4F14" w:rsidRDefault="009F4F14" w:rsidP="009F4F14">
      <w:pPr>
        <w:pStyle w:val="ListParagraph"/>
        <w:numPr>
          <w:ilvl w:val="0"/>
          <w:numId w:val="12"/>
        </w:numPr>
        <w:spacing w:before="240" w:after="240" w:line="276" w:lineRule="auto"/>
        <w:jc w:val="both"/>
        <w:rPr>
          <w:rFonts w:eastAsia="Calibri" w:cstheme="minorHAnsi"/>
        </w:rPr>
      </w:pPr>
      <w:r w:rsidRPr="009F4F14">
        <w:rPr>
          <w:rFonts w:eastAsia="Calibri" w:cstheme="minorHAnsi"/>
        </w:rPr>
        <w:t>Ensure that students’ expectations are exceeded wherever possible.</w:t>
      </w:r>
    </w:p>
    <w:p w14:paraId="6BCBD5CA" w14:textId="41131BA1" w:rsidR="009F4F14" w:rsidRPr="009F4F14" w:rsidRDefault="009F4F14" w:rsidP="009F4F14">
      <w:pPr>
        <w:pStyle w:val="ListParagraph"/>
        <w:numPr>
          <w:ilvl w:val="0"/>
          <w:numId w:val="12"/>
        </w:numPr>
        <w:spacing w:before="240" w:after="240" w:line="276" w:lineRule="auto"/>
        <w:jc w:val="both"/>
        <w:rPr>
          <w:rFonts w:eastAsia="Calibri" w:cstheme="minorHAnsi"/>
        </w:rPr>
      </w:pPr>
      <w:r w:rsidRPr="009F4F14">
        <w:rPr>
          <w:rFonts w:eastAsia="Calibri" w:cstheme="minorHAnsi"/>
        </w:rPr>
        <w:t>Deal with feedback in a courteous, efficient</w:t>
      </w:r>
      <w:r w:rsidR="00E21043">
        <w:rPr>
          <w:rFonts w:eastAsia="Calibri" w:cstheme="minorHAnsi"/>
        </w:rPr>
        <w:t>,</w:t>
      </w:r>
      <w:r w:rsidRPr="009F4F14">
        <w:rPr>
          <w:rFonts w:eastAsia="Calibri" w:cstheme="minorHAnsi"/>
        </w:rPr>
        <w:t xml:space="preserve"> and timely manner.</w:t>
      </w:r>
    </w:p>
    <w:p w14:paraId="05D5A4A4" w14:textId="77777777" w:rsidR="009F4F14" w:rsidRPr="009F4F14" w:rsidRDefault="009F4F14" w:rsidP="009F4F14">
      <w:pPr>
        <w:spacing w:before="240" w:after="240"/>
        <w:jc w:val="both"/>
        <w:rPr>
          <w:rFonts w:eastAsia="Calibri" w:cstheme="minorHAnsi"/>
          <w:b/>
        </w:rPr>
      </w:pPr>
      <w:r w:rsidRPr="009F4F14">
        <w:rPr>
          <w:rFonts w:eastAsia="Calibri" w:cstheme="minorHAnsi"/>
          <w:b/>
        </w:rPr>
        <w:t>General:</w:t>
      </w:r>
    </w:p>
    <w:p w14:paraId="7019DD99" w14:textId="1517D59E" w:rsidR="009F4F14" w:rsidRPr="009F4F14" w:rsidRDefault="009F4F14" w:rsidP="009F4F14">
      <w:pPr>
        <w:pStyle w:val="ListParagraph"/>
        <w:numPr>
          <w:ilvl w:val="0"/>
          <w:numId w:val="11"/>
        </w:numPr>
        <w:spacing w:before="240" w:after="240" w:line="276" w:lineRule="auto"/>
        <w:jc w:val="both"/>
        <w:rPr>
          <w:rFonts w:eastAsia="Calibri" w:cstheme="minorHAnsi"/>
        </w:rPr>
      </w:pPr>
      <w:r w:rsidRPr="009F4F14">
        <w:rPr>
          <w:rFonts w:eastAsia="Calibri" w:cstheme="minorHAnsi"/>
        </w:rPr>
        <w:t>Comply with all Strath Union policies, procedures</w:t>
      </w:r>
      <w:r w:rsidR="00E21043">
        <w:rPr>
          <w:rFonts w:eastAsia="Calibri" w:cstheme="minorHAnsi"/>
        </w:rPr>
        <w:t>,</w:t>
      </w:r>
      <w:r w:rsidRPr="009F4F14">
        <w:rPr>
          <w:rFonts w:eastAsia="Calibri" w:cstheme="minorHAnsi"/>
        </w:rPr>
        <w:t xml:space="preserve"> and governing documents.</w:t>
      </w:r>
    </w:p>
    <w:p w14:paraId="2B57355D" w14:textId="77777777" w:rsidR="009F4F14" w:rsidRPr="009F4F14" w:rsidRDefault="009F4F14" w:rsidP="009F4F14">
      <w:pPr>
        <w:pStyle w:val="ListParagraph"/>
        <w:numPr>
          <w:ilvl w:val="0"/>
          <w:numId w:val="11"/>
        </w:numPr>
        <w:spacing w:before="240" w:after="240" w:line="276" w:lineRule="auto"/>
        <w:jc w:val="both"/>
        <w:rPr>
          <w:rFonts w:eastAsia="Calibri" w:cstheme="minorHAnsi"/>
        </w:rPr>
      </w:pPr>
      <w:r w:rsidRPr="009F4F14">
        <w:rPr>
          <w:rFonts w:eastAsia="Calibri" w:cstheme="minorHAnsi"/>
        </w:rPr>
        <w:t xml:space="preserve">Work within Strath Union’s mission, vision, and values </w:t>
      </w:r>
      <w:proofErr w:type="gramStart"/>
      <w:r w:rsidRPr="009F4F14">
        <w:rPr>
          <w:rFonts w:eastAsia="Calibri" w:cstheme="minorHAnsi"/>
        </w:rPr>
        <w:t>at all times</w:t>
      </w:r>
      <w:proofErr w:type="gramEnd"/>
      <w:r w:rsidRPr="009F4F14">
        <w:rPr>
          <w:rFonts w:eastAsia="Calibri" w:cstheme="minorHAnsi"/>
        </w:rPr>
        <w:t>.</w:t>
      </w:r>
    </w:p>
    <w:p w14:paraId="4BA6F126" w14:textId="77777777" w:rsidR="009F4F14" w:rsidRPr="009F4F14" w:rsidRDefault="009F4F14" w:rsidP="009F4F14">
      <w:pPr>
        <w:pStyle w:val="ListParagraph"/>
        <w:numPr>
          <w:ilvl w:val="0"/>
          <w:numId w:val="11"/>
        </w:numPr>
        <w:spacing w:before="240" w:after="240" w:line="276" w:lineRule="auto"/>
        <w:jc w:val="both"/>
        <w:rPr>
          <w:rFonts w:eastAsia="Calibri" w:cstheme="minorHAnsi"/>
        </w:rPr>
      </w:pPr>
      <w:r w:rsidRPr="009F4F14">
        <w:rPr>
          <w:rFonts w:eastAsia="Calibri" w:cstheme="minorHAnsi"/>
        </w:rPr>
        <w:t>Be responsible for all health and safety requirements related to the role.</w:t>
      </w:r>
    </w:p>
    <w:p w14:paraId="5E7E19C4" w14:textId="77777777" w:rsidR="009F4F14" w:rsidRPr="009F4F14" w:rsidRDefault="009F4F14" w:rsidP="009F4F14">
      <w:pPr>
        <w:pStyle w:val="ListParagraph"/>
        <w:numPr>
          <w:ilvl w:val="0"/>
          <w:numId w:val="11"/>
        </w:numPr>
        <w:spacing w:before="240" w:after="240" w:line="276" w:lineRule="auto"/>
        <w:jc w:val="both"/>
        <w:rPr>
          <w:rFonts w:eastAsia="Calibri" w:cstheme="minorHAnsi"/>
        </w:rPr>
      </w:pPr>
      <w:r w:rsidRPr="009F4F14">
        <w:rPr>
          <w:rFonts w:eastAsia="Calibri" w:cstheme="minorHAnsi"/>
        </w:rPr>
        <w:t>Undertake any other tasks commensurate with the level of appointment that may from time to time be reasonably requested.</w:t>
      </w:r>
    </w:p>
    <w:p w14:paraId="26AF61AD" w14:textId="77777777" w:rsidR="009F4F14" w:rsidRPr="009F4F14" w:rsidRDefault="009F4F14" w:rsidP="009F4F14">
      <w:pPr>
        <w:pStyle w:val="ListParagraph"/>
        <w:numPr>
          <w:ilvl w:val="0"/>
          <w:numId w:val="11"/>
        </w:numPr>
        <w:spacing w:before="240" w:after="240" w:line="276" w:lineRule="auto"/>
        <w:jc w:val="both"/>
        <w:rPr>
          <w:rFonts w:eastAsia="Calibri" w:cstheme="minorHAnsi"/>
        </w:rPr>
      </w:pPr>
      <w:r w:rsidRPr="009F4F14">
        <w:rPr>
          <w:rFonts w:eastAsia="Calibri" w:cstheme="minorHAnsi"/>
        </w:rPr>
        <w:t xml:space="preserve">The post-holder is expected to portray a positive image of Strath Union, both internally and externally and to set high standards of personal integrity and professionalism </w:t>
      </w:r>
      <w:proofErr w:type="gramStart"/>
      <w:r w:rsidRPr="009F4F14">
        <w:rPr>
          <w:rFonts w:eastAsia="Calibri" w:cstheme="minorHAnsi"/>
        </w:rPr>
        <w:t>at all times</w:t>
      </w:r>
      <w:proofErr w:type="gramEnd"/>
      <w:r w:rsidRPr="009F4F14">
        <w:rPr>
          <w:rFonts w:eastAsia="Calibri" w:cstheme="minorHAnsi"/>
        </w:rPr>
        <w:t>, leading by example.</w:t>
      </w:r>
    </w:p>
    <w:p w14:paraId="3142EBC9" w14:textId="77777777" w:rsidR="009F4F14" w:rsidRPr="009F4F14" w:rsidRDefault="009F4F14" w:rsidP="009F4F14">
      <w:pPr>
        <w:pStyle w:val="ListParagraph"/>
        <w:numPr>
          <w:ilvl w:val="0"/>
          <w:numId w:val="11"/>
        </w:numPr>
        <w:spacing w:before="240" w:after="240" w:line="276" w:lineRule="auto"/>
        <w:jc w:val="both"/>
        <w:rPr>
          <w:rFonts w:eastAsia="Calibri" w:cstheme="minorHAnsi"/>
        </w:rPr>
      </w:pPr>
      <w:r w:rsidRPr="009F4F14">
        <w:rPr>
          <w:rFonts w:eastAsia="Calibri" w:cstheme="minorHAnsi"/>
        </w:rPr>
        <w:t>The post-holder is expected to undertake such personal and professional development as required to maintain appropriate knowledge and skills to fulfil the requirements of the role. This may include attending events away from the offices of Strath Union and outside Glasgow.</w:t>
      </w:r>
    </w:p>
    <w:p w14:paraId="7565A6C8" w14:textId="77777777" w:rsidR="00155FF8" w:rsidRPr="00155FF8" w:rsidRDefault="00155FF8" w:rsidP="00155FF8">
      <w:pPr>
        <w:rPr>
          <w:rFonts w:cs="Times New Roman"/>
          <w:b/>
          <w:sz w:val="28"/>
        </w:rPr>
      </w:pPr>
      <w:r>
        <w:rPr>
          <w:rFonts w:cs="Times New Roman"/>
          <w:b/>
          <w:sz w:val="28"/>
        </w:rPr>
        <w:t>Key Relationships</w:t>
      </w:r>
    </w:p>
    <w:p w14:paraId="7565A6C9" w14:textId="77777777" w:rsidR="00155FF8" w:rsidRPr="00155FF8" w:rsidRDefault="00155FF8" w:rsidP="00155FF8">
      <w:pPr>
        <w:rPr>
          <w:rFonts w:cs="Times New Roman"/>
          <w:b/>
          <w:sz w:val="24"/>
        </w:rPr>
      </w:pPr>
      <w:r>
        <w:rPr>
          <w:rFonts w:cs="Times New Roman"/>
          <w:b/>
          <w:sz w:val="24"/>
        </w:rPr>
        <w:t>Internal</w:t>
      </w:r>
    </w:p>
    <w:p w14:paraId="74FD299B" w14:textId="77777777" w:rsidR="009F4F14" w:rsidRPr="009F4F14" w:rsidRDefault="009F4F14" w:rsidP="00AB710C">
      <w:pPr>
        <w:pStyle w:val="ListParagraph"/>
        <w:numPr>
          <w:ilvl w:val="0"/>
          <w:numId w:val="15"/>
        </w:numPr>
        <w:jc w:val="both"/>
        <w:rPr>
          <w:rFonts w:cstheme="minorHAnsi"/>
          <w:b/>
          <w:sz w:val="24"/>
        </w:rPr>
      </w:pPr>
      <w:r w:rsidRPr="009F4F14">
        <w:rPr>
          <w:rFonts w:eastAsia="Calibri" w:cstheme="minorHAnsi"/>
          <w:bCs/>
        </w:rPr>
        <w:t>Advice Manager</w:t>
      </w:r>
    </w:p>
    <w:p w14:paraId="16827F85" w14:textId="77777777" w:rsidR="009F4F14" w:rsidRPr="009F4F14" w:rsidRDefault="009F4F14" w:rsidP="00AB710C">
      <w:pPr>
        <w:pStyle w:val="ListParagraph"/>
        <w:numPr>
          <w:ilvl w:val="0"/>
          <w:numId w:val="15"/>
        </w:numPr>
        <w:jc w:val="both"/>
        <w:rPr>
          <w:rFonts w:cstheme="minorHAnsi"/>
          <w:b/>
          <w:sz w:val="24"/>
        </w:rPr>
      </w:pPr>
      <w:r w:rsidRPr="009F4F14">
        <w:rPr>
          <w:rFonts w:eastAsia="Calibri" w:cstheme="minorHAnsi"/>
          <w:bCs/>
        </w:rPr>
        <w:t>Advisers</w:t>
      </w:r>
    </w:p>
    <w:p w14:paraId="5998A865" w14:textId="77777777" w:rsidR="009F4F14" w:rsidRPr="009F4F14" w:rsidRDefault="009F4F14" w:rsidP="00AB710C">
      <w:pPr>
        <w:pStyle w:val="ListParagraph"/>
        <w:numPr>
          <w:ilvl w:val="0"/>
          <w:numId w:val="15"/>
        </w:numPr>
        <w:jc w:val="both"/>
        <w:rPr>
          <w:rFonts w:cstheme="minorHAnsi"/>
          <w:b/>
          <w:sz w:val="24"/>
        </w:rPr>
      </w:pPr>
      <w:r w:rsidRPr="009F4F14">
        <w:rPr>
          <w:rFonts w:eastAsia="Calibri" w:cstheme="minorHAnsi"/>
        </w:rPr>
        <w:t>Head of Student Engagement</w:t>
      </w:r>
    </w:p>
    <w:p w14:paraId="15A426F1" w14:textId="08FC040C" w:rsidR="009F4F14" w:rsidRPr="009F4F14" w:rsidRDefault="009F4F14" w:rsidP="00AB710C">
      <w:pPr>
        <w:pStyle w:val="ListParagraph"/>
        <w:numPr>
          <w:ilvl w:val="0"/>
          <w:numId w:val="15"/>
        </w:numPr>
        <w:jc w:val="both"/>
        <w:rPr>
          <w:rFonts w:cstheme="minorHAnsi"/>
          <w:b/>
          <w:sz w:val="24"/>
        </w:rPr>
      </w:pPr>
      <w:r w:rsidRPr="009F4F14">
        <w:rPr>
          <w:rFonts w:eastAsia="Calibri" w:cstheme="minorHAnsi"/>
        </w:rPr>
        <w:t>Student Executive and non-Executive Officers</w:t>
      </w:r>
    </w:p>
    <w:p w14:paraId="7535359B" w14:textId="77777777" w:rsidR="009F4F14" w:rsidRPr="009F4F14" w:rsidRDefault="009F4F14" w:rsidP="00AB710C">
      <w:pPr>
        <w:pStyle w:val="ListParagraph"/>
        <w:numPr>
          <w:ilvl w:val="0"/>
          <w:numId w:val="15"/>
        </w:numPr>
        <w:jc w:val="both"/>
        <w:rPr>
          <w:rFonts w:cstheme="minorHAnsi"/>
          <w:b/>
          <w:sz w:val="24"/>
        </w:rPr>
      </w:pPr>
      <w:r w:rsidRPr="009F4F14">
        <w:rPr>
          <w:rFonts w:eastAsia="Calibri" w:cstheme="minorHAnsi"/>
        </w:rPr>
        <w:t>Other Strath Union staff including Student Engagement, Commercial Services, Finance, and Marketing and Communications team members</w:t>
      </w:r>
    </w:p>
    <w:p w14:paraId="2A6AA940" w14:textId="2643CD31" w:rsidR="009F4F14" w:rsidRPr="00E21043" w:rsidRDefault="009F4F14" w:rsidP="00AB710C">
      <w:pPr>
        <w:pStyle w:val="ListParagraph"/>
        <w:numPr>
          <w:ilvl w:val="0"/>
          <w:numId w:val="15"/>
        </w:numPr>
        <w:jc w:val="both"/>
        <w:rPr>
          <w:rFonts w:cstheme="minorHAnsi"/>
          <w:b/>
          <w:sz w:val="24"/>
        </w:rPr>
      </w:pPr>
      <w:r w:rsidRPr="009F4F14">
        <w:rPr>
          <w:rFonts w:eastAsia="Calibri" w:cstheme="minorHAnsi"/>
        </w:rPr>
        <w:t>Student volunteer</w:t>
      </w:r>
      <w:r w:rsidR="00E21043">
        <w:rPr>
          <w:rFonts w:eastAsia="Calibri" w:cstheme="minorHAnsi"/>
        </w:rPr>
        <w:t>s</w:t>
      </w:r>
    </w:p>
    <w:p w14:paraId="2DFECAC1" w14:textId="4EE46104" w:rsidR="009F4F14" w:rsidRDefault="00155FF8" w:rsidP="00AB710C">
      <w:pPr>
        <w:jc w:val="both"/>
        <w:rPr>
          <w:rFonts w:cs="Times New Roman"/>
          <w:b/>
          <w:sz w:val="24"/>
        </w:rPr>
      </w:pPr>
      <w:r w:rsidRPr="009F4F14">
        <w:rPr>
          <w:rFonts w:cs="Times New Roman"/>
          <w:b/>
          <w:sz w:val="24"/>
        </w:rPr>
        <w:lastRenderedPageBreak/>
        <w:t>External</w:t>
      </w:r>
    </w:p>
    <w:p w14:paraId="7B11F865" w14:textId="77777777" w:rsidR="009F4F14" w:rsidRPr="009F4F14" w:rsidRDefault="009F4F14" w:rsidP="00AB710C">
      <w:pPr>
        <w:pStyle w:val="ListParagraph"/>
        <w:numPr>
          <w:ilvl w:val="0"/>
          <w:numId w:val="16"/>
        </w:numPr>
        <w:jc w:val="both"/>
        <w:rPr>
          <w:rFonts w:cstheme="minorHAnsi"/>
          <w:b/>
          <w:sz w:val="24"/>
        </w:rPr>
      </w:pPr>
      <w:r w:rsidRPr="009F4F14">
        <w:rPr>
          <w:rFonts w:eastAsia="Calibri" w:cstheme="minorHAnsi"/>
        </w:rPr>
        <w:t>Strathclyde University staff (particularly members of the Student Wellbeing Group)</w:t>
      </w:r>
    </w:p>
    <w:p w14:paraId="1D85BC32" w14:textId="77777777" w:rsidR="009F4F14" w:rsidRPr="009F4F14" w:rsidRDefault="009F4F14" w:rsidP="00AB710C">
      <w:pPr>
        <w:pStyle w:val="ListParagraph"/>
        <w:numPr>
          <w:ilvl w:val="0"/>
          <w:numId w:val="16"/>
        </w:numPr>
        <w:jc w:val="both"/>
        <w:rPr>
          <w:rFonts w:cstheme="minorHAnsi"/>
          <w:b/>
          <w:sz w:val="24"/>
        </w:rPr>
      </w:pPr>
      <w:r w:rsidRPr="009F4F14">
        <w:rPr>
          <w:rFonts w:eastAsia="Calibri" w:cstheme="minorHAnsi"/>
        </w:rPr>
        <w:t>NUS</w:t>
      </w:r>
    </w:p>
    <w:p w14:paraId="7565A6E8" w14:textId="76993783" w:rsidR="001E479C" w:rsidRPr="009F4F14" w:rsidRDefault="009F4F14" w:rsidP="00AB710C">
      <w:pPr>
        <w:pStyle w:val="ListParagraph"/>
        <w:numPr>
          <w:ilvl w:val="0"/>
          <w:numId w:val="16"/>
        </w:numPr>
        <w:jc w:val="both"/>
        <w:rPr>
          <w:rFonts w:cstheme="minorHAnsi"/>
          <w:b/>
          <w:sz w:val="24"/>
        </w:rPr>
      </w:pPr>
      <w:r w:rsidRPr="009F4F14">
        <w:rPr>
          <w:rFonts w:eastAsia="Calibri" w:cstheme="minorHAnsi"/>
        </w:rPr>
        <w:t>Any other external organisations relevant to the role</w:t>
      </w:r>
    </w:p>
    <w:p w14:paraId="6EF380C4" w14:textId="77777777" w:rsidR="009F4F14" w:rsidRPr="009F4F14" w:rsidRDefault="009F4F14" w:rsidP="009F4F14">
      <w:pPr>
        <w:pStyle w:val="ListParagraph"/>
        <w:rPr>
          <w:rFonts w:cstheme="minorHAnsi"/>
          <w:b/>
          <w:sz w:val="24"/>
        </w:rPr>
      </w:pPr>
    </w:p>
    <w:p w14:paraId="7565A6E9" w14:textId="77777777" w:rsidR="00155FF8" w:rsidRDefault="00155FF8" w:rsidP="00155FF8">
      <w:pPr>
        <w:rPr>
          <w:rFonts w:cs="Times New Roman"/>
          <w:b/>
          <w:sz w:val="28"/>
        </w:rPr>
      </w:pPr>
      <w:r>
        <w:rPr>
          <w:rFonts w:cs="Times New Roman"/>
          <w:b/>
          <w:sz w:val="28"/>
        </w:rPr>
        <w:t>Person Specification</w:t>
      </w:r>
    </w:p>
    <w:tbl>
      <w:tblPr>
        <w:tblStyle w:val="TableGrid"/>
        <w:tblW w:w="0" w:type="auto"/>
        <w:tblLook w:val="04A0" w:firstRow="1" w:lastRow="0" w:firstColumn="1" w:lastColumn="0" w:noHBand="0" w:noVBand="1"/>
      </w:tblPr>
      <w:tblGrid>
        <w:gridCol w:w="6232"/>
        <w:gridCol w:w="1418"/>
        <w:gridCol w:w="1366"/>
      </w:tblGrid>
      <w:tr w:rsidR="001F0845" w14:paraId="7565A6ED" w14:textId="77777777" w:rsidTr="001F0845">
        <w:tc>
          <w:tcPr>
            <w:tcW w:w="6232" w:type="dxa"/>
          </w:tcPr>
          <w:p w14:paraId="7565A6EA" w14:textId="1223A1F4" w:rsidR="001F0845" w:rsidRPr="00E21043" w:rsidRDefault="001F0845" w:rsidP="001E479C">
            <w:pPr>
              <w:rPr>
                <w:rFonts w:cs="Times New Roman"/>
                <w:b/>
                <w:sz w:val="24"/>
                <w:szCs w:val="20"/>
              </w:rPr>
            </w:pPr>
            <w:r w:rsidRPr="00E21043">
              <w:rPr>
                <w:rFonts w:cs="Times New Roman"/>
                <w:b/>
                <w:sz w:val="24"/>
                <w:szCs w:val="20"/>
              </w:rPr>
              <w:t>Qualifications</w:t>
            </w:r>
          </w:p>
        </w:tc>
        <w:tc>
          <w:tcPr>
            <w:tcW w:w="1418" w:type="dxa"/>
          </w:tcPr>
          <w:p w14:paraId="7565A6EB" w14:textId="77777777" w:rsidR="001F0845" w:rsidRPr="00E21043" w:rsidRDefault="001F0845" w:rsidP="001F0845">
            <w:pPr>
              <w:jc w:val="center"/>
              <w:rPr>
                <w:rFonts w:cs="Times New Roman"/>
                <w:b/>
                <w:sz w:val="24"/>
                <w:szCs w:val="20"/>
              </w:rPr>
            </w:pPr>
            <w:r w:rsidRPr="00E21043">
              <w:rPr>
                <w:rFonts w:cs="Times New Roman"/>
                <w:b/>
                <w:sz w:val="24"/>
                <w:szCs w:val="20"/>
              </w:rPr>
              <w:t>Essential</w:t>
            </w:r>
          </w:p>
        </w:tc>
        <w:tc>
          <w:tcPr>
            <w:tcW w:w="1366" w:type="dxa"/>
          </w:tcPr>
          <w:p w14:paraId="7565A6EC" w14:textId="77777777" w:rsidR="001F0845" w:rsidRPr="00E21043" w:rsidRDefault="001F0845" w:rsidP="001F0845">
            <w:pPr>
              <w:jc w:val="center"/>
              <w:rPr>
                <w:rFonts w:cs="Times New Roman"/>
                <w:b/>
                <w:sz w:val="24"/>
                <w:szCs w:val="20"/>
              </w:rPr>
            </w:pPr>
            <w:r w:rsidRPr="00E21043">
              <w:rPr>
                <w:rFonts w:cs="Times New Roman"/>
                <w:b/>
                <w:sz w:val="24"/>
                <w:szCs w:val="20"/>
              </w:rPr>
              <w:t>Desirable</w:t>
            </w:r>
          </w:p>
        </w:tc>
      </w:tr>
      <w:tr w:rsidR="001F0845" w14:paraId="7565A6F1" w14:textId="77777777" w:rsidTr="001F0845">
        <w:tc>
          <w:tcPr>
            <w:tcW w:w="6232" w:type="dxa"/>
          </w:tcPr>
          <w:p w14:paraId="7565A6EE" w14:textId="399BD850" w:rsidR="001F0845" w:rsidRPr="00E21043" w:rsidRDefault="001F0845" w:rsidP="001E479C">
            <w:pPr>
              <w:rPr>
                <w:rFonts w:cs="Times New Roman"/>
                <w:szCs w:val="18"/>
              </w:rPr>
            </w:pPr>
            <w:r w:rsidRPr="00E21043">
              <w:rPr>
                <w:rFonts w:cs="Times New Roman"/>
                <w:szCs w:val="18"/>
              </w:rPr>
              <w:t xml:space="preserve">Educated to degree level or equivalent </w:t>
            </w:r>
            <w:r w:rsidR="00E21043" w:rsidRPr="00E21043">
              <w:rPr>
                <w:rFonts w:cs="Times New Roman"/>
                <w:szCs w:val="18"/>
              </w:rPr>
              <w:t>professional</w:t>
            </w:r>
            <w:r w:rsidRPr="00E21043">
              <w:rPr>
                <w:rFonts w:cs="Times New Roman"/>
                <w:szCs w:val="18"/>
              </w:rPr>
              <w:t xml:space="preserve"> experience</w:t>
            </w:r>
          </w:p>
        </w:tc>
        <w:tc>
          <w:tcPr>
            <w:tcW w:w="1418" w:type="dxa"/>
          </w:tcPr>
          <w:p w14:paraId="7565A6EF" w14:textId="77777777" w:rsidR="001F0845" w:rsidRPr="00E21043" w:rsidRDefault="001F0845" w:rsidP="001F0845">
            <w:pPr>
              <w:jc w:val="center"/>
              <w:rPr>
                <w:rFonts w:cs="Times New Roman"/>
                <w:szCs w:val="18"/>
              </w:rPr>
            </w:pPr>
            <w:r w:rsidRPr="00E21043">
              <w:rPr>
                <w:rFonts w:cs="Times New Roman"/>
                <w:szCs w:val="18"/>
              </w:rPr>
              <w:t>x</w:t>
            </w:r>
          </w:p>
        </w:tc>
        <w:tc>
          <w:tcPr>
            <w:tcW w:w="1366" w:type="dxa"/>
          </w:tcPr>
          <w:p w14:paraId="7565A6F0" w14:textId="77777777" w:rsidR="001F0845" w:rsidRPr="00E21043" w:rsidRDefault="001F0845" w:rsidP="001F0845">
            <w:pPr>
              <w:jc w:val="center"/>
              <w:rPr>
                <w:rFonts w:cs="Times New Roman"/>
                <w:szCs w:val="18"/>
              </w:rPr>
            </w:pPr>
          </w:p>
        </w:tc>
      </w:tr>
      <w:tr w:rsidR="001F0845" w14:paraId="7565A703" w14:textId="77777777" w:rsidTr="007C2E25">
        <w:tc>
          <w:tcPr>
            <w:tcW w:w="9016" w:type="dxa"/>
            <w:gridSpan w:val="3"/>
          </w:tcPr>
          <w:p w14:paraId="7565A702" w14:textId="797003F9" w:rsidR="001F0845" w:rsidRPr="001F0845" w:rsidRDefault="00E21043" w:rsidP="001E479C">
            <w:pPr>
              <w:rPr>
                <w:rFonts w:cs="Times New Roman"/>
                <w:sz w:val="28"/>
              </w:rPr>
            </w:pPr>
            <w:r w:rsidRPr="00E21043">
              <w:rPr>
                <w:rFonts w:cs="Times New Roman"/>
                <w:b/>
                <w:sz w:val="24"/>
                <w:szCs w:val="20"/>
              </w:rPr>
              <w:t>Knowledge &amp; Experience</w:t>
            </w:r>
          </w:p>
        </w:tc>
      </w:tr>
      <w:tr w:rsidR="001F0845" w14:paraId="7565A707" w14:textId="77777777" w:rsidTr="001F0845">
        <w:tc>
          <w:tcPr>
            <w:tcW w:w="6232" w:type="dxa"/>
          </w:tcPr>
          <w:p w14:paraId="7565A704" w14:textId="74900C26" w:rsidR="001F0845" w:rsidRPr="00E21043" w:rsidRDefault="00E21043" w:rsidP="001E479C">
            <w:pPr>
              <w:rPr>
                <w:rFonts w:cstheme="minorHAnsi"/>
                <w:sz w:val="24"/>
              </w:rPr>
            </w:pPr>
            <w:r w:rsidRPr="00E21043">
              <w:rPr>
                <w:rFonts w:eastAsia="Calibri" w:cstheme="minorHAnsi"/>
              </w:rPr>
              <w:t>Excellent knowledge of mental health and wellbeing issues</w:t>
            </w:r>
          </w:p>
        </w:tc>
        <w:tc>
          <w:tcPr>
            <w:tcW w:w="1418" w:type="dxa"/>
          </w:tcPr>
          <w:p w14:paraId="7565A705" w14:textId="5CFA7448"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06" w14:textId="77777777" w:rsidR="001F0845" w:rsidRPr="001F0845" w:rsidRDefault="001F0845" w:rsidP="001F0845">
            <w:pPr>
              <w:jc w:val="center"/>
              <w:rPr>
                <w:rFonts w:cs="Times New Roman"/>
                <w:sz w:val="28"/>
              </w:rPr>
            </w:pPr>
          </w:p>
        </w:tc>
      </w:tr>
      <w:tr w:rsidR="001F0845" w14:paraId="7565A70B" w14:textId="77777777" w:rsidTr="001F0845">
        <w:tc>
          <w:tcPr>
            <w:tcW w:w="6232" w:type="dxa"/>
          </w:tcPr>
          <w:p w14:paraId="7565A708" w14:textId="68EB9568" w:rsidR="001F0845" w:rsidRPr="00E21043" w:rsidRDefault="00E21043" w:rsidP="001E479C">
            <w:pPr>
              <w:rPr>
                <w:rFonts w:cstheme="minorHAnsi"/>
                <w:sz w:val="24"/>
              </w:rPr>
            </w:pPr>
            <w:r w:rsidRPr="00E21043">
              <w:rPr>
                <w:rFonts w:eastAsia="Calibri" w:cstheme="minorHAnsi"/>
              </w:rPr>
              <w:t>Excellent knowledge of student mental health and wellbeing issues</w:t>
            </w:r>
          </w:p>
        </w:tc>
        <w:tc>
          <w:tcPr>
            <w:tcW w:w="1418" w:type="dxa"/>
          </w:tcPr>
          <w:p w14:paraId="7565A709" w14:textId="343A57DE" w:rsidR="001F0845" w:rsidRPr="001F0845" w:rsidRDefault="001F0845" w:rsidP="001F0845">
            <w:pPr>
              <w:jc w:val="center"/>
              <w:rPr>
                <w:rFonts w:cs="Times New Roman"/>
                <w:sz w:val="28"/>
              </w:rPr>
            </w:pPr>
          </w:p>
        </w:tc>
        <w:tc>
          <w:tcPr>
            <w:tcW w:w="1366" w:type="dxa"/>
          </w:tcPr>
          <w:p w14:paraId="7565A70A" w14:textId="0F4BC48D" w:rsidR="001F0845" w:rsidRPr="001F0845" w:rsidRDefault="00E21043" w:rsidP="001F0845">
            <w:pPr>
              <w:jc w:val="center"/>
              <w:rPr>
                <w:rFonts w:cs="Times New Roman"/>
                <w:sz w:val="28"/>
              </w:rPr>
            </w:pPr>
            <w:r w:rsidRPr="00E21043">
              <w:rPr>
                <w:rFonts w:cs="Times New Roman"/>
                <w:szCs w:val="18"/>
              </w:rPr>
              <w:t>x</w:t>
            </w:r>
          </w:p>
        </w:tc>
      </w:tr>
      <w:tr w:rsidR="001F0845" w14:paraId="7565A70F" w14:textId="77777777" w:rsidTr="001F0845">
        <w:tc>
          <w:tcPr>
            <w:tcW w:w="6232" w:type="dxa"/>
          </w:tcPr>
          <w:p w14:paraId="7565A70C" w14:textId="0DFD0463" w:rsidR="001F0845" w:rsidRPr="00E21043" w:rsidRDefault="00E21043" w:rsidP="001E479C">
            <w:pPr>
              <w:rPr>
                <w:rFonts w:cstheme="minorHAnsi"/>
                <w:sz w:val="24"/>
              </w:rPr>
            </w:pPr>
            <w:r w:rsidRPr="00E21043">
              <w:rPr>
                <w:rFonts w:eastAsia="Calibri" w:cstheme="minorHAnsi"/>
              </w:rPr>
              <w:t>Experience of creating and delivering training</w:t>
            </w:r>
          </w:p>
        </w:tc>
        <w:tc>
          <w:tcPr>
            <w:tcW w:w="1418" w:type="dxa"/>
          </w:tcPr>
          <w:p w14:paraId="7565A70D" w14:textId="68C01941"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0E" w14:textId="77777777" w:rsidR="001F0845" w:rsidRPr="001F0845" w:rsidRDefault="001F0845" w:rsidP="001F0845">
            <w:pPr>
              <w:jc w:val="center"/>
              <w:rPr>
                <w:rFonts w:cs="Times New Roman"/>
                <w:sz w:val="28"/>
              </w:rPr>
            </w:pPr>
          </w:p>
        </w:tc>
      </w:tr>
      <w:tr w:rsidR="001F0845" w14:paraId="7565A713" w14:textId="77777777" w:rsidTr="001F0845">
        <w:tc>
          <w:tcPr>
            <w:tcW w:w="6232" w:type="dxa"/>
          </w:tcPr>
          <w:p w14:paraId="7565A710" w14:textId="2BFACE54" w:rsidR="001F0845" w:rsidRPr="00E21043" w:rsidRDefault="00E21043" w:rsidP="001E479C">
            <w:pPr>
              <w:rPr>
                <w:rFonts w:cstheme="minorHAnsi"/>
                <w:sz w:val="24"/>
              </w:rPr>
            </w:pPr>
            <w:r w:rsidRPr="00E21043">
              <w:rPr>
                <w:rFonts w:eastAsia="Calibri" w:cstheme="minorHAnsi"/>
              </w:rPr>
              <w:t>Experience of supporting the delivery of volunteer-led services and volunteers</w:t>
            </w:r>
          </w:p>
        </w:tc>
        <w:tc>
          <w:tcPr>
            <w:tcW w:w="1418" w:type="dxa"/>
          </w:tcPr>
          <w:p w14:paraId="7565A711" w14:textId="12449B9D"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12" w14:textId="77777777" w:rsidR="001F0845" w:rsidRPr="001F0845" w:rsidRDefault="001F0845" w:rsidP="001F0845">
            <w:pPr>
              <w:jc w:val="center"/>
              <w:rPr>
                <w:rFonts w:cs="Times New Roman"/>
                <w:sz w:val="28"/>
              </w:rPr>
            </w:pPr>
          </w:p>
        </w:tc>
      </w:tr>
      <w:tr w:rsidR="001F0845" w14:paraId="7565A717" w14:textId="77777777" w:rsidTr="001F0845">
        <w:tc>
          <w:tcPr>
            <w:tcW w:w="6232" w:type="dxa"/>
          </w:tcPr>
          <w:p w14:paraId="7565A714" w14:textId="12B631C2" w:rsidR="001F0845" w:rsidRPr="00E21043" w:rsidRDefault="00E21043" w:rsidP="001E479C">
            <w:pPr>
              <w:rPr>
                <w:rFonts w:cstheme="minorHAnsi"/>
                <w:sz w:val="24"/>
              </w:rPr>
            </w:pPr>
            <w:r w:rsidRPr="00E21043">
              <w:rPr>
                <w:rFonts w:eastAsia="Calibri" w:cstheme="minorHAnsi"/>
              </w:rPr>
              <w:t>Experience of delivering campaigns, particularly related to mental health and wellbeing</w:t>
            </w:r>
          </w:p>
        </w:tc>
        <w:tc>
          <w:tcPr>
            <w:tcW w:w="1418" w:type="dxa"/>
          </w:tcPr>
          <w:p w14:paraId="7565A715" w14:textId="1194A652"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16" w14:textId="77777777" w:rsidR="001F0845" w:rsidRPr="001F0845" w:rsidRDefault="001F0845" w:rsidP="001F0845">
            <w:pPr>
              <w:jc w:val="center"/>
              <w:rPr>
                <w:rFonts w:cs="Times New Roman"/>
                <w:sz w:val="28"/>
              </w:rPr>
            </w:pPr>
          </w:p>
        </w:tc>
      </w:tr>
      <w:tr w:rsidR="001F0845" w14:paraId="7565A71B" w14:textId="77777777" w:rsidTr="001F0845">
        <w:tc>
          <w:tcPr>
            <w:tcW w:w="6232" w:type="dxa"/>
          </w:tcPr>
          <w:p w14:paraId="7565A718" w14:textId="3946604E" w:rsidR="001F0845" w:rsidRPr="00E21043" w:rsidRDefault="00E21043" w:rsidP="001E479C">
            <w:pPr>
              <w:rPr>
                <w:rFonts w:cstheme="minorHAnsi"/>
                <w:sz w:val="24"/>
              </w:rPr>
            </w:pPr>
            <w:r w:rsidRPr="00E21043">
              <w:rPr>
                <w:rFonts w:eastAsia="Calibri" w:cstheme="minorHAnsi"/>
              </w:rPr>
              <w:t>Experience of offering support to clients in distress</w:t>
            </w:r>
          </w:p>
        </w:tc>
        <w:tc>
          <w:tcPr>
            <w:tcW w:w="1418" w:type="dxa"/>
          </w:tcPr>
          <w:p w14:paraId="7565A719" w14:textId="6D12A156"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1A" w14:textId="77777777" w:rsidR="001F0845" w:rsidRPr="001F0845" w:rsidRDefault="001F0845" w:rsidP="001F0845">
            <w:pPr>
              <w:jc w:val="center"/>
              <w:rPr>
                <w:rFonts w:cs="Times New Roman"/>
                <w:sz w:val="28"/>
              </w:rPr>
            </w:pPr>
          </w:p>
        </w:tc>
      </w:tr>
      <w:tr w:rsidR="001F0845" w14:paraId="7565A71F" w14:textId="77777777" w:rsidTr="001F0845">
        <w:tc>
          <w:tcPr>
            <w:tcW w:w="6232" w:type="dxa"/>
          </w:tcPr>
          <w:p w14:paraId="7565A71C" w14:textId="4450E226" w:rsidR="001F0845" w:rsidRPr="00E21043" w:rsidRDefault="00E21043" w:rsidP="001E479C">
            <w:pPr>
              <w:rPr>
                <w:rFonts w:cstheme="minorHAnsi"/>
                <w:sz w:val="24"/>
              </w:rPr>
            </w:pPr>
            <w:r w:rsidRPr="00E21043">
              <w:rPr>
                <w:rFonts w:eastAsia="Calibri" w:cstheme="minorHAnsi"/>
              </w:rPr>
              <w:t>Experience of event and/or project management</w:t>
            </w:r>
          </w:p>
        </w:tc>
        <w:tc>
          <w:tcPr>
            <w:tcW w:w="1418" w:type="dxa"/>
          </w:tcPr>
          <w:p w14:paraId="7565A71D" w14:textId="7EC44F22"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1E" w14:textId="4B8B837B" w:rsidR="001F0845" w:rsidRPr="001F0845" w:rsidRDefault="001F0845" w:rsidP="001F0845">
            <w:pPr>
              <w:jc w:val="center"/>
              <w:rPr>
                <w:rFonts w:cs="Times New Roman"/>
                <w:sz w:val="28"/>
              </w:rPr>
            </w:pPr>
          </w:p>
        </w:tc>
      </w:tr>
      <w:tr w:rsidR="00E21043" w14:paraId="40E93A98" w14:textId="77777777" w:rsidTr="001F0845">
        <w:tc>
          <w:tcPr>
            <w:tcW w:w="6232" w:type="dxa"/>
          </w:tcPr>
          <w:p w14:paraId="67BA02E1" w14:textId="2D2E555E" w:rsidR="00E21043" w:rsidRPr="00E21043" w:rsidRDefault="00E21043" w:rsidP="001E479C">
            <w:pPr>
              <w:rPr>
                <w:rFonts w:eastAsia="Calibri" w:cstheme="minorHAnsi"/>
              </w:rPr>
            </w:pPr>
            <w:r w:rsidRPr="00E21043">
              <w:rPr>
                <w:rFonts w:eastAsia="Calibri" w:cstheme="minorHAnsi"/>
              </w:rPr>
              <w:t>Experience of working with Microsoft Office packages or equivalent</w:t>
            </w:r>
          </w:p>
        </w:tc>
        <w:tc>
          <w:tcPr>
            <w:tcW w:w="1418" w:type="dxa"/>
          </w:tcPr>
          <w:p w14:paraId="660D6ABF" w14:textId="4C1CC4F6" w:rsidR="00E21043" w:rsidRPr="001F0845" w:rsidRDefault="00E21043" w:rsidP="001F0845">
            <w:pPr>
              <w:jc w:val="center"/>
              <w:rPr>
                <w:rFonts w:cs="Times New Roman"/>
                <w:sz w:val="28"/>
              </w:rPr>
            </w:pPr>
            <w:r w:rsidRPr="00E21043">
              <w:rPr>
                <w:rFonts w:cs="Times New Roman"/>
                <w:szCs w:val="18"/>
              </w:rPr>
              <w:t>x</w:t>
            </w:r>
          </w:p>
        </w:tc>
        <w:tc>
          <w:tcPr>
            <w:tcW w:w="1366" w:type="dxa"/>
          </w:tcPr>
          <w:p w14:paraId="2BC508A4" w14:textId="77777777" w:rsidR="00E21043" w:rsidRPr="001F0845" w:rsidRDefault="00E21043" w:rsidP="001F0845">
            <w:pPr>
              <w:jc w:val="center"/>
              <w:rPr>
                <w:rFonts w:cs="Times New Roman"/>
                <w:sz w:val="28"/>
              </w:rPr>
            </w:pPr>
          </w:p>
        </w:tc>
      </w:tr>
      <w:tr w:rsidR="00E21043" w14:paraId="686A0ADE" w14:textId="77777777" w:rsidTr="001F0845">
        <w:tc>
          <w:tcPr>
            <w:tcW w:w="6232" w:type="dxa"/>
          </w:tcPr>
          <w:p w14:paraId="0F0A1E92" w14:textId="4FBE84B5" w:rsidR="00E21043" w:rsidRPr="00E21043" w:rsidRDefault="00E21043" w:rsidP="001E479C">
            <w:pPr>
              <w:rPr>
                <w:rFonts w:eastAsia="Calibri" w:cstheme="minorHAnsi"/>
              </w:rPr>
            </w:pPr>
            <w:r w:rsidRPr="00E21043">
              <w:rPr>
                <w:rFonts w:eastAsia="Calibri" w:cstheme="minorHAnsi"/>
              </w:rPr>
              <w:t>Relevant knowledge of the Student Union and Higher Education sector</w:t>
            </w:r>
          </w:p>
        </w:tc>
        <w:tc>
          <w:tcPr>
            <w:tcW w:w="1418" w:type="dxa"/>
          </w:tcPr>
          <w:p w14:paraId="124392F2" w14:textId="77777777" w:rsidR="00E21043" w:rsidRPr="001F0845" w:rsidRDefault="00E21043" w:rsidP="001F0845">
            <w:pPr>
              <w:jc w:val="center"/>
              <w:rPr>
                <w:rFonts w:cs="Times New Roman"/>
                <w:sz w:val="28"/>
              </w:rPr>
            </w:pPr>
          </w:p>
        </w:tc>
        <w:tc>
          <w:tcPr>
            <w:tcW w:w="1366" w:type="dxa"/>
          </w:tcPr>
          <w:p w14:paraId="45690177" w14:textId="06BCE3B8" w:rsidR="00E21043" w:rsidRPr="001F0845" w:rsidRDefault="00E21043" w:rsidP="001F0845">
            <w:pPr>
              <w:jc w:val="center"/>
              <w:rPr>
                <w:rFonts w:cs="Times New Roman"/>
                <w:sz w:val="28"/>
              </w:rPr>
            </w:pPr>
            <w:r w:rsidRPr="00E21043">
              <w:rPr>
                <w:rFonts w:cs="Times New Roman"/>
                <w:szCs w:val="18"/>
              </w:rPr>
              <w:t>x</w:t>
            </w:r>
          </w:p>
        </w:tc>
      </w:tr>
      <w:tr w:rsidR="00E21043" w14:paraId="6F11C445" w14:textId="77777777" w:rsidTr="001F0845">
        <w:tc>
          <w:tcPr>
            <w:tcW w:w="6232" w:type="dxa"/>
          </w:tcPr>
          <w:p w14:paraId="5E61EA1C" w14:textId="1A550AC9" w:rsidR="00E21043" w:rsidRPr="00E21043" w:rsidRDefault="00E21043" w:rsidP="001E479C">
            <w:pPr>
              <w:rPr>
                <w:rFonts w:eastAsia="Calibri" w:cstheme="minorHAnsi"/>
              </w:rPr>
            </w:pPr>
            <w:r w:rsidRPr="00E21043">
              <w:rPr>
                <w:rFonts w:eastAsia="Calibri" w:cstheme="minorHAnsi"/>
              </w:rPr>
              <w:t>Experience of working within a student facing environment</w:t>
            </w:r>
          </w:p>
        </w:tc>
        <w:tc>
          <w:tcPr>
            <w:tcW w:w="1418" w:type="dxa"/>
          </w:tcPr>
          <w:p w14:paraId="6D5F2EFA" w14:textId="77777777" w:rsidR="00E21043" w:rsidRPr="001F0845" w:rsidRDefault="00E21043" w:rsidP="001F0845">
            <w:pPr>
              <w:jc w:val="center"/>
              <w:rPr>
                <w:rFonts w:cs="Times New Roman"/>
                <w:sz w:val="28"/>
              </w:rPr>
            </w:pPr>
          </w:p>
        </w:tc>
        <w:tc>
          <w:tcPr>
            <w:tcW w:w="1366" w:type="dxa"/>
          </w:tcPr>
          <w:p w14:paraId="779A21DB" w14:textId="1778AEDC" w:rsidR="00E21043" w:rsidRPr="001F0845" w:rsidRDefault="00E21043" w:rsidP="001F0845">
            <w:pPr>
              <w:jc w:val="center"/>
              <w:rPr>
                <w:rFonts w:cs="Times New Roman"/>
                <w:sz w:val="28"/>
              </w:rPr>
            </w:pPr>
            <w:r w:rsidRPr="00E21043">
              <w:rPr>
                <w:rFonts w:cs="Times New Roman"/>
                <w:szCs w:val="18"/>
              </w:rPr>
              <w:t>x</w:t>
            </w:r>
          </w:p>
        </w:tc>
      </w:tr>
      <w:tr w:rsidR="001F0845" w14:paraId="7565A721" w14:textId="77777777" w:rsidTr="00AC005C">
        <w:tc>
          <w:tcPr>
            <w:tcW w:w="9016" w:type="dxa"/>
            <w:gridSpan w:val="3"/>
          </w:tcPr>
          <w:p w14:paraId="7565A720" w14:textId="797C9999" w:rsidR="001F0845" w:rsidRPr="001F0845" w:rsidRDefault="00E21043" w:rsidP="001E479C">
            <w:pPr>
              <w:rPr>
                <w:rFonts w:cs="Times New Roman"/>
                <w:b/>
                <w:sz w:val="24"/>
              </w:rPr>
            </w:pPr>
            <w:r>
              <w:rPr>
                <w:rFonts w:cs="Times New Roman"/>
                <w:b/>
                <w:sz w:val="24"/>
              </w:rPr>
              <w:t>Skills &amp; Abilities</w:t>
            </w:r>
          </w:p>
        </w:tc>
      </w:tr>
      <w:tr w:rsidR="001F0845" w14:paraId="7565A725" w14:textId="77777777" w:rsidTr="001F0845">
        <w:tc>
          <w:tcPr>
            <w:tcW w:w="6232" w:type="dxa"/>
          </w:tcPr>
          <w:p w14:paraId="7565A722" w14:textId="4A797940" w:rsidR="001F0845" w:rsidRPr="00E21043" w:rsidRDefault="00E21043" w:rsidP="001E479C">
            <w:pPr>
              <w:rPr>
                <w:rFonts w:cstheme="minorHAnsi"/>
                <w:sz w:val="24"/>
              </w:rPr>
            </w:pPr>
            <w:r w:rsidRPr="00E21043">
              <w:rPr>
                <w:rFonts w:eastAsia="Calibri" w:cstheme="minorHAnsi"/>
              </w:rPr>
              <w:t>Able to establish and maintain strong working relationships with internal and external colleagues and partners</w:t>
            </w:r>
          </w:p>
        </w:tc>
        <w:tc>
          <w:tcPr>
            <w:tcW w:w="1418" w:type="dxa"/>
          </w:tcPr>
          <w:p w14:paraId="7565A723" w14:textId="58517396"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24" w14:textId="77777777" w:rsidR="001F0845" w:rsidRPr="001F0845" w:rsidRDefault="001F0845" w:rsidP="001F0845">
            <w:pPr>
              <w:jc w:val="center"/>
              <w:rPr>
                <w:rFonts w:cs="Times New Roman"/>
                <w:sz w:val="28"/>
              </w:rPr>
            </w:pPr>
          </w:p>
        </w:tc>
      </w:tr>
      <w:tr w:rsidR="001F0845" w14:paraId="7565A729" w14:textId="77777777" w:rsidTr="001F0845">
        <w:tc>
          <w:tcPr>
            <w:tcW w:w="6232" w:type="dxa"/>
          </w:tcPr>
          <w:p w14:paraId="7565A726" w14:textId="4761F6E6" w:rsidR="001F0845" w:rsidRPr="00E21043" w:rsidRDefault="00E21043" w:rsidP="001E479C">
            <w:pPr>
              <w:rPr>
                <w:rFonts w:cstheme="minorHAnsi"/>
                <w:sz w:val="24"/>
              </w:rPr>
            </w:pPr>
            <w:r w:rsidRPr="00E21043">
              <w:rPr>
                <w:rFonts w:eastAsia="Calibri" w:cstheme="minorHAnsi"/>
              </w:rPr>
              <w:t>Able to present information clearly and concisely in writing or verbally</w:t>
            </w:r>
          </w:p>
        </w:tc>
        <w:tc>
          <w:tcPr>
            <w:tcW w:w="1418" w:type="dxa"/>
          </w:tcPr>
          <w:p w14:paraId="7565A727" w14:textId="7F019DDD"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28" w14:textId="77777777" w:rsidR="001F0845" w:rsidRPr="001F0845" w:rsidRDefault="001F0845" w:rsidP="001F0845">
            <w:pPr>
              <w:jc w:val="center"/>
              <w:rPr>
                <w:rFonts w:cs="Times New Roman"/>
                <w:sz w:val="28"/>
              </w:rPr>
            </w:pPr>
          </w:p>
        </w:tc>
      </w:tr>
      <w:tr w:rsidR="001F0845" w14:paraId="7565A72D" w14:textId="77777777" w:rsidTr="001F0845">
        <w:tc>
          <w:tcPr>
            <w:tcW w:w="6232" w:type="dxa"/>
          </w:tcPr>
          <w:p w14:paraId="7565A72A" w14:textId="7F4C7F85" w:rsidR="001F0845" w:rsidRPr="00E21043" w:rsidRDefault="00E21043" w:rsidP="001E479C">
            <w:pPr>
              <w:rPr>
                <w:rFonts w:cstheme="minorHAnsi"/>
                <w:sz w:val="24"/>
              </w:rPr>
            </w:pPr>
            <w:r w:rsidRPr="00E21043">
              <w:rPr>
                <w:rFonts w:eastAsia="Calibri" w:cstheme="minorHAnsi"/>
              </w:rPr>
              <w:t>Able to work using own initiative</w:t>
            </w:r>
          </w:p>
        </w:tc>
        <w:tc>
          <w:tcPr>
            <w:tcW w:w="1418" w:type="dxa"/>
          </w:tcPr>
          <w:p w14:paraId="7565A72B" w14:textId="5D9BEE16"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2C" w14:textId="77777777" w:rsidR="001F0845" w:rsidRPr="001F0845" w:rsidRDefault="001F0845" w:rsidP="001F0845">
            <w:pPr>
              <w:jc w:val="center"/>
              <w:rPr>
                <w:rFonts w:cs="Times New Roman"/>
                <w:sz w:val="28"/>
              </w:rPr>
            </w:pPr>
          </w:p>
        </w:tc>
      </w:tr>
      <w:tr w:rsidR="001F0845" w14:paraId="7565A731" w14:textId="77777777" w:rsidTr="001F0845">
        <w:tc>
          <w:tcPr>
            <w:tcW w:w="6232" w:type="dxa"/>
          </w:tcPr>
          <w:p w14:paraId="7565A72E" w14:textId="55A0A139" w:rsidR="001F0845" w:rsidRPr="00E21043" w:rsidRDefault="00E21043" w:rsidP="001E479C">
            <w:pPr>
              <w:rPr>
                <w:rFonts w:cstheme="minorHAnsi"/>
                <w:sz w:val="24"/>
              </w:rPr>
            </w:pPr>
            <w:r w:rsidRPr="00E21043">
              <w:rPr>
                <w:rFonts w:eastAsia="Calibri" w:cstheme="minorHAnsi"/>
              </w:rPr>
              <w:t xml:space="preserve">ASIST and </w:t>
            </w:r>
            <w:proofErr w:type="spellStart"/>
            <w:r w:rsidRPr="00E21043">
              <w:rPr>
                <w:rFonts w:eastAsia="Calibri" w:cstheme="minorHAnsi"/>
              </w:rPr>
              <w:t>safeTALK</w:t>
            </w:r>
            <w:proofErr w:type="spellEnd"/>
            <w:r w:rsidRPr="00E21043">
              <w:rPr>
                <w:rFonts w:eastAsia="Calibri" w:cstheme="minorHAnsi"/>
              </w:rPr>
              <w:t xml:space="preserve"> trainer qualified</w:t>
            </w:r>
          </w:p>
        </w:tc>
        <w:tc>
          <w:tcPr>
            <w:tcW w:w="1418" w:type="dxa"/>
          </w:tcPr>
          <w:p w14:paraId="7565A72F" w14:textId="08976A6E" w:rsidR="001F0845" w:rsidRPr="001F0845" w:rsidRDefault="001F0845" w:rsidP="001F0845">
            <w:pPr>
              <w:jc w:val="center"/>
              <w:rPr>
                <w:rFonts w:cs="Times New Roman"/>
                <w:sz w:val="28"/>
              </w:rPr>
            </w:pPr>
          </w:p>
        </w:tc>
        <w:tc>
          <w:tcPr>
            <w:tcW w:w="1366" w:type="dxa"/>
          </w:tcPr>
          <w:p w14:paraId="7565A730" w14:textId="4209AF50" w:rsidR="001F0845" w:rsidRPr="001F0845" w:rsidRDefault="00E21043" w:rsidP="001F0845">
            <w:pPr>
              <w:jc w:val="center"/>
              <w:rPr>
                <w:rFonts w:cs="Times New Roman"/>
                <w:sz w:val="28"/>
              </w:rPr>
            </w:pPr>
            <w:r w:rsidRPr="00E21043">
              <w:rPr>
                <w:rFonts w:cs="Times New Roman"/>
                <w:szCs w:val="18"/>
              </w:rPr>
              <w:t>x</w:t>
            </w:r>
          </w:p>
        </w:tc>
      </w:tr>
      <w:tr w:rsidR="001F0845" w14:paraId="7565A735" w14:textId="77777777" w:rsidTr="001F0845">
        <w:tc>
          <w:tcPr>
            <w:tcW w:w="6232" w:type="dxa"/>
          </w:tcPr>
          <w:p w14:paraId="7565A732" w14:textId="5C55D53B" w:rsidR="001F0845" w:rsidRPr="00E21043" w:rsidRDefault="00E21043" w:rsidP="001E479C">
            <w:pPr>
              <w:rPr>
                <w:rFonts w:cstheme="minorHAnsi"/>
                <w:sz w:val="24"/>
              </w:rPr>
            </w:pPr>
            <w:r w:rsidRPr="00E21043">
              <w:rPr>
                <w:rFonts w:eastAsia="Calibri" w:cstheme="minorHAnsi"/>
              </w:rPr>
              <w:t>High degree of organisational skills</w:t>
            </w:r>
          </w:p>
        </w:tc>
        <w:tc>
          <w:tcPr>
            <w:tcW w:w="1418" w:type="dxa"/>
          </w:tcPr>
          <w:p w14:paraId="7565A733" w14:textId="33DAB3B0" w:rsidR="001F0845" w:rsidRPr="001F0845" w:rsidRDefault="00E21043" w:rsidP="001F0845">
            <w:pPr>
              <w:jc w:val="center"/>
              <w:rPr>
                <w:rFonts w:cs="Times New Roman"/>
                <w:sz w:val="28"/>
              </w:rPr>
            </w:pPr>
            <w:r w:rsidRPr="00E21043">
              <w:rPr>
                <w:rFonts w:cs="Times New Roman"/>
                <w:szCs w:val="18"/>
              </w:rPr>
              <w:t>x</w:t>
            </w:r>
          </w:p>
        </w:tc>
        <w:tc>
          <w:tcPr>
            <w:tcW w:w="1366" w:type="dxa"/>
          </w:tcPr>
          <w:p w14:paraId="7565A734" w14:textId="201C7835" w:rsidR="001F0845" w:rsidRPr="001F0845" w:rsidRDefault="001F0845" w:rsidP="001F0845">
            <w:pPr>
              <w:jc w:val="center"/>
              <w:rPr>
                <w:rFonts w:cs="Times New Roman"/>
                <w:sz w:val="28"/>
              </w:rPr>
            </w:pPr>
          </w:p>
        </w:tc>
      </w:tr>
      <w:tr w:rsidR="001E479C" w14:paraId="7565A739" w14:textId="77777777" w:rsidTr="001F0845">
        <w:tc>
          <w:tcPr>
            <w:tcW w:w="6232" w:type="dxa"/>
          </w:tcPr>
          <w:p w14:paraId="7565A736" w14:textId="6C91B33E" w:rsidR="001E479C" w:rsidRPr="00E21043" w:rsidRDefault="00E21043" w:rsidP="001E479C">
            <w:pPr>
              <w:rPr>
                <w:rFonts w:cstheme="minorHAnsi"/>
                <w:sz w:val="24"/>
              </w:rPr>
            </w:pPr>
            <w:r w:rsidRPr="00E21043">
              <w:rPr>
                <w:rFonts w:eastAsia="Calibri" w:cstheme="minorHAnsi"/>
              </w:rPr>
              <w:t>Information gathering and/or research skills</w:t>
            </w:r>
          </w:p>
        </w:tc>
        <w:tc>
          <w:tcPr>
            <w:tcW w:w="1418" w:type="dxa"/>
          </w:tcPr>
          <w:p w14:paraId="7565A737" w14:textId="682C237A" w:rsidR="001E479C" w:rsidRPr="001F0845" w:rsidRDefault="00E21043" w:rsidP="001F0845">
            <w:pPr>
              <w:jc w:val="center"/>
              <w:rPr>
                <w:rFonts w:cs="Times New Roman"/>
                <w:sz w:val="28"/>
              </w:rPr>
            </w:pPr>
            <w:r w:rsidRPr="00E21043">
              <w:rPr>
                <w:rFonts w:cs="Times New Roman"/>
                <w:szCs w:val="18"/>
              </w:rPr>
              <w:t>x</w:t>
            </w:r>
          </w:p>
        </w:tc>
        <w:tc>
          <w:tcPr>
            <w:tcW w:w="1366" w:type="dxa"/>
          </w:tcPr>
          <w:p w14:paraId="7565A738" w14:textId="165398E0" w:rsidR="001E479C" w:rsidRPr="001F0845" w:rsidRDefault="001E479C" w:rsidP="001F0845">
            <w:pPr>
              <w:jc w:val="center"/>
              <w:rPr>
                <w:rFonts w:cs="Times New Roman"/>
                <w:sz w:val="28"/>
              </w:rPr>
            </w:pPr>
          </w:p>
        </w:tc>
      </w:tr>
      <w:tr w:rsidR="00E21043" w14:paraId="3A87D689" w14:textId="77777777" w:rsidTr="001F0845">
        <w:tc>
          <w:tcPr>
            <w:tcW w:w="6232" w:type="dxa"/>
          </w:tcPr>
          <w:p w14:paraId="06BF0F7C" w14:textId="1997987A" w:rsidR="00E21043" w:rsidRPr="00E21043" w:rsidRDefault="00E21043" w:rsidP="001E479C">
            <w:pPr>
              <w:rPr>
                <w:rFonts w:eastAsia="Calibri" w:cstheme="minorHAnsi"/>
              </w:rPr>
            </w:pPr>
            <w:r w:rsidRPr="00E21043">
              <w:rPr>
                <w:rFonts w:eastAsia="Calibri" w:cstheme="minorHAnsi"/>
              </w:rPr>
              <w:t>Mental Health First Aid instructor trained</w:t>
            </w:r>
          </w:p>
        </w:tc>
        <w:tc>
          <w:tcPr>
            <w:tcW w:w="1418" w:type="dxa"/>
          </w:tcPr>
          <w:p w14:paraId="6AC1B24E" w14:textId="77777777" w:rsidR="00E21043" w:rsidRPr="001F0845" w:rsidRDefault="00E21043" w:rsidP="001F0845">
            <w:pPr>
              <w:jc w:val="center"/>
              <w:rPr>
                <w:rFonts w:cs="Times New Roman"/>
                <w:sz w:val="28"/>
              </w:rPr>
            </w:pPr>
          </w:p>
        </w:tc>
        <w:tc>
          <w:tcPr>
            <w:tcW w:w="1366" w:type="dxa"/>
          </w:tcPr>
          <w:p w14:paraId="23E24543" w14:textId="0059F689" w:rsidR="00E21043" w:rsidRDefault="00E21043" w:rsidP="001F0845">
            <w:pPr>
              <w:jc w:val="center"/>
              <w:rPr>
                <w:rFonts w:cs="Times New Roman"/>
                <w:sz w:val="28"/>
              </w:rPr>
            </w:pPr>
            <w:r w:rsidRPr="00E21043">
              <w:rPr>
                <w:rFonts w:cs="Times New Roman"/>
                <w:szCs w:val="18"/>
              </w:rPr>
              <w:t>x</w:t>
            </w:r>
          </w:p>
        </w:tc>
      </w:tr>
      <w:tr w:rsidR="001E479C" w14:paraId="7565A73B" w14:textId="77777777" w:rsidTr="00EC5B37">
        <w:tc>
          <w:tcPr>
            <w:tcW w:w="9016" w:type="dxa"/>
            <w:gridSpan w:val="3"/>
          </w:tcPr>
          <w:p w14:paraId="7565A73A" w14:textId="77777777" w:rsidR="001E479C" w:rsidRDefault="001E479C" w:rsidP="001E479C">
            <w:pPr>
              <w:rPr>
                <w:rFonts w:cs="Times New Roman"/>
                <w:sz w:val="28"/>
              </w:rPr>
            </w:pPr>
            <w:r w:rsidRPr="00E21043">
              <w:rPr>
                <w:rFonts w:cs="Times New Roman"/>
                <w:b/>
                <w:sz w:val="24"/>
                <w:szCs w:val="20"/>
              </w:rPr>
              <w:t>Personal Qualities</w:t>
            </w:r>
          </w:p>
        </w:tc>
      </w:tr>
      <w:tr w:rsidR="001E479C" w14:paraId="7565A73F" w14:textId="77777777" w:rsidTr="001F0845">
        <w:tc>
          <w:tcPr>
            <w:tcW w:w="6232" w:type="dxa"/>
          </w:tcPr>
          <w:p w14:paraId="7565A73C" w14:textId="1F187727" w:rsidR="001E479C" w:rsidRPr="00E21043" w:rsidRDefault="00E21043" w:rsidP="001E479C">
            <w:pPr>
              <w:rPr>
                <w:rFonts w:cstheme="minorHAnsi"/>
                <w:sz w:val="24"/>
              </w:rPr>
            </w:pPr>
            <w:r w:rsidRPr="00E21043">
              <w:rPr>
                <w:rFonts w:eastAsia="Calibri" w:cstheme="minorHAnsi"/>
              </w:rPr>
              <w:t>Attention to detail</w:t>
            </w:r>
          </w:p>
        </w:tc>
        <w:tc>
          <w:tcPr>
            <w:tcW w:w="1418" w:type="dxa"/>
          </w:tcPr>
          <w:p w14:paraId="7565A73D" w14:textId="14BBD331" w:rsidR="001E479C" w:rsidRPr="001F0845" w:rsidRDefault="00E21043" w:rsidP="001F0845">
            <w:pPr>
              <w:jc w:val="center"/>
              <w:rPr>
                <w:rFonts w:cs="Times New Roman"/>
                <w:sz w:val="28"/>
              </w:rPr>
            </w:pPr>
            <w:r w:rsidRPr="00E21043">
              <w:rPr>
                <w:rFonts w:cs="Times New Roman"/>
                <w:szCs w:val="18"/>
              </w:rPr>
              <w:t>x</w:t>
            </w:r>
          </w:p>
        </w:tc>
        <w:tc>
          <w:tcPr>
            <w:tcW w:w="1366" w:type="dxa"/>
          </w:tcPr>
          <w:p w14:paraId="7565A73E" w14:textId="77777777" w:rsidR="001E479C" w:rsidRDefault="001E479C" w:rsidP="001F0845">
            <w:pPr>
              <w:jc w:val="center"/>
              <w:rPr>
                <w:rFonts w:cs="Times New Roman"/>
                <w:sz w:val="28"/>
              </w:rPr>
            </w:pPr>
          </w:p>
        </w:tc>
      </w:tr>
      <w:tr w:rsidR="001E479C" w14:paraId="7565A743" w14:textId="77777777" w:rsidTr="001F0845">
        <w:tc>
          <w:tcPr>
            <w:tcW w:w="6232" w:type="dxa"/>
          </w:tcPr>
          <w:p w14:paraId="7565A740" w14:textId="085A882F" w:rsidR="001E479C" w:rsidRPr="00E21043" w:rsidRDefault="00E21043" w:rsidP="001E479C">
            <w:pPr>
              <w:rPr>
                <w:rFonts w:cstheme="minorHAnsi"/>
                <w:sz w:val="24"/>
              </w:rPr>
            </w:pPr>
            <w:r w:rsidRPr="00E21043">
              <w:rPr>
                <w:rFonts w:eastAsia="Calibri" w:cstheme="minorHAnsi"/>
              </w:rPr>
              <w:t>Commitment to continuous improvement</w:t>
            </w:r>
          </w:p>
        </w:tc>
        <w:tc>
          <w:tcPr>
            <w:tcW w:w="1418" w:type="dxa"/>
          </w:tcPr>
          <w:p w14:paraId="7565A741" w14:textId="4E34F1F1" w:rsidR="001E479C" w:rsidRPr="001F0845" w:rsidRDefault="00E21043" w:rsidP="001F0845">
            <w:pPr>
              <w:jc w:val="center"/>
              <w:rPr>
                <w:rFonts w:cs="Times New Roman"/>
                <w:sz w:val="28"/>
              </w:rPr>
            </w:pPr>
            <w:r w:rsidRPr="00E21043">
              <w:rPr>
                <w:rFonts w:cs="Times New Roman"/>
                <w:szCs w:val="18"/>
              </w:rPr>
              <w:t>x</w:t>
            </w:r>
          </w:p>
        </w:tc>
        <w:tc>
          <w:tcPr>
            <w:tcW w:w="1366" w:type="dxa"/>
          </w:tcPr>
          <w:p w14:paraId="7565A742" w14:textId="77777777" w:rsidR="001E479C" w:rsidRDefault="001E479C" w:rsidP="001F0845">
            <w:pPr>
              <w:jc w:val="center"/>
              <w:rPr>
                <w:rFonts w:cs="Times New Roman"/>
                <w:sz w:val="28"/>
              </w:rPr>
            </w:pPr>
          </w:p>
        </w:tc>
      </w:tr>
      <w:tr w:rsidR="00E21043" w14:paraId="5FBD4FA8" w14:textId="77777777" w:rsidTr="001F0845">
        <w:tc>
          <w:tcPr>
            <w:tcW w:w="6232" w:type="dxa"/>
          </w:tcPr>
          <w:p w14:paraId="2B6D1422" w14:textId="063EF992" w:rsidR="00E21043" w:rsidRPr="00E21043" w:rsidRDefault="00E21043" w:rsidP="001E479C">
            <w:pPr>
              <w:rPr>
                <w:rFonts w:eastAsia="Calibri" w:cstheme="minorHAnsi"/>
              </w:rPr>
            </w:pPr>
            <w:r w:rsidRPr="00E21043">
              <w:rPr>
                <w:rFonts w:eastAsia="Calibri" w:cstheme="minorHAnsi"/>
              </w:rPr>
              <w:t>Commitment to equal opportunities</w:t>
            </w:r>
          </w:p>
        </w:tc>
        <w:tc>
          <w:tcPr>
            <w:tcW w:w="1418" w:type="dxa"/>
          </w:tcPr>
          <w:p w14:paraId="12AA354B" w14:textId="60328B22" w:rsidR="00E21043" w:rsidRDefault="00E21043" w:rsidP="001F0845">
            <w:pPr>
              <w:jc w:val="center"/>
              <w:rPr>
                <w:rFonts w:cs="Times New Roman"/>
                <w:sz w:val="28"/>
              </w:rPr>
            </w:pPr>
            <w:r w:rsidRPr="00E21043">
              <w:rPr>
                <w:rFonts w:cs="Times New Roman"/>
                <w:szCs w:val="18"/>
              </w:rPr>
              <w:t>x</w:t>
            </w:r>
          </w:p>
        </w:tc>
        <w:tc>
          <w:tcPr>
            <w:tcW w:w="1366" w:type="dxa"/>
          </w:tcPr>
          <w:p w14:paraId="26CB4907" w14:textId="77777777" w:rsidR="00E21043" w:rsidRDefault="00E21043" w:rsidP="001F0845">
            <w:pPr>
              <w:jc w:val="center"/>
              <w:rPr>
                <w:rFonts w:cs="Times New Roman"/>
                <w:sz w:val="28"/>
              </w:rPr>
            </w:pPr>
          </w:p>
        </w:tc>
      </w:tr>
      <w:tr w:rsidR="00E21043" w14:paraId="5FDD982E" w14:textId="77777777" w:rsidTr="001F0845">
        <w:tc>
          <w:tcPr>
            <w:tcW w:w="6232" w:type="dxa"/>
          </w:tcPr>
          <w:p w14:paraId="35B99D5D" w14:textId="03C367F9" w:rsidR="00E21043" w:rsidRPr="00E21043" w:rsidRDefault="00E21043" w:rsidP="001E479C">
            <w:pPr>
              <w:rPr>
                <w:rFonts w:eastAsia="Calibri" w:cstheme="minorHAnsi"/>
              </w:rPr>
            </w:pPr>
            <w:r w:rsidRPr="00E21043">
              <w:rPr>
                <w:rFonts w:eastAsia="Calibri" w:cstheme="minorHAnsi"/>
              </w:rPr>
              <w:t>Flexible</w:t>
            </w:r>
          </w:p>
        </w:tc>
        <w:tc>
          <w:tcPr>
            <w:tcW w:w="1418" w:type="dxa"/>
          </w:tcPr>
          <w:p w14:paraId="2CD6C523" w14:textId="0E10765D" w:rsidR="00E21043" w:rsidRDefault="00E21043" w:rsidP="001F0845">
            <w:pPr>
              <w:jc w:val="center"/>
              <w:rPr>
                <w:rFonts w:cs="Times New Roman"/>
                <w:sz w:val="28"/>
              </w:rPr>
            </w:pPr>
            <w:r w:rsidRPr="00E21043">
              <w:rPr>
                <w:rFonts w:cs="Times New Roman"/>
                <w:szCs w:val="18"/>
              </w:rPr>
              <w:t>x</w:t>
            </w:r>
          </w:p>
        </w:tc>
        <w:tc>
          <w:tcPr>
            <w:tcW w:w="1366" w:type="dxa"/>
          </w:tcPr>
          <w:p w14:paraId="4655AD13" w14:textId="77777777" w:rsidR="00E21043" w:rsidRDefault="00E21043" w:rsidP="001F0845">
            <w:pPr>
              <w:jc w:val="center"/>
              <w:rPr>
                <w:rFonts w:cs="Times New Roman"/>
                <w:sz w:val="28"/>
              </w:rPr>
            </w:pPr>
          </w:p>
        </w:tc>
      </w:tr>
      <w:tr w:rsidR="00E21043" w14:paraId="338EFCFD" w14:textId="77777777" w:rsidTr="001F0845">
        <w:tc>
          <w:tcPr>
            <w:tcW w:w="6232" w:type="dxa"/>
          </w:tcPr>
          <w:p w14:paraId="0E66674E" w14:textId="061159A7" w:rsidR="00E21043" w:rsidRPr="00E21043" w:rsidRDefault="00E21043" w:rsidP="001E479C">
            <w:pPr>
              <w:rPr>
                <w:rFonts w:eastAsia="Calibri" w:cstheme="minorHAnsi"/>
              </w:rPr>
            </w:pPr>
            <w:r w:rsidRPr="00E21043">
              <w:rPr>
                <w:rFonts w:eastAsia="Calibri" w:cstheme="minorHAnsi"/>
              </w:rPr>
              <w:t>Reliable and trustworthy</w:t>
            </w:r>
          </w:p>
        </w:tc>
        <w:tc>
          <w:tcPr>
            <w:tcW w:w="1418" w:type="dxa"/>
          </w:tcPr>
          <w:p w14:paraId="0995D93B" w14:textId="28998D8D" w:rsidR="00E21043" w:rsidRDefault="00E21043" w:rsidP="001F0845">
            <w:pPr>
              <w:jc w:val="center"/>
              <w:rPr>
                <w:rFonts w:cs="Times New Roman"/>
                <w:sz w:val="28"/>
              </w:rPr>
            </w:pPr>
            <w:r w:rsidRPr="00E21043">
              <w:rPr>
                <w:rFonts w:cs="Times New Roman"/>
                <w:szCs w:val="18"/>
              </w:rPr>
              <w:t>x</w:t>
            </w:r>
          </w:p>
        </w:tc>
        <w:tc>
          <w:tcPr>
            <w:tcW w:w="1366" w:type="dxa"/>
          </w:tcPr>
          <w:p w14:paraId="54BB6142" w14:textId="77777777" w:rsidR="00E21043" w:rsidRDefault="00E21043" w:rsidP="001F0845">
            <w:pPr>
              <w:jc w:val="center"/>
              <w:rPr>
                <w:rFonts w:cs="Times New Roman"/>
                <w:sz w:val="28"/>
              </w:rPr>
            </w:pPr>
          </w:p>
        </w:tc>
      </w:tr>
      <w:tr w:rsidR="00E21043" w14:paraId="1657D653" w14:textId="77777777" w:rsidTr="001F0845">
        <w:tc>
          <w:tcPr>
            <w:tcW w:w="6232" w:type="dxa"/>
          </w:tcPr>
          <w:p w14:paraId="59D19007" w14:textId="2685E160" w:rsidR="00E21043" w:rsidRPr="00E21043" w:rsidRDefault="00E21043" w:rsidP="001E479C">
            <w:pPr>
              <w:rPr>
                <w:rFonts w:eastAsia="Calibri" w:cstheme="minorHAnsi"/>
              </w:rPr>
            </w:pPr>
            <w:r w:rsidRPr="00E21043">
              <w:rPr>
                <w:rFonts w:eastAsia="Calibri" w:cstheme="minorHAnsi"/>
              </w:rPr>
              <w:t>Self-motivated and enthusiastic</w:t>
            </w:r>
          </w:p>
        </w:tc>
        <w:tc>
          <w:tcPr>
            <w:tcW w:w="1418" w:type="dxa"/>
          </w:tcPr>
          <w:p w14:paraId="578F38C7" w14:textId="25D823CE" w:rsidR="00E21043" w:rsidRDefault="00E21043" w:rsidP="001F0845">
            <w:pPr>
              <w:jc w:val="center"/>
              <w:rPr>
                <w:rFonts w:cs="Times New Roman"/>
                <w:sz w:val="28"/>
              </w:rPr>
            </w:pPr>
            <w:r w:rsidRPr="00E21043">
              <w:rPr>
                <w:rFonts w:cs="Times New Roman"/>
                <w:szCs w:val="18"/>
              </w:rPr>
              <w:t>x</w:t>
            </w:r>
          </w:p>
        </w:tc>
        <w:tc>
          <w:tcPr>
            <w:tcW w:w="1366" w:type="dxa"/>
          </w:tcPr>
          <w:p w14:paraId="2C821B23" w14:textId="77777777" w:rsidR="00E21043" w:rsidRDefault="00E21043" w:rsidP="001F0845">
            <w:pPr>
              <w:jc w:val="center"/>
              <w:rPr>
                <w:rFonts w:cs="Times New Roman"/>
                <w:sz w:val="28"/>
              </w:rPr>
            </w:pPr>
          </w:p>
        </w:tc>
      </w:tr>
      <w:tr w:rsidR="00E21043" w14:paraId="52CC0BA1" w14:textId="77777777" w:rsidTr="001F0845">
        <w:tc>
          <w:tcPr>
            <w:tcW w:w="6232" w:type="dxa"/>
          </w:tcPr>
          <w:p w14:paraId="5080FCC2" w14:textId="420200C4" w:rsidR="00E21043" w:rsidRPr="00E21043" w:rsidRDefault="00E21043" w:rsidP="001E479C">
            <w:pPr>
              <w:rPr>
                <w:rFonts w:eastAsia="Calibri" w:cstheme="minorHAnsi"/>
              </w:rPr>
            </w:pPr>
            <w:r w:rsidRPr="00E21043">
              <w:rPr>
                <w:rFonts w:eastAsia="Calibri" w:cstheme="minorHAnsi"/>
              </w:rPr>
              <w:t>Team player</w:t>
            </w:r>
          </w:p>
        </w:tc>
        <w:tc>
          <w:tcPr>
            <w:tcW w:w="1418" w:type="dxa"/>
          </w:tcPr>
          <w:p w14:paraId="7F6D7F0E" w14:textId="6FE2578C" w:rsidR="00E21043" w:rsidRDefault="00E21043" w:rsidP="001F0845">
            <w:pPr>
              <w:jc w:val="center"/>
              <w:rPr>
                <w:rFonts w:cs="Times New Roman"/>
                <w:sz w:val="28"/>
              </w:rPr>
            </w:pPr>
            <w:r w:rsidRPr="00E21043">
              <w:rPr>
                <w:rFonts w:cs="Times New Roman"/>
                <w:szCs w:val="18"/>
              </w:rPr>
              <w:t>x</w:t>
            </w:r>
          </w:p>
        </w:tc>
        <w:tc>
          <w:tcPr>
            <w:tcW w:w="1366" w:type="dxa"/>
          </w:tcPr>
          <w:p w14:paraId="26B04176" w14:textId="77777777" w:rsidR="00E21043" w:rsidRDefault="00E21043" w:rsidP="001F0845">
            <w:pPr>
              <w:jc w:val="center"/>
              <w:rPr>
                <w:rFonts w:cs="Times New Roman"/>
                <w:sz w:val="28"/>
              </w:rPr>
            </w:pPr>
          </w:p>
        </w:tc>
      </w:tr>
    </w:tbl>
    <w:p w14:paraId="24125E8A" w14:textId="77777777" w:rsidR="00077E44" w:rsidRDefault="00077E44" w:rsidP="00A6673E">
      <w:pPr>
        <w:jc w:val="both"/>
        <w:rPr>
          <w:rFonts w:cs="Times New Roman"/>
          <w:b/>
          <w:sz w:val="28"/>
        </w:rPr>
      </w:pPr>
    </w:p>
    <w:p w14:paraId="7565A748" w14:textId="41563A96" w:rsidR="001F0845" w:rsidRDefault="001F0845" w:rsidP="00A6673E">
      <w:pPr>
        <w:jc w:val="both"/>
        <w:rPr>
          <w:rFonts w:cs="Times New Roman"/>
          <w:b/>
          <w:sz w:val="28"/>
        </w:rPr>
      </w:pPr>
      <w:r>
        <w:rPr>
          <w:rFonts w:cs="Times New Roman"/>
          <w:b/>
          <w:sz w:val="28"/>
        </w:rPr>
        <w:lastRenderedPageBreak/>
        <w:t>Other</w:t>
      </w:r>
    </w:p>
    <w:p w14:paraId="71FC4295" w14:textId="77777777" w:rsidR="00034185" w:rsidRDefault="009F4F14" w:rsidP="00A6673E">
      <w:pPr>
        <w:pStyle w:val="ListParagraph"/>
        <w:numPr>
          <w:ilvl w:val="0"/>
          <w:numId w:val="17"/>
        </w:numPr>
        <w:jc w:val="both"/>
        <w:rPr>
          <w:rFonts w:cstheme="minorHAnsi"/>
        </w:rPr>
      </w:pPr>
      <w:r w:rsidRPr="00034185">
        <w:rPr>
          <w:rFonts w:cstheme="minorHAnsi"/>
        </w:rPr>
        <w:t>This role needs to demonstrate awareness of at-risk students and appropriately implement procedures for support and referral.</w:t>
      </w:r>
    </w:p>
    <w:p w14:paraId="348D6AF2" w14:textId="77777777" w:rsidR="00034185" w:rsidRDefault="009F4F14" w:rsidP="009F4F14">
      <w:pPr>
        <w:pStyle w:val="ListParagraph"/>
        <w:numPr>
          <w:ilvl w:val="0"/>
          <w:numId w:val="17"/>
        </w:numPr>
        <w:jc w:val="both"/>
        <w:rPr>
          <w:rFonts w:cstheme="minorHAnsi"/>
        </w:rPr>
      </w:pPr>
      <w:r w:rsidRPr="00034185">
        <w:rPr>
          <w:rFonts w:cstheme="minorHAnsi"/>
        </w:rPr>
        <w:t>Students’ Unions are a specialised area where the Student Executive Officers are elected annually and as a result this presents various challenges and opportunities.</w:t>
      </w:r>
    </w:p>
    <w:p w14:paraId="56092A85" w14:textId="77777777" w:rsidR="00034185" w:rsidRDefault="009F4F14" w:rsidP="00A6673E">
      <w:pPr>
        <w:pStyle w:val="ListParagraph"/>
        <w:numPr>
          <w:ilvl w:val="0"/>
          <w:numId w:val="17"/>
        </w:numPr>
        <w:jc w:val="both"/>
        <w:rPr>
          <w:rFonts w:cstheme="minorHAnsi"/>
        </w:rPr>
      </w:pPr>
      <w:r w:rsidRPr="00034185">
        <w:rPr>
          <w:rFonts w:cstheme="minorHAnsi"/>
        </w:rPr>
        <w:t>The post holder will be a member of staff who will at all times be expected to portray a positive image of the Union, both internally and externally and to set high standards of personal integrity and professionalism, leading by personal example.</w:t>
      </w:r>
    </w:p>
    <w:p w14:paraId="1E67E41A" w14:textId="2F050625" w:rsidR="00034185" w:rsidRDefault="009F4F14" w:rsidP="009F4F14">
      <w:pPr>
        <w:pStyle w:val="ListParagraph"/>
        <w:numPr>
          <w:ilvl w:val="0"/>
          <w:numId w:val="17"/>
        </w:numPr>
        <w:jc w:val="both"/>
        <w:rPr>
          <w:rFonts w:cstheme="minorHAnsi"/>
        </w:rPr>
      </w:pPr>
      <w:r w:rsidRPr="00034185">
        <w:rPr>
          <w:rFonts w:cstheme="minorHAnsi"/>
        </w:rPr>
        <w:t>The role is subject to</w:t>
      </w:r>
      <w:r w:rsidR="00034185">
        <w:rPr>
          <w:rFonts w:cstheme="minorHAnsi"/>
        </w:rPr>
        <w:t xml:space="preserve"> a</w:t>
      </w:r>
      <w:r w:rsidRPr="00034185">
        <w:rPr>
          <w:rFonts w:cstheme="minorHAnsi"/>
        </w:rPr>
        <w:t xml:space="preserve"> </w:t>
      </w:r>
      <w:r w:rsidR="00034185" w:rsidRPr="00034185">
        <w:rPr>
          <w:rFonts w:cstheme="minorHAnsi"/>
        </w:rPr>
        <w:t>3</w:t>
      </w:r>
      <w:r w:rsidR="00034185">
        <w:rPr>
          <w:rFonts w:cstheme="minorHAnsi"/>
        </w:rPr>
        <w:t>-month</w:t>
      </w:r>
      <w:r w:rsidRPr="00034185">
        <w:rPr>
          <w:rFonts w:cstheme="minorHAnsi"/>
        </w:rPr>
        <w:t xml:space="preserve"> probationary period. </w:t>
      </w:r>
    </w:p>
    <w:p w14:paraId="070A66ED" w14:textId="77777777" w:rsidR="00034185" w:rsidRPr="00034185" w:rsidRDefault="009F4F14" w:rsidP="009F4F14">
      <w:pPr>
        <w:pStyle w:val="ListParagraph"/>
        <w:numPr>
          <w:ilvl w:val="0"/>
          <w:numId w:val="17"/>
        </w:numPr>
        <w:jc w:val="both"/>
        <w:rPr>
          <w:rFonts w:cstheme="minorHAnsi"/>
        </w:rPr>
      </w:pPr>
      <w:r w:rsidRPr="00034185">
        <w:rPr>
          <w:rFonts w:eastAsia="Calibri" w:cstheme="minorHAnsi"/>
        </w:rPr>
        <w:t>The post-holder will be eligible to join the Strath Union workplace pension scheme.</w:t>
      </w:r>
    </w:p>
    <w:p w14:paraId="7A2DE9E6" w14:textId="77777777" w:rsidR="00034185" w:rsidRPr="00034185" w:rsidRDefault="009F4F14" w:rsidP="009F4F14">
      <w:pPr>
        <w:pStyle w:val="ListParagraph"/>
        <w:numPr>
          <w:ilvl w:val="0"/>
          <w:numId w:val="17"/>
        </w:numPr>
        <w:jc w:val="both"/>
        <w:rPr>
          <w:rFonts w:cstheme="minorHAnsi"/>
        </w:rPr>
      </w:pPr>
      <w:r w:rsidRPr="00034185">
        <w:rPr>
          <w:rFonts w:eastAsia="Calibri" w:cstheme="minorHAnsi"/>
        </w:rPr>
        <w:t>The post may include occasional evening and weekend work.</w:t>
      </w:r>
    </w:p>
    <w:p w14:paraId="0381074F" w14:textId="77777777" w:rsidR="00034185" w:rsidRPr="00034185" w:rsidRDefault="009F4F14" w:rsidP="009F4F14">
      <w:pPr>
        <w:pStyle w:val="ListParagraph"/>
        <w:numPr>
          <w:ilvl w:val="0"/>
          <w:numId w:val="17"/>
        </w:numPr>
        <w:jc w:val="both"/>
        <w:rPr>
          <w:rFonts w:cstheme="minorHAnsi"/>
        </w:rPr>
      </w:pPr>
      <w:r w:rsidRPr="00034185">
        <w:rPr>
          <w:rFonts w:eastAsia="Calibri" w:cstheme="minorHAnsi"/>
        </w:rPr>
        <w:t>It is expected that the starting grade for this role would be 5.1.</w:t>
      </w:r>
    </w:p>
    <w:p w14:paraId="1BF7B06E" w14:textId="20193E8A" w:rsidR="009F4F14" w:rsidRPr="00034185" w:rsidRDefault="009F4F14" w:rsidP="009F4F14">
      <w:pPr>
        <w:pStyle w:val="ListParagraph"/>
        <w:numPr>
          <w:ilvl w:val="0"/>
          <w:numId w:val="17"/>
        </w:numPr>
        <w:jc w:val="both"/>
        <w:rPr>
          <w:rFonts w:cstheme="minorHAnsi"/>
        </w:rPr>
      </w:pPr>
      <w:r w:rsidRPr="00034185">
        <w:rPr>
          <w:rFonts w:eastAsia="Calibri" w:cstheme="minorHAnsi"/>
        </w:rPr>
        <w:t>31 days’ annual leave per year plus 11 public/bank/local holidays (pro rata as necessary)</w:t>
      </w:r>
      <w:r w:rsidRPr="00034185">
        <w:rPr>
          <w:rFonts w:eastAsia="Calibri" w:cstheme="minorHAnsi"/>
          <w:b/>
        </w:rPr>
        <w:t>.</w:t>
      </w:r>
    </w:p>
    <w:p w14:paraId="7565A74F" w14:textId="0C8F5775" w:rsidR="001F0845" w:rsidRPr="00DE6972" w:rsidRDefault="001F0845" w:rsidP="00A6673E">
      <w:pPr>
        <w:jc w:val="both"/>
        <w:rPr>
          <w:rFonts w:cs="Times New Roman"/>
          <w:sz w:val="24"/>
        </w:rPr>
      </w:pPr>
      <w:r>
        <w:rPr>
          <w:rFonts w:cs="Times New Roman"/>
          <w:sz w:val="24"/>
        </w:rPr>
        <w:t xml:space="preserve"> </w:t>
      </w:r>
    </w:p>
    <w:sectPr w:rsidR="001F0845" w:rsidRPr="00DE6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11C7"/>
    <w:multiLevelType w:val="hybridMultilevel"/>
    <w:tmpl w:val="8934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F7911"/>
    <w:multiLevelType w:val="hybridMultilevel"/>
    <w:tmpl w:val="9EFC9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35D4A"/>
    <w:multiLevelType w:val="hybridMultilevel"/>
    <w:tmpl w:val="67F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0081C"/>
    <w:multiLevelType w:val="hybridMultilevel"/>
    <w:tmpl w:val="B988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35141"/>
    <w:multiLevelType w:val="hybridMultilevel"/>
    <w:tmpl w:val="CB447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0A080E"/>
    <w:multiLevelType w:val="hybridMultilevel"/>
    <w:tmpl w:val="6F9AC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B41A09"/>
    <w:multiLevelType w:val="hybridMultilevel"/>
    <w:tmpl w:val="165C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553D6"/>
    <w:multiLevelType w:val="hybridMultilevel"/>
    <w:tmpl w:val="23B2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E2B46"/>
    <w:multiLevelType w:val="hybridMultilevel"/>
    <w:tmpl w:val="8EF0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01899"/>
    <w:multiLevelType w:val="hybridMultilevel"/>
    <w:tmpl w:val="9556B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8F34CF"/>
    <w:multiLevelType w:val="hybridMultilevel"/>
    <w:tmpl w:val="0C28A85A"/>
    <w:lvl w:ilvl="0" w:tplc="37A66C1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B289B"/>
    <w:multiLevelType w:val="hybridMultilevel"/>
    <w:tmpl w:val="E406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17BA4"/>
    <w:multiLevelType w:val="hybridMultilevel"/>
    <w:tmpl w:val="42C4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42141"/>
    <w:multiLevelType w:val="hybridMultilevel"/>
    <w:tmpl w:val="E912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57E9C"/>
    <w:multiLevelType w:val="hybridMultilevel"/>
    <w:tmpl w:val="139A3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3005D6"/>
    <w:multiLevelType w:val="hybridMultilevel"/>
    <w:tmpl w:val="363E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872D4"/>
    <w:multiLevelType w:val="hybridMultilevel"/>
    <w:tmpl w:val="988A62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0"/>
  </w:num>
  <w:num w:numId="6">
    <w:abstractNumId w:val="11"/>
  </w:num>
  <w:num w:numId="7">
    <w:abstractNumId w:val="13"/>
  </w:num>
  <w:num w:numId="8">
    <w:abstractNumId w:val="16"/>
  </w:num>
  <w:num w:numId="9">
    <w:abstractNumId w:val="15"/>
  </w:num>
  <w:num w:numId="10">
    <w:abstractNumId w:val="9"/>
  </w:num>
  <w:num w:numId="11">
    <w:abstractNumId w:val="1"/>
  </w:num>
  <w:num w:numId="12">
    <w:abstractNumId w:val="14"/>
  </w:num>
  <w:num w:numId="13">
    <w:abstractNumId w:val="4"/>
  </w:num>
  <w:num w:numId="14">
    <w:abstractNumId w:val="5"/>
  </w:num>
  <w:num w:numId="15">
    <w:abstractNumId w:val="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E"/>
    <w:rsid w:val="0001310A"/>
    <w:rsid w:val="00034185"/>
    <w:rsid w:val="00077E44"/>
    <w:rsid w:val="000B5A99"/>
    <w:rsid w:val="00155FF8"/>
    <w:rsid w:val="001E479C"/>
    <w:rsid w:val="001F0845"/>
    <w:rsid w:val="002A0010"/>
    <w:rsid w:val="00413D03"/>
    <w:rsid w:val="004874A8"/>
    <w:rsid w:val="00534D06"/>
    <w:rsid w:val="005A6AA8"/>
    <w:rsid w:val="0064760A"/>
    <w:rsid w:val="008809AA"/>
    <w:rsid w:val="009F4F14"/>
    <w:rsid w:val="00A63693"/>
    <w:rsid w:val="00A6673E"/>
    <w:rsid w:val="00AB710C"/>
    <w:rsid w:val="00B17380"/>
    <w:rsid w:val="00C17A67"/>
    <w:rsid w:val="00DE6972"/>
    <w:rsid w:val="00E21043"/>
    <w:rsid w:val="00E4396E"/>
    <w:rsid w:val="00E63BAA"/>
    <w:rsid w:val="00FF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A697"/>
  <w15:chartTrackingRefBased/>
  <w15:docId w15:val="{1D2EEC47-C70C-4F47-8306-B9BC6A1E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Shaw</dc:creator>
  <cp:keywords/>
  <dc:description/>
  <cp:lastModifiedBy>Emma Fair</cp:lastModifiedBy>
  <cp:revision>2</cp:revision>
  <dcterms:created xsi:type="dcterms:W3CDTF">2021-03-02T15:31:00Z</dcterms:created>
  <dcterms:modified xsi:type="dcterms:W3CDTF">2021-03-02T15:31:00Z</dcterms:modified>
</cp:coreProperties>
</file>