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BDF9" w14:textId="5C101139" w:rsidR="000C268E" w:rsidRPr="004C3B4A" w:rsidRDefault="000C268E">
      <w:pPr>
        <w:rPr>
          <w:rFonts w:ascii="Helvetica" w:hAnsi="Helvetica"/>
          <w:lang w:val="en-GB"/>
        </w:rPr>
      </w:pPr>
    </w:p>
    <w:p w14:paraId="49E1CDDF" w14:textId="4F489B0C" w:rsidR="00F114D2" w:rsidRPr="004C3B4A" w:rsidRDefault="00F114D2">
      <w:pPr>
        <w:rPr>
          <w:rFonts w:ascii="Helvetica" w:hAnsi="Helvetica"/>
          <w:lang w:val="en-GB"/>
        </w:rPr>
      </w:pPr>
    </w:p>
    <w:p w14:paraId="72D74CE6" w14:textId="3F7761E3" w:rsidR="00F114D2" w:rsidRPr="004C3B4A" w:rsidRDefault="009C033D">
      <w:pPr>
        <w:rPr>
          <w:rFonts w:ascii="Helvetica Light" w:hAnsi="Helvetica Light"/>
          <w:sz w:val="96"/>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6C41519A">
            <wp:simplePos x="0" y="0"/>
            <wp:positionH relativeFrom="margin">
              <wp:align>left</wp:align>
            </wp:positionH>
            <wp:positionV relativeFrom="paragraph">
              <wp:posOffset>582930</wp:posOffset>
            </wp:positionV>
            <wp:extent cx="1851799" cy="2124075"/>
            <wp:effectExtent l="0" t="0" r="0" b="0"/>
            <wp:wrapNone/>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799" cy="2124075"/>
                    </a:xfrm>
                    <a:prstGeom prst="rect">
                      <a:avLst/>
                    </a:prstGeom>
                    <a:noFill/>
                  </pic:spPr>
                </pic:pic>
              </a:graphicData>
            </a:graphic>
            <wp14:sizeRelH relativeFrom="margin">
              <wp14:pctWidth>0</wp14:pctWidth>
            </wp14:sizeRelH>
            <wp14:sizeRelV relativeFrom="margin">
              <wp14:pctHeight>0</wp14:pctHeight>
            </wp14:sizeRelV>
          </wp:anchor>
        </w:drawing>
      </w:r>
    </w:p>
    <w:p w14:paraId="59136CFA" w14:textId="5BAFFECD" w:rsidR="00F114D2" w:rsidRPr="004C3B4A" w:rsidRDefault="00E526CE">
      <w:pPr>
        <w:rPr>
          <w:rFonts w:ascii="Helvetica Light" w:hAnsi="Helvetica Light"/>
          <w:sz w:val="96"/>
          <w:lang w:val="en-GB"/>
        </w:rPr>
      </w:pPr>
      <w:r w:rsidRPr="00E526CE">
        <w:rPr>
          <w:rFonts w:ascii="Helvetica Light" w:hAnsi="Helvetica Light"/>
          <w:sz w:val="96"/>
          <w:lang w:val="en-GB"/>
        </w:rPr>
        <w:t xml:space="preserve"> </w:t>
      </w:r>
    </w:p>
    <w:p w14:paraId="5395EF89" w14:textId="4AEF8883" w:rsidR="00F114D2" w:rsidRPr="004C3B4A" w:rsidRDefault="00F114D2">
      <w:pPr>
        <w:rPr>
          <w:rFonts w:ascii="Helvetica Light" w:hAnsi="Helvetica Light"/>
          <w:sz w:val="96"/>
          <w:lang w:val="en-GB"/>
        </w:rPr>
      </w:pPr>
    </w:p>
    <w:p w14:paraId="0CF30090" w14:textId="65E174AF" w:rsidR="00F114D2" w:rsidRPr="004C3B4A" w:rsidRDefault="00F114D2">
      <w:pPr>
        <w:rPr>
          <w:rFonts w:ascii="Helvetica Light" w:hAnsi="Helvetica Light"/>
          <w:sz w:val="96"/>
          <w:lang w:val="en-GB"/>
        </w:rPr>
      </w:pPr>
    </w:p>
    <w:p w14:paraId="20927E8E" w14:textId="77777777" w:rsidR="00935FF6" w:rsidRDefault="00935FF6" w:rsidP="00935FF6">
      <w:pPr>
        <w:jc w:val="right"/>
        <w:rPr>
          <w:rFonts w:ascii="Arial" w:hAnsi="Arial" w:cs="Arial"/>
          <w:b/>
          <w:sz w:val="44"/>
          <w:szCs w:val="44"/>
          <w:lang w:val="en-GB"/>
        </w:rPr>
      </w:pPr>
    </w:p>
    <w:p w14:paraId="10649F9E" w14:textId="77777777" w:rsidR="00657EBF" w:rsidRDefault="00935FF6" w:rsidP="00935FF6">
      <w:pPr>
        <w:jc w:val="right"/>
        <w:rPr>
          <w:rFonts w:ascii="Arial" w:hAnsi="Arial" w:cs="Arial"/>
          <w:b/>
          <w:sz w:val="56"/>
          <w:szCs w:val="56"/>
          <w:lang w:val="en-GB"/>
        </w:rPr>
      </w:pPr>
      <w:r w:rsidRPr="00935FF6">
        <w:rPr>
          <w:rFonts w:ascii="Arial" w:hAnsi="Arial" w:cs="Arial"/>
          <w:b/>
          <w:sz w:val="56"/>
          <w:szCs w:val="56"/>
          <w:lang w:val="en-GB"/>
        </w:rPr>
        <w:t>Development</w:t>
      </w:r>
      <w:r>
        <w:rPr>
          <w:rFonts w:ascii="Arial" w:hAnsi="Arial" w:cs="Arial"/>
          <w:b/>
          <w:sz w:val="56"/>
          <w:szCs w:val="56"/>
          <w:lang w:val="en-GB"/>
        </w:rPr>
        <w:t xml:space="preserve"> Worker </w:t>
      </w:r>
    </w:p>
    <w:p w14:paraId="423F93D1" w14:textId="7BE46DEE" w:rsidR="00F114D2" w:rsidRDefault="00584F9A" w:rsidP="00657EBF">
      <w:pPr>
        <w:jc w:val="right"/>
        <w:rPr>
          <w:rFonts w:ascii="Arial" w:hAnsi="Arial" w:cs="Arial"/>
          <w:b/>
          <w:sz w:val="56"/>
          <w:szCs w:val="56"/>
          <w:lang w:val="en-GB"/>
        </w:rPr>
      </w:pPr>
      <w:r>
        <w:rPr>
          <w:rFonts w:ascii="Arial" w:hAnsi="Arial" w:cs="Arial"/>
          <w:b/>
          <w:sz w:val="56"/>
          <w:szCs w:val="56"/>
          <w:lang w:val="en-GB"/>
        </w:rPr>
        <w:t>(GTSP and MHP)</w:t>
      </w:r>
    </w:p>
    <w:p w14:paraId="31055B5B" w14:textId="77777777" w:rsidR="00935FF6" w:rsidRPr="00935FF6" w:rsidRDefault="00935FF6" w:rsidP="00935FF6">
      <w:pPr>
        <w:jc w:val="right"/>
        <w:rPr>
          <w:rFonts w:ascii="Arial" w:hAnsi="Arial" w:cs="Arial"/>
          <w:sz w:val="56"/>
          <w:szCs w:val="56"/>
          <w:lang w:val="en-GB"/>
        </w:rPr>
      </w:pPr>
    </w:p>
    <w:p w14:paraId="2B66095D" w14:textId="7BAA4779" w:rsidR="00F114D2" w:rsidRPr="009C033D" w:rsidRDefault="009C033D">
      <w:pPr>
        <w:rPr>
          <w:rFonts w:ascii="Arial" w:hAnsi="Arial" w:cs="Arial"/>
          <w:sz w:val="96"/>
          <w:lang w:val="en-GB"/>
        </w:rPr>
      </w:pPr>
      <w:r>
        <w:rPr>
          <w:rFonts w:ascii="Helvetica Light" w:hAnsi="Helvetica Light"/>
          <w:noProof/>
          <w:sz w:val="96"/>
          <w:lang w:val="en-GB" w:eastAsia="en-GB"/>
        </w:rPr>
        <mc:AlternateContent>
          <mc:Choice Requires="wps">
            <w:drawing>
              <wp:anchor distT="0" distB="0" distL="114300" distR="114300" simplePos="0" relativeHeight="251667456" behindDoc="0" locked="0" layoutInCell="1" allowOverlap="1" wp14:anchorId="4F38451A" wp14:editId="4F1F546F">
                <wp:simplePos x="0" y="0"/>
                <wp:positionH relativeFrom="column">
                  <wp:posOffset>2830033</wp:posOffset>
                </wp:positionH>
                <wp:positionV relativeFrom="paragraph">
                  <wp:posOffset>22860</wp:posOffset>
                </wp:positionV>
                <wp:extent cx="4257675" cy="737870"/>
                <wp:effectExtent l="0" t="0" r="0" b="0"/>
                <wp:wrapNone/>
                <wp:docPr id="136" name="Rectangle 136">
                  <a:extLst xmlns:a="http://schemas.openxmlformats.org/drawingml/2006/main"/>
                </wp:docPr>
                <wp:cNvGraphicFramePr/>
                <a:graphic xmlns:a="http://schemas.openxmlformats.org/drawingml/2006/main">
                  <a:graphicData uri="http://schemas.microsoft.com/office/word/2010/wordprocessingShape">
                    <wps:wsp>
                      <wps:cNvSpPr/>
                      <wps:spPr>
                        <a:xfrm>
                          <a:off x="0" y="0"/>
                          <a:ext cx="4257675" cy="737870"/>
                        </a:xfrm>
                        <a:prstGeom prst="rect">
                          <a:avLst/>
                        </a:prstGeom>
                        <a:solidFill>
                          <a:srgbClr val="6F0E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EEEE8" w14:textId="4957E8A8" w:rsidR="009C033D" w:rsidRPr="00935D03" w:rsidRDefault="009C033D" w:rsidP="009C033D">
                            <w:pPr>
                              <w:jc w:val="center"/>
                              <w:rPr>
                                <w:rFonts w:ascii="Arial" w:hAnsi="Arial" w:cs="Arial"/>
                                <w:sz w:val="68"/>
                                <w:szCs w:val="68"/>
                                <w:lang w:val="en-GB"/>
                              </w:rPr>
                            </w:pPr>
                            <w:r w:rsidRPr="00935D03">
                              <w:rPr>
                                <w:rFonts w:ascii="Arial" w:hAnsi="Arial" w:cs="Arial"/>
                                <w:sz w:val="68"/>
                                <w:szCs w:val="68"/>
                                <w:lang w:val="en-GB"/>
                              </w:rPr>
                              <w:t>Candidate Pack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38451A" id="Rectangle 136" o:spid="_x0000_s1026" style="position:absolute;margin-left:222.85pt;margin-top:1.8pt;width:335.25pt;height:58.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" fillcolor="#6f0e44" stroked="f" strokeweight="1pt">
                <v:textbox>
                  <w:txbxContent>
                    <w:p w14:paraId="34BEEEE8" w14:textId="4957E8A8" w:rsidR="009C033D" w:rsidRPr="00935D03" w:rsidRDefault="009C033D" w:rsidP="009C033D">
                      <w:pPr>
                        <w:jc w:val="center"/>
                        <w:rPr>
                          <w:rFonts w:ascii="Arial" w:hAnsi="Arial" w:cs="Arial"/>
                          <w:sz w:val="68"/>
                          <w:szCs w:val="68"/>
                          <w:lang w:val="en-GB"/>
                        </w:rPr>
                      </w:pPr>
                      <w:r w:rsidRPr="00935D03">
                        <w:rPr>
                          <w:rFonts w:ascii="Arial" w:hAnsi="Arial" w:cs="Arial"/>
                          <w:sz w:val="68"/>
                          <w:szCs w:val="68"/>
                          <w:lang w:val="en-GB"/>
                        </w:rPr>
                        <w:t>Candidate Pack</w:t>
                      </w:r>
                    </w:p>
                  </w:txbxContent>
                </v:textbox>
              </v:rect>
            </w:pict>
          </mc:Fallback>
        </mc:AlternateContent>
      </w:r>
    </w:p>
    <w:p w14:paraId="358E7CB0" w14:textId="77777777" w:rsidR="00935FF6" w:rsidRDefault="009F0899" w:rsidP="009C033D">
      <w:pPr>
        <w:jc w:val="right"/>
        <w:rPr>
          <w:rFonts w:ascii="Arial" w:hAnsi="Arial" w:cs="Arial"/>
          <w:sz w:val="44"/>
          <w:lang w:val="en-GB"/>
        </w:rPr>
      </w:pPr>
      <w:r w:rsidRPr="002272A1">
        <w:rPr>
          <w:rFonts w:ascii="Arial" w:hAnsi="Arial" w:cs="Arial"/>
          <w:lang w:val="en-GB"/>
        </w:rPr>
        <w:br/>
      </w:r>
    </w:p>
    <w:p w14:paraId="3667AB8B" w14:textId="69372AFE" w:rsidR="000240F3" w:rsidRPr="009C033D" w:rsidRDefault="000240F3" w:rsidP="000240F3">
      <w:pPr>
        <w:jc w:val="right"/>
        <w:rPr>
          <w:rFonts w:ascii="Arial" w:hAnsi="Arial" w:cs="Arial"/>
          <w:sz w:val="44"/>
          <w:lang w:val="en-GB"/>
        </w:rPr>
      </w:pPr>
      <w:r>
        <w:rPr>
          <w:rFonts w:ascii="Arial" w:hAnsi="Arial" w:cs="Arial"/>
          <w:sz w:val="44"/>
          <w:lang w:val="en-GB"/>
        </w:rPr>
        <w:t>March</w:t>
      </w:r>
      <w:r w:rsidR="00657EBF">
        <w:rPr>
          <w:rFonts w:ascii="Arial" w:hAnsi="Arial" w:cs="Arial"/>
          <w:sz w:val="44"/>
          <w:lang w:val="en-GB"/>
        </w:rPr>
        <w:t xml:space="preserve"> </w:t>
      </w:r>
      <w:r w:rsidR="00F114D2" w:rsidRPr="009C033D">
        <w:rPr>
          <w:rFonts w:ascii="Arial" w:hAnsi="Arial" w:cs="Arial"/>
          <w:sz w:val="44"/>
          <w:lang w:val="en-GB"/>
        </w:rPr>
        <w:t>20</w:t>
      </w:r>
      <w:r w:rsidR="00C02D04">
        <w:rPr>
          <w:rFonts w:ascii="Arial" w:hAnsi="Arial" w:cs="Arial"/>
          <w:sz w:val="44"/>
          <w:lang w:val="en-GB"/>
        </w:rPr>
        <w:t>2</w:t>
      </w:r>
      <w:r>
        <w:rPr>
          <w:rFonts w:ascii="Arial" w:hAnsi="Arial" w:cs="Arial"/>
          <w:sz w:val="44"/>
          <w:lang w:val="en-GB"/>
        </w:rPr>
        <w:t>1</w:t>
      </w:r>
    </w:p>
    <w:p w14:paraId="4A500B20" w14:textId="100C5DE8" w:rsidR="00F114D2" w:rsidRPr="009C033D" w:rsidRDefault="00F114D2">
      <w:pPr>
        <w:rPr>
          <w:rFonts w:ascii="Arial" w:hAnsi="Arial" w:cs="Arial"/>
          <w:sz w:val="44"/>
          <w:lang w:val="en-GB"/>
        </w:rPr>
      </w:pPr>
    </w:p>
    <w:p w14:paraId="21AC6E6D" w14:textId="2C7A7132" w:rsidR="00E8367C" w:rsidRDefault="00E8367C" w:rsidP="00542FB7">
      <w:pPr>
        <w:rPr>
          <w:rFonts w:ascii="Helvetica Light" w:hAnsi="Helvetica Light"/>
          <w:sz w:val="44"/>
          <w:lang w:val="en-GB"/>
        </w:rPr>
      </w:pPr>
    </w:p>
    <w:p w14:paraId="0CEBDE4A" w14:textId="52112486" w:rsidR="009F0899" w:rsidRDefault="009F0899" w:rsidP="00542FB7">
      <w:pPr>
        <w:rPr>
          <w:rFonts w:ascii="Helvetica Light" w:hAnsi="Helvetica Light"/>
          <w:sz w:val="44"/>
          <w:lang w:val="en-GB"/>
        </w:rPr>
      </w:pPr>
    </w:p>
    <w:p w14:paraId="62E80283" w14:textId="77777777" w:rsidR="009F0899" w:rsidRDefault="009F0899" w:rsidP="00542FB7">
      <w:pPr>
        <w:rPr>
          <w:rFonts w:ascii="Helvetica Light" w:hAnsi="Helvetica Light"/>
          <w:sz w:val="44"/>
          <w:lang w:val="en-GB"/>
        </w:rPr>
      </w:pPr>
    </w:p>
    <w:p w14:paraId="380BBFA2" w14:textId="77777777" w:rsidR="00C02D04" w:rsidRDefault="00C02D04" w:rsidP="00542FB7">
      <w:pPr>
        <w:rPr>
          <w:rFonts w:ascii="Helvetica Light" w:hAnsi="Helvetica Light"/>
          <w:sz w:val="44"/>
          <w:lang w:val="en-GB"/>
        </w:rPr>
      </w:pPr>
    </w:p>
    <w:p w14:paraId="2A26DD63" w14:textId="77777777" w:rsidR="00C02D04" w:rsidRDefault="00C02D04" w:rsidP="00542FB7">
      <w:pPr>
        <w:rPr>
          <w:rFonts w:ascii="Helvetica Light" w:hAnsi="Helvetica Light"/>
          <w:sz w:val="44"/>
          <w:lang w:val="en-GB"/>
        </w:rPr>
        <w:sectPr w:rsidR="00C02D04" w:rsidSect="004C3B4A">
          <w:footerReference w:type="even" r:id="rId9"/>
          <w:pgSz w:w="11900" w:h="16840"/>
          <w:pgMar w:top="720" w:right="720" w:bottom="341" w:left="720" w:header="708" w:footer="708" w:gutter="0"/>
          <w:cols w:space="708"/>
          <w:docGrid w:linePitch="360"/>
        </w:sectPr>
      </w:pPr>
    </w:p>
    <w:p w14:paraId="60E0EA93" w14:textId="53B6CBD4" w:rsidR="00542FB7" w:rsidRPr="004C3B4A" w:rsidRDefault="00315ED1" w:rsidP="00542FB7">
      <w:pPr>
        <w:rPr>
          <w:rFonts w:ascii="Times New Roman" w:eastAsia="Times New Roman" w:hAnsi="Times New Roman" w:cs="Times New Roman"/>
          <w:lang w:val="en-GB"/>
        </w:rPr>
      </w:pPr>
      <w:r>
        <w:rPr>
          <w:noProof/>
          <w:lang w:eastAsia="en-GB"/>
        </w:rPr>
        <w:drawing>
          <wp:anchor distT="0" distB="0" distL="114300" distR="114300" simplePos="0" relativeHeight="251678720" behindDoc="1" locked="0" layoutInCell="1" allowOverlap="1" wp14:anchorId="338FAC2C" wp14:editId="2D8973B1">
            <wp:simplePos x="0" y="0"/>
            <wp:positionH relativeFrom="margin">
              <wp:posOffset>0</wp:posOffset>
            </wp:positionH>
            <wp:positionV relativeFrom="paragraph">
              <wp:posOffset>261620</wp:posOffset>
            </wp:positionV>
            <wp:extent cx="1666875" cy="1387475"/>
            <wp:effectExtent l="0" t="0" r="9525" b="3175"/>
            <wp:wrapTight wrapText="bothSides">
              <wp:wrapPolygon edited="0">
                <wp:start x="0" y="0"/>
                <wp:lineTo x="0" y="21353"/>
                <wp:lineTo x="21477" y="21353"/>
                <wp:lineTo x="2147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387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2"/>
          <w:szCs w:val="22"/>
          <w:lang w:val="en-GB" w:eastAsia="en-GB"/>
        </w:rPr>
        <w:drawing>
          <wp:anchor distT="0" distB="0" distL="114300" distR="114300" simplePos="0" relativeHeight="251675648" behindDoc="0" locked="0" layoutInCell="1" allowOverlap="1" wp14:anchorId="4416E563" wp14:editId="61CB2867">
            <wp:simplePos x="0" y="0"/>
            <wp:positionH relativeFrom="margin">
              <wp:posOffset>2827655</wp:posOffset>
            </wp:positionH>
            <wp:positionV relativeFrom="margin">
              <wp:posOffset>8515985</wp:posOffset>
            </wp:positionV>
            <wp:extent cx="1193800" cy="958850"/>
            <wp:effectExtent l="0" t="0" r="6350" b="0"/>
            <wp:wrapSquare wrapText="bothSides"/>
            <wp:docPr id="5" name="Picture 5"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logo_employer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80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EBF" w:rsidRPr="00E8037C">
        <w:rPr>
          <w:rFonts w:ascii="Arial" w:hAnsi="Arial"/>
          <w:noProof/>
          <w:sz w:val="22"/>
          <w:szCs w:val="22"/>
          <w:lang w:val="en-GB" w:eastAsia="en-GB"/>
        </w:rPr>
        <w:drawing>
          <wp:anchor distT="0" distB="0" distL="114300" distR="114300" simplePos="0" relativeHeight="251676672" behindDoc="0" locked="0" layoutInCell="1" allowOverlap="1" wp14:anchorId="1C60EC3E" wp14:editId="289CAE6B">
            <wp:simplePos x="0" y="0"/>
            <wp:positionH relativeFrom="margin">
              <wp:posOffset>4857750</wp:posOffset>
            </wp:positionH>
            <wp:positionV relativeFrom="paragraph">
              <wp:posOffset>480060</wp:posOffset>
            </wp:positionV>
            <wp:extent cx="1714500" cy="984250"/>
            <wp:effectExtent l="0" t="0" r="0" b="6350"/>
            <wp:wrapThrough wrapText="bothSides">
              <wp:wrapPolygon edited="0">
                <wp:start x="0" y="0"/>
                <wp:lineTo x="0" y="21321"/>
                <wp:lineTo x="21360" y="21321"/>
                <wp:lineTo x="21360" y="0"/>
                <wp:lineTo x="0" y="0"/>
              </wp:wrapPolygon>
            </wp:wrapThrough>
            <wp:docPr id="4" name="Picture 4" descr="Carer Positive LEVELS LOGOS CMYK_engaged_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r Positive LEVELS LOGOS CMYK_engaged_lin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4D2" w:rsidRPr="004C3B4A">
        <w:rPr>
          <w:rFonts w:ascii="Helvetica Light" w:hAnsi="Helvetica Light"/>
          <w:sz w:val="44"/>
          <w:lang w:val="en-GB"/>
        </w:rPr>
        <w:br w:type="page"/>
      </w:r>
    </w:p>
    <w:p w14:paraId="78B403D7" w14:textId="1302312A" w:rsidR="00F114D2" w:rsidRPr="009C033D" w:rsidRDefault="00F114D2">
      <w:pPr>
        <w:rPr>
          <w:rFonts w:ascii="Arial" w:hAnsi="Arial" w:cs="Arial"/>
          <w:sz w:val="44"/>
          <w:lang w:val="en-GB"/>
        </w:rPr>
      </w:pPr>
      <w:r w:rsidRPr="009C033D">
        <w:rPr>
          <w:rFonts w:ascii="Arial" w:hAnsi="Arial" w:cs="Arial"/>
          <w:sz w:val="44"/>
          <w:lang w:val="en-GB"/>
        </w:rPr>
        <w:lastRenderedPageBreak/>
        <w:t>Introduction</w:t>
      </w:r>
    </w:p>
    <w:p w14:paraId="2F188F0A" w14:textId="28CC1D34" w:rsidR="00F114D2" w:rsidRPr="002272A1" w:rsidRDefault="00F114D2">
      <w:pPr>
        <w:rPr>
          <w:rFonts w:ascii="Helvetica Light" w:hAnsi="Helvetica Light"/>
          <w:sz w:val="22"/>
          <w:szCs w:val="22"/>
          <w:lang w:val="en-GB"/>
        </w:rPr>
      </w:pPr>
    </w:p>
    <w:p w14:paraId="204CCC83" w14:textId="160B5023" w:rsidR="00B03A10" w:rsidRPr="00C14A5D" w:rsidRDefault="00CD4C47" w:rsidP="00DC2758">
      <w:pPr>
        <w:pStyle w:val="NormalWeb"/>
        <w:shd w:val="clear" w:color="auto" w:fill="FFFFFF"/>
        <w:spacing w:before="0" w:beforeAutospacing="0" w:after="225" w:afterAutospacing="0"/>
        <w:jc w:val="both"/>
        <w:rPr>
          <w:sz w:val="22"/>
          <w:szCs w:val="22"/>
        </w:rPr>
      </w:pPr>
      <w:r w:rsidRPr="00C14A5D">
        <w:rPr>
          <w:rFonts w:ascii="Arial" w:hAnsi="Arial" w:cs="Arial"/>
          <w:color w:val="000000"/>
          <w:sz w:val="22"/>
          <w:szCs w:val="22"/>
        </w:rPr>
        <w:t xml:space="preserve">LGBT Health and Wellbeing (LGBT Healthy Living Centre) was set up in 2003 to promote the health, wellbeing and equality of lesbian, gay, bisexual and transgender (LGBT) </w:t>
      </w:r>
      <w:r w:rsidR="00935D03" w:rsidRPr="00C14A5D">
        <w:rPr>
          <w:rFonts w:ascii="Arial" w:hAnsi="Arial" w:cs="Arial"/>
          <w:color w:val="000000"/>
          <w:sz w:val="22"/>
          <w:szCs w:val="22"/>
        </w:rPr>
        <w:t xml:space="preserve">adults </w:t>
      </w:r>
      <w:r w:rsidRPr="00C14A5D">
        <w:rPr>
          <w:rFonts w:ascii="Arial" w:hAnsi="Arial" w:cs="Arial"/>
          <w:color w:val="000000"/>
          <w:sz w:val="22"/>
          <w:szCs w:val="22"/>
        </w:rPr>
        <w:t xml:space="preserve">in Scotland. </w:t>
      </w:r>
      <w:r w:rsidR="00935D03" w:rsidRPr="00C14A5D">
        <w:rPr>
          <w:rFonts w:ascii="Arial" w:hAnsi="Arial" w:cs="Arial"/>
          <w:color w:val="000000"/>
          <w:sz w:val="22"/>
          <w:szCs w:val="22"/>
        </w:rPr>
        <w:t>We provide support, services and information to improve mental and emotional wellbeing, reduce social isolation and promote community inclusion.</w:t>
      </w:r>
      <w:r w:rsidR="00935D03" w:rsidRPr="00C14A5D">
        <w:rPr>
          <w:sz w:val="22"/>
          <w:szCs w:val="22"/>
        </w:rPr>
        <w:t xml:space="preserve"> </w:t>
      </w:r>
    </w:p>
    <w:p w14:paraId="3684FF3B" w14:textId="0E340B21" w:rsidR="00B03A10" w:rsidRPr="00C14A5D" w:rsidRDefault="00B03A10" w:rsidP="00C14A5D">
      <w:pPr>
        <w:pStyle w:val="Default"/>
        <w:spacing w:after="30"/>
        <w:rPr>
          <w:rFonts w:eastAsia="Times New Roman"/>
          <w:sz w:val="22"/>
          <w:szCs w:val="22"/>
        </w:rPr>
      </w:pPr>
      <w:r w:rsidRPr="00C14A5D">
        <w:rPr>
          <w:rFonts w:eastAsia="Times New Roman"/>
          <w:sz w:val="22"/>
          <w:szCs w:val="22"/>
        </w:rPr>
        <w:t xml:space="preserve">LGBT Health’s strategic objectives, as outlined in our Strategic Plan, are to: </w:t>
      </w:r>
    </w:p>
    <w:p w14:paraId="3C917C69" w14:textId="12FC785C" w:rsidR="00B03A10" w:rsidRPr="00C14A5D" w:rsidRDefault="00B03A10" w:rsidP="00C14A5D">
      <w:pPr>
        <w:pStyle w:val="Default"/>
        <w:numPr>
          <w:ilvl w:val="0"/>
          <w:numId w:val="12"/>
        </w:numPr>
        <w:spacing w:after="30"/>
        <w:rPr>
          <w:rFonts w:eastAsia="Times New Roman"/>
          <w:sz w:val="22"/>
          <w:szCs w:val="22"/>
        </w:rPr>
      </w:pPr>
      <w:r w:rsidRPr="00C14A5D">
        <w:rPr>
          <w:rFonts w:eastAsia="Times New Roman"/>
          <w:sz w:val="22"/>
          <w:szCs w:val="22"/>
        </w:rPr>
        <w:t xml:space="preserve">Build capacity to achieve better health and wellbeing within the LGBT community </w:t>
      </w:r>
    </w:p>
    <w:p w14:paraId="345E9DCA" w14:textId="37F41327" w:rsidR="00B03A10" w:rsidRPr="00C14A5D" w:rsidRDefault="00B03A10" w:rsidP="00B03A10">
      <w:pPr>
        <w:pStyle w:val="Default"/>
        <w:numPr>
          <w:ilvl w:val="0"/>
          <w:numId w:val="12"/>
        </w:numPr>
        <w:spacing w:after="30"/>
        <w:rPr>
          <w:rFonts w:eastAsia="Times New Roman"/>
          <w:sz w:val="22"/>
          <w:szCs w:val="22"/>
        </w:rPr>
      </w:pPr>
      <w:r w:rsidRPr="00C14A5D">
        <w:rPr>
          <w:rFonts w:eastAsia="Times New Roman"/>
          <w:sz w:val="22"/>
          <w:szCs w:val="22"/>
        </w:rPr>
        <w:t xml:space="preserve">Develop the ability of services to respond to the needs of LGBT individuals </w:t>
      </w:r>
    </w:p>
    <w:p w14:paraId="2CD81976" w14:textId="50E80471" w:rsidR="00B03A10" w:rsidRPr="00C14A5D" w:rsidRDefault="00B03A10" w:rsidP="00B03A10">
      <w:pPr>
        <w:pStyle w:val="Default"/>
        <w:numPr>
          <w:ilvl w:val="0"/>
          <w:numId w:val="12"/>
        </w:numPr>
        <w:spacing w:after="30"/>
        <w:rPr>
          <w:rFonts w:eastAsia="Times New Roman"/>
          <w:sz w:val="22"/>
          <w:szCs w:val="22"/>
        </w:rPr>
      </w:pPr>
      <w:r w:rsidRPr="00C14A5D">
        <w:rPr>
          <w:rFonts w:eastAsia="Times New Roman"/>
          <w:sz w:val="22"/>
          <w:szCs w:val="22"/>
        </w:rPr>
        <w:t xml:space="preserve">Build collaborative partnerships </w:t>
      </w:r>
    </w:p>
    <w:p w14:paraId="79559DDA" w14:textId="1CAD938D" w:rsidR="00B03A10" w:rsidRPr="00C14A5D" w:rsidRDefault="00B03A10" w:rsidP="00B03A10">
      <w:pPr>
        <w:pStyle w:val="Default"/>
        <w:numPr>
          <w:ilvl w:val="0"/>
          <w:numId w:val="12"/>
        </w:numPr>
        <w:rPr>
          <w:rFonts w:eastAsia="Times New Roman"/>
          <w:sz w:val="22"/>
          <w:szCs w:val="22"/>
        </w:rPr>
      </w:pPr>
      <w:r w:rsidRPr="00C14A5D">
        <w:rPr>
          <w:rFonts w:eastAsia="Times New Roman"/>
          <w:sz w:val="22"/>
          <w:szCs w:val="22"/>
        </w:rPr>
        <w:t xml:space="preserve">Build a positive, proactive organisation. </w:t>
      </w:r>
    </w:p>
    <w:p w14:paraId="01550455" w14:textId="40376E78" w:rsidR="00B03A10" w:rsidRPr="00C14A5D" w:rsidRDefault="00C14A5D" w:rsidP="00B03A10">
      <w:pPr>
        <w:pStyle w:val="Default"/>
        <w:rPr>
          <w:rFonts w:eastAsia="Times New Roman"/>
          <w:sz w:val="22"/>
          <w:szCs w:val="22"/>
        </w:rPr>
      </w:pPr>
      <w:r w:rsidRPr="00C14A5D">
        <w:rPr>
          <w:noProof/>
          <w:sz w:val="22"/>
          <w:szCs w:val="22"/>
          <w:highlight w:val="yellow"/>
          <w:lang w:eastAsia="en-GB"/>
        </w:rPr>
        <w:drawing>
          <wp:anchor distT="0" distB="0" distL="114300" distR="114300" simplePos="0" relativeHeight="251672576" behindDoc="0" locked="0" layoutInCell="1" allowOverlap="1" wp14:anchorId="4DD5454C" wp14:editId="22BA9308">
            <wp:simplePos x="0" y="0"/>
            <wp:positionH relativeFrom="page">
              <wp:align>left</wp:align>
            </wp:positionH>
            <wp:positionV relativeFrom="paragraph">
              <wp:posOffset>252730</wp:posOffset>
            </wp:positionV>
            <wp:extent cx="2598420" cy="20193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03262" cy="2022787"/>
                    </a:xfrm>
                    <a:prstGeom prst="rect">
                      <a:avLst/>
                    </a:prstGeom>
                  </pic:spPr>
                </pic:pic>
              </a:graphicData>
            </a:graphic>
            <wp14:sizeRelH relativeFrom="page">
              <wp14:pctWidth>0</wp14:pctWidth>
            </wp14:sizeRelH>
            <wp14:sizeRelV relativeFrom="page">
              <wp14:pctHeight>0</wp14:pctHeight>
            </wp14:sizeRelV>
          </wp:anchor>
        </w:drawing>
      </w:r>
    </w:p>
    <w:p w14:paraId="1F9175A8" w14:textId="33DCFF35" w:rsidR="00B03A10" w:rsidRPr="00C14A5D" w:rsidRDefault="00B03A10" w:rsidP="00B03A10">
      <w:pPr>
        <w:pStyle w:val="Default"/>
        <w:rPr>
          <w:sz w:val="22"/>
          <w:szCs w:val="22"/>
        </w:rPr>
      </w:pPr>
      <w:r w:rsidRPr="00C14A5D">
        <w:rPr>
          <w:sz w:val="22"/>
          <w:szCs w:val="22"/>
        </w:rPr>
        <w:t xml:space="preserve">As well as providing support programmes for LGBT people, the organisation directly contributes its expertise on LGBT issues to a wide range of individuals and organisations. </w:t>
      </w:r>
    </w:p>
    <w:p w14:paraId="36B5844E" w14:textId="77777777" w:rsidR="00B03A10" w:rsidRPr="00C14A5D" w:rsidRDefault="00B03A10" w:rsidP="00B03A10">
      <w:pPr>
        <w:pStyle w:val="Default"/>
        <w:rPr>
          <w:sz w:val="22"/>
          <w:szCs w:val="22"/>
        </w:rPr>
      </w:pPr>
    </w:p>
    <w:p w14:paraId="3593F178" w14:textId="5E1EE24B" w:rsidR="00B03A10" w:rsidRPr="00C14A5D" w:rsidRDefault="00B03A10" w:rsidP="00B03A10">
      <w:pPr>
        <w:pStyle w:val="Default"/>
        <w:rPr>
          <w:sz w:val="22"/>
          <w:szCs w:val="22"/>
        </w:rPr>
      </w:pPr>
      <w:r w:rsidRPr="00C14A5D">
        <w:rPr>
          <w:sz w:val="22"/>
          <w:szCs w:val="22"/>
        </w:rPr>
        <w:t xml:space="preserve">We are increasingly recognised as a ‘go to’ organisation in relation to LGBT issues, especially </w:t>
      </w:r>
      <w:r w:rsidR="00EE409D">
        <w:rPr>
          <w:sz w:val="22"/>
          <w:szCs w:val="22"/>
        </w:rPr>
        <w:t xml:space="preserve">concerning </w:t>
      </w:r>
      <w:r w:rsidRPr="00C14A5D">
        <w:rPr>
          <w:sz w:val="22"/>
          <w:szCs w:val="22"/>
        </w:rPr>
        <w:t xml:space="preserve">to older people, trans wellbeing and mental health. We raise awareness of the lived experiences, needs, barriers and inequalities LGBT </w:t>
      </w:r>
      <w:r w:rsidR="00957E03" w:rsidRPr="00C14A5D">
        <w:rPr>
          <w:sz w:val="22"/>
          <w:szCs w:val="22"/>
        </w:rPr>
        <w:t>adults’</w:t>
      </w:r>
      <w:r w:rsidRPr="00C14A5D">
        <w:rPr>
          <w:sz w:val="22"/>
          <w:szCs w:val="22"/>
        </w:rPr>
        <w:t xml:space="preserve"> experience, </w:t>
      </w:r>
      <w:r w:rsidR="00C14A5D" w:rsidRPr="00C14A5D">
        <w:rPr>
          <w:sz w:val="22"/>
          <w:szCs w:val="22"/>
        </w:rPr>
        <w:t xml:space="preserve">by </w:t>
      </w:r>
      <w:r w:rsidRPr="00C14A5D">
        <w:rPr>
          <w:sz w:val="22"/>
          <w:szCs w:val="22"/>
        </w:rPr>
        <w:t>providing a strong, informed and credible voice f</w:t>
      </w:r>
      <w:r w:rsidR="00942FDD" w:rsidRPr="00C14A5D">
        <w:rPr>
          <w:sz w:val="22"/>
          <w:szCs w:val="22"/>
        </w:rPr>
        <w:t>or the interests of LGBT people.</w:t>
      </w:r>
    </w:p>
    <w:p w14:paraId="579B477B" w14:textId="77777777" w:rsidR="00942FDD" w:rsidRPr="00C14A5D" w:rsidRDefault="00942FDD" w:rsidP="00B03A10">
      <w:pPr>
        <w:pStyle w:val="Default"/>
        <w:rPr>
          <w:sz w:val="22"/>
          <w:szCs w:val="22"/>
        </w:rPr>
      </w:pPr>
    </w:p>
    <w:p w14:paraId="4B430DED" w14:textId="7A6DD95F" w:rsidR="00942FDD" w:rsidRPr="00C14A5D" w:rsidRDefault="00766691" w:rsidP="00942FDD">
      <w:pPr>
        <w:pStyle w:val="NormalWeb"/>
        <w:shd w:val="clear" w:color="auto" w:fill="FFFFFF"/>
        <w:spacing w:before="0" w:beforeAutospacing="0" w:after="225" w:afterAutospacing="0"/>
        <w:jc w:val="both"/>
        <w:rPr>
          <w:rFonts w:ascii="Arial" w:hAnsi="Arial" w:cs="Arial"/>
          <w:color w:val="000000"/>
          <w:sz w:val="22"/>
          <w:szCs w:val="22"/>
        </w:rPr>
      </w:pPr>
      <w:r>
        <w:rPr>
          <w:rFonts w:ascii="Arial" w:hAnsi="Arial" w:cs="Arial"/>
          <w:color w:val="000000"/>
          <w:sz w:val="22"/>
          <w:szCs w:val="22"/>
        </w:rPr>
        <w:t xml:space="preserve">The </w:t>
      </w:r>
      <w:r w:rsidR="004C312B" w:rsidRPr="00315ED1">
        <w:rPr>
          <w:rFonts w:ascii="Arial" w:hAnsi="Arial" w:cs="Arial"/>
          <w:b/>
          <w:color w:val="000000"/>
          <w:sz w:val="22"/>
          <w:szCs w:val="22"/>
        </w:rPr>
        <w:t>Development Worker</w:t>
      </w:r>
      <w:r w:rsidR="00942FDD" w:rsidRPr="00315ED1">
        <w:rPr>
          <w:rFonts w:ascii="Arial" w:hAnsi="Arial" w:cs="Arial"/>
          <w:color w:val="000000"/>
          <w:sz w:val="22"/>
          <w:szCs w:val="22"/>
        </w:rPr>
        <w:t xml:space="preserve"> role </w:t>
      </w:r>
      <w:r w:rsidR="00584F9A" w:rsidRPr="00315ED1">
        <w:rPr>
          <w:rFonts w:ascii="Arial" w:hAnsi="Arial" w:cs="Arial"/>
          <w:color w:val="000000"/>
          <w:sz w:val="22"/>
          <w:szCs w:val="22"/>
        </w:rPr>
        <w:t xml:space="preserve">will </w:t>
      </w:r>
      <w:r w:rsidR="00315ED1">
        <w:rPr>
          <w:rFonts w:ascii="Arial" w:hAnsi="Arial" w:cs="Arial"/>
          <w:color w:val="000000"/>
          <w:sz w:val="22"/>
          <w:szCs w:val="22"/>
        </w:rPr>
        <w:t>sit</w:t>
      </w:r>
      <w:r w:rsidR="00584F9A" w:rsidRPr="00315ED1">
        <w:rPr>
          <w:rFonts w:ascii="Arial" w:hAnsi="Arial" w:cs="Arial"/>
          <w:color w:val="000000"/>
          <w:sz w:val="22"/>
          <w:szCs w:val="22"/>
        </w:rPr>
        <w:t xml:space="preserve"> across o</w:t>
      </w:r>
      <w:r w:rsidR="000240F3" w:rsidRPr="00315ED1">
        <w:rPr>
          <w:rFonts w:ascii="Arial" w:hAnsi="Arial" w:cs="Arial"/>
          <w:color w:val="000000"/>
          <w:sz w:val="22"/>
          <w:szCs w:val="22"/>
        </w:rPr>
        <w:t xml:space="preserve">ur </w:t>
      </w:r>
      <w:r w:rsidR="000240F3" w:rsidRPr="00315ED1">
        <w:rPr>
          <w:rFonts w:ascii="Arial" w:hAnsi="Arial" w:cs="Arial"/>
          <w:b/>
          <w:color w:val="000000"/>
          <w:sz w:val="22"/>
          <w:szCs w:val="22"/>
        </w:rPr>
        <w:t>Glasgow Transgender Sup</w:t>
      </w:r>
      <w:r w:rsidR="00F41180" w:rsidRPr="00315ED1">
        <w:rPr>
          <w:rFonts w:ascii="Arial" w:hAnsi="Arial" w:cs="Arial"/>
          <w:b/>
          <w:color w:val="000000"/>
          <w:sz w:val="22"/>
          <w:szCs w:val="22"/>
        </w:rPr>
        <w:t>p</w:t>
      </w:r>
      <w:r w:rsidR="000240F3" w:rsidRPr="00315ED1">
        <w:rPr>
          <w:rFonts w:ascii="Arial" w:hAnsi="Arial" w:cs="Arial"/>
          <w:b/>
          <w:color w:val="000000"/>
          <w:sz w:val="22"/>
          <w:szCs w:val="22"/>
        </w:rPr>
        <w:t>ort Programme</w:t>
      </w:r>
      <w:r w:rsidR="000240F3" w:rsidRPr="00315ED1">
        <w:rPr>
          <w:rFonts w:ascii="Arial" w:hAnsi="Arial" w:cs="Arial"/>
          <w:color w:val="000000"/>
          <w:sz w:val="22"/>
          <w:szCs w:val="22"/>
        </w:rPr>
        <w:t xml:space="preserve"> (14 hours</w:t>
      </w:r>
      <w:r w:rsidR="008E1F71" w:rsidRPr="00315ED1">
        <w:rPr>
          <w:rFonts w:ascii="Arial" w:hAnsi="Arial" w:cs="Arial"/>
          <w:color w:val="000000"/>
          <w:sz w:val="22"/>
          <w:szCs w:val="22"/>
        </w:rPr>
        <w:t xml:space="preserve"> per week</w:t>
      </w:r>
      <w:r w:rsidR="000240F3" w:rsidRPr="00315ED1">
        <w:rPr>
          <w:rFonts w:ascii="Arial" w:hAnsi="Arial" w:cs="Arial"/>
          <w:color w:val="000000"/>
          <w:sz w:val="22"/>
          <w:szCs w:val="22"/>
        </w:rPr>
        <w:t xml:space="preserve">) and our </w:t>
      </w:r>
      <w:r w:rsidR="000240F3" w:rsidRPr="00315ED1">
        <w:rPr>
          <w:rFonts w:ascii="Arial" w:hAnsi="Arial" w:cs="Arial"/>
          <w:b/>
          <w:color w:val="000000"/>
          <w:sz w:val="22"/>
          <w:szCs w:val="22"/>
        </w:rPr>
        <w:t>Glasgow Mental Health Project</w:t>
      </w:r>
      <w:r w:rsidR="000240F3" w:rsidRPr="00315ED1">
        <w:rPr>
          <w:rFonts w:ascii="Arial" w:hAnsi="Arial" w:cs="Arial"/>
          <w:color w:val="000000"/>
          <w:sz w:val="22"/>
          <w:szCs w:val="22"/>
        </w:rPr>
        <w:t xml:space="preserve"> (7 hours</w:t>
      </w:r>
      <w:r w:rsidR="008E1F71" w:rsidRPr="00315ED1">
        <w:rPr>
          <w:rFonts w:ascii="Arial" w:hAnsi="Arial" w:cs="Arial"/>
          <w:color w:val="000000"/>
          <w:sz w:val="22"/>
          <w:szCs w:val="22"/>
        </w:rPr>
        <w:t xml:space="preserve"> per week</w:t>
      </w:r>
      <w:r w:rsidR="000240F3" w:rsidRPr="00315ED1">
        <w:rPr>
          <w:rFonts w:ascii="Arial" w:hAnsi="Arial" w:cs="Arial"/>
          <w:color w:val="000000"/>
          <w:sz w:val="22"/>
          <w:szCs w:val="22"/>
        </w:rPr>
        <w:t xml:space="preserve">), and </w:t>
      </w:r>
      <w:r w:rsidR="004C312B" w:rsidRPr="00315ED1">
        <w:rPr>
          <w:rFonts w:ascii="Arial" w:hAnsi="Arial" w:cs="Arial"/>
          <w:color w:val="000000"/>
          <w:sz w:val="22"/>
          <w:szCs w:val="22"/>
        </w:rPr>
        <w:t>is crucial in helping LGBT Health</w:t>
      </w:r>
      <w:r w:rsidR="00942FDD" w:rsidRPr="00315ED1">
        <w:rPr>
          <w:rFonts w:ascii="Arial" w:hAnsi="Arial" w:cs="Arial"/>
          <w:color w:val="000000"/>
          <w:sz w:val="22"/>
          <w:szCs w:val="22"/>
        </w:rPr>
        <w:t xml:space="preserve"> </w:t>
      </w:r>
      <w:r w:rsidR="00C14A5D" w:rsidRPr="00315ED1">
        <w:rPr>
          <w:rFonts w:ascii="Arial" w:hAnsi="Arial" w:cs="Arial"/>
          <w:color w:val="000000"/>
          <w:sz w:val="22"/>
          <w:szCs w:val="22"/>
        </w:rPr>
        <w:t>to deliver our ambitious vision for health, wellbeing</w:t>
      </w:r>
      <w:r w:rsidR="00C14A5D" w:rsidRPr="00C14A5D">
        <w:rPr>
          <w:rFonts w:ascii="Arial" w:hAnsi="Arial" w:cs="Arial"/>
          <w:color w:val="000000"/>
          <w:sz w:val="22"/>
          <w:szCs w:val="22"/>
        </w:rPr>
        <w:t xml:space="preserve"> and equality for LGBT communities across Scotland. </w:t>
      </w:r>
    </w:p>
    <w:p w14:paraId="4D838FBC" w14:textId="77777777" w:rsidR="008E47DE" w:rsidRPr="00C14A5D" w:rsidRDefault="008E47DE" w:rsidP="008E47DE">
      <w:pPr>
        <w:jc w:val="both"/>
        <w:rPr>
          <w:rFonts w:ascii="Arial" w:hAnsi="Arial" w:cs="Arial"/>
          <w:color w:val="000000"/>
          <w:sz w:val="22"/>
          <w:szCs w:val="22"/>
          <w:lang w:val="en-GB"/>
        </w:rPr>
      </w:pPr>
      <w:r w:rsidRPr="00C14A5D">
        <w:rPr>
          <w:rFonts w:ascii="Arial" w:hAnsi="Arial" w:cs="Arial"/>
          <w:color w:val="000000"/>
          <w:sz w:val="22"/>
          <w:szCs w:val="22"/>
          <w:lang w:val="en-GB"/>
        </w:rPr>
        <w:t xml:space="preserve">Further details about LGBT Health and our current work can be found on our website: </w:t>
      </w:r>
      <w:hyperlink r:id="rId14" w:history="1">
        <w:r w:rsidRPr="00C14A5D">
          <w:rPr>
            <w:rStyle w:val="Hyperlink"/>
            <w:rFonts w:ascii="Arial" w:hAnsi="Arial" w:cs="Arial"/>
            <w:sz w:val="22"/>
            <w:szCs w:val="22"/>
            <w:lang w:val="en-GB"/>
          </w:rPr>
          <w:t>www.lgbthealth.org.uk</w:t>
        </w:r>
      </w:hyperlink>
      <w:r w:rsidRPr="00C14A5D">
        <w:rPr>
          <w:rFonts w:ascii="Arial" w:hAnsi="Arial" w:cs="Arial"/>
          <w:color w:val="000000"/>
          <w:sz w:val="22"/>
          <w:szCs w:val="22"/>
          <w:lang w:val="en-GB"/>
        </w:rPr>
        <w:t xml:space="preserve"> </w:t>
      </w:r>
    </w:p>
    <w:p w14:paraId="622F5959" w14:textId="77777777" w:rsidR="008E47DE" w:rsidRDefault="008E47DE" w:rsidP="00942FDD">
      <w:pPr>
        <w:pStyle w:val="NormalWeb"/>
        <w:shd w:val="clear" w:color="auto" w:fill="FFFFFF"/>
        <w:spacing w:before="0" w:beforeAutospacing="0" w:after="225" w:afterAutospacing="0"/>
        <w:jc w:val="both"/>
        <w:rPr>
          <w:rFonts w:ascii="Arial" w:hAnsi="Arial" w:cs="Arial"/>
          <w:color w:val="000000"/>
          <w:sz w:val="22"/>
          <w:szCs w:val="21"/>
          <w:highlight w:val="yellow"/>
        </w:rPr>
      </w:pPr>
    </w:p>
    <w:p w14:paraId="1DD0E525" w14:textId="08DC119D" w:rsidR="008E47DE" w:rsidRDefault="00D564AE" w:rsidP="008E47DE">
      <w:pPr>
        <w:rPr>
          <w:rFonts w:ascii="Arial" w:hAnsi="Arial" w:cs="Arial"/>
          <w:sz w:val="44"/>
          <w:lang w:val="en-GB"/>
        </w:rPr>
      </w:pPr>
      <w:r w:rsidRPr="009C033D">
        <w:rPr>
          <w:rFonts w:ascii="Arial" w:hAnsi="Arial" w:cs="Arial"/>
          <w:sz w:val="44"/>
          <w:lang w:val="en-GB"/>
        </w:rPr>
        <w:t>Recruitment Process</w:t>
      </w:r>
    </w:p>
    <w:p w14:paraId="74CB97CB" w14:textId="77777777" w:rsidR="00D564AE" w:rsidRPr="00C14A5D" w:rsidRDefault="00D564AE" w:rsidP="008E47DE">
      <w:pPr>
        <w:rPr>
          <w:rFonts w:ascii="Arial" w:hAnsi="Arial" w:cs="Arial"/>
          <w:sz w:val="22"/>
          <w:szCs w:val="22"/>
          <w:lang w:val="en-GB"/>
        </w:rPr>
      </w:pPr>
    </w:p>
    <w:p w14:paraId="75D56F40" w14:textId="23EBD7C3" w:rsidR="00AA30A8" w:rsidRPr="00C14A5D" w:rsidRDefault="00D564AE" w:rsidP="008E47DE">
      <w:pPr>
        <w:rPr>
          <w:rFonts w:ascii="Arial" w:hAnsi="Arial" w:cs="Arial"/>
          <w:color w:val="000000"/>
          <w:sz w:val="22"/>
          <w:szCs w:val="22"/>
        </w:rPr>
      </w:pPr>
      <w:r>
        <w:rPr>
          <w:rFonts w:ascii="Arial" w:hAnsi="Arial" w:cs="Arial"/>
          <w:color w:val="000000"/>
          <w:sz w:val="22"/>
          <w:szCs w:val="22"/>
        </w:rPr>
        <w:t>We welcome yo</w:t>
      </w:r>
      <w:r w:rsidR="00B879D8">
        <w:rPr>
          <w:rFonts w:ascii="Arial" w:hAnsi="Arial" w:cs="Arial"/>
          <w:color w:val="000000"/>
          <w:sz w:val="22"/>
          <w:szCs w:val="22"/>
        </w:rPr>
        <w:t>ur interest in LGBT Health and W</w:t>
      </w:r>
      <w:r>
        <w:rPr>
          <w:rFonts w:ascii="Arial" w:hAnsi="Arial" w:cs="Arial"/>
          <w:color w:val="000000"/>
          <w:sz w:val="22"/>
          <w:szCs w:val="22"/>
        </w:rPr>
        <w:t xml:space="preserve">ellbeing and in </w:t>
      </w:r>
      <w:r w:rsidR="000240F3">
        <w:rPr>
          <w:rFonts w:ascii="Arial" w:hAnsi="Arial" w:cs="Arial"/>
          <w:color w:val="000000"/>
          <w:sz w:val="22"/>
          <w:szCs w:val="22"/>
        </w:rPr>
        <w:t>this</w:t>
      </w:r>
      <w:r w:rsidR="004C312B">
        <w:rPr>
          <w:rFonts w:ascii="Arial" w:hAnsi="Arial" w:cs="Arial"/>
          <w:color w:val="000000"/>
          <w:sz w:val="22"/>
          <w:szCs w:val="22"/>
        </w:rPr>
        <w:t xml:space="preserve"> Development Worker role</w:t>
      </w:r>
      <w:r>
        <w:rPr>
          <w:rFonts w:ascii="Arial" w:hAnsi="Arial" w:cs="Arial"/>
          <w:color w:val="000000"/>
          <w:sz w:val="22"/>
          <w:szCs w:val="22"/>
        </w:rPr>
        <w:t xml:space="preserve">. </w:t>
      </w:r>
      <w:r w:rsidR="00B03A10" w:rsidRPr="00C14A5D">
        <w:rPr>
          <w:rFonts w:ascii="Arial" w:hAnsi="Arial" w:cs="Arial"/>
          <w:color w:val="000000"/>
          <w:sz w:val="22"/>
          <w:szCs w:val="22"/>
        </w:rPr>
        <w:t xml:space="preserve">The </w:t>
      </w:r>
      <w:r w:rsidR="00942FDD" w:rsidRPr="00C14A5D">
        <w:rPr>
          <w:rFonts w:ascii="Arial" w:hAnsi="Arial" w:cs="Arial"/>
          <w:color w:val="000000"/>
          <w:sz w:val="22"/>
          <w:szCs w:val="22"/>
        </w:rPr>
        <w:t xml:space="preserve">candidate </w:t>
      </w:r>
      <w:r w:rsidR="00AA30A8" w:rsidRPr="00C14A5D">
        <w:rPr>
          <w:rFonts w:ascii="Arial" w:hAnsi="Arial" w:cs="Arial"/>
          <w:color w:val="000000"/>
          <w:sz w:val="22"/>
          <w:szCs w:val="22"/>
        </w:rPr>
        <w:t xml:space="preserve">pack outlines the role and skills we are looking for, as well as the selection process and timelines you can expect. </w:t>
      </w:r>
      <w:r>
        <w:rPr>
          <w:rFonts w:ascii="Arial" w:hAnsi="Arial" w:cs="Arial"/>
          <w:color w:val="000000"/>
          <w:sz w:val="22"/>
          <w:szCs w:val="22"/>
        </w:rPr>
        <w:t>In the first instance, w</w:t>
      </w:r>
      <w:r w:rsidR="00AA30A8" w:rsidRPr="00C14A5D">
        <w:rPr>
          <w:rFonts w:ascii="Arial" w:hAnsi="Arial" w:cs="Arial"/>
          <w:color w:val="000000"/>
          <w:sz w:val="22"/>
          <w:szCs w:val="22"/>
        </w:rPr>
        <w:t xml:space="preserve">e </w:t>
      </w:r>
      <w:r>
        <w:rPr>
          <w:rFonts w:ascii="Arial" w:hAnsi="Arial" w:cs="Arial"/>
          <w:color w:val="000000"/>
          <w:sz w:val="22"/>
          <w:szCs w:val="22"/>
        </w:rPr>
        <w:t xml:space="preserve">ask you to complete the application form. </w:t>
      </w:r>
    </w:p>
    <w:p w14:paraId="71F38BCA" w14:textId="7CB9389B" w:rsidR="008E47DE" w:rsidRPr="00C14A5D" w:rsidRDefault="008E47DE" w:rsidP="008E47DE">
      <w:pPr>
        <w:rPr>
          <w:rFonts w:ascii="Arial" w:hAnsi="Arial" w:cs="Arial"/>
          <w:color w:val="000000"/>
          <w:sz w:val="22"/>
          <w:szCs w:val="22"/>
        </w:rPr>
      </w:pPr>
    </w:p>
    <w:p w14:paraId="06760929" w14:textId="57FCABB7" w:rsidR="008E47DE" w:rsidRPr="00C14A5D" w:rsidRDefault="008E47DE" w:rsidP="008E47DE">
      <w:pPr>
        <w:rPr>
          <w:rFonts w:ascii="Arial" w:hAnsi="Arial"/>
          <w:sz w:val="22"/>
          <w:szCs w:val="22"/>
        </w:rPr>
      </w:pPr>
      <w:r w:rsidRPr="00C14A5D">
        <w:rPr>
          <w:noProof/>
          <w:sz w:val="22"/>
          <w:szCs w:val="22"/>
          <w:highlight w:val="yellow"/>
          <w:lang w:val="en-GB" w:eastAsia="en-GB"/>
        </w:rPr>
        <w:drawing>
          <wp:anchor distT="0" distB="0" distL="114300" distR="114300" simplePos="0" relativeHeight="251671552" behindDoc="0" locked="0" layoutInCell="1" allowOverlap="1" wp14:anchorId="20438D62" wp14:editId="71F52ABF">
            <wp:simplePos x="0" y="0"/>
            <wp:positionH relativeFrom="page">
              <wp:posOffset>4756150</wp:posOffset>
            </wp:positionH>
            <wp:positionV relativeFrom="paragraph">
              <wp:posOffset>109855</wp:posOffset>
            </wp:positionV>
            <wp:extent cx="2781300" cy="238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81300" cy="2387600"/>
                    </a:xfrm>
                    <a:prstGeom prst="rect">
                      <a:avLst/>
                    </a:prstGeom>
                  </pic:spPr>
                </pic:pic>
              </a:graphicData>
            </a:graphic>
            <wp14:sizeRelH relativeFrom="page">
              <wp14:pctWidth>0</wp14:pctWidth>
            </wp14:sizeRelH>
            <wp14:sizeRelV relativeFrom="page">
              <wp14:pctHeight>0</wp14:pctHeight>
            </wp14:sizeRelV>
          </wp:anchor>
        </w:drawing>
      </w:r>
      <w:r w:rsidR="004C312B">
        <w:rPr>
          <w:rFonts w:ascii="Arial" w:hAnsi="Arial" w:cs="Arial"/>
          <w:color w:val="000000"/>
          <w:sz w:val="22"/>
          <w:szCs w:val="22"/>
        </w:rPr>
        <w:t>T</w:t>
      </w:r>
      <w:r w:rsidR="00274D09" w:rsidRPr="00C14A5D">
        <w:rPr>
          <w:rFonts w:ascii="Arial" w:hAnsi="Arial" w:cs="Arial"/>
          <w:color w:val="000000"/>
          <w:sz w:val="22"/>
          <w:szCs w:val="22"/>
        </w:rPr>
        <w:t xml:space="preserve">he deadline for applications is </w:t>
      </w:r>
      <w:r w:rsidR="000240F3" w:rsidRPr="000240F3">
        <w:rPr>
          <w:rFonts w:ascii="Arial" w:hAnsi="Arial" w:cs="Arial"/>
          <w:b/>
          <w:color w:val="000000"/>
          <w:sz w:val="22"/>
          <w:szCs w:val="22"/>
        </w:rPr>
        <w:t>9am</w:t>
      </w:r>
      <w:r w:rsidR="000240F3">
        <w:rPr>
          <w:rFonts w:ascii="Arial" w:hAnsi="Arial" w:cs="Arial"/>
          <w:b/>
          <w:color w:val="000000"/>
          <w:sz w:val="22"/>
          <w:szCs w:val="22"/>
        </w:rPr>
        <w:t xml:space="preserve"> on Tuesday</w:t>
      </w:r>
      <w:r w:rsidR="000240F3" w:rsidRPr="000240F3">
        <w:rPr>
          <w:rFonts w:ascii="Arial" w:hAnsi="Arial" w:cs="Arial"/>
          <w:b/>
          <w:color w:val="000000"/>
          <w:sz w:val="22"/>
          <w:szCs w:val="22"/>
        </w:rPr>
        <w:t xml:space="preserve"> 30th March</w:t>
      </w:r>
      <w:r w:rsidR="000240F3">
        <w:rPr>
          <w:rFonts w:ascii="Arial" w:hAnsi="Arial" w:cs="Arial"/>
          <w:b/>
          <w:color w:val="000000"/>
          <w:sz w:val="22"/>
          <w:szCs w:val="22"/>
        </w:rPr>
        <w:t xml:space="preserve"> 2021.</w:t>
      </w:r>
      <w:r w:rsidR="000240F3" w:rsidRPr="000240F3">
        <w:rPr>
          <w:rFonts w:ascii="Arial" w:hAnsi="Arial" w:cs="Arial"/>
          <w:color w:val="000000"/>
          <w:sz w:val="22"/>
          <w:szCs w:val="22"/>
        </w:rPr>
        <w:t xml:space="preserve"> </w:t>
      </w:r>
      <w:r w:rsidRPr="00C14A5D">
        <w:rPr>
          <w:rFonts w:ascii="Arial" w:hAnsi="Arial"/>
          <w:sz w:val="22"/>
          <w:szCs w:val="22"/>
        </w:rPr>
        <w:t xml:space="preserve">We aim to contact short-listed applicants </w:t>
      </w:r>
      <w:r w:rsidRPr="00DA0FB7">
        <w:rPr>
          <w:rFonts w:ascii="Arial" w:hAnsi="Arial"/>
          <w:b/>
          <w:sz w:val="22"/>
          <w:szCs w:val="22"/>
        </w:rPr>
        <w:t xml:space="preserve">by </w:t>
      </w:r>
      <w:r w:rsidR="00C02D04" w:rsidRPr="00DA0FB7">
        <w:rPr>
          <w:rFonts w:ascii="Arial" w:hAnsi="Arial"/>
          <w:b/>
          <w:sz w:val="22"/>
          <w:szCs w:val="22"/>
        </w:rPr>
        <w:t xml:space="preserve">5pm </w:t>
      </w:r>
      <w:r w:rsidR="00584F9A">
        <w:rPr>
          <w:rFonts w:ascii="Arial" w:hAnsi="Arial"/>
          <w:b/>
          <w:sz w:val="22"/>
          <w:szCs w:val="22"/>
        </w:rPr>
        <w:t>o</w:t>
      </w:r>
      <w:r w:rsidR="000240F3" w:rsidRPr="000240F3">
        <w:rPr>
          <w:rFonts w:ascii="Arial" w:hAnsi="Arial"/>
          <w:b/>
          <w:sz w:val="22"/>
          <w:szCs w:val="22"/>
        </w:rPr>
        <w:t>n 1st April</w:t>
      </w:r>
      <w:r w:rsidRPr="00C14A5D">
        <w:rPr>
          <w:rFonts w:ascii="Arial" w:hAnsi="Arial"/>
          <w:sz w:val="22"/>
          <w:szCs w:val="22"/>
        </w:rPr>
        <w:t xml:space="preserve">, therefore please ensure that your application includes an email where you can be contacted. </w:t>
      </w:r>
    </w:p>
    <w:p w14:paraId="06E7DB2F" w14:textId="77777777" w:rsidR="008E47DE" w:rsidRPr="00C14A5D" w:rsidRDefault="008E47DE" w:rsidP="008E47DE">
      <w:pPr>
        <w:rPr>
          <w:rFonts w:ascii="Arial" w:hAnsi="Arial"/>
          <w:sz w:val="22"/>
          <w:szCs w:val="22"/>
        </w:rPr>
      </w:pPr>
    </w:p>
    <w:p w14:paraId="745159A4" w14:textId="6AF71C1E" w:rsidR="00942FDD" w:rsidRPr="00C14A5D" w:rsidRDefault="008E47DE" w:rsidP="00942FDD">
      <w:pPr>
        <w:rPr>
          <w:rFonts w:ascii="Arial" w:hAnsi="Arial"/>
          <w:sz w:val="22"/>
          <w:szCs w:val="22"/>
          <w:lang w:val="en-GB"/>
        </w:rPr>
      </w:pPr>
      <w:r w:rsidRPr="00C14A5D">
        <w:rPr>
          <w:rFonts w:ascii="Arial" w:hAnsi="Arial" w:cs="Arial"/>
          <w:color w:val="000000"/>
          <w:sz w:val="22"/>
          <w:szCs w:val="22"/>
        </w:rPr>
        <w:t>I</w:t>
      </w:r>
      <w:r w:rsidR="004C312B">
        <w:rPr>
          <w:rFonts w:ascii="Arial" w:hAnsi="Arial" w:cs="Arial"/>
          <w:color w:val="000000"/>
          <w:sz w:val="22"/>
          <w:szCs w:val="22"/>
        </w:rPr>
        <w:t>nterviews are</w:t>
      </w:r>
      <w:r w:rsidR="00274D09" w:rsidRPr="00C14A5D">
        <w:rPr>
          <w:rFonts w:ascii="Arial" w:hAnsi="Arial" w:cs="Arial"/>
          <w:color w:val="000000"/>
          <w:sz w:val="22"/>
          <w:szCs w:val="22"/>
        </w:rPr>
        <w:t xml:space="preserve"> </w:t>
      </w:r>
      <w:r w:rsidR="00430FA2" w:rsidRPr="00C14A5D">
        <w:rPr>
          <w:rFonts w:ascii="Arial" w:hAnsi="Arial" w:cs="Arial"/>
          <w:color w:val="000000"/>
          <w:sz w:val="22"/>
          <w:szCs w:val="22"/>
        </w:rPr>
        <w:t xml:space="preserve">scheduled </w:t>
      </w:r>
      <w:r w:rsidR="004C312B">
        <w:rPr>
          <w:rFonts w:ascii="Arial" w:hAnsi="Arial" w:cs="Arial"/>
          <w:color w:val="000000"/>
          <w:sz w:val="22"/>
          <w:szCs w:val="22"/>
        </w:rPr>
        <w:t xml:space="preserve">to take place </w:t>
      </w:r>
      <w:r w:rsidR="00C02D04">
        <w:rPr>
          <w:rFonts w:ascii="Arial" w:hAnsi="Arial" w:cs="Arial"/>
          <w:color w:val="000000"/>
          <w:sz w:val="22"/>
          <w:szCs w:val="22"/>
        </w:rPr>
        <w:t xml:space="preserve">via zoom </w:t>
      </w:r>
      <w:r w:rsidR="0044149E">
        <w:rPr>
          <w:rFonts w:ascii="Arial" w:hAnsi="Arial" w:cs="Arial"/>
          <w:color w:val="000000"/>
          <w:sz w:val="22"/>
          <w:szCs w:val="22"/>
        </w:rPr>
        <w:t>on</w:t>
      </w:r>
      <w:r w:rsidR="00C02D04">
        <w:rPr>
          <w:rFonts w:ascii="Arial" w:hAnsi="Arial" w:cs="Arial"/>
          <w:color w:val="000000"/>
          <w:sz w:val="22"/>
          <w:szCs w:val="22"/>
        </w:rPr>
        <w:t xml:space="preserve"> </w:t>
      </w:r>
      <w:r w:rsidR="000240F3">
        <w:rPr>
          <w:rFonts w:ascii="Arial" w:hAnsi="Arial" w:cs="Arial"/>
          <w:b/>
          <w:color w:val="000000"/>
          <w:sz w:val="22"/>
          <w:szCs w:val="22"/>
        </w:rPr>
        <w:t>Wednesday 7</w:t>
      </w:r>
      <w:r w:rsidR="000240F3" w:rsidRPr="000240F3">
        <w:rPr>
          <w:rFonts w:ascii="Arial" w:hAnsi="Arial" w:cs="Arial"/>
          <w:b/>
          <w:color w:val="000000"/>
          <w:sz w:val="22"/>
          <w:szCs w:val="22"/>
          <w:vertAlign w:val="superscript"/>
        </w:rPr>
        <w:t>th</w:t>
      </w:r>
      <w:r w:rsidR="000240F3">
        <w:rPr>
          <w:rFonts w:ascii="Arial" w:hAnsi="Arial" w:cs="Arial"/>
          <w:b/>
          <w:color w:val="000000"/>
          <w:sz w:val="22"/>
          <w:szCs w:val="22"/>
        </w:rPr>
        <w:t xml:space="preserve"> April 2021</w:t>
      </w:r>
      <w:r w:rsidR="00430FA2" w:rsidRPr="0044149E">
        <w:rPr>
          <w:rFonts w:ascii="Arial" w:hAnsi="Arial" w:cs="Arial"/>
          <w:b/>
          <w:color w:val="000000"/>
          <w:sz w:val="22"/>
          <w:szCs w:val="22"/>
        </w:rPr>
        <w:t xml:space="preserve">. </w:t>
      </w:r>
      <w:r w:rsidR="00942FDD" w:rsidRPr="00C14A5D">
        <w:rPr>
          <w:rFonts w:ascii="Arial" w:hAnsi="Arial"/>
          <w:sz w:val="22"/>
          <w:szCs w:val="22"/>
          <w:lang w:val="en-GB"/>
        </w:rPr>
        <w:t>We require you to be avail</w:t>
      </w:r>
      <w:r w:rsidR="00C02D04">
        <w:rPr>
          <w:rFonts w:ascii="Arial" w:hAnsi="Arial"/>
          <w:sz w:val="22"/>
          <w:szCs w:val="22"/>
          <w:lang w:val="en-GB"/>
        </w:rPr>
        <w:t>able for interview on that day.</w:t>
      </w:r>
    </w:p>
    <w:p w14:paraId="4462DAEC" w14:textId="2BF35046" w:rsidR="00942FDD" w:rsidRPr="00C14A5D" w:rsidRDefault="00942FDD" w:rsidP="00942FDD">
      <w:pPr>
        <w:rPr>
          <w:rFonts w:ascii="Arial" w:hAnsi="Arial"/>
          <w:sz w:val="22"/>
          <w:szCs w:val="22"/>
          <w:lang w:val="en-GB"/>
        </w:rPr>
      </w:pPr>
    </w:p>
    <w:p w14:paraId="21F4B46C" w14:textId="356F795E" w:rsidR="00657EBF" w:rsidRDefault="00942FDD" w:rsidP="00942FDD">
      <w:pPr>
        <w:rPr>
          <w:rFonts w:ascii="Arial" w:hAnsi="Arial"/>
          <w:sz w:val="22"/>
          <w:szCs w:val="22"/>
          <w:lang w:val="en-GB"/>
        </w:rPr>
      </w:pPr>
      <w:r w:rsidRPr="00C14A5D">
        <w:rPr>
          <w:rFonts w:ascii="Arial" w:hAnsi="Arial"/>
          <w:sz w:val="22"/>
          <w:szCs w:val="22"/>
          <w:lang w:val="en-GB"/>
        </w:rPr>
        <w:t xml:space="preserve">Applications </w:t>
      </w:r>
      <w:r w:rsidR="00D564AE">
        <w:rPr>
          <w:rFonts w:ascii="Arial" w:hAnsi="Arial"/>
          <w:sz w:val="22"/>
          <w:szCs w:val="22"/>
          <w:lang w:val="en-GB"/>
        </w:rPr>
        <w:t xml:space="preserve">should be </w:t>
      </w:r>
      <w:r w:rsidRPr="00C14A5D">
        <w:rPr>
          <w:rFonts w:ascii="Arial" w:hAnsi="Arial"/>
          <w:sz w:val="22"/>
          <w:szCs w:val="22"/>
          <w:lang w:val="en-GB"/>
        </w:rPr>
        <w:t>email</w:t>
      </w:r>
      <w:r w:rsidR="00D564AE">
        <w:rPr>
          <w:rFonts w:ascii="Arial" w:hAnsi="Arial"/>
          <w:sz w:val="22"/>
          <w:szCs w:val="22"/>
          <w:lang w:val="en-GB"/>
        </w:rPr>
        <w:t xml:space="preserve">ed </w:t>
      </w:r>
      <w:r w:rsidRPr="00C14A5D">
        <w:rPr>
          <w:rFonts w:ascii="Arial" w:hAnsi="Arial"/>
          <w:sz w:val="22"/>
          <w:szCs w:val="22"/>
          <w:lang w:val="en-GB"/>
        </w:rPr>
        <w:t xml:space="preserve">to </w:t>
      </w:r>
      <w:hyperlink r:id="rId16" w:history="1">
        <w:r w:rsidR="000240F3" w:rsidRPr="00CE3750">
          <w:rPr>
            <w:rStyle w:val="Hyperlink"/>
          </w:rPr>
          <w:t>louise@lgbthealth.org.uk</w:t>
        </w:r>
      </w:hyperlink>
      <w:r w:rsidR="000240F3">
        <w:t xml:space="preserve"> </w:t>
      </w:r>
    </w:p>
    <w:p w14:paraId="5EFAA5F9" w14:textId="77777777" w:rsidR="00657EBF" w:rsidRDefault="00657EBF" w:rsidP="00942FDD">
      <w:pPr>
        <w:rPr>
          <w:rFonts w:ascii="Arial" w:hAnsi="Arial"/>
          <w:sz w:val="22"/>
          <w:szCs w:val="22"/>
          <w:lang w:val="en-GB"/>
        </w:rPr>
      </w:pPr>
    </w:p>
    <w:p w14:paraId="77099671" w14:textId="43BA5924" w:rsidR="00942FDD" w:rsidRPr="00657EBF" w:rsidRDefault="00C02D04" w:rsidP="00942FDD">
      <w:pPr>
        <w:rPr>
          <w:rFonts w:ascii="Arial" w:hAnsi="Arial"/>
          <w:b/>
          <w:sz w:val="22"/>
          <w:szCs w:val="22"/>
          <w:lang w:val="en-GB"/>
        </w:rPr>
      </w:pPr>
      <w:r w:rsidRPr="00657EBF">
        <w:rPr>
          <w:rFonts w:ascii="Arial" w:hAnsi="Arial"/>
          <w:b/>
          <w:sz w:val="22"/>
          <w:szCs w:val="22"/>
          <w:lang w:val="en-GB"/>
        </w:rPr>
        <w:t>P</w:t>
      </w:r>
      <w:r w:rsidR="00942FDD" w:rsidRPr="00657EBF">
        <w:rPr>
          <w:rFonts w:ascii="Arial" w:hAnsi="Arial"/>
          <w:b/>
          <w:sz w:val="22"/>
          <w:szCs w:val="22"/>
          <w:lang w:val="en-GB"/>
        </w:rPr>
        <w:t xml:space="preserve">lease post your </w:t>
      </w:r>
      <w:r w:rsidR="00EE409D" w:rsidRPr="00657EBF">
        <w:rPr>
          <w:rFonts w:ascii="Arial" w:hAnsi="Arial"/>
          <w:b/>
          <w:sz w:val="22"/>
          <w:szCs w:val="22"/>
          <w:lang w:val="en-GB"/>
        </w:rPr>
        <w:t xml:space="preserve">diversity </w:t>
      </w:r>
      <w:r w:rsidR="00942FDD" w:rsidRPr="00657EBF">
        <w:rPr>
          <w:rFonts w:ascii="Arial" w:hAnsi="Arial"/>
          <w:b/>
          <w:sz w:val="22"/>
          <w:szCs w:val="22"/>
          <w:lang w:val="en-GB"/>
        </w:rPr>
        <w:t xml:space="preserve">monitoring form to us, </w:t>
      </w:r>
      <w:r w:rsidR="00D564AE" w:rsidRPr="00657EBF">
        <w:rPr>
          <w:rFonts w:ascii="Arial" w:hAnsi="Arial"/>
          <w:b/>
          <w:sz w:val="22"/>
          <w:szCs w:val="22"/>
          <w:lang w:val="en-GB"/>
        </w:rPr>
        <w:t xml:space="preserve">as per instructions provided on the form. </w:t>
      </w:r>
      <w:r w:rsidR="00942FDD" w:rsidRPr="00657EBF">
        <w:rPr>
          <w:rFonts w:ascii="Arial" w:hAnsi="Arial"/>
          <w:b/>
          <w:sz w:val="22"/>
          <w:szCs w:val="22"/>
          <w:lang w:val="en-GB"/>
        </w:rPr>
        <w:t xml:space="preserve"> </w:t>
      </w:r>
    </w:p>
    <w:p w14:paraId="08E72752" w14:textId="54FF3047" w:rsidR="00942FDD" w:rsidRPr="00C14A5D" w:rsidRDefault="00942FDD" w:rsidP="00942FDD">
      <w:pPr>
        <w:rPr>
          <w:rFonts w:ascii="Arial" w:hAnsi="Arial"/>
          <w:sz w:val="22"/>
          <w:szCs w:val="22"/>
          <w:lang w:val="en-GB"/>
        </w:rPr>
      </w:pPr>
    </w:p>
    <w:p w14:paraId="26DC35C1" w14:textId="2C76374B" w:rsidR="00942FDD" w:rsidRPr="00C14A5D" w:rsidRDefault="00942FDD" w:rsidP="00942FDD">
      <w:pPr>
        <w:rPr>
          <w:rFonts w:ascii="Arial" w:hAnsi="Arial"/>
          <w:sz w:val="22"/>
          <w:szCs w:val="22"/>
          <w:lang w:val="en-GB"/>
        </w:rPr>
      </w:pPr>
      <w:r w:rsidRPr="00C14A5D">
        <w:rPr>
          <w:rFonts w:ascii="Arial" w:hAnsi="Arial"/>
          <w:b/>
          <w:sz w:val="22"/>
          <w:szCs w:val="22"/>
          <w:lang w:val="en-GB"/>
        </w:rPr>
        <w:t>Due to financial constraints, applicants who are not short-listed for interview will not be contacte</w:t>
      </w:r>
      <w:r w:rsidRPr="00315ED1">
        <w:rPr>
          <w:rFonts w:ascii="Arial" w:hAnsi="Arial"/>
          <w:b/>
          <w:sz w:val="22"/>
          <w:szCs w:val="22"/>
          <w:lang w:val="en-GB"/>
        </w:rPr>
        <w:t>d</w:t>
      </w:r>
      <w:r w:rsidR="00584F9A" w:rsidRPr="00315ED1">
        <w:rPr>
          <w:rFonts w:ascii="Arial" w:hAnsi="Arial"/>
          <w:b/>
          <w:sz w:val="22"/>
          <w:szCs w:val="22"/>
          <w:lang w:val="en-GB"/>
        </w:rPr>
        <w:t xml:space="preserve"> and we are not able to provide </w:t>
      </w:r>
      <w:r w:rsidR="00315ED1">
        <w:rPr>
          <w:rFonts w:ascii="Arial" w:hAnsi="Arial"/>
          <w:b/>
          <w:sz w:val="22"/>
          <w:szCs w:val="22"/>
          <w:lang w:val="en-GB"/>
        </w:rPr>
        <w:t xml:space="preserve">individual </w:t>
      </w:r>
      <w:r w:rsidR="00584F9A" w:rsidRPr="00315ED1">
        <w:rPr>
          <w:rFonts w:ascii="Arial" w:hAnsi="Arial"/>
          <w:b/>
          <w:sz w:val="22"/>
          <w:szCs w:val="22"/>
          <w:lang w:val="en-GB"/>
        </w:rPr>
        <w:t>feedback.</w:t>
      </w:r>
      <w:r w:rsidRPr="00C14A5D">
        <w:rPr>
          <w:rFonts w:ascii="Arial" w:hAnsi="Arial"/>
          <w:b/>
          <w:sz w:val="22"/>
          <w:szCs w:val="22"/>
          <w:lang w:val="en-GB"/>
        </w:rPr>
        <w:t xml:space="preserve">  </w:t>
      </w:r>
    </w:p>
    <w:p w14:paraId="44FF50E9" w14:textId="77777777" w:rsidR="008E47DE" w:rsidRPr="00C14A5D" w:rsidRDefault="008E47DE">
      <w:pPr>
        <w:rPr>
          <w:rFonts w:ascii="Arial" w:hAnsi="Arial" w:cs="Arial"/>
          <w:sz w:val="22"/>
          <w:szCs w:val="22"/>
          <w:lang w:val="en-GB"/>
        </w:rPr>
      </w:pPr>
      <w:r w:rsidRPr="00C14A5D">
        <w:rPr>
          <w:rFonts w:ascii="Arial" w:hAnsi="Arial" w:cs="Arial"/>
          <w:sz w:val="22"/>
          <w:szCs w:val="22"/>
          <w:lang w:val="en-GB"/>
        </w:rPr>
        <w:br w:type="page"/>
      </w:r>
    </w:p>
    <w:p w14:paraId="1657FB27" w14:textId="5C4078D5" w:rsidR="00DA0FB7" w:rsidRPr="009C033D" w:rsidRDefault="00F114D2">
      <w:pPr>
        <w:rPr>
          <w:rFonts w:ascii="Arial" w:hAnsi="Arial" w:cs="Arial"/>
          <w:sz w:val="44"/>
          <w:lang w:val="en-GB"/>
        </w:rPr>
      </w:pPr>
      <w:r w:rsidRPr="009C033D">
        <w:rPr>
          <w:rFonts w:ascii="Arial" w:hAnsi="Arial" w:cs="Arial"/>
          <w:sz w:val="44"/>
          <w:lang w:val="en-GB"/>
        </w:rPr>
        <w:lastRenderedPageBreak/>
        <w:t>Role Profile</w:t>
      </w:r>
    </w:p>
    <w:p w14:paraId="415F9C69" w14:textId="0C003895" w:rsidR="00F114D2" w:rsidRPr="009C033D" w:rsidRDefault="00F114D2">
      <w:pPr>
        <w:rPr>
          <w:rFonts w:ascii="Arial" w:hAnsi="Arial" w:cs="Arial"/>
          <w:sz w:val="20"/>
          <w:lang w:val="en-GB"/>
        </w:rPr>
      </w:pPr>
    </w:p>
    <w:tbl>
      <w:tblPr>
        <w:tblStyle w:val="TableGrid"/>
        <w:tblW w:w="0" w:type="auto"/>
        <w:tblLook w:val="04A0" w:firstRow="1" w:lastRow="0" w:firstColumn="1" w:lastColumn="0" w:noHBand="0" w:noVBand="1"/>
      </w:tblPr>
      <w:tblGrid>
        <w:gridCol w:w="2405"/>
        <w:gridCol w:w="8045"/>
      </w:tblGrid>
      <w:tr w:rsidR="00CD4C47" w:rsidRPr="0005217B" w14:paraId="500481ED" w14:textId="77777777" w:rsidTr="00CD4C47">
        <w:trPr>
          <w:trHeight w:val="510"/>
        </w:trPr>
        <w:tc>
          <w:tcPr>
            <w:tcW w:w="2405" w:type="dxa"/>
            <w:shd w:val="clear" w:color="auto" w:fill="6F0E44"/>
            <w:vAlign w:val="center"/>
          </w:tcPr>
          <w:p w14:paraId="2048182D" w14:textId="569434C0" w:rsidR="00CD4C47" w:rsidRPr="0005217B" w:rsidRDefault="00CD4C47" w:rsidP="00CD4C47">
            <w:pPr>
              <w:rPr>
                <w:rFonts w:ascii="Arial" w:hAnsi="Arial" w:cs="Arial"/>
                <w:color w:val="FFFFFF" w:themeColor="background1"/>
                <w:lang w:val="en-GB"/>
              </w:rPr>
            </w:pPr>
            <w:r w:rsidRPr="0005217B">
              <w:rPr>
                <w:rFonts w:ascii="Arial" w:hAnsi="Arial" w:cs="Arial"/>
                <w:color w:val="FFFFFF" w:themeColor="background1"/>
                <w:lang w:val="en-GB"/>
              </w:rPr>
              <w:t>Role Title</w:t>
            </w:r>
          </w:p>
        </w:tc>
        <w:tc>
          <w:tcPr>
            <w:tcW w:w="8045" w:type="dxa"/>
            <w:vAlign w:val="center"/>
          </w:tcPr>
          <w:p w14:paraId="5429D2CC" w14:textId="77777777" w:rsidR="004C312B" w:rsidRPr="006C3898" w:rsidRDefault="004C312B" w:rsidP="00DE249E">
            <w:pPr>
              <w:rPr>
                <w:rFonts w:ascii="Arial" w:hAnsi="Arial" w:cs="Arial"/>
                <w:b/>
                <w:color w:val="6F0E44"/>
                <w:highlight w:val="yellow"/>
                <w:lang w:eastAsia="en-GB"/>
              </w:rPr>
            </w:pPr>
          </w:p>
          <w:p w14:paraId="5FEF0D1A" w14:textId="1850EF17" w:rsidR="00CD4C47" w:rsidRPr="00315ED1" w:rsidRDefault="004C312B" w:rsidP="00DE249E">
            <w:pPr>
              <w:rPr>
                <w:rFonts w:ascii="Arial" w:hAnsi="Arial" w:cs="Arial"/>
                <w:b/>
                <w:color w:val="6F0E44"/>
                <w:lang w:eastAsia="en-GB"/>
              </w:rPr>
            </w:pPr>
            <w:r w:rsidRPr="00315ED1">
              <w:rPr>
                <w:rFonts w:ascii="Arial" w:hAnsi="Arial" w:cs="Arial"/>
                <w:b/>
                <w:color w:val="6F0E44"/>
                <w:lang w:eastAsia="en-GB"/>
              </w:rPr>
              <w:t xml:space="preserve">Development Worker </w:t>
            </w:r>
            <w:r w:rsidR="00584F9A" w:rsidRPr="00315ED1">
              <w:rPr>
                <w:rFonts w:ascii="Arial" w:hAnsi="Arial" w:cs="Arial"/>
                <w:b/>
                <w:color w:val="6F0E44"/>
                <w:lang w:eastAsia="en-GB"/>
              </w:rPr>
              <w:t>(GTSP and MHP)</w:t>
            </w:r>
          </w:p>
          <w:p w14:paraId="08D43511" w14:textId="73F116A6" w:rsidR="004C312B" w:rsidRPr="006C3898" w:rsidRDefault="004C312B" w:rsidP="00DE249E">
            <w:pPr>
              <w:rPr>
                <w:rFonts w:ascii="Arial" w:hAnsi="Arial" w:cs="Arial"/>
                <w:highlight w:val="yellow"/>
                <w:lang w:val="en-GB"/>
              </w:rPr>
            </w:pPr>
          </w:p>
        </w:tc>
      </w:tr>
      <w:tr w:rsidR="00CD4C47" w:rsidRPr="0005217B" w14:paraId="007C8A50" w14:textId="77777777" w:rsidTr="00CD4C47">
        <w:trPr>
          <w:trHeight w:val="510"/>
        </w:trPr>
        <w:tc>
          <w:tcPr>
            <w:tcW w:w="2405" w:type="dxa"/>
            <w:shd w:val="clear" w:color="auto" w:fill="6F0E44"/>
            <w:vAlign w:val="center"/>
          </w:tcPr>
          <w:p w14:paraId="57F93624" w14:textId="40E531E1" w:rsidR="00CD4C47" w:rsidRPr="0005217B" w:rsidRDefault="00CD4C47" w:rsidP="00CD4C47">
            <w:pPr>
              <w:rPr>
                <w:rFonts w:ascii="Arial" w:hAnsi="Arial" w:cs="Arial"/>
                <w:color w:val="FFFFFF" w:themeColor="background1"/>
                <w:lang w:val="en-GB"/>
              </w:rPr>
            </w:pPr>
            <w:r w:rsidRPr="0005217B">
              <w:rPr>
                <w:rFonts w:ascii="Arial" w:hAnsi="Arial" w:cs="Arial"/>
                <w:color w:val="FFFFFF" w:themeColor="background1"/>
                <w:lang w:val="en-GB"/>
              </w:rPr>
              <w:t>Responsible to</w:t>
            </w:r>
          </w:p>
        </w:tc>
        <w:tc>
          <w:tcPr>
            <w:tcW w:w="8045" w:type="dxa"/>
            <w:vAlign w:val="center"/>
          </w:tcPr>
          <w:p w14:paraId="0E9EE324" w14:textId="51F559D7" w:rsidR="00CD4C47" w:rsidRPr="0005217B" w:rsidRDefault="004C312B" w:rsidP="00DE249E">
            <w:pPr>
              <w:rPr>
                <w:rFonts w:ascii="Arial" w:hAnsi="Arial" w:cs="Arial"/>
                <w:lang w:val="en-GB"/>
              </w:rPr>
            </w:pPr>
            <w:r w:rsidRPr="0005217B">
              <w:rPr>
                <w:rFonts w:ascii="Arial" w:hAnsi="Arial" w:cs="Arial"/>
                <w:lang w:val="en-GB"/>
              </w:rPr>
              <w:t xml:space="preserve">Service Manager </w:t>
            </w:r>
            <w:r w:rsidR="000240F3">
              <w:rPr>
                <w:rFonts w:ascii="Arial" w:hAnsi="Arial" w:cs="Arial"/>
                <w:lang w:val="en-GB"/>
              </w:rPr>
              <w:t>Glasgow</w:t>
            </w:r>
          </w:p>
        </w:tc>
      </w:tr>
      <w:tr w:rsidR="00DE249E" w:rsidRPr="0005217B" w14:paraId="47F91815" w14:textId="77777777" w:rsidTr="00CD4C47">
        <w:trPr>
          <w:trHeight w:val="510"/>
        </w:trPr>
        <w:tc>
          <w:tcPr>
            <w:tcW w:w="2405" w:type="dxa"/>
            <w:shd w:val="clear" w:color="auto" w:fill="6F0E44"/>
            <w:vAlign w:val="center"/>
          </w:tcPr>
          <w:p w14:paraId="3FC2BEEE" w14:textId="3A1DC5A1" w:rsidR="00DE249E" w:rsidRPr="00315ED1" w:rsidRDefault="00DE249E" w:rsidP="00CD4C47">
            <w:pPr>
              <w:rPr>
                <w:rFonts w:ascii="Arial" w:hAnsi="Arial" w:cs="Arial"/>
                <w:color w:val="FFFFFF" w:themeColor="background1"/>
                <w:lang w:val="en-GB"/>
              </w:rPr>
            </w:pPr>
            <w:r w:rsidRPr="00315ED1">
              <w:rPr>
                <w:rFonts w:ascii="Arial" w:hAnsi="Arial" w:cs="Arial"/>
                <w:color w:val="FFFFFF" w:themeColor="background1"/>
                <w:lang w:val="en-GB"/>
              </w:rPr>
              <w:t>Hours per Week</w:t>
            </w:r>
          </w:p>
        </w:tc>
        <w:tc>
          <w:tcPr>
            <w:tcW w:w="8045" w:type="dxa"/>
            <w:vAlign w:val="center"/>
          </w:tcPr>
          <w:p w14:paraId="3D8F5014" w14:textId="19D24E00" w:rsidR="00DE249E" w:rsidRPr="00315ED1" w:rsidRDefault="000240F3" w:rsidP="00CD4C47">
            <w:pPr>
              <w:rPr>
                <w:rFonts w:ascii="Arial" w:hAnsi="Arial" w:cs="Arial"/>
                <w:lang w:val="en-GB"/>
              </w:rPr>
            </w:pPr>
            <w:r w:rsidRPr="00315ED1">
              <w:rPr>
                <w:rFonts w:ascii="Arial" w:hAnsi="Arial" w:cs="Arial"/>
                <w:lang w:val="en-GB"/>
              </w:rPr>
              <w:t>21</w:t>
            </w:r>
            <w:r w:rsidR="00F4117B" w:rsidRPr="00315ED1">
              <w:rPr>
                <w:rFonts w:ascii="Arial" w:hAnsi="Arial" w:cs="Arial"/>
                <w:lang w:val="en-GB"/>
              </w:rPr>
              <w:t xml:space="preserve"> hours (part</w:t>
            </w:r>
            <w:r w:rsidR="00DE249E" w:rsidRPr="00315ED1">
              <w:rPr>
                <w:rFonts w:ascii="Arial" w:hAnsi="Arial" w:cs="Arial"/>
                <w:lang w:val="en-GB"/>
              </w:rPr>
              <w:t>-time)</w:t>
            </w:r>
            <w:r w:rsidR="006C3898" w:rsidRPr="00315ED1">
              <w:rPr>
                <w:rFonts w:ascii="Arial" w:hAnsi="Arial" w:cs="Arial"/>
                <w:lang w:val="en-GB"/>
              </w:rPr>
              <w:t xml:space="preserve"> </w:t>
            </w:r>
          </w:p>
          <w:p w14:paraId="340702F5" w14:textId="77777777" w:rsidR="00F146B3" w:rsidRPr="00315ED1" w:rsidRDefault="00F146B3" w:rsidP="00CD4C47">
            <w:pPr>
              <w:rPr>
                <w:rFonts w:ascii="Arial" w:hAnsi="Arial" w:cs="Arial"/>
                <w:lang w:val="en-GB"/>
              </w:rPr>
            </w:pPr>
          </w:p>
          <w:p w14:paraId="2D238D86" w14:textId="5B72132D" w:rsidR="00F146B3" w:rsidRPr="00315ED1" w:rsidRDefault="00F146B3" w:rsidP="00CD4C47">
            <w:pPr>
              <w:rPr>
                <w:rFonts w:ascii="Arial" w:hAnsi="Arial" w:cs="Arial"/>
                <w:lang w:val="en-GB"/>
              </w:rPr>
            </w:pPr>
            <w:r w:rsidRPr="00315ED1">
              <w:rPr>
                <w:rFonts w:ascii="Arial" w:hAnsi="Arial" w:cs="Arial"/>
                <w:lang w:val="en-GB"/>
              </w:rPr>
              <w:t>The postholder will work on the GTSP programme for 14 hours per week and on the MHP for 7 hours per week</w:t>
            </w:r>
          </w:p>
        </w:tc>
      </w:tr>
      <w:tr w:rsidR="00766691" w:rsidRPr="0005217B" w14:paraId="076565FD" w14:textId="77777777" w:rsidTr="00CD4C47">
        <w:trPr>
          <w:trHeight w:val="510"/>
        </w:trPr>
        <w:tc>
          <w:tcPr>
            <w:tcW w:w="2405" w:type="dxa"/>
            <w:shd w:val="clear" w:color="auto" w:fill="6F0E44"/>
            <w:vAlign w:val="center"/>
          </w:tcPr>
          <w:p w14:paraId="550FF81A" w14:textId="580659A0" w:rsidR="00766691" w:rsidRPr="0005217B" w:rsidRDefault="00766691" w:rsidP="00CD4C47">
            <w:pPr>
              <w:rPr>
                <w:rFonts w:ascii="Arial" w:hAnsi="Arial" w:cs="Arial"/>
                <w:color w:val="FFFFFF" w:themeColor="background1"/>
                <w:lang w:val="en-GB"/>
              </w:rPr>
            </w:pPr>
            <w:r w:rsidRPr="0005217B">
              <w:rPr>
                <w:rFonts w:ascii="Arial" w:hAnsi="Arial" w:cs="Arial"/>
                <w:color w:val="FFFFFF" w:themeColor="background1"/>
                <w:lang w:val="en-GB"/>
              </w:rPr>
              <w:t>Office Base</w:t>
            </w:r>
          </w:p>
        </w:tc>
        <w:tc>
          <w:tcPr>
            <w:tcW w:w="8045" w:type="dxa"/>
            <w:vAlign w:val="center"/>
          </w:tcPr>
          <w:p w14:paraId="60ADD230" w14:textId="27C6B52F" w:rsidR="00766691" w:rsidRPr="0005217B" w:rsidRDefault="000240F3" w:rsidP="0089097B">
            <w:pPr>
              <w:rPr>
                <w:rFonts w:ascii="Arial" w:hAnsi="Arial" w:cs="Arial"/>
                <w:lang w:val="en-GB"/>
              </w:rPr>
            </w:pPr>
            <w:r>
              <w:rPr>
                <w:rFonts w:ascii="Arial" w:hAnsi="Arial" w:cs="Arial"/>
                <w:lang w:val="en-GB"/>
              </w:rPr>
              <w:t>Glasgow</w:t>
            </w:r>
          </w:p>
        </w:tc>
      </w:tr>
      <w:tr w:rsidR="00CD4C47" w:rsidRPr="0005217B" w14:paraId="3BEF16A5" w14:textId="77777777" w:rsidTr="00CD4C47">
        <w:trPr>
          <w:trHeight w:val="510"/>
        </w:trPr>
        <w:tc>
          <w:tcPr>
            <w:tcW w:w="2405" w:type="dxa"/>
            <w:shd w:val="clear" w:color="auto" w:fill="6F0E44"/>
            <w:vAlign w:val="center"/>
          </w:tcPr>
          <w:p w14:paraId="44D2D550" w14:textId="75962F65" w:rsidR="00CD4C47" w:rsidRPr="0005217B" w:rsidRDefault="00DE249E" w:rsidP="00CD4C47">
            <w:pPr>
              <w:rPr>
                <w:rFonts w:ascii="Arial" w:hAnsi="Arial" w:cs="Arial"/>
                <w:color w:val="FFFFFF" w:themeColor="background1"/>
                <w:lang w:val="en-GB"/>
              </w:rPr>
            </w:pPr>
            <w:r w:rsidRPr="0005217B">
              <w:rPr>
                <w:rFonts w:ascii="Arial" w:hAnsi="Arial" w:cs="Arial"/>
                <w:color w:val="FFFFFF" w:themeColor="background1"/>
                <w:lang w:val="en-GB"/>
              </w:rPr>
              <w:t>Salary</w:t>
            </w:r>
          </w:p>
        </w:tc>
        <w:tc>
          <w:tcPr>
            <w:tcW w:w="8045" w:type="dxa"/>
            <w:vAlign w:val="center"/>
          </w:tcPr>
          <w:p w14:paraId="5BB4CB9D" w14:textId="77777777" w:rsidR="00394D5A" w:rsidRDefault="00394D5A" w:rsidP="0089097B">
            <w:pPr>
              <w:rPr>
                <w:rFonts w:ascii="Arial" w:hAnsi="Arial" w:cs="Arial"/>
                <w:lang w:val="en-GB"/>
              </w:rPr>
            </w:pPr>
            <w:r w:rsidRPr="0005217B">
              <w:rPr>
                <w:rFonts w:ascii="Arial" w:hAnsi="Arial" w:cs="Arial"/>
              </w:rPr>
              <w:t>£26,674</w:t>
            </w:r>
            <w:r w:rsidRPr="0005217B">
              <w:rPr>
                <w:rFonts w:ascii="Arial" w:hAnsi="Arial" w:cs="Arial"/>
                <w:lang w:val="en-GB"/>
              </w:rPr>
              <w:t xml:space="preserve"> (pro rata)</w:t>
            </w:r>
            <w:r>
              <w:rPr>
                <w:rFonts w:ascii="Arial" w:hAnsi="Arial" w:cs="Arial"/>
                <w:lang w:val="en-GB"/>
              </w:rPr>
              <w:t xml:space="preserve"> based on full time 36 hours per week</w:t>
            </w:r>
            <w:r w:rsidR="006C3898">
              <w:rPr>
                <w:rFonts w:ascii="Arial" w:hAnsi="Arial" w:cs="Arial"/>
                <w:lang w:val="en-GB"/>
              </w:rPr>
              <w:t xml:space="preserve"> </w:t>
            </w:r>
          </w:p>
          <w:p w14:paraId="674E2505" w14:textId="7125469C" w:rsidR="00CD4C47" w:rsidRPr="0005217B" w:rsidRDefault="00CD4C47" w:rsidP="0089097B">
            <w:pPr>
              <w:rPr>
                <w:rFonts w:ascii="Arial" w:hAnsi="Arial" w:cs="Arial"/>
                <w:lang w:val="en-GB"/>
              </w:rPr>
            </w:pPr>
          </w:p>
        </w:tc>
      </w:tr>
      <w:tr w:rsidR="00CD4C47" w:rsidRPr="0005217B" w14:paraId="2E8AF8E1" w14:textId="77777777" w:rsidTr="00CD4C47">
        <w:trPr>
          <w:trHeight w:val="510"/>
        </w:trPr>
        <w:tc>
          <w:tcPr>
            <w:tcW w:w="2405" w:type="dxa"/>
            <w:shd w:val="clear" w:color="auto" w:fill="6F0E44"/>
            <w:vAlign w:val="center"/>
          </w:tcPr>
          <w:p w14:paraId="5963C891" w14:textId="2A133C2C" w:rsidR="00CD4C47" w:rsidRPr="0005217B" w:rsidRDefault="00DE249E" w:rsidP="00B90903">
            <w:pPr>
              <w:rPr>
                <w:rFonts w:ascii="Arial" w:hAnsi="Arial" w:cs="Arial"/>
                <w:color w:val="FFFFFF" w:themeColor="background1"/>
                <w:lang w:val="en-GB"/>
              </w:rPr>
            </w:pPr>
            <w:r w:rsidRPr="0005217B">
              <w:rPr>
                <w:rFonts w:ascii="Arial" w:hAnsi="Arial" w:cs="Arial"/>
                <w:color w:val="FFFFFF" w:themeColor="background1"/>
                <w:lang w:val="en-GB"/>
              </w:rPr>
              <w:t>Fund</w:t>
            </w:r>
            <w:r w:rsidR="00D91F7C">
              <w:rPr>
                <w:rFonts w:ascii="Arial" w:hAnsi="Arial" w:cs="Arial"/>
                <w:color w:val="FFFFFF" w:themeColor="background1"/>
                <w:lang w:val="en-GB"/>
              </w:rPr>
              <w:t>ing</w:t>
            </w:r>
          </w:p>
        </w:tc>
        <w:tc>
          <w:tcPr>
            <w:tcW w:w="8045" w:type="dxa"/>
            <w:vAlign w:val="center"/>
          </w:tcPr>
          <w:p w14:paraId="214DB159" w14:textId="77777777" w:rsidR="007C7E83" w:rsidRDefault="007C7E83" w:rsidP="007C7E83">
            <w:pPr>
              <w:rPr>
                <w:rFonts w:ascii="Arial" w:hAnsi="Arial" w:cs="Arial"/>
                <w:color w:val="FF0000"/>
              </w:rPr>
            </w:pPr>
            <w:r w:rsidRPr="007C7E83">
              <w:rPr>
                <w:rFonts w:ascii="Arial" w:hAnsi="Arial" w:cs="Arial"/>
              </w:rPr>
              <w:t>Funding for this post comes from a range of sources. Initial funding is in place for 1 year, with the possibility of this being extended</w:t>
            </w:r>
            <w:r>
              <w:rPr>
                <w:rFonts w:ascii="Arial" w:hAnsi="Arial" w:cs="Arial"/>
                <w:color w:val="FF0000"/>
              </w:rPr>
              <w:t>.</w:t>
            </w:r>
          </w:p>
          <w:p w14:paraId="64125670" w14:textId="00160345" w:rsidR="00F41180" w:rsidRPr="00D91F7C" w:rsidRDefault="00F41180" w:rsidP="00611E7D">
            <w:pPr>
              <w:rPr>
                <w:rFonts w:ascii="Arial" w:hAnsi="Arial" w:cs="Arial"/>
                <w:lang w:val="en-GB"/>
              </w:rPr>
            </w:pPr>
          </w:p>
        </w:tc>
      </w:tr>
    </w:tbl>
    <w:p w14:paraId="5E46D4BD" w14:textId="77777777" w:rsidR="00DA0FB7" w:rsidRDefault="00DA0FB7">
      <w:pPr>
        <w:rPr>
          <w:rFonts w:ascii="Arial" w:hAnsi="Arial" w:cs="Arial"/>
          <w:lang w:val="en-GB"/>
        </w:rPr>
      </w:pPr>
    </w:p>
    <w:tbl>
      <w:tblPr>
        <w:tblStyle w:val="TableGrid"/>
        <w:tblW w:w="0" w:type="auto"/>
        <w:tblLook w:val="04A0" w:firstRow="1" w:lastRow="0" w:firstColumn="1" w:lastColumn="0" w:noHBand="0" w:noVBand="1"/>
      </w:tblPr>
      <w:tblGrid>
        <w:gridCol w:w="10450"/>
      </w:tblGrid>
      <w:tr w:rsidR="00CD4C47" w:rsidRPr="009C033D" w14:paraId="03E4B4ED" w14:textId="77777777" w:rsidTr="004A537B">
        <w:trPr>
          <w:trHeight w:val="510"/>
        </w:trPr>
        <w:tc>
          <w:tcPr>
            <w:tcW w:w="10450" w:type="dxa"/>
            <w:shd w:val="clear" w:color="auto" w:fill="6F0E44"/>
            <w:vAlign w:val="center"/>
          </w:tcPr>
          <w:p w14:paraId="13C19102" w14:textId="5C9C864B" w:rsidR="00CD4C47" w:rsidRPr="009C033D" w:rsidRDefault="00CD4C47" w:rsidP="00CD4C47">
            <w:pPr>
              <w:jc w:val="center"/>
              <w:rPr>
                <w:rFonts w:ascii="Arial" w:hAnsi="Arial" w:cs="Arial"/>
                <w:lang w:val="en-GB"/>
              </w:rPr>
            </w:pPr>
            <w:r w:rsidRPr="009C033D">
              <w:rPr>
                <w:rFonts w:ascii="Arial" w:hAnsi="Arial" w:cs="Arial"/>
                <w:color w:val="FFFFFF" w:themeColor="background1"/>
                <w:lang w:val="en-GB"/>
              </w:rPr>
              <w:t>Main Purpose of Role</w:t>
            </w:r>
          </w:p>
        </w:tc>
      </w:tr>
      <w:tr w:rsidR="00CD4C47" w:rsidRPr="009C033D" w14:paraId="68A783CB" w14:textId="77777777" w:rsidTr="009C033D">
        <w:trPr>
          <w:trHeight w:val="2888"/>
        </w:trPr>
        <w:tc>
          <w:tcPr>
            <w:tcW w:w="10450" w:type="dxa"/>
            <w:shd w:val="clear" w:color="auto" w:fill="auto"/>
            <w:vAlign w:val="center"/>
          </w:tcPr>
          <w:p w14:paraId="05C688ED" w14:textId="77777777" w:rsidR="00F146B3" w:rsidRDefault="0005217B" w:rsidP="00543C4B">
            <w:pPr>
              <w:rPr>
                <w:rFonts w:ascii="Arial" w:hAnsi="Arial"/>
              </w:rPr>
            </w:pPr>
            <w:r w:rsidRPr="003E46DE">
              <w:rPr>
                <w:rFonts w:ascii="Arial" w:hAnsi="Arial"/>
              </w:rPr>
              <w:t>The post</w:t>
            </w:r>
            <w:r w:rsidR="00D277B1">
              <w:rPr>
                <w:rFonts w:ascii="Arial" w:hAnsi="Arial"/>
              </w:rPr>
              <w:t>-</w:t>
            </w:r>
            <w:r w:rsidRPr="003E46DE">
              <w:rPr>
                <w:rFonts w:ascii="Arial" w:hAnsi="Arial"/>
              </w:rPr>
              <w:t xml:space="preserve">holder will </w:t>
            </w:r>
            <w:r w:rsidR="00D277B1">
              <w:rPr>
                <w:rFonts w:ascii="Arial" w:hAnsi="Arial"/>
              </w:rPr>
              <w:t>split their hours to contribute</w:t>
            </w:r>
            <w:r w:rsidRPr="003E46DE">
              <w:rPr>
                <w:rFonts w:ascii="Arial" w:hAnsi="Arial"/>
              </w:rPr>
              <w:t xml:space="preserve"> to</w:t>
            </w:r>
            <w:r w:rsidR="00D277B1">
              <w:rPr>
                <w:rFonts w:ascii="Arial" w:hAnsi="Arial"/>
              </w:rPr>
              <w:t xml:space="preserve"> both</w:t>
            </w:r>
            <w:r w:rsidRPr="003E46DE">
              <w:rPr>
                <w:rFonts w:ascii="Arial" w:hAnsi="Arial"/>
              </w:rPr>
              <w:t xml:space="preserve"> the </w:t>
            </w:r>
            <w:r w:rsidR="003550B1" w:rsidRPr="003E46DE">
              <w:rPr>
                <w:rFonts w:ascii="Arial" w:hAnsi="Arial"/>
              </w:rPr>
              <w:t>development and delivery of our</w:t>
            </w:r>
            <w:r w:rsidRPr="003E46DE">
              <w:rPr>
                <w:rFonts w:ascii="Arial" w:hAnsi="Arial"/>
              </w:rPr>
              <w:t xml:space="preserve"> </w:t>
            </w:r>
            <w:r w:rsidR="000240F3">
              <w:rPr>
                <w:rFonts w:ascii="Arial" w:hAnsi="Arial"/>
              </w:rPr>
              <w:t>Glasgow</w:t>
            </w:r>
            <w:r w:rsidRPr="003E46DE">
              <w:rPr>
                <w:rFonts w:ascii="Arial" w:hAnsi="Arial"/>
              </w:rPr>
              <w:t xml:space="preserve"> Transgender Support Programme (</w:t>
            </w:r>
            <w:r w:rsidR="000240F3">
              <w:rPr>
                <w:rFonts w:ascii="Arial" w:hAnsi="Arial"/>
              </w:rPr>
              <w:t>G</w:t>
            </w:r>
            <w:r w:rsidRPr="003E46DE">
              <w:rPr>
                <w:rFonts w:ascii="Arial" w:hAnsi="Arial"/>
              </w:rPr>
              <w:t xml:space="preserve">TSP), </w:t>
            </w:r>
            <w:r w:rsidR="00D277B1">
              <w:rPr>
                <w:rFonts w:ascii="Arial" w:hAnsi="Arial"/>
              </w:rPr>
              <w:t xml:space="preserve">and our one-to-one Mental Health Project. </w:t>
            </w:r>
          </w:p>
          <w:p w14:paraId="3786D729" w14:textId="77777777" w:rsidR="00F146B3" w:rsidRDefault="00F146B3" w:rsidP="00543C4B">
            <w:pPr>
              <w:rPr>
                <w:rFonts w:ascii="Arial" w:hAnsi="Arial"/>
              </w:rPr>
            </w:pPr>
          </w:p>
          <w:p w14:paraId="24F5016E" w14:textId="326A76A0" w:rsidR="00F146B3" w:rsidRPr="00315ED1" w:rsidRDefault="000240F3" w:rsidP="00F146B3">
            <w:pPr>
              <w:rPr>
                <w:rFonts w:ascii="Arial" w:hAnsi="Arial"/>
              </w:rPr>
            </w:pPr>
            <w:r w:rsidRPr="00315ED1">
              <w:rPr>
                <w:rFonts w:ascii="Arial" w:hAnsi="Arial"/>
              </w:rPr>
              <w:t>The</w:t>
            </w:r>
            <w:r w:rsidR="00F146B3" w:rsidRPr="00315ED1">
              <w:rPr>
                <w:rFonts w:ascii="Arial" w:hAnsi="Arial"/>
              </w:rPr>
              <w:t xml:space="preserve"> substantive part of the post will be working alongside our existing GTSP Development Worker to </w:t>
            </w:r>
            <w:r w:rsidR="00315ED1" w:rsidRPr="00315ED1">
              <w:rPr>
                <w:rFonts w:ascii="Arial" w:hAnsi="Arial"/>
              </w:rPr>
              <w:t>deliver</w:t>
            </w:r>
            <w:r w:rsidR="00F146B3" w:rsidRPr="00315ED1">
              <w:rPr>
                <w:rFonts w:ascii="Arial" w:hAnsi="Arial"/>
              </w:rPr>
              <w:t xml:space="preserve"> a holistic programme of peer, group and one-to-one support specifically to trans and non-binary people. (14 hours per week)</w:t>
            </w:r>
          </w:p>
          <w:p w14:paraId="6F4530ED" w14:textId="77777777" w:rsidR="00F146B3" w:rsidRPr="00315ED1" w:rsidRDefault="00F146B3" w:rsidP="00F146B3">
            <w:pPr>
              <w:rPr>
                <w:rFonts w:ascii="Arial" w:hAnsi="Arial"/>
              </w:rPr>
            </w:pPr>
          </w:p>
          <w:p w14:paraId="7DD74430" w14:textId="3F7B0A7D" w:rsidR="00F146B3" w:rsidRDefault="00315ED1" w:rsidP="00F146B3">
            <w:pPr>
              <w:rPr>
                <w:rFonts w:ascii="Arial" w:hAnsi="Arial"/>
              </w:rPr>
            </w:pPr>
            <w:r w:rsidRPr="00315ED1">
              <w:rPr>
                <w:rFonts w:ascii="Arial" w:hAnsi="Arial"/>
              </w:rPr>
              <w:t>T</w:t>
            </w:r>
            <w:r w:rsidR="00F146B3" w:rsidRPr="00315ED1">
              <w:rPr>
                <w:rFonts w:ascii="Arial" w:hAnsi="Arial"/>
              </w:rPr>
              <w:t>he postholder will also work with our Counselling and Mental Health Development Worker to support the overall LGBT+ community with accessing 1:1 support around their mental health.  (7 hours per week)</w:t>
            </w:r>
          </w:p>
          <w:p w14:paraId="465FE185" w14:textId="77777777" w:rsidR="00F146B3" w:rsidRPr="003E46DE" w:rsidRDefault="00F146B3" w:rsidP="00F146B3">
            <w:pPr>
              <w:rPr>
                <w:rFonts w:ascii="Arial" w:hAnsi="Arial"/>
              </w:rPr>
            </w:pPr>
          </w:p>
          <w:p w14:paraId="505E90FD" w14:textId="5542AC17" w:rsidR="006B0404" w:rsidRPr="003E46DE" w:rsidRDefault="003E46DE" w:rsidP="0005217B">
            <w:pPr>
              <w:rPr>
                <w:rFonts w:ascii="Arial" w:hAnsi="Arial" w:cs="Arial"/>
              </w:rPr>
            </w:pPr>
            <w:r w:rsidRPr="003E46DE">
              <w:rPr>
                <w:rFonts w:ascii="Arial" w:hAnsi="Arial" w:cs="Arial"/>
              </w:rPr>
              <w:t>We seek</w:t>
            </w:r>
            <w:r w:rsidR="003550B1" w:rsidRPr="003E46DE">
              <w:rPr>
                <w:rFonts w:ascii="Arial" w:hAnsi="Arial" w:cs="Arial"/>
              </w:rPr>
              <w:t xml:space="preserve"> a candidate with knowledge of the unique </w:t>
            </w:r>
            <w:r w:rsidR="006B0404" w:rsidRPr="003E46DE">
              <w:rPr>
                <w:rFonts w:ascii="Arial" w:hAnsi="Arial" w:cs="Arial"/>
              </w:rPr>
              <w:t xml:space="preserve">experiences and </w:t>
            </w:r>
            <w:r w:rsidR="003550B1" w:rsidRPr="003E46DE">
              <w:rPr>
                <w:rFonts w:ascii="Arial" w:hAnsi="Arial" w:cs="Arial"/>
              </w:rPr>
              <w:t xml:space="preserve">needs of trans </w:t>
            </w:r>
            <w:r w:rsidR="00D277B1">
              <w:rPr>
                <w:rFonts w:ascii="Arial" w:hAnsi="Arial" w:cs="Arial"/>
              </w:rPr>
              <w:t xml:space="preserve">and non-binary </w:t>
            </w:r>
            <w:r w:rsidR="003550B1" w:rsidRPr="003E46DE">
              <w:rPr>
                <w:rFonts w:ascii="Arial" w:hAnsi="Arial" w:cs="Arial"/>
              </w:rPr>
              <w:t xml:space="preserve">individuals, who has </w:t>
            </w:r>
            <w:r w:rsidR="00543C4B">
              <w:rPr>
                <w:rFonts w:ascii="Arial" w:hAnsi="Arial" w:cs="Arial"/>
              </w:rPr>
              <w:t xml:space="preserve">work </w:t>
            </w:r>
            <w:r w:rsidR="003550B1" w:rsidRPr="003E46DE">
              <w:rPr>
                <w:rFonts w:ascii="Arial" w:hAnsi="Arial" w:cs="Arial"/>
              </w:rPr>
              <w:t>experience in supporting people</w:t>
            </w:r>
            <w:r w:rsidR="00D0113C">
              <w:rPr>
                <w:rFonts w:ascii="Arial" w:hAnsi="Arial" w:cs="Arial"/>
              </w:rPr>
              <w:t xml:space="preserve"> both</w:t>
            </w:r>
            <w:r w:rsidR="003550B1" w:rsidRPr="003E46DE">
              <w:rPr>
                <w:rFonts w:ascii="Arial" w:hAnsi="Arial" w:cs="Arial"/>
              </w:rPr>
              <w:t xml:space="preserve"> on an </w:t>
            </w:r>
            <w:r w:rsidR="006B0404" w:rsidRPr="003E46DE">
              <w:rPr>
                <w:rFonts w:ascii="Arial" w:hAnsi="Arial" w:cs="Arial"/>
              </w:rPr>
              <w:t xml:space="preserve">individual basis and </w:t>
            </w:r>
            <w:r w:rsidR="00D0113C">
              <w:rPr>
                <w:rFonts w:ascii="Arial" w:hAnsi="Arial" w:cs="Arial"/>
              </w:rPr>
              <w:t xml:space="preserve">by </w:t>
            </w:r>
            <w:r>
              <w:rPr>
                <w:rFonts w:ascii="Arial" w:hAnsi="Arial" w:cs="Arial"/>
              </w:rPr>
              <w:t xml:space="preserve">delivering </w:t>
            </w:r>
            <w:r w:rsidR="006B0404" w:rsidRPr="003E46DE">
              <w:rPr>
                <w:rFonts w:ascii="Arial" w:hAnsi="Arial" w:cs="Arial"/>
              </w:rPr>
              <w:t>peer</w:t>
            </w:r>
            <w:r w:rsidR="000240F3">
              <w:rPr>
                <w:rFonts w:ascii="Arial" w:hAnsi="Arial" w:cs="Arial"/>
              </w:rPr>
              <w:t>-</w:t>
            </w:r>
            <w:r w:rsidR="006B0404" w:rsidRPr="003E46DE">
              <w:rPr>
                <w:rFonts w:ascii="Arial" w:hAnsi="Arial" w:cs="Arial"/>
              </w:rPr>
              <w:t xml:space="preserve">led group events. The successful candidate </w:t>
            </w:r>
            <w:r w:rsidRPr="003E46DE">
              <w:rPr>
                <w:rFonts w:ascii="Arial" w:hAnsi="Arial" w:cs="Arial"/>
              </w:rPr>
              <w:t>is required</w:t>
            </w:r>
            <w:r w:rsidR="006B0404" w:rsidRPr="003E46DE">
              <w:rPr>
                <w:rFonts w:ascii="Arial" w:hAnsi="Arial" w:cs="Arial"/>
              </w:rPr>
              <w:t xml:space="preserve"> to have </w:t>
            </w:r>
            <w:r w:rsidR="00543C4B">
              <w:rPr>
                <w:rFonts w:ascii="Arial" w:hAnsi="Arial" w:cs="Arial"/>
              </w:rPr>
              <w:t>familiarity</w:t>
            </w:r>
            <w:r w:rsidR="006B0404" w:rsidRPr="003E46DE">
              <w:rPr>
                <w:rFonts w:ascii="Arial" w:hAnsi="Arial" w:cs="Arial"/>
              </w:rPr>
              <w:t xml:space="preserve"> of supervising others</w:t>
            </w:r>
            <w:r w:rsidR="00F146B3">
              <w:rPr>
                <w:rFonts w:ascii="Arial" w:hAnsi="Arial" w:cs="Arial"/>
              </w:rPr>
              <w:t xml:space="preserve"> </w:t>
            </w:r>
            <w:r w:rsidR="006B0404" w:rsidRPr="003E46DE">
              <w:rPr>
                <w:rFonts w:ascii="Arial" w:hAnsi="Arial" w:cs="Arial"/>
              </w:rPr>
              <w:t xml:space="preserve">and </w:t>
            </w:r>
            <w:r w:rsidR="00315ED1">
              <w:rPr>
                <w:rFonts w:ascii="Arial" w:hAnsi="Arial" w:cs="Arial"/>
              </w:rPr>
              <w:t xml:space="preserve">must </w:t>
            </w:r>
            <w:r w:rsidR="006B0404" w:rsidRPr="003E46DE">
              <w:rPr>
                <w:rFonts w:ascii="Arial" w:hAnsi="Arial" w:cs="Arial"/>
              </w:rPr>
              <w:t xml:space="preserve">be able to build and sustain positive partnerships with other </w:t>
            </w:r>
            <w:r w:rsidR="006B0404" w:rsidRPr="00315ED1">
              <w:rPr>
                <w:rFonts w:ascii="Arial" w:hAnsi="Arial" w:cs="Arial"/>
              </w:rPr>
              <w:t>organisations.</w:t>
            </w:r>
            <w:r w:rsidR="000240F3" w:rsidRPr="00315ED1">
              <w:rPr>
                <w:rFonts w:ascii="Arial" w:hAnsi="Arial" w:cs="Arial"/>
              </w:rPr>
              <w:t xml:space="preserve"> </w:t>
            </w:r>
            <w:r w:rsidR="00F146B3" w:rsidRPr="00315ED1">
              <w:rPr>
                <w:rFonts w:ascii="Arial" w:hAnsi="Arial" w:cs="Arial"/>
              </w:rPr>
              <w:t>The postholder m</w:t>
            </w:r>
            <w:r w:rsidR="000240F3" w:rsidRPr="00315ED1">
              <w:rPr>
                <w:rFonts w:ascii="Arial" w:hAnsi="Arial" w:cs="Arial"/>
              </w:rPr>
              <w:t>ust</w:t>
            </w:r>
            <w:r w:rsidR="000240F3">
              <w:rPr>
                <w:rFonts w:ascii="Arial" w:hAnsi="Arial" w:cs="Arial"/>
              </w:rPr>
              <w:t xml:space="preserve"> also be </w:t>
            </w:r>
            <w:r w:rsidR="00D277B1">
              <w:rPr>
                <w:rFonts w:ascii="Arial" w:hAnsi="Arial" w:cs="Arial"/>
              </w:rPr>
              <w:t>skilled in</w:t>
            </w:r>
            <w:r w:rsidR="000240F3">
              <w:rPr>
                <w:rFonts w:ascii="Arial" w:hAnsi="Arial" w:cs="Arial"/>
              </w:rPr>
              <w:t xml:space="preserve"> providing one-off and ongoing support to people with </w:t>
            </w:r>
            <w:r w:rsidR="00C57584">
              <w:rPr>
                <w:rFonts w:ascii="Arial" w:hAnsi="Arial" w:cs="Arial"/>
              </w:rPr>
              <w:t xml:space="preserve">varied and </w:t>
            </w:r>
            <w:r w:rsidR="000240F3">
              <w:rPr>
                <w:rFonts w:ascii="Arial" w:hAnsi="Arial" w:cs="Arial"/>
              </w:rPr>
              <w:t>complex mental health needs</w:t>
            </w:r>
            <w:r w:rsidR="00C57584">
              <w:rPr>
                <w:rFonts w:ascii="Arial" w:hAnsi="Arial" w:cs="Arial"/>
              </w:rPr>
              <w:t>,</w:t>
            </w:r>
            <w:r w:rsidR="00D277B1">
              <w:rPr>
                <w:rFonts w:ascii="Arial" w:hAnsi="Arial" w:cs="Arial"/>
              </w:rPr>
              <w:t xml:space="preserve"> and the necessary follow up</w:t>
            </w:r>
            <w:r w:rsidR="00C57584">
              <w:rPr>
                <w:rFonts w:ascii="Arial" w:hAnsi="Arial" w:cs="Arial"/>
              </w:rPr>
              <w:t xml:space="preserve"> this involves</w:t>
            </w:r>
            <w:r w:rsidR="00D277B1">
              <w:rPr>
                <w:rFonts w:ascii="Arial" w:hAnsi="Arial" w:cs="Arial"/>
              </w:rPr>
              <w:t>.</w:t>
            </w:r>
          </w:p>
          <w:p w14:paraId="40FD1756" w14:textId="77777777" w:rsidR="0005217B" w:rsidRDefault="0005217B" w:rsidP="00935D03">
            <w:pPr>
              <w:pStyle w:val="NormalWeb"/>
              <w:shd w:val="clear" w:color="auto" w:fill="FFFFFF"/>
              <w:spacing w:before="0" w:beforeAutospacing="0" w:after="0" w:afterAutospacing="0"/>
              <w:rPr>
                <w:rFonts w:ascii="Arial"/>
              </w:rPr>
            </w:pPr>
          </w:p>
          <w:p w14:paraId="2AED01F8" w14:textId="3082DB90" w:rsidR="00F146B3" w:rsidRDefault="003B2C37" w:rsidP="00657EBF">
            <w:pPr>
              <w:rPr>
                <w:rFonts w:ascii="Arial"/>
              </w:rPr>
            </w:pPr>
            <w:r w:rsidRPr="00543C4B">
              <w:rPr>
                <w:rFonts w:ascii="Arial"/>
              </w:rPr>
              <w:t xml:space="preserve">During the current </w:t>
            </w:r>
            <w:r w:rsidR="00543C4B" w:rsidRPr="00543C4B">
              <w:rPr>
                <w:rFonts w:ascii="Arial"/>
              </w:rPr>
              <w:t xml:space="preserve">COVID 19 </w:t>
            </w:r>
            <w:r w:rsidRPr="00543C4B">
              <w:rPr>
                <w:rFonts w:ascii="Arial"/>
              </w:rPr>
              <w:t>restrictions</w:t>
            </w:r>
            <w:r w:rsidR="00766691" w:rsidRPr="00543C4B">
              <w:rPr>
                <w:rFonts w:ascii="Arial"/>
              </w:rPr>
              <w:t xml:space="preserve"> </w:t>
            </w:r>
            <w:r w:rsidR="006B0404" w:rsidRPr="00543C4B">
              <w:rPr>
                <w:rFonts w:ascii="Arial"/>
              </w:rPr>
              <w:t xml:space="preserve">our staff </w:t>
            </w:r>
            <w:r w:rsidR="00543C4B" w:rsidRPr="00543C4B">
              <w:rPr>
                <w:rFonts w:ascii="Arial"/>
              </w:rPr>
              <w:t xml:space="preserve">and volunteers </w:t>
            </w:r>
            <w:r w:rsidR="006B0404" w:rsidRPr="00543C4B">
              <w:rPr>
                <w:rFonts w:ascii="Arial"/>
              </w:rPr>
              <w:t xml:space="preserve">are working </w:t>
            </w:r>
            <w:r w:rsidRPr="00543C4B">
              <w:rPr>
                <w:rFonts w:ascii="Arial"/>
              </w:rPr>
              <w:t xml:space="preserve">from a confidential space in their own homes. Once </w:t>
            </w:r>
            <w:r w:rsidR="00766691" w:rsidRPr="00543C4B">
              <w:rPr>
                <w:rFonts w:ascii="Arial"/>
              </w:rPr>
              <w:t xml:space="preserve">current restrictions are lifted </w:t>
            </w:r>
            <w:r w:rsidRPr="00543C4B">
              <w:rPr>
                <w:rFonts w:ascii="Arial"/>
              </w:rPr>
              <w:t xml:space="preserve">the post holder will </w:t>
            </w:r>
            <w:r w:rsidR="00AA3A13" w:rsidRPr="00543C4B">
              <w:rPr>
                <w:rFonts w:ascii="Arial"/>
              </w:rPr>
              <w:t xml:space="preserve">be based </w:t>
            </w:r>
            <w:r w:rsidR="00641875" w:rsidRPr="00543C4B">
              <w:rPr>
                <w:rFonts w:ascii="Arial"/>
              </w:rPr>
              <w:t>in our</w:t>
            </w:r>
            <w:r w:rsidR="00C57584">
              <w:rPr>
                <w:rFonts w:ascii="Arial"/>
              </w:rPr>
              <w:t xml:space="preserve"> </w:t>
            </w:r>
            <w:r w:rsidR="00D277B1">
              <w:rPr>
                <w:rFonts w:ascii="Arial"/>
              </w:rPr>
              <w:t>Glasgow</w:t>
            </w:r>
            <w:r w:rsidR="00641875" w:rsidRPr="00543C4B">
              <w:rPr>
                <w:rFonts w:ascii="Arial"/>
              </w:rPr>
              <w:t xml:space="preserve"> office</w:t>
            </w:r>
            <w:r w:rsidR="00315ED1">
              <w:rPr>
                <w:rFonts w:ascii="Arial"/>
              </w:rPr>
              <w:t>.</w:t>
            </w:r>
            <w:r w:rsidR="00F146B3">
              <w:rPr>
                <w:rFonts w:ascii="Arial"/>
              </w:rPr>
              <w:t xml:space="preserve"> </w:t>
            </w:r>
          </w:p>
          <w:p w14:paraId="5472B013" w14:textId="77777777" w:rsidR="00F146B3" w:rsidRDefault="00F146B3" w:rsidP="00657EBF">
            <w:pPr>
              <w:rPr>
                <w:rFonts w:ascii="Arial" w:hAnsi="Arial" w:cs="Arial"/>
              </w:rPr>
            </w:pPr>
          </w:p>
          <w:p w14:paraId="0CC7D0F2" w14:textId="61715910" w:rsidR="00AA3A13" w:rsidRPr="009C033D" w:rsidRDefault="006B0404" w:rsidP="00657EBF">
            <w:pPr>
              <w:rPr>
                <w:rFonts w:ascii="Arial" w:hAnsi="Arial" w:cs="Arial"/>
                <w:sz w:val="22"/>
                <w:szCs w:val="22"/>
                <w:lang w:val="en-GB" w:eastAsia="ar-SA"/>
              </w:rPr>
            </w:pPr>
            <w:r w:rsidRPr="00543C4B">
              <w:rPr>
                <w:rFonts w:ascii="Arial" w:hAnsi="Arial" w:cs="Arial"/>
              </w:rPr>
              <w:t xml:space="preserve">The post holder will be required to work flexibly, including </w:t>
            </w:r>
            <w:r w:rsidR="00657EBF">
              <w:rPr>
                <w:rFonts w:ascii="Arial" w:hAnsi="Arial" w:cs="Arial"/>
              </w:rPr>
              <w:t xml:space="preserve">some </w:t>
            </w:r>
            <w:r w:rsidRPr="00543C4B">
              <w:rPr>
                <w:rFonts w:ascii="Arial" w:hAnsi="Arial" w:cs="Arial"/>
              </w:rPr>
              <w:t xml:space="preserve">evening and weekend work. </w:t>
            </w:r>
          </w:p>
        </w:tc>
      </w:tr>
    </w:tbl>
    <w:p w14:paraId="65F59A89" w14:textId="77777777" w:rsidR="00DA0FB7" w:rsidRDefault="00DA0FB7">
      <w:pPr>
        <w:rPr>
          <w:rFonts w:ascii="Arial" w:hAnsi="Arial" w:cs="Arial"/>
          <w:lang w:val="en-GB"/>
        </w:rPr>
      </w:pPr>
    </w:p>
    <w:tbl>
      <w:tblPr>
        <w:tblStyle w:val="TableGrid"/>
        <w:tblpPr w:leftFromText="180" w:rightFromText="180" w:vertAnchor="text" w:horzAnchor="margin" w:tblpY="89"/>
        <w:tblW w:w="0" w:type="auto"/>
        <w:tblLook w:val="04A0" w:firstRow="1" w:lastRow="0" w:firstColumn="1" w:lastColumn="0" w:noHBand="0" w:noVBand="1"/>
      </w:tblPr>
      <w:tblGrid>
        <w:gridCol w:w="10450"/>
      </w:tblGrid>
      <w:tr w:rsidR="0005217B" w:rsidRPr="009C033D" w14:paraId="68EC6791" w14:textId="77777777" w:rsidTr="0005217B">
        <w:trPr>
          <w:trHeight w:val="510"/>
        </w:trPr>
        <w:tc>
          <w:tcPr>
            <w:tcW w:w="10450" w:type="dxa"/>
            <w:shd w:val="clear" w:color="auto" w:fill="6F0E44"/>
            <w:vAlign w:val="center"/>
          </w:tcPr>
          <w:p w14:paraId="40827C6E" w14:textId="77777777" w:rsidR="0005217B" w:rsidRPr="009C033D" w:rsidRDefault="0005217B" w:rsidP="0005217B">
            <w:pPr>
              <w:jc w:val="center"/>
              <w:rPr>
                <w:rFonts w:ascii="Arial" w:hAnsi="Arial" w:cs="Arial"/>
                <w:lang w:val="en-GB"/>
              </w:rPr>
            </w:pPr>
            <w:r>
              <w:rPr>
                <w:rFonts w:ascii="Arial" w:hAnsi="Arial" w:cs="Arial"/>
                <w:color w:val="FFFFFF" w:themeColor="background1"/>
                <w:lang w:val="en-GB"/>
              </w:rPr>
              <w:t>Principal</w:t>
            </w:r>
            <w:r w:rsidRPr="009C033D">
              <w:rPr>
                <w:rFonts w:ascii="Arial" w:hAnsi="Arial" w:cs="Arial"/>
                <w:color w:val="FFFFFF" w:themeColor="background1"/>
                <w:lang w:val="en-GB"/>
              </w:rPr>
              <w:t xml:space="preserve"> Responsibilities</w:t>
            </w:r>
          </w:p>
        </w:tc>
      </w:tr>
      <w:tr w:rsidR="0005217B" w:rsidRPr="009C033D" w14:paraId="5FC28969" w14:textId="77777777" w:rsidTr="0005217B">
        <w:tc>
          <w:tcPr>
            <w:tcW w:w="10450" w:type="dxa"/>
            <w:shd w:val="clear" w:color="auto" w:fill="auto"/>
            <w:vAlign w:val="center"/>
          </w:tcPr>
          <w:p w14:paraId="55CF7F37" w14:textId="79D0CCD6" w:rsidR="00394D5A" w:rsidRDefault="00543C4B" w:rsidP="00543C4B">
            <w:pPr>
              <w:rPr>
                <w:rFonts w:ascii="Arial" w:hAnsi="Arial"/>
              </w:rPr>
            </w:pPr>
            <w:r w:rsidRPr="003E46DE">
              <w:rPr>
                <w:rFonts w:ascii="Arial" w:hAnsi="Arial"/>
              </w:rPr>
              <w:t xml:space="preserve">This post has </w:t>
            </w:r>
            <w:r w:rsidR="00817CA0">
              <w:rPr>
                <w:rFonts w:ascii="Arial" w:hAnsi="Arial"/>
              </w:rPr>
              <w:t>5</w:t>
            </w:r>
            <w:r w:rsidRPr="003E46DE">
              <w:rPr>
                <w:rFonts w:ascii="Arial" w:hAnsi="Arial"/>
              </w:rPr>
              <w:t xml:space="preserve"> key elements of providing one-to-one support to</w:t>
            </w:r>
            <w:r w:rsidR="008E1F71">
              <w:rPr>
                <w:rFonts w:ascii="Arial" w:hAnsi="Arial"/>
              </w:rPr>
              <w:t xml:space="preserve"> any LGBT+</w:t>
            </w:r>
            <w:r w:rsidRPr="003E46DE">
              <w:rPr>
                <w:rFonts w:ascii="Arial" w:hAnsi="Arial"/>
              </w:rPr>
              <w:t xml:space="preserve"> individual seeking </w:t>
            </w:r>
            <w:r w:rsidRPr="00315ED1">
              <w:rPr>
                <w:rFonts w:ascii="Arial" w:hAnsi="Arial"/>
              </w:rPr>
              <w:t xml:space="preserve">emotional support, </w:t>
            </w:r>
            <w:r w:rsidR="00A11D4B" w:rsidRPr="00315ED1">
              <w:rPr>
                <w:rFonts w:ascii="Arial" w:hAnsi="Arial"/>
              </w:rPr>
              <w:t>promoting positive wellbeing for all</w:t>
            </w:r>
            <w:r w:rsidR="00315ED1" w:rsidRPr="00315ED1">
              <w:rPr>
                <w:rFonts w:ascii="Arial" w:hAnsi="Arial"/>
              </w:rPr>
              <w:t>,</w:t>
            </w:r>
            <w:r w:rsidR="00A11D4B" w:rsidRPr="00315ED1">
              <w:rPr>
                <w:rFonts w:ascii="Arial" w:hAnsi="Arial"/>
              </w:rPr>
              <w:t xml:space="preserve"> and </w:t>
            </w:r>
            <w:r w:rsidRPr="00315ED1">
              <w:rPr>
                <w:rFonts w:ascii="Arial" w:hAnsi="Arial"/>
              </w:rPr>
              <w:t>delivering group events with a peer focus</w:t>
            </w:r>
            <w:r w:rsidR="008E1F71" w:rsidRPr="00315ED1">
              <w:rPr>
                <w:rFonts w:ascii="Arial" w:hAnsi="Arial"/>
              </w:rPr>
              <w:t xml:space="preserve"> for trans and non-binary </w:t>
            </w:r>
            <w:r w:rsidR="00315ED1" w:rsidRPr="00315ED1">
              <w:rPr>
                <w:rFonts w:ascii="Arial" w:hAnsi="Arial"/>
              </w:rPr>
              <w:t>people.</w:t>
            </w:r>
            <w:r w:rsidR="00394D5A">
              <w:rPr>
                <w:rFonts w:ascii="Arial" w:hAnsi="Arial"/>
              </w:rPr>
              <w:t xml:space="preserve"> </w:t>
            </w:r>
          </w:p>
          <w:p w14:paraId="64ED5BF5" w14:textId="77777777" w:rsidR="00394D5A" w:rsidRDefault="00394D5A" w:rsidP="00543C4B">
            <w:pPr>
              <w:rPr>
                <w:rFonts w:ascii="Arial" w:hAnsi="Arial"/>
              </w:rPr>
            </w:pPr>
          </w:p>
          <w:p w14:paraId="752CBE1B" w14:textId="14503AD3" w:rsidR="00543C4B" w:rsidRPr="003E46DE" w:rsidRDefault="00543C4B" w:rsidP="00543C4B">
            <w:pPr>
              <w:rPr>
                <w:rFonts w:ascii="Arial" w:hAnsi="Arial"/>
              </w:rPr>
            </w:pPr>
            <w:r w:rsidRPr="003E46DE">
              <w:rPr>
                <w:rFonts w:ascii="Arial" w:hAnsi="Arial"/>
              </w:rPr>
              <w:t xml:space="preserve">The post holder will: </w:t>
            </w:r>
          </w:p>
          <w:p w14:paraId="5085F52A" w14:textId="77777777" w:rsidR="00543C4B" w:rsidRPr="00394D5A" w:rsidRDefault="00543C4B" w:rsidP="00543C4B">
            <w:pPr>
              <w:rPr>
                <w:rFonts w:ascii="Arial" w:hAnsi="Arial"/>
                <w:sz w:val="14"/>
              </w:rPr>
            </w:pPr>
          </w:p>
          <w:p w14:paraId="38856040" w14:textId="77777777" w:rsidR="00A11D4B" w:rsidRPr="003E46DE" w:rsidRDefault="00A11D4B" w:rsidP="00A11D4B">
            <w:pPr>
              <w:numPr>
                <w:ilvl w:val="0"/>
                <w:numId w:val="18"/>
              </w:numPr>
              <w:suppressAutoHyphens/>
              <w:spacing w:after="120"/>
              <w:rPr>
                <w:rFonts w:ascii="Arial" w:hAnsi="Arial"/>
              </w:rPr>
            </w:pPr>
            <w:r w:rsidRPr="003E46DE">
              <w:rPr>
                <w:rFonts w:ascii="Arial" w:hAnsi="Arial"/>
              </w:rPr>
              <w:t>Deliver peer</w:t>
            </w:r>
            <w:r>
              <w:rPr>
                <w:rFonts w:ascii="Arial" w:hAnsi="Arial"/>
              </w:rPr>
              <w:t>-</w:t>
            </w:r>
            <w:r w:rsidRPr="003E46DE">
              <w:rPr>
                <w:rFonts w:ascii="Arial" w:hAnsi="Arial"/>
              </w:rPr>
              <w:t>led group</w:t>
            </w:r>
            <w:r>
              <w:rPr>
                <w:rFonts w:ascii="Arial" w:hAnsi="Arial"/>
              </w:rPr>
              <w:t xml:space="preserve">s, courses, workshops and </w:t>
            </w:r>
            <w:r w:rsidRPr="003E46DE">
              <w:rPr>
                <w:rFonts w:ascii="Arial" w:hAnsi="Arial"/>
              </w:rPr>
              <w:t>events</w:t>
            </w:r>
            <w:r>
              <w:rPr>
                <w:rFonts w:ascii="Arial" w:hAnsi="Arial"/>
              </w:rPr>
              <w:t xml:space="preserve"> for trans and non-binary people</w:t>
            </w:r>
          </w:p>
          <w:p w14:paraId="6FCA5BE0" w14:textId="77777777" w:rsidR="00A11D4B" w:rsidRPr="003E46DE" w:rsidRDefault="00A11D4B" w:rsidP="00A11D4B">
            <w:pPr>
              <w:numPr>
                <w:ilvl w:val="0"/>
                <w:numId w:val="18"/>
              </w:numPr>
              <w:suppressAutoHyphens/>
              <w:spacing w:after="120"/>
              <w:rPr>
                <w:rFonts w:ascii="Arial" w:hAnsi="Arial" w:cs="Arial"/>
              </w:rPr>
            </w:pPr>
            <w:r w:rsidRPr="003E46DE">
              <w:rPr>
                <w:rFonts w:ascii="Arial" w:hAnsi="Arial" w:cs="Arial"/>
              </w:rPr>
              <w:lastRenderedPageBreak/>
              <w:t xml:space="preserve">Connect with other trans support services and community groups in </w:t>
            </w:r>
            <w:r>
              <w:rPr>
                <w:rFonts w:ascii="Arial" w:hAnsi="Arial" w:cs="Arial"/>
              </w:rPr>
              <w:t>Glasgow</w:t>
            </w:r>
          </w:p>
          <w:p w14:paraId="41339E68" w14:textId="77777777" w:rsidR="00A11D4B" w:rsidRPr="00394D5A" w:rsidRDefault="00A11D4B" w:rsidP="00A11D4B">
            <w:pPr>
              <w:numPr>
                <w:ilvl w:val="0"/>
                <w:numId w:val="18"/>
              </w:numPr>
              <w:suppressAutoHyphens/>
              <w:spacing w:after="120"/>
              <w:rPr>
                <w:rFonts w:ascii="Arial" w:hAnsi="Arial" w:cs="Arial"/>
              </w:rPr>
            </w:pPr>
            <w:r w:rsidRPr="003E46DE">
              <w:rPr>
                <w:rFonts w:ascii="Arial" w:hAnsi="Arial" w:cs="Arial"/>
              </w:rPr>
              <w:t>Share expertise on trans issues with a wide range of individuals and organisations</w:t>
            </w:r>
          </w:p>
          <w:p w14:paraId="2F3DDFF4" w14:textId="5A4F2FD1" w:rsidR="00F41180" w:rsidRPr="00F41180" w:rsidRDefault="00D277B1" w:rsidP="00F41180">
            <w:pPr>
              <w:numPr>
                <w:ilvl w:val="0"/>
                <w:numId w:val="18"/>
              </w:numPr>
              <w:suppressAutoHyphens/>
              <w:spacing w:after="120"/>
              <w:rPr>
                <w:rFonts w:ascii="Arial" w:hAnsi="Arial"/>
              </w:rPr>
            </w:pPr>
            <w:r>
              <w:rPr>
                <w:rFonts w:ascii="Arial" w:hAnsi="Arial"/>
              </w:rPr>
              <w:t>Accept, record, r</w:t>
            </w:r>
            <w:r w:rsidR="00543C4B" w:rsidRPr="003E46DE">
              <w:rPr>
                <w:rFonts w:ascii="Arial" w:hAnsi="Arial"/>
              </w:rPr>
              <w:t>espond to</w:t>
            </w:r>
            <w:r w:rsidR="00315ED1">
              <w:rPr>
                <w:rFonts w:ascii="Arial" w:hAnsi="Arial"/>
              </w:rPr>
              <w:t>,</w:t>
            </w:r>
            <w:r>
              <w:rPr>
                <w:rFonts w:ascii="Arial" w:hAnsi="Arial"/>
              </w:rPr>
              <w:t xml:space="preserve"> and follow up on referrals and</w:t>
            </w:r>
            <w:r w:rsidR="00543C4B" w:rsidRPr="003E46DE">
              <w:rPr>
                <w:rFonts w:ascii="Arial" w:hAnsi="Arial"/>
              </w:rPr>
              <w:t xml:space="preserve"> individual support request</w:t>
            </w:r>
            <w:r>
              <w:rPr>
                <w:rFonts w:ascii="Arial" w:hAnsi="Arial"/>
              </w:rPr>
              <w:t>s</w:t>
            </w:r>
          </w:p>
          <w:p w14:paraId="582C1C02" w14:textId="40D92DDC" w:rsidR="00F41180" w:rsidRDefault="00F41180" w:rsidP="00F41180">
            <w:pPr>
              <w:pStyle w:val="ListParagraph"/>
              <w:numPr>
                <w:ilvl w:val="0"/>
                <w:numId w:val="18"/>
              </w:numPr>
              <w:rPr>
                <w:rFonts w:ascii="Arial" w:hAnsi="Arial"/>
              </w:rPr>
            </w:pPr>
            <w:r w:rsidRPr="00F41180">
              <w:rPr>
                <w:rFonts w:ascii="Arial" w:hAnsi="Arial"/>
              </w:rPr>
              <w:t>Provide responsive and culturally sensitive one-to-one support to</w:t>
            </w:r>
            <w:r>
              <w:rPr>
                <w:rFonts w:ascii="Arial" w:hAnsi="Arial"/>
              </w:rPr>
              <w:t xml:space="preserve"> LGBT</w:t>
            </w:r>
            <w:r w:rsidR="00315ED1">
              <w:rPr>
                <w:rFonts w:ascii="Arial" w:hAnsi="Arial"/>
              </w:rPr>
              <w:t xml:space="preserve">+ </w:t>
            </w:r>
            <w:r w:rsidR="00315ED1" w:rsidRPr="00F41180">
              <w:rPr>
                <w:rFonts w:ascii="Arial" w:hAnsi="Arial"/>
              </w:rPr>
              <w:t>individuals</w:t>
            </w:r>
            <w:r w:rsidRPr="00F41180">
              <w:rPr>
                <w:rFonts w:ascii="Arial" w:hAnsi="Arial"/>
              </w:rPr>
              <w:t xml:space="preserve"> around their emotional and mental wellbein</w:t>
            </w:r>
            <w:r>
              <w:rPr>
                <w:rFonts w:ascii="Arial" w:hAnsi="Arial"/>
              </w:rPr>
              <w:t>g –</w:t>
            </w:r>
            <w:r w:rsidRPr="00F41180">
              <w:rPr>
                <w:rFonts w:ascii="Arial" w:hAnsi="Arial"/>
              </w:rPr>
              <w:t xml:space="preserve"> including in relation to their sexual orientation or gender identity</w:t>
            </w:r>
            <w:r>
              <w:rPr>
                <w:rFonts w:ascii="Arial" w:hAnsi="Arial"/>
              </w:rPr>
              <w:t xml:space="preserve"> –</w:t>
            </w:r>
            <w:r w:rsidRPr="00F41180">
              <w:rPr>
                <w:rFonts w:ascii="Arial" w:hAnsi="Arial"/>
              </w:rPr>
              <w:t xml:space="preserve"> either as a one-off or on an ongoing basis</w:t>
            </w:r>
          </w:p>
          <w:p w14:paraId="1E93A41F" w14:textId="77777777" w:rsidR="00F41180" w:rsidRPr="00394D5A" w:rsidRDefault="00F41180" w:rsidP="00F41180">
            <w:pPr>
              <w:pStyle w:val="ListParagraph"/>
              <w:ind w:left="360"/>
              <w:rPr>
                <w:rFonts w:ascii="Arial" w:hAnsi="Arial"/>
                <w:sz w:val="12"/>
              </w:rPr>
            </w:pPr>
          </w:p>
          <w:p w14:paraId="0768B41A" w14:textId="77777777" w:rsidR="00394D5A" w:rsidRPr="00394D5A" w:rsidRDefault="00394D5A" w:rsidP="00817CA0">
            <w:pPr>
              <w:suppressAutoHyphens/>
              <w:spacing w:after="120"/>
              <w:rPr>
                <w:rFonts w:ascii="Arial" w:hAnsi="Arial" w:cs="Arial"/>
                <w:sz w:val="8"/>
              </w:rPr>
            </w:pPr>
          </w:p>
          <w:p w14:paraId="15225715" w14:textId="7004E8ED" w:rsidR="00817CA0" w:rsidRDefault="00394D5A" w:rsidP="00817CA0">
            <w:pPr>
              <w:suppressAutoHyphens/>
              <w:spacing w:after="120"/>
              <w:rPr>
                <w:rFonts w:ascii="Arial" w:hAnsi="Arial" w:cs="Arial"/>
              </w:rPr>
            </w:pPr>
            <w:r>
              <w:rPr>
                <w:rFonts w:ascii="Arial" w:hAnsi="Arial" w:cs="Arial"/>
              </w:rPr>
              <w:t>Additional</w:t>
            </w:r>
            <w:r w:rsidR="00817CA0">
              <w:rPr>
                <w:rFonts w:ascii="Arial" w:hAnsi="Arial" w:cs="Arial"/>
              </w:rPr>
              <w:t xml:space="preserve"> Responsibilities</w:t>
            </w:r>
            <w:r>
              <w:rPr>
                <w:rFonts w:ascii="Arial" w:hAnsi="Arial" w:cs="Arial"/>
              </w:rPr>
              <w:t>:</w:t>
            </w:r>
          </w:p>
          <w:p w14:paraId="4994E43E" w14:textId="77777777" w:rsidR="00394D5A" w:rsidRPr="00394D5A" w:rsidRDefault="00394D5A" w:rsidP="00817CA0">
            <w:pPr>
              <w:suppressAutoHyphens/>
              <w:spacing w:after="120"/>
              <w:rPr>
                <w:rFonts w:ascii="Arial" w:hAnsi="Arial" w:cs="Arial"/>
                <w:sz w:val="4"/>
              </w:rPr>
            </w:pPr>
          </w:p>
          <w:p w14:paraId="61736BDC" w14:textId="225379A7" w:rsidR="00817CA0" w:rsidRPr="00394D5A" w:rsidRDefault="00394D5A" w:rsidP="00817CA0">
            <w:pPr>
              <w:numPr>
                <w:ilvl w:val="0"/>
                <w:numId w:val="20"/>
              </w:numPr>
              <w:suppressAutoHyphens/>
              <w:spacing w:after="120"/>
              <w:rPr>
                <w:rFonts w:ascii="Arial" w:hAnsi="Arial"/>
              </w:rPr>
            </w:pPr>
            <w:r w:rsidRPr="00394D5A">
              <w:rPr>
                <w:rFonts w:ascii="Arial" w:hAnsi="Arial"/>
              </w:rPr>
              <w:t xml:space="preserve">Contribute to </w:t>
            </w:r>
            <w:r w:rsidR="00817CA0" w:rsidRPr="00394D5A">
              <w:rPr>
                <w:rFonts w:ascii="Arial" w:hAnsi="Arial"/>
              </w:rPr>
              <w:t>ensuring consistent and effective delivery of all aspects of the service</w:t>
            </w:r>
            <w:r w:rsidRPr="00394D5A">
              <w:rPr>
                <w:rFonts w:ascii="Arial" w:hAnsi="Arial"/>
              </w:rPr>
              <w:t>s</w:t>
            </w:r>
            <w:r w:rsidR="00817CA0" w:rsidRPr="00394D5A">
              <w:rPr>
                <w:rFonts w:ascii="Arial" w:hAnsi="Arial"/>
              </w:rPr>
              <w:t xml:space="preserve">. </w:t>
            </w:r>
            <w:r w:rsidRPr="00394D5A">
              <w:rPr>
                <w:rFonts w:ascii="Arial" w:hAnsi="Arial"/>
              </w:rPr>
              <w:t>(</w:t>
            </w:r>
            <w:r w:rsidR="00817CA0" w:rsidRPr="00394D5A">
              <w:rPr>
                <w:rFonts w:ascii="Arial" w:hAnsi="Arial"/>
              </w:rPr>
              <w:t>Since March 2020 our delivery changed to online and we expect this to continue for the foreseeable future.</w:t>
            </w:r>
            <w:r w:rsidRPr="00394D5A">
              <w:rPr>
                <w:rFonts w:ascii="Arial" w:hAnsi="Arial"/>
              </w:rPr>
              <w:t>)</w:t>
            </w:r>
          </w:p>
          <w:p w14:paraId="23FDCFB5" w14:textId="1D857A4F" w:rsidR="00817CA0" w:rsidRPr="00394D5A" w:rsidRDefault="00817CA0" w:rsidP="00817CA0">
            <w:pPr>
              <w:numPr>
                <w:ilvl w:val="0"/>
                <w:numId w:val="20"/>
              </w:numPr>
              <w:suppressAutoHyphens/>
              <w:spacing w:after="120"/>
              <w:rPr>
                <w:rFonts w:ascii="Arial" w:hAnsi="Arial"/>
              </w:rPr>
            </w:pPr>
            <w:r w:rsidRPr="00394D5A">
              <w:rPr>
                <w:rFonts w:ascii="Arial" w:hAnsi="Arial"/>
              </w:rPr>
              <w:t>Work closely with colleagues and community members to ensure that support across both projects is responsive to the needs of all individuals and the entire LGBT+ community</w:t>
            </w:r>
          </w:p>
          <w:p w14:paraId="6EE571B8" w14:textId="3CBB80B9" w:rsidR="00394D5A" w:rsidRPr="00394D5A" w:rsidRDefault="00394D5A" w:rsidP="00817CA0">
            <w:pPr>
              <w:numPr>
                <w:ilvl w:val="0"/>
                <w:numId w:val="20"/>
              </w:numPr>
              <w:suppressAutoHyphens/>
              <w:spacing w:after="120"/>
              <w:rPr>
                <w:rFonts w:ascii="Arial" w:hAnsi="Arial"/>
              </w:rPr>
            </w:pPr>
            <w:r w:rsidRPr="00394D5A">
              <w:rPr>
                <w:rFonts w:ascii="Arial" w:hAnsi="Arial"/>
              </w:rPr>
              <w:t xml:space="preserve">Work closely with our Asylum Seeker and Refugee project, providing emotional and practical support for this part of the community </w:t>
            </w:r>
          </w:p>
          <w:p w14:paraId="5B162519" w14:textId="293EDD00" w:rsidR="00817CA0" w:rsidRPr="00394D5A" w:rsidRDefault="00817CA0" w:rsidP="00817CA0">
            <w:pPr>
              <w:numPr>
                <w:ilvl w:val="0"/>
                <w:numId w:val="20"/>
              </w:numPr>
              <w:suppressAutoHyphens/>
              <w:spacing w:after="120"/>
              <w:rPr>
                <w:rFonts w:ascii="Arial" w:hAnsi="Arial"/>
              </w:rPr>
            </w:pPr>
            <w:r w:rsidRPr="00394D5A">
              <w:rPr>
                <w:rFonts w:ascii="Arial" w:hAnsi="Arial"/>
              </w:rPr>
              <w:t>Work in partnership with a range of statutory and voluntary sector agencies, groups and individuals</w:t>
            </w:r>
          </w:p>
          <w:p w14:paraId="7B9A21D2" w14:textId="24B1F7C0" w:rsidR="00817CA0" w:rsidRPr="00394D5A" w:rsidRDefault="00EB6ECB" w:rsidP="00817CA0">
            <w:pPr>
              <w:numPr>
                <w:ilvl w:val="0"/>
                <w:numId w:val="20"/>
              </w:numPr>
              <w:suppressAutoHyphens/>
              <w:spacing w:after="120"/>
              <w:rPr>
                <w:rFonts w:ascii="Arial" w:hAnsi="Arial"/>
              </w:rPr>
            </w:pPr>
            <w:r w:rsidRPr="00394D5A">
              <w:rPr>
                <w:rFonts w:ascii="Arial" w:hAnsi="Arial"/>
              </w:rPr>
              <w:t>Contribute to</w:t>
            </w:r>
            <w:r w:rsidR="00817CA0" w:rsidRPr="00394D5A">
              <w:rPr>
                <w:rFonts w:ascii="Arial" w:hAnsi="Arial"/>
              </w:rPr>
              <w:t xml:space="preserve"> the recruitment and supervision of sessional workers and volunteers</w:t>
            </w:r>
          </w:p>
          <w:p w14:paraId="718E9DC3" w14:textId="0C838497" w:rsidR="00817CA0" w:rsidRPr="00394D5A" w:rsidRDefault="00817CA0" w:rsidP="00817CA0">
            <w:pPr>
              <w:numPr>
                <w:ilvl w:val="0"/>
                <w:numId w:val="20"/>
              </w:numPr>
              <w:suppressAutoHyphens/>
              <w:spacing w:after="120"/>
              <w:rPr>
                <w:rFonts w:ascii="Arial" w:hAnsi="Arial"/>
              </w:rPr>
            </w:pPr>
            <w:r w:rsidRPr="00394D5A">
              <w:rPr>
                <w:rFonts w:ascii="Arial" w:hAnsi="Arial"/>
              </w:rPr>
              <w:t xml:space="preserve">Use a range of monitoring and evaluation tools to </w:t>
            </w:r>
            <w:r w:rsidR="00EB6ECB" w:rsidRPr="00394D5A">
              <w:rPr>
                <w:rFonts w:ascii="Arial" w:hAnsi="Arial"/>
              </w:rPr>
              <w:t xml:space="preserve">help the projects </w:t>
            </w:r>
            <w:r w:rsidRPr="00394D5A">
              <w:rPr>
                <w:rFonts w:ascii="Arial" w:hAnsi="Arial"/>
              </w:rPr>
              <w:t xml:space="preserve">clearly demonstrate </w:t>
            </w:r>
            <w:r w:rsidR="00EB6ECB" w:rsidRPr="00394D5A">
              <w:rPr>
                <w:rFonts w:ascii="Arial" w:hAnsi="Arial"/>
              </w:rPr>
              <w:t>their</w:t>
            </w:r>
            <w:r w:rsidRPr="00394D5A">
              <w:rPr>
                <w:rFonts w:ascii="Arial" w:hAnsi="Arial"/>
              </w:rPr>
              <w:t xml:space="preserve"> impact and learning</w:t>
            </w:r>
          </w:p>
          <w:p w14:paraId="2C8259DE" w14:textId="5A7A4C6D" w:rsidR="00394D5A" w:rsidRPr="00394D5A" w:rsidRDefault="00394D5A" w:rsidP="00394D5A">
            <w:pPr>
              <w:numPr>
                <w:ilvl w:val="0"/>
                <w:numId w:val="20"/>
              </w:numPr>
              <w:suppressAutoHyphens/>
              <w:spacing w:after="60" w:line="276" w:lineRule="auto"/>
              <w:rPr>
                <w:rFonts w:ascii="Arial" w:hAnsi="Arial"/>
                <w:color w:val="000000"/>
              </w:rPr>
            </w:pPr>
            <w:r w:rsidRPr="00394D5A">
              <w:rPr>
                <w:rFonts w:ascii="Arial" w:hAnsi="Arial"/>
                <w:color w:val="000000"/>
              </w:rPr>
              <w:t>Prepare and contribute to a range of written and verbal progress reports including reports to the funders and impact reports</w:t>
            </w:r>
          </w:p>
          <w:p w14:paraId="074724F9" w14:textId="77777777" w:rsidR="00817CA0" w:rsidRPr="00394D5A" w:rsidRDefault="00817CA0" w:rsidP="00817CA0">
            <w:pPr>
              <w:numPr>
                <w:ilvl w:val="0"/>
                <w:numId w:val="20"/>
              </w:numPr>
              <w:suppressAutoHyphens/>
              <w:spacing w:after="120"/>
              <w:rPr>
                <w:rFonts w:ascii="Arial" w:hAnsi="Arial"/>
              </w:rPr>
            </w:pPr>
            <w:r w:rsidRPr="00394D5A">
              <w:rPr>
                <w:rFonts w:ascii="Arial" w:hAnsi="Arial"/>
                <w:color w:val="000000"/>
              </w:rPr>
              <w:t>Act with a high degree of autonomy, initiative and flexibility, and take an active role in service development and continual improvement</w:t>
            </w:r>
          </w:p>
          <w:p w14:paraId="0308E8CF" w14:textId="20D2DCF9" w:rsidR="00817CA0" w:rsidRPr="00394D5A" w:rsidRDefault="00817CA0" w:rsidP="00817CA0">
            <w:pPr>
              <w:numPr>
                <w:ilvl w:val="0"/>
                <w:numId w:val="20"/>
              </w:numPr>
              <w:suppressAutoHyphens/>
              <w:spacing w:after="120"/>
              <w:rPr>
                <w:rFonts w:ascii="Arial" w:hAnsi="Arial"/>
              </w:rPr>
            </w:pPr>
            <w:r w:rsidRPr="00394D5A">
              <w:rPr>
                <w:rFonts w:ascii="Arial" w:hAnsi="Arial"/>
              </w:rPr>
              <w:t>Work closely with the Service Manager to ensure the agreed outcomes of the project are achieved</w:t>
            </w:r>
          </w:p>
          <w:p w14:paraId="07D7F909" w14:textId="5473FB19" w:rsidR="00817CA0" w:rsidRPr="00394D5A" w:rsidRDefault="00817CA0" w:rsidP="00817CA0">
            <w:pPr>
              <w:numPr>
                <w:ilvl w:val="0"/>
                <w:numId w:val="20"/>
              </w:numPr>
              <w:suppressAutoHyphens/>
              <w:spacing w:after="60" w:line="276" w:lineRule="auto"/>
              <w:rPr>
                <w:rFonts w:ascii="Arial" w:hAnsi="Arial"/>
                <w:color w:val="000000"/>
              </w:rPr>
            </w:pPr>
            <w:r w:rsidRPr="00394D5A">
              <w:rPr>
                <w:rFonts w:ascii="Arial" w:hAnsi="Arial"/>
                <w:color w:val="000000"/>
              </w:rPr>
              <w:t>Work closely with the wider staff team to ensure the project</w:t>
            </w:r>
            <w:r w:rsidR="00EB6ECB" w:rsidRPr="00394D5A">
              <w:rPr>
                <w:rFonts w:ascii="Arial" w:hAnsi="Arial"/>
                <w:color w:val="000000"/>
              </w:rPr>
              <w:t>s</w:t>
            </w:r>
            <w:r w:rsidRPr="00394D5A">
              <w:rPr>
                <w:rFonts w:ascii="Arial" w:hAnsi="Arial"/>
                <w:color w:val="000000"/>
              </w:rPr>
              <w:t xml:space="preserve"> </w:t>
            </w:r>
            <w:r w:rsidR="00EB6ECB" w:rsidRPr="00394D5A">
              <w:rPr>
                <w:rFonts w:ascii="Arial" w:hAnsi="Arial"/>
                <w:color w:val="000000"/>
              </w:rPr>
              <w:t>are</w:t>
            </w:r>
            <w:r w:rsidRPr="00394D5A">
              <w:rPr>
                <w:rFonts w:ascii="Arial" w:hAnsi="Arial"/>
                <w:color w:val="000000"/>
              </w:rPr>
              <w:t xml:space="preserve"> promoted through all of the organisation’s work and publicity</w:t>
            </w:r>
          </w:p>
          <w:p w14:paraId="1B8D8E9D" w14:textId="0074C23B" w:rsidR="00817CA0" w:rsidRPr="00394D5A" w:rsidRDefault="00817CA0" w:rsidP="00817CA0">
            <w:pPr>
              <w:numPr>
                <w:ilvl w:val="0"/>
                <w:numId w:val="20"/>
              </w:numPr>
              <w:suppressAutoHyphens/>
              <w:spacing w:after="60" w:line="276" w:lineRule="auto"/>
              <w:rPr>
                <w:rFonts w:ascii="Arial" w:hAnsi="Arial"/>
                <w:color w:val="000000"/>
              </w:rPr>
            </w:pPr>
            <w:r w:rsidRPr="00394D5A">
              <w:rPr>
                <w:rFonts w:ascii="Arial" w:hAnsi="Arial"/>
                <w:color w:val="000000"/>
              </w:rPr>
              <w:t xml:space="preserve">Attend relevant </w:t>
            </w:r>
            <w:r w:rsidR="00394D5A" w:rsidRPr="00394D5A">
              <w:rPr>
                <w:rFonts w:ascii="Arial" w:hAnsi="Arial"/>
                <w:color w:val="000000"/>
              </w:rPr>
              <w:t xml:space="preserve">external </w:t>
            </w:r>
            <w:r w:rsidRPr="00394D5A">
              <w:rPr>
                <w:rFonts w:ascii="Arial" w:hAnsi="Arial"/>
                <w:color w:val="000000"/>
              </w:rPr>
              <w:t>meetings, conferences and training as part of continuing professional development</w:t>
            </w:r>
          </w:p>
          <w:p w14:paraId="20A4D682" w14:textId="1A4C043D" w:rsidR="00817CA0" w:rsidRPr="00394D5A" w:rsidRDefault="00817CA0" w:rsidP="00817CA0">
            <w:pPr>
              <w:numPr>
                <w:ilvl w:val="0"/>
                <w:numId w:val="20"/>
              </w:numPr>
              <w:suppressAutoHyphens/>
              <w:spacing w:after="60" w:line="276" w:lineRule="auto"/>
              <w:rPr>
                <w:rFonts w:ascii="Arial" w:hAnsi="Arial"/>
                <w:color w:val="000000"/>
              </w:rPr>
            </w:pPr>
            <w:r w:rsidRPr="00394D5A">
              <w:rPr>
                <w:rFonts w:ascii="Arial" w:hAnsi="Arial"/>
                <w:color w:val="000000"/>
              </w:rPr>
              <w:t>Work as part of the staff team: attending team meetings, undertaking supervision, and participating in the annual appraisal system</w:t>
            </w:r>
          </w:p>
          <w:p w14:paraId="6EC5F8EA" w14:textId="714B517B" w:rsidR="00817CA0" w:rsidRPr="00394D5A" w:rsidRDefault="00817CA0" w:rsidP="00817CA0">
            <w:pPr>
              <w:numPr>
                <w:ilvl w:val="0"/>
                <w:numId w:val="20"/>
              </w:numPr>
              <w:suppressAutoHyphens/>
              <w:spacing w:after="60" w:line="276" w:lineRule="auto"/>
              <w:rPr>
                <w:rFonts w:ascii="Arial" w:hAnsi="Arial"/>
                <w:color w:val="000000"/>
              </w:rPr>
            </w:pPr>
            <w:r w:rsidRPr="00394D5A">
              <w:rPr>
                <w:rFonts w:ascii="Arial" w:hAnsi="Arial"/>
                <w:color w:val="000000"/>
              </w:rPr>
              <w:t>Work in accordance with the organisation’s policies and procedures, including equal opportunities, health and safety, confidentiality, and financial systems</w:t>
            </w:r>
          </w:p>
          <w:p w14:paraId="3BEB11FC" w14:textId="7181BF4C" w:rsidR="00817CA0" w:rsidRPr="00394D5A" w:rsidRDefault="00817CA0" w:rsidP="00817CA0">
            <w:pPr>
              <w:numPr>
                <w:ilvl w:val="0"/>
                <w:numId w:val="20"/>
              </w:numPr>
              <w:suppressAutoHyphens/>
              <w:spacing w:after="60" w:line="276" w:lineRule="auto"/>
              <w:rPr>
                <w:rFonts w:ascii="Arial" w:hAnsi="Arial"/>
                <w:bCs/>
                <w:color w:val="000000"/>
              </w:rPr>
            </w:pPr>
            <w:r w:rsidRPr="00394D5A">
              <w:rPr>
                <w:rFonts w:ascii="Arial" w:hAnsi="Arial"/>
                <w:color w:val="000000"/>
              </w:rPr>
              <w:t>Be willing to regularly work flexible hours, including evenings and weekends</w:t>
            </w:r>
          </w:p>
          <w:p w14:paraId="441DB674" w14:textId="1994C684" w:rsidR="00817CA0" w:rsidRPr="00394D5A" w:rsidRDefault="00817CA0" w:rsidP="00817CA0">
            <w:pPr>
              <w:numPr>
                <w:ilvl w:val="0"/>
                <w:numId w:val="20"/>
              </w:numPr>
              <w:suppressAutoHyphens/>
              <w:spacing w:after="60" w:line="276" w:lineRule="auto"/>
              <w:rPr>
                <w:rFonts w:ascii="Arial" w:hAnsi="Arial"/>
                <w:bCs/>
                <w:color w:val="000000"/>
              </w:rPr>
            </w:pPr>
            <w:r w:rsidRPr="00394D5A">
              <w:rPr>
                <w:rFonts w:ascii="Arial" w:hAnsi="Arial"/>
                <w:bCs/>
                <w:color w:val="000000"/>
              </w:rPr>
              <w:t>Occasionally carry out any other duties which may be reasonably required of the post holder relevant to the main purpose of the post.</w:t>
            </w:r>
          </w:p>
          <w:p w14:paraId="42ED6C0A" w14:textId="77777777" w:rsidR="00817CA0" w:rsidRPr="00394D5A" w:rsidRDefault="00817CA0" w:rsidP="00817CA0">
            <w:pPr>
              <w:jc w:val="both"/>
              <w:rPr>
                <w:rFonts w:ascii="Arial" w:hAnsi="Arial"/>
                <w:color w:val="FF0000"/>
              </w:rPr>
            </w:pPr>
          </w:p>
          <w:p w14:paraId="295684B1" w14:textId="7943016E" w:rsidR="00817CA0" w:rsidRPr="00394D5A" w:rsidRDefault="00817CA0" w:rsidP="00817CA0">
            <w:pPr>
              <w:jc w:val="both"/>
              <w:rPr>
                <w:rFonts w:ascii="Arial" w:hAnsi="Arial"/>
              </w:rPr>
            </w:pPr>
            <w:r w:rsidRPr="00394D5A">
              <w:rPr>
                <w:rFonts w:ascii="Arial" w:hAnsi="Arial"/>
              </w:rPr>
              <w:t>The project will be delivered in Glasgow. The post holder will be based in our offices in Glasgow</w:t>
            </w:r>
            <w:r w:rsidR="00394D5A" w:rsidRPr="00394D5A">
              <w:rPr>
                <w:rFonts w:ascii="Arial" w:hAnsi="Arial"/>
              </w:rPr>
              <w:t xml:space="preserve"> when restrictions allow</w:t>
            </w:r>
            <w:r w:rsidRPr="00394D5A">
              <w:rPr>
                <w:rFonts w:ascii="Arial" w:hAnsi="Arial"/>
              </w:rPr>
              <w:t xml:space="preserve">, though there may be occasional travel to our offices in </w:t>
            </w:r>
            <w:r w:rsidRPr="00A11D4B">
              <w:rPr>
                <w:rFonts w:ascii="Arial" w:hAnsi="Arial"/>
              </w:rPr>
              <w:t>Edinburgh</w:t>
            </w:r>
            <w:r w:rsidR="00394D5A" w:rsidRPr="00A11D4B">
              <w:rPr>
                <w:rFonts w:ascii="Arial" w:hAnsi="Arial"/>
              </w:rPr>
              <w:t xml:space="preserve"> and flexibility for continued homeworking.</w:t>
            </w:r>
            <w:r w:rsidRPr="00394D5A">
              <w:rPr>
                <w:rFonts w:ascii="Arial" w:hAnsi="Arial"/>
              </w:rPr>
              <w:t xml:space="preserve">  </w:t>
            </w:r>
          </w:p>
          <w:p w14:paraId="4599819E" w14:textId="77777777" w:rsidR="00817CA0" w:rsidRPr="00394D5A" w:rsidRDefault="00817CA0" w:rsidP="00817CA0">
            <w:pPr>
              <w:jc w:val="both"/>
              <w:rPr>
                <w:rFonts w:ascii="Arial" w:hAnsi="Arial"/>
              </w:rPr>
            </w:pPr>
          </w:p>
          <w:p w14:paraId="2D0E72B3" w14:textId="77777777" w:rsidR="00817CA0" w:rsidRPr="00394D5A" w:rsidRDefault="00817CA0" w:rsidP="00817CA0">
            <w:pPr>
              <w:jc w:val="both"/>
              <w:rPr>
                <w:rFonts w:ascii="Arial" w:hAnsi="Arial"/>
              </w:rPr>
            </w:pPr>
            <w:r w:rsidRPr="00394D5A">
              <w:rPr>
                <w:rFonts w:ascii="Arial" w:hAnsi="Arial"/>
              </w:rPr>
              <w:t xml:space="preserve">All our staff are currently working from home and we anticipate this will continue until autumn 2021.  Thereafter we anticipate that we will deliver a blended model of in person and online delivery. </w:t>
            </w:r>
          </w:p>
          <w:p w14:paraId="73BB1EAA" w14:textId="77777777" w:rsidR="00817CA0" w:rsidRPr="00394D5A" w:rsidRDefault="00817CA0" w:rsidP="00817CA0">
            <w:pPr>
              <w:tabs>
                <w:tab w:val="left" w:pos="1985"/>
              </w:tabs>
              <w:suppressAutoHyphens/>
              <w:jc w:val="both"/>
              <w:rPr>
                <w:rFonts w:ascii="Arial" w:hAnsi="Arial"/>
                <w:bCs/>
                <w:color w:val="000000"/>
                <w:lang w:eastAsia="ar-SA"/>
              </w:rPr>
            </w:pPr>
          </w:p>
          <w:p w14:paraId="31032F9D" w14:textId="77777777" w:rsidR="00817CA0" w:rsidRDefault="00817CA0" w:rsidP="00817CA0">
            <w:pPr>
              <w:suppressAutoHyphens/>
              <w:spacing w:after="120"/>
              <w:rPr>
                <w:rFonts w:ascii="Arial" w:hAnsi="Arial"/>
                <w:b/>
              </w:rPr>
            </w:pPr>
            <w:r w:rsidRPr="00394D5A">
              <w:rPr>
                <w:rFonts w:ascii="Arial" w:hAnsi="Arial"/>
                <w:b/>
              </w:rPr>
              <w:t>This job description will be reviewed annually and may be subject to change</w:t>
            </w:r>
            <w:r w:rsidR="00394D5A">
              <w:rPr>
                <w:rFonts w:ascii="Arial" w:hAnsi="Arial"/>
                <w:b/>
              </w:rPr>
              <w:t>.</w:t>
            </w:r>
          </w:p>
          <w:p w14:paraId="504E1D30" w14:textId="518D33A5" w:rsidR="00394D5A" w:rsidRPr="00817CA0" w:rsidRDefault="00394D5A" w:rsidP="00817CA0">
            <w:pPr>
              <w:suppressAutoHyphens/>
              <w:spacing w:after="120"/>
              <w:rPr>
                <w:rFonts w:ascii="Arial" w:hAnsi="Arial" w:cs="Arial"/>
              </w:rPr>
            </w:pPr>
          </w:p>
        </w:tc>
      </w:tr>
    </w:tbl>
    <w:p w14:paraId="3FB93983" w14:textId="77777777" w:rsidR="00394D5A" w:rsidRDefault="00394D5A">
      <w:pPr>
        <w:rPr>
          <w:rFonts w:ascii="Arial" w:hAnsi="Arial" w:cs="Arial"/>
          <w:sz w:val="44"/>
          <w:lang w:val="en-GB"/>
        </w:rPr>
      </w:pPr>
    </w:p>
    <w:p w14:paraId="745D24D7" w14:textId="77777777" w:rsidR="00F477C5" w:rsidRDefault="00F477C5">
      <w:pPr>
        <w:rPr>
          <w:rFonts w:ascii="Arial" w:hAnsi="Arial" w:cs="Arial"/>
          <w:sz w:val="44"/>
          <w:lang w:val="en-GB"/>
        </w:rPr>
      </w:pPr>
    </w:p>
    <w:p w14:paraId="6EF85EFC" w14:textId="49343EE1" w:rsidR="004C3B4A" w:rsidRPr="009C033D" w:rsidRDefault="004C3B4A">
      <w:pPr>
        <w:rPr>
          <w:rFonts w:ascii="Arial" w:hAnsi="Arial" w:cs="Arial"/>
          <w:sz w:val="44"/>
          <w:lang w:val="en-GB"/>
        </w:rPr>
      </w:pPr>
      <w:r w:rsidRPr="009C033D">
        <w:rPr>
          <w:rFonts w:ascii="Arial" w:hAnsi="Arial" w:cs="Arial"/>
          <w:sz w:val="44"/>
          <w:lang w:val="en-GB"/>
        </w:rPr>
        <w:t>Person Specification</w:t>
      </w:r>
    </w:p>
    <w:p w14:paraId="1A77E516" w14:textId="049C3485" w:rsidR="004C3B4A" w:rsidRPr="00A63041" w:rsidRDefault="004C3B4A">
      <w:pPr>
        <w:rPr>
          <w:rFonts w:ascii="Arial" w:hAnsi="Arial" w:cs="Arial"/>
          <w:sz w:val="20"/>
          <w:szCs w:val="20"/>
          <w:lang w:val="en-GB"/>
        </w:rPr>
      </w:pPr>
    </w:p>
    <w:tbl>
      <w:tblPr>
        <w:tblStyle w:val="TableGrid"/>
        <w:tblW w:w="0" w:type="auto"/>
        <w:tblLook w:val="04A0" w:firstRow="1" w:lastRow="0" w:firstColumn="1" w:lastColumn="0" w:noHBand="0" w:noVBand="1"/>
      </w:tblPr>
      <w:tblGrid>
        <w:gridCol w:w="1696"/>
        <w:gridCol w:w="7194"/>
        <w:gridCol w:w="1560"/>
      </w:tblGrid>
      <w:tr w:rsidR="004C3B4A" w:rsidRPr="009C033D" w14:paraId="5DC32118" w14:textId="246A68AC" w:rsidTr="00C860D2">
        <w:trPr>
          <w:trHeight w:val="676"/>
        </w:trPr>
        <w:tc>
          <w:tcPr>
            <w:tcW w:w="1696" w:type="dxa"/>
            <w:shd w:val="clear" w:color="auto" w:fill="6F0E44"/>
            <w:vAlign w:val="center"/>
          </w:tcPr>
          <w:p w14:paraId="592410DE" w14:textId="1D004DE4" w:rsidR="004C3B4A" w:rsidRPr="009C033D" w:rsidRDefault="004C3B4A" w:rsidP="004C3B4A">
            <w:pPr>
              <w:rPr>
                <w:rFonts w:ascii="Arial" w:hAnsi="Arial" w:cs="Arial"/>
                <w:color w:val="FFFFFF" w:themeColor="background1"/>
                <w:lang w:val="en-GB"/>
              </w:rPr>
            </w:pPr>
            <w:r w:rsidRPr="009C033D">
              <w:rPr>
                <w:rFonts w:ascii="Arial" w:hAnsi="Arial" w:cs="Arial"/>
                <w:color w:val="FFFFFF" w:themeColor="background1"/>
                <w:lang w:val="en-GB"/>
              </w:rPr>
              <w:t>Category</w:t>
            </w:r>
          </w:p>
        </w:tc>
        <w:tc>
          <w:tcPr>
            <w:tcW w:w="7194" w:type="dxa"/>
            <w:shd w:val="clear" w:color="auto" w:fill="6F0E44"/>
            <w:vAlign w:val="center"/>
          </w:tcPr>
          <w:p w14:paraId="6AE13BE1" w14:textId="2C6D4643" w:rsidR="004C3B4A" w:rsidRPr="009C033D" w:rsidRDefault="004C3B4A" w:rsidP="004C3B4A">
            <w:pPr>
              <w:rPr>
                <w:rFonts w:ascii="Arial" w:hAnsi="Arial" w:cs="Arial"/>
                <w:lang w:val="en-GB"/>
              </w:rPr>
            </w:pPr>
            <w:r w:rsidRPr="009C033D">
              <w:rPr>
                <w:rFonts w:ascii="Arial" w:hAnsi="Arial" w:cs="Arial"/>
                <w:color w:val="FFFFFF" w:themeColor="background1"/>
                <w:lang w:val="en-GB"/>
              </w:rPr>
              <w:t>Skill</w:t>
            </w:r>
            <w:r w:rsidR="003E0AD3">
              <w:rPr>
                <w:rFonts w:ascii="Arial" w:hAnsi="Arial" w:cs="Arial"/>
                <w:color w:val="FFFFFF" w:themeColor="background1"/>
                <w:lang w:val="en-GB"/>
              </w:rPr>
              <w:t>s</w:t>
            </w:r>
            <w:r w:rsidRPr="009C033D">
              <w:rPr>
                <w:rFonts w:ascii="Arial" w:hAnsi="Arial" w:cs="Arial"/>
                <w:color w:val="FFFFFF" w:themeColor="background1"/>
                <w:lang w:val="en-GB"/>
              </w:rPr>
              <w:t xml:space="preserve"> / Attributes</w:t>
            </w:r>
          </w:p>
        </w:tc>
        <w:tc>
          <w:tcPr>
            <w:tcW w:w="1560" w:type="dxa"/>
            <w:shd w:val="clear" w:color="auto" w:fill="6F0E44"/>
            <w:vAlign w:val="center"/>
          </w:tcPr>
          <w:p w14:paraId="213E4D94" w14:textId="03C62351" w:rsidR="004C3B4A" w:rsidRPr="009C033D" w:rsidRDefault="004C3B4A" w:rsidP="004C3B4A">
            <w:pPr>
              <w:jc w:val="center"/>
              <w:rPr>
                <w:rFonts w:ascii="Arial" w:hAnsi="Arial" w:cs="Arial"/>
                <w:color w:val="FFFFFF" w:themeColor="background1"/>
                <w:lang w:val="en-GB"/>
              </w:rPr>
            </w:pPr>
            <w:r w:rsidRPr="009C033D">
              <w:rPr>
                <w:rFonts w:ascii="Arial" w:hAnsi="Arial" w:cs="Arial"/>
                <w:color w:val="FFFFFF" w:themeColor="background1"/>
                <w:lang w:val="en-GB"/>
              </w:rPr>
              <w:t>Essential (E) / Desirable (D)</w:t>
            </w:r>
          </w:p>
        </w:tc>
      </w:tr>
      <w:tr w:rsidR="00E564F3" w:rsidRPr="009C033D" w14:paraId="56BC41C2" w14:textId="77777777" w:rsidTr="00315ED1">
        <w:trPr>
          <w:trHeight w:hRule="exact" w:val="567"/>
        </w:trPr>
        <w:tc>
          <w:tcPr>
            <w:tcW w:w="1696" w:type="dxa"/>
            <w:vMerge w:val="restart"/>
            <w:shd w:val="clear" w:color="auto" w:fill="FFFFFF" w:themeFill="background1"/>
            <w:vAlign w:val="center"/>
          </w:tcPr>
          <w:p w14:paraId="1B62BE42" w14:textId="36A62F01" w:rsidR="00E564F3" w:rsidRPr="009C033D" w:rsidRDefault="00E564F3" w:rsidP="00631D19">
            <w:pPr>
              <w:tabs>
                <w:tab w:val="left" w:pos="2127"/>
              </w:tabs>
              <w:suppressAutoHyphens/>
              <w:rPr>
                <w:rFonts w:ascii="Arial" w:hAnsi="Arial" w:cs="Arial"/>
                <w:color w:val="FFFFFF" w:themeColor="background1"/>
                <w:lang w:val="en-GB"/>
              </w:rPr>
            </w:pPr>
            <w:r w:rsidRPr="00631D19">
              <w:rPr>
                <w:rFonts w:ascii="Arial" w:hAnsi="Arial" w:cs="Arial"/>
                <w:sz w:val="22"/>
                <w:szCs w:val="22"/>
                <w:lang w:val="en-GB" w:eastAsia="ar-SA"/>
              </w:rPr>
              <w:t>Education and Knowledge</w:t>
            </w:r>
          </w:p>
        </w:tc>
        <w:tc>
          <w:tcPr>
            <w:tcW w:w="7194" w:type="dxa"/>
            <w:shd w:val="clear" w:color="auto" w:fill="auto"/>
            <w:vAlign w:val="center"/>
          </w:tcPr>
          <w:p w14:paraId="3629B176" w14:textId="7CFE3C5D" w:rsidR="00E564F3" w:rsidRPr="00315ED1" w:rsidRDefault="00E564F3" w:rsidP="00190101">
            <w:pPr>
              <w:pStyle w:val="NoSpacing"/>
              <w:spacing w:after="120"/>
              <w:rPr>
                <w:rFonts w:ascii="Arial" w:hAnsi="Arial" w:cs="Arial"/>
                <w:color w:val="FFFFFF" w:themeColor="background1"/>
                <w:sz w:val="24"/>
                <w:szCs w:val="24"/>
              </w:rPr>
            </w:pPr>
            <w:r w:rsidRPr="00315ED1">
              <w:rPr>
                <w:rFonts w:ascii="Arial" w:hAnsi="Arial" w:cs="Arial"/>
                <w:sz w:val="24"/>
                <w:szCs w:val="24"/>
              </w:rPr>
              <w:t>Degree or equivalent professional qualification</w:t>
            </w:r>
            <w:r w:rsidR="003E73A6" w:rsidRPr="00315ED1">
              <w:rPr>
                <w:rFonts w:ascii="Arial" w:hAnsi="Arial" w:cs="Arial"/>
                <w:sz w:val="24"/>
                <w:szCs w:val="24"/>
              </w:rPr>
              <w:t xml:space="preserve"> </w:t>
            </w:r>
          </w:p>
        </w:tc>
        <w:tc>
          <w:tcPr>
            <w:tcW w:w="1560" w:type="dxa"/>
            <w:shd w:val="clear" w:color="auto" w:fill="auto"/>
            <w:vAlign w:val="center"/>
          </w:tcPr>
          <w:p w14:paraId="7889BA48" w14:textId="0EE59912" w:rsidR="00E564F3" w:rsidRPr="00315ED1" w:rsidRDefault="00A11D4B" w:rsidP="004C3B4A">
            <w:pPr>
              <w:jc w:val="center"/>
              <w:rPr>
                <w:rFonts w:ascii="Arial" w:eastAsia="Calibri" w:hAnsi="Arial" w:cs="Arial"/>
                <w:sz w:val="22"/>
                <w:szCs w:val="22"/>
                <w:lang w:val="en-GB"/>
              </w:rPr>
            </w:pPr>
            <w:r w:rsidRPr="00315ED1">
              <w:rPr>
                <w:rFonts w:ascii="Arial" w:eastAsia="Calibri" w:hAnsi="Arial" w:cs="Arial"/>
                <w:sz w:val="22"/>
                <w:szCs w:val="22"/>
                <w:lang w:val="en-GB"/>
              </w:rPr>
              <w:t>D</w:t>
            </w:r>
          </w:p>
        </w:tc>
      </w:tr>
      <w:tr w:rsidR="00E564F3" w:rsidRPr="009C033D" w14:paraId="0F3BE73D" w14:textId="77777777" w:rsidTr="00315ED1">
        <w:trPr>
          <w:trHeight w:hRule="exact" w:val="750"/>
        </w:trPr>
        <w:tc>
          <w:tcPr>
            <w:tcW w:w="1696" w:type="dxa"/>
            <w:vMerge/>
            <w:shd w:val="clear" w:color="auto" w:fill="FFFFFF" w:themeFill="background1"/>
            <w:vAlign w:val="center"/>
          </w:tcPr>
          <w:p w14:paraId="51C80073" w14:textId="77777777" w:rsidR="00E564F3" w:rsidRPr="009C033D" w:rsidRDefault="00E564F3" w:rsidP="004C3B4A">
            <w:pPr>
              <w:rPr>
                <w:rFonts w:ascii="Arial" w:hAnsi="Arial" w:cs="Arial"/>
                <w:color w:val="FFFFFF" w:themeColor="background1"/>
                <w:lang w:val="en-GB"/>
              </w:rPr>
            </w:pPr>
          </w:p>
        </w:tc>
        <w:tc>
          <w:tcPr>
            <w:tcW w:w="7194" w:type="dxa"/>
            <w:shd w:val="clear" w:color="auto" w:fill="auto"/>
            <w:vAlign w:val="center"/>
          </w:tcPr>
          <w:p w14:paraId="00C6226F" w14:textId="447A78A9" w:rsidR="00E564F3" w:rsidRPr="00315ED1" w:rsidRDefault="00DF1231" w:rsidP="00AA365E">
            <w:pPr>
              <w:rPr>
                <w:rFonts w:ascii="Arial" w:hAnsi="Arial" w:cs="Arial"/>
                <w:color w:val="FFFFFF" w:themeColor="background1"/>
                <w:lang w:val="en-GB"/>
              </w:rPr>
            </w:pPr>
            <w:r w:rsidRPr="00315ED1">
              <w:rPr>
                <w:rFonts w:ascii="Arial" w:hAnsi="Arial" w:cs="Arial"/>
              </w:rPr>
              <w:t xml:space="preserve">Excellent knowledge of issues </w:t>
            </w:r>
            <w:r w:rsidR="00AA365E" w:rsidRPr="00315ED1">
              <w:rPr>
                <w:rFonts w:ascii="Arial" w:hAnsi="Arial" w:cs="Arial"/>
              </w:rPr>
              <w:t>facing trans</w:t>
            </w:r>
            <w:r w:rsidRPr="00315ED1">
              <w:rPr>
                <w:rFonts w:ascii="Arial" w:hAnsi="Arial" w:cs="Arial"/>
              </w:rPr>
              <w:t xml:space="preserve"> </w:t>
            </w:r>
            <w:r w:rsidR="00AA365E" w:rsidRPr="00315ED1">
              <w:rPr>
                <w:rFonts w:ascii="Arial" w:hAnsi="Arial" w:cs="Arial"/>
              </w:rPr>
              <w:t>individuals and communities</w:t>
            </w:r>
            <w:r w:rsidR="003E73A6" w:rsidRPr="00315ED1">
              <w:rPr>
                <w:rFonts w:ascii="Arial" w:hAnsi="Arial" w:cs="Arial"/>
              </w:rPr>
              <w:t xml:space="preserve"> as well as the wider LGBT+ community </w:t>
            </w:r>
          </w:p>
        </w:tc>
        <w:tc>
          <w:tcPr>
            <w:tcW w:w="1560" w:type="dxa"/>
            <w:shd w:val="clear" w:color="auto" w:fill="auto"/>
            <w:vAlign w:val="center"/>
          </w:tcPr>
          <w:p w14:paraId="4C23A9F5" w14:textId="67BEDDAA" w:rsidR="00E564F3" w:rsidRPr="00315ED1" w:rsidRDefault="00A11D4B" w:rsidP="004C3B4A">
            <w:pPr>
              <w:jc w:val="center"/>
              <w:rPr>
                <w:rFonts w:ascii="Arial" w:eastAsia="Calibri" w:hAnsi="Arial" w:cs="Arial"/>
                <w:sz w:val="22"/>
                <w:szCs w:val="22"/>
                <w:lang w:val="en-GB"/>
              </w:rPr>
            </w:pPr>
            <w:r w:rsidRPr="00315ED1">
              <w:rPr>
                <w:rFonts w:ascii="Arial" w:eastAsia="Calibri" w:hAnsi="Arial" w:cs="Arial"/>
                <w:sz w:val="22"/>
                <w:szCs w:val="22"/>
                <w:lang w:val="en-GB"/>
              </w:rPr>
              <w:t>E</w:t>
            </w:r>
          </w:p>
        </w:tc>
      </w:tr>
      <w:tr w:rsidR="00A11D4B" w:rsidRPr="009C033D" w14:paraId="00135786" w14:textId="77777777" w:rsidTr="00315ED1">
        <w:trPr>
          <w:trHeight w:hRule="exact" w:val="750"/>
        </w:trPr>
        <w:tc>
          <w:tcPr>
            <w:tcW w:w="1696" w:type="dxa"/>
            <w:vMerge/>
            <w:shd w:val="clear" w:color="auto" w:fill="FFFFFF" w:themeFill="background1"/>
            <w:vAlign w:val="center"/>
          </w:tcPr>
          <w:p w14:paraId="6FD05922" w14:textId="77777777" w:rsidR="00A11D4B" w:rsidRPr="009C033D" w:rsidRDefault="00A11D4B" w:rsidP="00A11D4B">
            <w:pPr>
              <w:rPr>
                <w:rFonts w:ascii="Arial" w:hAnsi="Arial" w:cs="Arial"/>
                <w:color w:val="FFFFFF" w:themeColor="background1"/>
                <w:lang w:val="en-GB"/>
              </w:rPr>
            </w:pPr>
          </w:p>
        </w:tc>
        <w:tc>
          <w:tcPr>
            <w:tcW w:w="7194" w:type="dxa"/>
            <w:shd w:val="clear" w:color="auto" w:fill="auto"/>
            <w:vAlign w:val="center"/>
          </w:tcPr>
          <w:p w14:paraId="26F8701A" w14:textId="60E05949" w:rsidR="00A11D4B" w:rsidRPr="00315ED1" w:rsidRDefault="00A11D4B" w:rsidP="00A11D4B">
            <w:pPr>
              <w:rPr>
                <w:rFonts w:ascii="Arial" w:hAnsi="Arial" w:cs="Arial"/>
              </w:rPr>
            </w:pPr>
            <w:r w:rsidRPr="00315ED1">
              <w:rPr>
                <w:rFonts w:ascii="Arial" w:hAnsi="Arial" w:cs="Arial"/>
              </w:rPr>
              <w:t>Excellent knowledge of issues facing trans individuals and communities.</w:t>
            </w:r>
          </w:p>
        </w:tc>
        <w:tc>
          <w:tcPr>
            <w:tcW w:w="1560" w:type="dxa"/>
            <w:shd w:val="clear" w:color="auto" w:fill="auto"/>
            <w:vAlign w:val="center"/>
          </w:tcPr>
          <w:p w14:paraId="23F16DF0" w14:textId="19CE4127" w:rsidR="00A11D4B" w:rsidRPr="00315ED1" w:rsidRDefault="00A11D4B" w:rsidP="00A11D4B">
            <w:pPr>
              <w:jc w:val="center"/>
              <w:rPr>
                <w:rFonts w:ascii="Arial" w:eastAsia="Calibri" w:hAnsi="Arial" w:cs="Arial"/>
                <w:sz w:val="22"/>
                <w:szCs w:val="22"/>
                <w:lang w:val="en-GB"/>
              </w:rPr>
            </w:pPr>
            <w:r w:rsidRPr="00315ED1">
              <w:rPr>
                <w:rFonts w:ascii="Arial" w:eastAsia="Calibri" w:hAnsi="Arial" w:cs="Arial"/>
                <w:sz w:val="22"/>
                <w:szCs w:val="22"/>
                <w:lang w:val="en-GB"/>
              </w:rPr>
              <w:t>E</w:t>
            </w:r>
          </w:p>
        </w:tc>
      </w:tr>
      <w:tr w:rsidR="00A11D4B" w:rsidRPr="009C033D" w14:paraId="74107DB0" w14:textId="77777777" w:rsidTr="00315ED1">
        <w:trPr>
          <w:trHeight w:hRule="exact" w:val="845"/>
        </w:trPr>
        <w:tc>
          <w:tcPr>
            <w:tcW w:w="1696" w:type="dxa"/>
            <w:vMerge/>
            <w:shd w:val="clear" w:color="auto" w:fill="FFFFFF" w:themeFill="background1"/>
            <w:vAlign w:val="center"/>
          </w:tcPr>
          <w:p w14:paraId="4DF53AFD" w14:textId="77777777" w:rsidR="00A11D4B" w:rsidRPr="009C033D" w:rsidRDefault="00A11D4B" w:rsidP="00A11D4B">
            <w:pPr>
              <w:rPr>
                <w:rFonts w:ascii="Arial" w:hAnsi="Arial" w:cs="Arial"/>
                <w:color w:val="FFFFFF" w:themeColor="background1"/>
                <w:lang w:val="en-GB"/>
              </w:rPr>
            </w:pPr>
          </w:p>
        </w:tc>
        <w:tc>
          <w:tcPr>
            <w:tcW w:w="7194" w:type="dxa"/>
            <w:shd w:val="clear" w:color="auto" w:fill="auto"/>
            <w:vAlign w:val="center"/>
          </w:tcPr>
          <w:p w14:paraId="53E4DD3E" w14:textId="6AC9D901" w:rsidR="00A11D4B" w:rsidRPr="00315ED1" w:rsidRDefault="00A11D4B" w:rsidP="00A11D4B">
            <w:pPr>
              <w:rPr>
                <w:rFonts w:ascii="Arial" w:hAnsi="Arial" w:cs="Arial"/>
              </w:rPr>
            </w:pPr>
            <w:r w:rsidRPr="00315ED1">
              <w:rPr>
                <w:rFonts w:ascii="Arial" w:hAnsi="Arial" w:cs="Arial"/>
              </w:rPr>
              <w:t>Able to provide information and guidance relating to gender identity issues, transitioning, asylum process</w:t>
            </w:r>
          </w:p>
        </w:tc>
        <w:tc>
          <w:tcPr>
            <w:tcW w:w="1560" w:type="dxa"/>
            <w:shd w:val="clear" w:color="auto" w:fill="auto"/>
            <w:vAlign w:val="center"/>
          </w:tcPr>
          <w:p w14:paraId="0E086B7E" w14:textId="107B71CF" w:rsidR="00A11D4B" w:rsidRPr="00315ED1" w:rsidRDefault="00A11D4B" w:rsidP="00A11D4B">
            <w:pPr>
              <w:jc w:val="center"/>
              <w:rPr>
                <w:rFonts w:ascii="Arial" w:eastAsia="Calibri" w:hAnsi="Arial" w:cs="Arial"/>
                <w:sz w:val="22"/>
                <w:szCs w:val="22"/>
                <w:lang w:val="en-GB"/>
              </w:rPr>
            </w:pPr>
            <w:r w:rsidRPr="00315ED1">
              <w:rPr>
                <w:rFonts w:ascii="Arial" w:eastAsia="Calibri" w:hAnsi="Arial" w:cs="Arial"/>
                <w:sz w:val="22"/>
                <w:szCs w:val="22"/>
                <w:lang w:val="en-GB"/>
              </w:rPr>
              <w:t>D</w:t>
            </w:r>
          </w:p>
        </w:tc>
      </w:tr>
      <w:tr w:rsidR="00A11D4B" w:rsidRPr="009C033D" w14:paraId="3DE7571D" w14:textId="77777777" w:rsidTr="00315ED1">
        <w:trPr>
          <w:trHeight w:hRule="exact" w:val="845"/>
        </w:trPr>
        <w:tc>
          <w:tcPr>
            <w:tcW w:w="1696" w:type="dxa"/>
            <w:vMerge/>
            <w:shd w:val="clear" w:color="auto" w:fill="FFFFFF" w:themeFill="background1"/>
            <w:vAlign w:val="center"/>
          </w:tcPr>
          <w:p w14:paraId="3A017E5A" w14:textId="77777777" w:rsidR="00A11D4B" w:rsidRPr="009C033D" w:rsidRDefault="00A11D4B" w:rsidP="00A11D4B">
            <w:pPr>
              <w:rPr>
                <w:rFonts w:ascii="Arial" w:hAnsi="Arial" w:cs="Arial"/>
                <w:color w:val="FFFFFF" w:themeColor="background1"/>
                <w:lang w:val="en-GB"/>
              </w:rPr>
            </w:pPr>
          </w:p>
        </w:tc>
        <w:tc>
          <w:tcPr>
            <w:tcW w:w="7194" w:type="dxa"/>
            <w:shd w:val="clear" w:color="auto" w:fill="auto"/>
            <w:vAlign w:val="center"/>
          </w:tcPr>
          <w:p w14:paraId="66591CC2" w14:textId="02927F8F" w:rsidR="00A11D4B" w:rsidRPr="00315ED1" w:rsidRDefault="00A11D4B" w:rsidP="00A11D4B">
            <w:pPr>
              <w:rPr>
                <w:rFonts w:ascii="Arial" w:hAnsi="Arial" w:cs="Arial"/>
              </w:rPr>
            </w:pPr>
            <w:r w:rsidRPr="00315ED1">
              <w:rPr>
                <w:rFonts w:ascii="Arial" w:hAnsi="Arial" w:cs="Arial"/>
              </w:rPr>
              <w:t>Strong understanding of common mental health issues/concerns, supporting individuals and signposting</w:t>
            </w:r>
          </w:p>
        </w:tc>
        <w:tc>
          <w:tcPr>
            <w:tcW w:w="1560" w:type="dxa"/>
            <w:shd w:val="clear" w:color="auto" w:fill="auto"/>
            <w:vAlign w:val="center"/>
          </w:tcPr>
          <w:p w14:paraId="03B1250F" w14:textId="3D82A4CC" w:rsidR="00A11D4B" w:rsidRPr="00315ED1" w:rsidRDefault="00A11D4B" w:rsidP="00A11D4B">
            <w:pPr>
              <w:jc w:val="center"/>
              <w:rPr>
                <w:rFonts w:ascii="Arial" w:eastAsia="Calibri" w:hAnsi="Arial" w:cs="Arial"/>
                <w:sz w:val="22"/>
                <w:szCs w:val="22"/>
                <w:lang w:val="en-GB"/>
              </w:rPr>
            </w:pPr>
            <w:r w:rsidRPr="00315ED1">
              <w:rPr>
                <w:rFonts w:ascii="Arial" w:eastAsia="Calibri" w:hAnsi="Arial" w:cs="Arial"/>
                <w:sz w:val="22"/>
                <w:szCs w:val="22"/>
                <w:lang w:val="en-GB"/>
              </w:rPr>
              <w:t>E</w:t>
            </w:r>
          </w:p>
        </w:tc>
      </w:tr>
      <w:tr w:rsidR="00A11D4B" w:rsidRPr="009C033D" w14:paraId="13083E16" w14:textId="77777777" w:rsidTr="00F41180">
        <w:trPr>
          <w:trHeight w:hRule="exact" w:val="703"/>
        </w:trPr>
        <w:tc>
          <w:tcPr>
            <w:tcW w:w="1696" w:type="dxa"/>
            <w:vMerge/>
            <w:shd w:val="clear" w:color="auto" w:fill="FFFFFF" w:themeFill="background1"/>
            <w:vAlign w:val="center"/>
          </w:tcPr>
          <w:p w14:paraId="5F65B947" w14:textId="77777777" w:rsidR="00A11D4B" w:rsidRPr="009C033D" w:rsidRDefault="00A11D4B" w:rsidP="00A11D4B">
            <w:pPr>
              <w:rPr>
                <w:rFonts w:ascii="Arial" w:hAnsi="Arial" w:cs="Arial"/>
                <w:color w:val="FFFFFF" w:themeColor="background1"/>
                <w:lang w:val="en-GB"/>
              </w:rPr>
            </w:pPr>
          </w:p>
        </w:tc>
        <w:tc>
          <w:tcPr>
            <w:tcW w:w="7194" w:type="dxa"/>
            <w:shd w:val="clear" w:color="auto" w:fill="FFFFFF" w:themeFill="background1"/>
            <w:vAlign w:val="center"/>
          </w:tcPr>
          <w:p w14:paraId="287C2045" w14:textId="16506002" w:rsidR="00A11D4B" w:rsidRDefault="00A11D4B" w:rsidP="00A11D4B">
            <w:pPr>
              <w:rPr>
                <w:rFonts w:ascii="Arial" w:hAnsi="Arial" w:cs="Arial"/>
              </w:rPr>
            </w:pPr>
            <w:r w:rsidRPr="00641875">
              <w:rPr>
                <w:rFonts w:ascii="Arial" w:hAnsi="Arial" w:cs="Arial"/>
              </w:rPr>
              <w:t xml:space="preserve">Broad </w:t>
            </w:r>
            <w:r>
              <w:rPr>
                <w:rFonts w:ascii="Arial" w:hAnsi="Arial" w:cs="Arial"/>
              </w:rPr>
              <w:t>awareness</w:t>
            </w:r>
            <w:r w:rsidRPr="00641875">
              <w:rPr>
                <w:rFonts w:ascii="Arial" w:hAnsi="Arial" w:cs="Arial"/>
              </w:rPr>
              <w:t xml:space="preserve"> of relevant services and </w:t>
            </w:r>
            <w:r>
              <w:rPr>
                <w:rFonts w:ascii="Arial" w:hAnsi="Arial" w:cs="Arial"/>
              </w:rPr>
              <w:t>support</w:t>
            </w:r>
            <w:r w:rsidRPr="00641875">
              <w:rPr>
                <w:rFonts w:ascii="Arial" w:hAnsi="Arial" w:cs="Arial"/>
              </w:rPr>
              <w:t xml:space="preserve"> available to </w:t>
            </w:r>
            <w:r>
              <w:rPr>
                <w:rFonts w:ascii="Arial" w:hAnsi="Arial" w:cs="Arial"/>
              </w:rPr>
              <w:t>trans people in Glasgow</w:t>
            </w:r>
            <w:r w:rsidRPr="00641875">
              <w:rPr>
                <w:rFonts w:ascii="Arial" w:hAnsi="Arial" w:cs="Arial"/>
              </w:rPr>
              <w:t xml:space="preserve"> </w:t>
            </w:r>
          </w:p>
          <w:p w14:paraId="2F34A883" w14:textId="77777777" w:rsidR="00A11D4B" w:rsidRDefault="00A11D4B" w:rsidP="00A11D4B">
            <w:pPr>
              <w:rPr>
                <w:rFonts w:ascii="Arial" w:hAnsi="Arial" w:cs="Arial"/>
              </w:rPr>
            </w:pPr>
          </w:p>
          <w:p w14:paraId="3CEEC627" w14:textId="77777777" w:rsidR="00A11D4B" w:rsidRDefault="00A11D4B" w:rsidP="00A11D4B">
            <w:pPr>
              <w:rPr>
                <w:rFonts w:ascii="Arial" w:hAnsi="Arial" w:cs="Arial"/>
              </w:rPr>
            </w:pPr>
          </w:p>
          <w:p w14:paraId="5C81CF67" w14:textId="292C6DC6" w:rsidR="00A11D4B" w:rsidRPr="00641875" w:rsidRDefault="00A11D4B" w:rsidP="00A11D4B">
            <w:pPr>
              <w:rPr>
                <w:rFonts w:ascii="Arial" w:hAnsi="Arial" w:cs="Arial"/>
              </w:rPr>
            </w:pPr>
          </w:p>
        </w:tc>
        <w:tc>
          <w:tcPr>
            <w:tcW w:w="1560" w:type="dxa"/>
            <w:shd w:val="clear" w:color="auto" w:fill="FFFFFF" w:themeFill="background1"/>
            <w:vAlign w:val="center"/>
          </w:tcPr>
          <w:p w14:paraId="7AFE90DC" w14:textId="6AD8A277" w:rsidR="00A11D4B" w:rsidRDefault="00A11D4B" w:rsidP="00A11D4B">
            <w:pPr>
              <w:jc w:val="center"/>
              <w:rPr>
                <w:rFonts w:ascii="Arial" w:eastAsia="Calibri" w:hAnsi="Arial" w:cs="Arial"/>
                <w:sz w:val="22"/>
                <w:szCs w:val="22"/>
                <w:lang w:val="en-GB"/>
              </w:rPr>
            </w:pPr>
            <w:r>
              <w:rPr>
                <w:rFonts w:ascii="Arial" w:eastAsia="Calibri" w:hAnsi="Arial" w:cs="Arial"/>
                <w:sz w:val="22"/>
                <w:szCs w:val="22"/>
                <w:lang w:val="en-GB"/>
              </w:rPr>
              <w:t>E</w:t>
            </w:r>
          </w:p>
        </w:tc>
      </w:tr>
      <w:tr w:rsidR="00A11D4B" w:rsidRPr="009C033D" w14:paraId="4A571434" w14:textId="77777777" w:rsidTr="00C860D2">
        <w:trPr>
          <w:trHeight w:hRule="exact" w:val="567"/>
        </w:trPr>
        <w:tc>
          <w:tcPr>
            <w:tcW w:w="1696" w:type="dxa"/>
            <w:vMerge w:val="restart"/>
            <w:shd w:val="clear" w:color="auto" w:fill="FFFFFF" w:themeFill="background1"/>
            <w:vAlign w:val="center"/>
          </w:tcPr>
          <w:p w14:paraId="47A40619" w14:textId="5DA73455" w:rsidR="00A11D4B" w:rsidRPr="00D525DA" w:rsidRDefault="00A11D4B" w:rsidP="00A11D4B">
            <w:pPr>
              <w:tabs>
                <w:tab w:val="left" w:pos="2127"/>
              </w:tabs>
              <w:suppressAutoHyphens/>
              <w:rPr>
                <w:rFonts w:ascii="Arial" w:hAnsi="Arial" w:cs="Arial"/>
                <w:lang w:val="en-GB"/>
              </w:rPr>
            </w:pPr>
            <w:r>
              <w:rPr>
                <w:rFonts w:ascii="Arial" w:hAnsi="Arial" w:cs="Arial"/>
                <w:sz w:val="22"/>
                <w:szCs w:val="22"/>
                <w:lang w:val="en-GB" w:eastAsia="ar-SA"/>
              </w:rPr>
              <w:t>Experience</w:t>
            </w:r>
          </w:p>
        </w:tc>
        <w:tc>
          <w:tcPr>
            <w:tcW w:w="7194" w:type="dxa"/>
            <w:shd w:val="clear" w:color="auto" w:fill="FFFFFF" w:themeFill="background1"/>
            <w:vAlign w:val="center"/>
          </w:tcPr>
          <w:p w14:paraId="7A8AD4B4" w14:textId="7BFBB682" w:rsidR="00A11D4B" w:rsidRPr="00641875" w:rsidRDefault="00A11D4B" w:rsidP="00A11D4B">
            <w:pPr>
              <w:rPr>
                <w:rFonts w:ascii="Arial" w:hAnsi="Arial" w:cs="Arial"/>
              </w:rPr>
            </w:pPr>
            <w:r>
              <w:rPr>
                <w:rFonts w:ascii="Arial" w:hAnsi="Arial" w:cs="Arial"/>
              </w:rPr>
              <w:t xml:space="preserve">Supporting adults with complex needs or who have experienced trauma. </w:t>
            </w:r>
          </w:p>
        </w:tc>
        <w:tc>
          <w:tcPr>
            <w:tcW w:w="1560" w:type="dxa"/>
            <w:shd w:val="clear" w:color="auto" w:fill="FFFFFF" w:themeFill="background1"/>
            <w:vAlign w:val="center"/>
          </w:tcPr>
          <w:p w14:paraId="3B0F059C" w14:textId="72A76C7F" w:rsidR="00A11D4B" w:rsidRPr="000F6522" w:rsidRDefault="00A11D4B" w:rsidP="00A11D4B">
            <w:pPr>
              <w:jc w:val="center"/>
              <w:rPr>
                <w:rFonts w:ascii="Arial" w:eastAsia="Calibri" w:hAnsi="Arial" w:cs="Arial"/>
                <w:sz w:val="22"/>
                <w:szCs w:val="22"/>
                <w:lang w:val="en-GB"/>
              </w:rPr>
            </w:pPr>
            <w:r w:rsidRPr="000F6522">
              <w:rPr>
                <w:rFonts w:ascii="Arial" w:eastAsia="Calibri" w:hAnsi="Arial" w:cs="Arial"/>
                <w:sz w:val="22"/>
                <w:szCs w:val="22"/>
                <w:lang w:val="en-GB"/>
              </w:rPr>
              <w:t>E</w:t>
            </w:r>
          </w:p>
        </w:tc>
      </w:tr>
      <w:tr w:rsidR="00A11D4B" w:rsidRPr="009C033D" w14:paraId="491DC957" w14:textId="77777777" w:rsidTr="00F41180">
        <w:trPr>
          <w:trHeight w:hRule="exact" w:val="721"/>
        </w:trPr>
        <w:tc>
          <w:tcPr>
            <w:tcW w:w="1696" w:type="dxa"/>
            <w:vMerge/>
            <w:shd w:val="clear" w:color="auto" w:fill="FFFFFF" w:themeFill="background1"/>
            <w:vAlign w:val="center"/>
          </w:tcPr>
          <w:p w14:paraId="782D72D7" w14:textId="77777777" w:rsidR="00A11D4B" w:rsidRPr="00D525DA" w:rsidRDefault="00A11D4B" w:rsidP="00A11D4B">
            <w:pPr>
              <w:rPr>
                <w:rFonts w:ascii="Arial" w:hAnsi="Arial" w:cs="Arial"/>
                <w:lang w:val="en-GB"/>
              </w:rPr>
            </w:pPr>
          </w:p>
        </w:tc>
        <w:tc>
          <w:tcPr>
            <w:tcW w:w="7194" w:type="dxa"/>
            <w:shd w:val="clear" w:color="auto" w:fill="FFFFFF" w:themeFill="background1"/>
            <w:vAlign w:val="center"/>
          </w:tcPr>
          <w:p w14:paraId="029BAC34" w14:textId="2E0049CB" w:rsidR="00A11D4B" w:rsidRPr="00641875" w:rsidRDefault="00A11D4B" w:rsidP="00A11D4B">
            <w:pPr>
              <w:rPr>
                <w:rFonts w:ascii="Arial" w:hAnsi="Arial" w:cs="Arial"/>
              </w:rPr>
            </w:pPr>
            <w:r>
              <w:rPr>
                <w:rFonts w:ascii="Arial" w:hAnsi="Arial" w:cs="Arial"/>
              </w:rPr>
              <w:t>Supporting individuals who are experiencing emotional distress and/or mental health difficulties.</w:t>
            </w:r>
          </w:p>
        </w:tc>
        <w:tc>
          <w:tcPr>
            <w:tcW w:w="1560" w:type="dxa"/>
            <w:shd w:val="clear" w:color="auto" w:fill="FFFFFF" w:themeFill="background1"/>
            <w:vAlign w:val="center"/>
          </w:tcPr>
          <w:p w14:paraId="2929F160" w14:textId="436C9762" w:rsidR="00A11D4B" w:rsidRPr="009C033D" w:rsidRDefault="00A11D4B" w:rsidP="00A11D4B">
            <w:pPr>
              <w:jc w:val="center"/>
              <w:rPr>
                <w:rFonts w:ascii="Arial" w:hAnsi="Arial" w:cs="Arial"/>
                <w:color w:val="FFFFFF" w:themeColor="background1"/>
                <w:lang w:val="en-GB"/>
              </w:rPr>
            </w:pPr>
            <w:r w:rsidRPr="00631D19">
              <w:rPr>
                <w:rFonts w:ascii="Arial" w:eastAsia="Calibri" w:hAnsi="Arial" w:cs="Arial"/>
                <w:sz w:val="22"/>
                <w:szCs w:val="22"/>
                <w:lang w:val="en-GB"/>
              </w:rPr>
              <w:t>E</w:t>
            </w:r>
          </w:p>
        </w:tc>
      </w:tr>
      <w:tr w:rsidR="00A11D4B" w:rsidRPr="009C033D" w14:paraId="1B0D60AA" w14:textId="77777777" w:rsidTr="00F477C5">
        <w:trPr>
          <w:trHeight w:hRule="exact" w:val="430"/>
        </w:trPr>
        <w:tc>
          <w:tcPr>
            <w:tcW w:w="1696" w:type="dxa"/>
            <w:vMerge/>
            <w:shd w:val="clear" w:color="auto" w:fill="FFFFFF" w:themeFill="background1"/>
            <w:vAlign w:val="center"/>
          </w:tcPr>
          <w:p w14:paraId="557A5C81" w14:textId="77777777" w:rsidR="00A11D4B" w:rsidRPr="00D525DA" w:rsidRDefault="00A11D4B" w:rsidP="00A11D4B">
            <w:pPr>
              <w:rPr>
                <w:rFonts w:ascii="Arial" w:hAnsi="Arial" w:cs="Arial"/>
                <w:lang w:val="en-GB"/>
              </w:rPr>
            </w:pPr>
          </w:p>
        </w:tc>
        <w:tc>
          <w:tcPr>
            <w:tcW w:w="7194" w:type="dxa"/>
            <w:shd w:val="clear" w:color="auto" w:fill="FFFFFF" w:themeFill="background1"/>
            <w:vAlign w:val="center"/>
          </w:tcPr>
          <w:p w14:paraId="523B9250" w14:textId="2C52668D" w:rsidR="00A11D4B" w:rsidRPr="00641875" w:rsidRDefault="00A11D4B" w:rsidP="00A11D4B">
            <w:pPr>
              <w:pStyle w:val="ListParagraph"/>
              <w:ind w:left="0"/>
              <w:rPr>
                <w:rFonts w:ascii="Arial" w:hAnsi="Arial" w:cs="Arial"/>
              </w:rPr>
            </w:pPr>
            <w:r>
              <w:rPr>
                <w:rFonts w:ascii="Arial" w:hAnsi="Arial" w:cs="Arial"/>
              </w:rPr>
              <w:t>Nurturing peer support.</w:t>
            </w:r>
          </w:p>
        </w:tc>
        <w:tc>
          <w:tcPr>
            <w:tcW w:w="1560" w:type="dxa"/>
            <w:shd w:val="clear" w:color="auto" w:fill="FFFFFF" w:themeFill="background1"/>
            <w:vAlign w:val="center"/>
          </w:tcPr>
          <w:p w14:paraId="5268D703" w14:textId="7CDD4EC7" w:rsidR="00A11D4B" w:rsidRPr="00AA5F19" w:rsidRDefault="00A11D4B" w:rsidP="00A11D4B">
            <w:pPr>
              <w:jc w:val="center"/>
              <w:rPr>
                <w:rFonts w:ascii="Arial" w:eastAsia="Calibri" w:hAnsi="Arial" w:cs="Arial"/>
                <w:sz w:val="22"/>
                <w:szCs w:val="22"/>
                <w:lang w:val="en-GB"/>
              </w:rPr>
            </w:pPr>
            <w:r>
              <w:rPr>
                <w:rFonts w:ascii="Arial" w:eastAsia="Calibri" w:hAnsi="Arial" w:cs="Arial"/>
                <w:sz w:val="22"/>
                <w:szCs w:val="22"/>
                <w:lang w:val="en-GB"/>
              </w:rPr>
              <w:t>E</w:t>
            </w:r>
          </w:p>
        </w:tc>
      </w:tr>
      <w:tr w:rsidR="00A11D4B" w:rsidRPr="009C033D" w14:paraId="216C1893" w14:textId="77777777" w:rsidTr="00F477C5">
        <w:trPr>
          <w:trHeight w:hRule="exact" w:val="422"/>
        </w:trPr>
        <w:tc>
          <w:tcPr>
            <w:tcW w:w="1696" w:type="dxa"/>
            <w:vMerge/>
            <w:shd w:val="clear" w:color="auto" w:fill="FFFFFF" w:themeFill="background1"/>
            <w:vAlign w:val="center"/>
          </w:tcPr>
          <w:p w14:paraId="5886FD70" w14:textId="77777777" w:rsidR="00A11D4B" w:rsidRPr="00D525DA" w:rsidRDefault="00A11D4B" w:rsidP="00A11D4B">
            <w:pPr>
              <w:rPr>
                <w:rFonts w:ascii="Arial" w:hAnsi="Arial" w:cs="Arial"/>
                <w:lang w:val="en-GB"/>
              </w:rPr>
            </w:pPr>
          </w:p>
        </w:tc>
        <w:tc>
          <w:tcPr>
            <w:tcW w:w="7194" w:type="dxa"/>
            <w:shd w:val="clear" w:color="auto" w:fill="FFFFFF" w:themeFill="background1"/>
            <w:vAlign w:val="center"/>
          </w:tcPr>
          <w:p w14:paraId="4DB5A467" w14:textId="60461760" w:rsidR="00A11D4B" w:rsidRPr="00641875" w:rsidRDefault="00A11D4B" w:rsidP="00A11D4B">
            <w:pPr>
              <w:pStyle w:val="ListParagraph"/>
              <w:ind w:left="0"/>
              <w:rPr>
                <w:rFonts w:ascii="Arial" w:hAnsi="Arial" w:cs="Arial"/>
              </w:rPr>
            </w:pPr>
            <w:r>
              <w:rPr>
                <w:rFonts w:ascii="Arial" w:hAnsi="Arial" w:cs="Arial"/>
              </w:rPr>
              <w:t>Delivering and facilitating group events and workshops.</w:t>
            </w:r>
          </w:p>
        </w:tc>
        <w:tc>
          <w:tcPr>
            <w:tcW w:w="1560" w:type="dxa"/>
            <w:shd w:val="clear" w:color="auto" w:fill="FFFFFF" w:themeFill="background1"/>
            <w:vAlign w:val="center"/>
          </w:tcPr>
          <w:p w14:paraId="4C70E0C7" w14:textId="27E20E02" w:rsidR="00A11D4B" w:rsidRPr="000F6522" w:rsidRDefault="00A11D4B" w:rsidP="00A11D4B">
            <w:pPr>
              <w:jc w:val="center"/>
              <w:rPr>
                <w:rFonts w:ascii="Arial" w:eastAsia="Calibri" w:hAnsi="Arial" w:cs="Arial"/>
                <w:sz w:val="22"/>
                <w:szCs w:val="22"/>
                <w:lang w:val="en-GB"/>
              </w:rPr>
            </w:pPr>
            <w:r w:rsidRPr="000F6522">
              <w:rPr>
                <w:rFonts w:ascii="Arial" w:eastAsia="Calibri" w:hAnsi="Arial" w:cs="Arial"/>
                <w:sz w:val="22"/>
                <w:szCs w:val="22"/>
                <w:lang w:val="en-GB"/>
              </w:rPr>
              <w:t>D</w:t>
            </w:r>
          </w:p>
        </w:tc>
      </w:tr>
      <w:tr w:rsidR="00A11D4B" w:rsidRPr="009C033D" w14:paraId="4738C91A" w14:textId="77777777" w:rsidTr="00F477C5">
        <w:trPr>
          <w:trHeight w:hRule="exact" w:val="428"/>
        </w:trPr>
        <w:tc>
          <w:tcPr>
            <w:tcW w:w="1696" w:type="dxa"/>
            <w:vMerge/>
            <w:shd w:val="clear" w:color="auto" w:fill="FFFFFF" w:themeFill="background1"/>
            <w:vAlign w:val="center"/>
          </w:tcPr>
          <w:p w14:paraId="3BDB5FBE" w14:textId="77777777" w:rsidR="00A11D4B" w:rsidRPr="00D525DA" w:rsidRDefault="00A11D4B" w:rsidP="00A11D4B">
            <w:pPr>
              <w:rPr>
                <w:rFonts w:ascii="Arial" w:hAnsi="Arial" w:cs="Arial"/>
                <w:lang w:val="en-GB"/>
              </w:rPr>
            </w:pPr>
          </w:p>
        </w:tc>
        <w:tc>
          <w:tcPr>
            <w:tcW w:w="7194" w:type="dxa"/>
            <w:shd w:val="clear" w:color="auto" w:fill="FFFFFF" w:themeFill="background1"/>
            <w:vAlign w:val="center"/>
          </w:tcPr>
          <w:p w14:paraId="69F4DC3B" w14:textId="6467879E" w:rsidR="00A11D4B" w:rsidRPr="00641875" w:rsidRDefault="00A11D4B" w:rsidP="00A11D4B">
            <w:pPr>
              <w:rPr>
                <w:rFonts w:ascii="Arial" w:hAnsi="Arial" w:cs="Arial"/>
                <w:lang w:val="en-GB"/>
              </w:rPr>
            </w:pPr>
            <w:r>
              <w:rPr>
                <w:rFonts w:ascii="Arial" w:hAnsi="Arial" w:cs="Arial"/>
                <w:lang w:val="en-GB"/>
              </w:rPr>
              <w:t>Supervising volunteers and/or staff.</w:t>
            </w:r>
          </w:p>
        </w:tc>
        <w:tc>
          <w:tcPr>
            <w:tcW w:w="1560" w:type="dxa"/>
            <w:shd w:val="clear" w:color="auto" w:fill="FFFFFF" w:themeFill="background1"/>
            <w:vAlign w:val="center"/>
          </w:tcPr>
          <w:p w14:paraId="71B1A5F6" w14:textId="334F09A4" w:rsidR="00A11D4B" w:rsidRPr="000F6522" w:rsidRDefault="00A11D4B" w:rsidP="00A11D4B">
            <w:pPr>
              <w:jc w:val="center"/>
              <w:rPr>
                <w:rFonts w:ascii="Arial" w:eastAsia="Calibri" w:hAnsi="Arial" w:cs="Arial"/>
                <w:sz w:val="22"/>
                <w:szCs w:val="22"/>
                <w:lang w:val="en-GB"/>
              </w:rPr>
            </w:pPr>
            <w:r>
              <w:rPr>
                <w:rFonts w:ascii="Arial" w:eastAsia="Calibri" w:hAnsi="Arial" w:cs="Arial"/>
                <w:sz w:val="22"/>
                <w:szCs w:val="22"/>
                <w:lang w:val="en-GB"/>
              </w:rPr>
              <w:t>D</w:t>
            </w:r>
          </w:p>
        </w:tc>
      </w:tr>
      <w:tr w:rsidR="00A11D4B" w:rsidRPr="009C033D" w14:paraId="281550BE" w14:textId="77777777" w:rsidTr="00F477C5">
        <w:trPr>
          <w:trHeight w:hRule="exact" w:val="420"/>
        </w:trPr>
        <w:tc>
          <w:tcPr>
            <w:tcW w:w="1696" w:type="dxa"/>
            <w:vMerge/>
            <w:shd w:val="clear" w:color="auto" w:fill="FFFFFF" w:themeFill="background1"/>
            <w:vAlign w:val="center"/>
          </w:tcPr>
          <w:p w14:paraId="2A333E27" w14:textId="77777777" w:rsidR="00A11D4B" w:rsidRPr="00D525DA" w:rsidRDefault="00A11D4B" w:rsidP="00A11D4B">
            <w:pPr>
              <w:rPr>
                <w:rFonts w:ascii="Arial" w:hAnsi="Arial" w:cs="Arial"/>
                <w:lang w:val="en-GB"/>
              </w:rPr>
            </w:pPr>
          </w:p>
        </w:tc>
        <w:tc>
          <w:tcPr>
            <w:tcW w:w="7194" w:type="dxa"/>
            <w:shd w:val="clear" w:color="auto" w:fill="FFFFFF" w:themeFill="background1"/>
            <w:vAlign w:val="center"/>
          </w:tcPr>
          <w:p w14:paraId="0AE43670" w14:textId="3F52BE9E" w:rsidR="00A11D4B" w:rsidRDefault="00A11D4B" w:rsidP="00A11D4B">
            <w:pPr>
              <w:rPr>
                <w:rFonts w:ascii="Arial" w:hAnsi="Arial" w:cs="Arial"/>
                <w:lang w:val="en-GB"/>
              </w:rPr>
            </w:pPr>
            <w:r>
              <w:rPr>
                <w:rFonts w:ascii="Arial" w:hAnsi="Arial" w:cs="Arial"/>
                <w:lang w:val="en-GB"/>
              </w:rPr>
              <w:t>C</w:t>
            </w:r>
            <w:r w:rsidRPr="00641875">
              <w:rPr>
                <w:rFonts w:ascii="Arial" w:hAnsi="Arial" w:cs="Arial"/>
                <w:lang w:val="en-GB"/>
              </w:rPr>
              <w:t>ollect</w:t>
            </w:r>
            <w:r>
              <w:rPr>
                <w:rFonts w:ascii="Arial" w:hAnsi="Arial" w:cs="Arial"/>
                <w:lang w:val="en-GB"/>
              </w:rPr>
              <w:t>ing and collating</w:t>
            </w:r>
            <w:r w:rsidRPr="00641875">
              <w:rPr>
                <w:rFonts w:ascii="Arial" w:hAnsi="Arial" w:cs="Arial"/>
                <w:lang w:val="en-GB"/>
              </w:rPr>
              <w:t xml:space="preserve"> data, feedback and case stories</w:t>
            </w:r>
          </w:p>
        </w:tc>
        <w:tc>
          <w:tcPr>
            <w:tcW w:w="1560" w:type="dxa"/>
            <w:shd w:val="clear" w:color="auto" w:fill="FFFFFF" w:themeFill="background1"/>
            <w:vAlign w:val="center"/>
          </w:tcPr>
          <w:p w14:paraId="7009191D" w14:textId="007626BD" w:rsidR="00A11D4B" w:rsidRDefault="00A11D4B" w:rsidP="00A11D4B">
            <w:pPr>
              <w:jc w:val="center"/>
              <w:rPr>
                <w:rFonts w:ascii="Arial" w:eastAsia="Calibri" w:hAnsi="Arial" w:cs="Arial"/>
                <w:sz w:val="22"/>
                <w:szCs w:val="22"/>
                <w:lang w:val="en-GB"/>
              </w:rPr>
            </w:pPr>
            <w:r>
              <w:rPr>
                <w:rFonts w:ascii="Arial" w:eastAsia="Calibri" w:hAnsi="Arial" w:cs="Arial"/>
                <w:sz w:val="22"/>
                <w:szCs w:val="22"/>
                <w:lang w:val="en-GB"/>
              </w:rPr>
              <w:t>D</w:t>
            </w:r>
          </w:p>
        </w:tc>
      </w:tr>
      <w:tr w:rsidR="00A11D4B" w:rsidRPr="009C033D" w14:paraId="4617B9E2" w14:textId="77777777" w:rsidTr="00F477C5">
        <w:trPr>
          <w:trHeight w:hRule="exact" w:val="426"/>
        </w:trPr>
        <w:tc>
          <w:tcPr>
            <w:tcW w:w="1696" w:type="dxa"/>
            <w:vMerge/>
            <w:shd w:val="clear" w:color="auto" w:fill="FFFFFF" w:themeFill="background1"/>
            <w:vAlign w:val="center"/>
          </w:tcPr>
          <w:p w14:paraId="2E9C7E08" w14:textId="77777777" w:rsidR="00A11D4B" w:rsidRDefault="00A11D4B" w:rsidP="00A11D4B">
            <w:pPr>
              <w:tabs>
                <w:tab w:val="left" w:pos="2127"/>
              </w:tabs>
              <w:suppressAutoHyphens/>
              <w:rPr>
                <w:rFonts w:ascii="Arial" w:hAnsi="Arial" w:cs="Arial"/>
                <w:sz w:val="22"/>
                <w:szCs w:val="22"/>
                <w:lang w:val="en-GB" w:eastAsia="ar-SA"/>
              </w:rPr>
            </w:pPr>
          </w:p>
        </w:tc>
        <w:tc>
          <w:tcPr>
            <w:tcW w:w="7194" w:type="dxa"/>
            <w:shd w:val="clear" w:color="auto" w:fill="FFFFFF" w:themeFill="background1"/>
            <w:vAlign w:val="center"/>
          </w:tcPr>
          <w:p w14:paraId="449BCFF9" w14:textId="3BA0818E" w:rsidR="00A11D4B" w:rsidRPr="00641875" w:rsidRDefault="00A11D4B" w:rsidP="00A11D4B">
            <w:pPr>
              <w:pStyle w:val="ListParagraph"/>
              <w:ind w:left="0"/>
              <w:rPr>
                <w:rFonts w:ascii="Arial" w:hAnsi="Arial" w:cs="Arial"/>
              </w:rPr>
            </w:pPr>
            <w:r>
              <w:rPr>
                <w:rFonts w:ascii="Arial" w:hAnsi="Arial" w:cs="Arial"/>
                <w:lang w:val="en-GB"/>
              </w:rPr>
              <w:t>Positive partnership working.</w:t>
            </w:r>
          </w:p>
        </w:tc>
        <w:tc>
          <w:tcPr>
            <w:tcW w:w="1560" w:type="dxa"/>
            <w:shd w:val="clear" w:color="auto" w:fill="FFFFFF" w:themeFill="background1"/>
            <w:vAlign w:val="center"/>
          </w:tcPr>
          <w:p w14:paraId="28865FD8" w14:textId="4FB8CF91" w:rsidR="00A11D4B" w:rsidRPr="000F6522" w:rsidRDefault="00A11D4B" w:rsidP="00A11D4B">
            <w:pPr>
              <w:jc w:val="center"/>
              <w:rPr>
                <w:rFonts w:ascii="Arial" w:eastAsia="Calibri" w:hAnsi="Arial" w:cs="Arial"/>
                <w:sz w:val="22"/>
                <w:szCs w:val="22"/>
                <w:lang w:val="en-GB"/>
              </w:rPr>
            </w:pPr>
            <w:r>
              <w:rPr>
                <w:rFonts w:ascii="Arial" w:eastAsia="Calibri" w:hAnsi="Arial" w:cs="Arial"/>
                <w:sz w:val="22"/>
                <w:szCs w:val="22"/>
                <w:lang w:val="en-GB"/>
              </w:rPr>
              <w:t>D</w:t>
            </w:r>
          </w:p>
        </w:tc>
      </w:tr>
      <w:tr w:rsidR="00A11D4B" w:rsidRPr="009C033D" w14:paraId="0A3E2049" w14:textId="77777777" w:rsidTr="00F477C5">
        <w:trPr>
          <w:trHeight w:hRule="exact" w:val="428"/>
        </w:trPr>
        <w:tc>
          <w:tcPr>
            <w:tcW w:w="1696" w:type="dxa"/>
            <w:vMerge w:val="restart"/>
            <w:shd w:val="clear" w:color="auto" w:fill="FFFFFF" w:themeFill="background1"/>
            <w:vAlign w:val="center"/>
          </w:tcPr>
          <w:p w14:paraId="21CB6000" w14:textId="09F01976" w:rsidR="00A11D4B" w:rsidRPr="009C033D" w:rsidRDefault="00A11D4B" w:rsidP="00A11D4B">
            <w:pPr>
              <w:tabs>
                <w:tab w:val="left" w:pos="2127"/>
              </w:tabs>
              <w:suppressAutoHyphens/>
              <w:rPr>
                <w:rFonts w:ascii="Arial" w:hAnsi="Arial" w:cs="Arial"/>
                <w:color w:val="FFFFFF" w:themeColor="background1"/>
                <w:lang w:val="en-GB"/>
              </w:rPr>
            </w:pPr>
            <w:r>
              <w:rPr>
                <w:rFonts w:ascii="Arial" w:hAnsi="Arial" w:cs="Arial"/>
                <w:sz w:val="22"/>
                <w:szCs w:val="22"/>
                <w:lang w:val="en-GB" w:eastAsia="ar-SA"/>
              </w:rPr>
              <w:t>Skills and Qualities</w:t>
            </w:r>
          </w:p>
        </w:tc>
        <w:tc>
          <w:tcPr>
            <w:tcW w:w="7194" w:type="dxa"/>
            <w:shd w:val="clear" w:color="auto" w:fill="FFFFFF" w:themeFill="background1"/>
            <w:vAlign w:val="center"/>
          </w:tcPr>
          <w:p w14:paraId="018040FD" w14:textId="179704DF" w:rsidR="00A11D4B" w:rsidRPr="00641875" w:rsidRDefault="00A11D4B" w:rsidP="00A11D4B">
            <w:pPr>
              <w:pStyle w:val="ListParagraph"/>
              <w:ind w:left="0"/>
              <w:rPr>
                <w:rFonts w:ascii="Arial" w:hAnsi="Arial" w:cs="Arial"/>
              </w:rPr>
            </w:pPr>
            <w:r w:rsidRPr="00641875">
              <w:rPr>
                <w:rFonts w:ascii="Arial" w:hAnsi="Arial" w:cs="Arial"/>
              </w:rPr>
              <w:t>Excellent communication skills</w:t>
            </w:r>
            <w:r>
              <w:rPr>
                <w:rFonts w:ascii="Arial" w:hAnsi="Arial" w:cs="Arial"/>
              </w:rPr>
              <w:t>.</w:t>
            </w:r>
          </w:p>
          <w:p w14:paraId="122EA8FC" w14:textId="4E27D603" w:rsidR="00A11D4B" w:rsidRPr="00641875" w:rsidRDefault="00A11D4B" w:rsidP="00A11D4B">
            <w:pPr>
              <w:rPr>
                <w:rFonts w:ascii="Arial" w:hAnsi="Arial" w:cs="Arial"/>
                <w:color w:val="FFFFFF" w:themeColor="background1"/>
              </w:rPr>
            </w:pPr>
          </w:p>
        </w:tc>
        <w:tc>
          <w:tcPr>
            <w:tcW w:w="1560" w:type="dxa"/>
            <w:shd w:val="clear" w:color="auto" w:fill="FFFFFF" w:themeFill="background1"/>
            <w:vAlign w:val="center"/>
          </w:tcPr>
          <w:p w14:paraId="23157BE1" w14:textId="1CC4B062" w:rsidR="00A11D4B" w:rsidRPr="000F6522" w:rsidRDefault="00A11D4B" w:rsidP="00A11D4B">
            <w:pPr>
              <w:jc w:val="center"/>
              <w:rPr>
                <w:rFonts w:ascii="Arial" w:eastAsia="Calibri" w:hAnsi="Arial" w:cs="Arial"/>
                <w:sz w:val="22"/>
                <w:szCs w:val="22"/>
                <w:lang w:val="en-GB"/>
              </w:rPr>
            </w:pPr>
            <w:r w:rsidRPr="000F6522">
              <w:rPr>
                <w:rFonts w:ascii="Arial" w:eastAsia="Calibri" w:hAnsi="Arial" w:cs="Arial"/>
                <w:sz w:val="22"/>
                <w:szCs w:val="22"/>
                <w:lang w:val="en-GB"/>
              </w:rPr>
              <w:t>E</w:t>
            </w:r>
          </w:p>
        </w:tc>
      </w:tr>
      <w:tr w:rsidR="00A11D4B" w:rsidRPr="009C033D" w14:paraId="52612E96" w14:textId="77777777" w:rsidTr="00C860D2">
        <w:trPr>
          <w:trHeight w:hRule="exact" w:val="567"/>
        </w:trPr>
        <w:tc>
          <w:tcPr>
            <w:tcW w:w="1696" w:type="dxa"/>
            <w:vMerge/>
            <w:shd w:val="clear" w:color="auto" w:fill="FFFFFF" w:themeFill="background1"/>
            <w:vAlign w:val="center"/>
          </w:tcPr>
          <w:p w14:paraId="7A426009" w14:textId="77777777" w:rsidR="00A11D4B" w:rsidRPr="009C033D" w:rsidRDefault="00A11D4B" w:rsidP="00A11D4B">
            <w:pPr>
              <w:rPr>
                <w:rFonts w:ascii="Arial" w:hAnsi="Arial" w:cs="Arial"/>
                <w:color w:val="FFFFFF" w:themeColor="background1"/>
                <w:lang w:val="en-GB"/>
              </w:rPr>
            </w:pPr>
          </w:p>
        </w:tc>
        <w:tc>
          <w:tcPr>
            <w:tcW w:w="7194" w:type="dxa"/>
            <w:shd w:val="clear" w:color="auto" w:fill="FFFFFF" w:themeFill="background1"/>
            <w:vAlign w:val="center"/>
          </w:tcPr>
          <w:p w14:paraId="28F2998D" w14:textId="77777777" w:rsidR="00A11D4B" w:rsidRPr="00657EBF" w:rsidRDefault="00A11D4B" w:rsidP="00A11D4B">
            <w:pPr>
              <w:rPr>
                <w:rFonts w:ascii="Arial" w:hAnsi="Arial"/>
              </w:rPr>
            </w:pPr>
            <w:r w:rsidRPr="00657EBF">
              <w:rPr>
                <w:rFonts w:ascii="Arial" w:hAnsi="Arial"/>
              </w:rPr>
              <w:t>Ability to set priorities and manage a workload while remaining responsive to competing demands.</w:t>
            </w:r>
          </w:p>
          <w:p w14:paraId="5F6B2DEE" w14:textId="694A03E2" w:rsidR="00A11D4B" w:rsidRPr="00657EBF" w:rsidRDefault="00A11D4B" w:rsidP="00A11D4B">
            <w:pPr>
              <w:pStyle w:val="ListParagraph"/>
              <w:ind w:left="0"/>
              <w:rPr>
                <w:rFonts w:ascii="Arial" w:hAnsi="Arial" w:cs="Arial"/>
                <w:color w:val="FFFFFF" w:themeColor="background1"/>
              </w:rPr>
            </w:pPr>
          </w:p>
        </w:tc>
        <w:tc>
          <w:tcPr>
            <w:tcW w:w="1560" w:type="dxa"/>
            <w:shd w:val="clear" w:color="auto" w:fill="FFFFFF" w:themeFill="background1"/>
            <w:vAlign w:val="center"/>
          </w:tcPr>
          <w:p w14:paraId="2DCDFC9F" w14:textId="170F0E71" w:rsidR="00A11D4B" w:rsidRPr="000F6522" w:rsidRDefault="00A11D4B" w:rsidP="00A11D4B">
            <w:pPr>
              <w:jc w:val="center"/>
              <w:rPr>
                <w:rFonts w:ascii="Arial" w:eastAsia="Calibri" w:hAnsi="Arial" w:cs="Arial"/>
                <w:sz w:val="22"/>
                <w:szCs w:val="22"/>
                <w:lang w:val="en-GB"/>
              </w:rPr>
            </w:pPr>
            <w:r w:rsidRPr="00631D19">
              <w:rPr>
                <w:rFonts w:ascii="Arial" w:eastAsia="Calibri" w:hAnsi="Arial" w:cs="Arial"/>
                <w:sz w:val="22"/>
                <w:szCs w:val="22"/>
                <w:lang w:val="en-GB"/>
              </w:rPr>
              <w:t>E</w:t>
            </w:r>
          </w:p>
        </w:tc>
      </w:tr>
      <w:tr w:rsidR="00A11D4B" w:rsidRPr="009C033D" w14:paraId="66E2312C" w14:textId="77777777" w:rsidTr="00C860D2">
        <w:trPr>
          <w:trHeight w:hRule="exact" w:val="654"/>
        </w:trPr>
        <w:tc>
          <w:tcPr>
            <w:tcW w:w="1696" w:type="dxa"/>
            <w:vMerge/>
            <w:shd w:val="clear" w:color="auto" w:fill="FFFFFF" w:themeFill="background1"/>
            <w:vAlign w:val="center"/>
          </w:tcPr>
          <w:p w14:paraId="4475AD45" w14:textId="77777777" w:rsidR="00A11D4B" w:rsidRPr="009C033D" w:rsidRDefault="00A11D4B" w:rsidP="00A11D4B">
            <w:pPr>
              <w:rPr>
                <w:rFonts w:ascii="Arial" w:hAnsi="Arial" w:cs="Arial"/>
                <w:color w:val="FFFFFF" w:themeColor="background1"/>
                <w:lang w:val="en-GB"/>
              </w:rPr>
            </w:pPr>
          </w:p>
        </w:tc>
        <w:tc>
          <w:tcPr>
            <w:tcW w:w="7194" w:type="dxa"/>
            <w:shd w:val="clear" w:color="auto" w:fill="FFFFFF" w:themeFill="background1"/>
            <w:vAlign w:val="center"/>
          </w:tcPr>
          <w:p w14:paraId="7184FB84" w14:textId="27AB5277" w:rsidR="00A11D4B" w:rsidRPr="00657EBF" w:rsidRDefault="00A11D4B" w:rsidP="00A11D4B">
            <w:pPr>
              <w:pStyle w:val="ListParagraph"/>
              <w:ind w:left="0"/>
              <w:rPr>
                <w:rFonts w:ascii="Arial" w:hAnsi="Arial" w:cs="Arial"/>
              </w:rPr>
            </w:pPr>
            <w:r w:rsidRPr="00657EBF">
              <w:rPr>
                <w:rFonts w:ascii="Arial" w:hAnsi="Arial" w:cs="Arial"/>
              </w:rPr>
              <w:t>Understand the importance of confidentiality and when it is appropriate</w:t>
            </w:r>
            <w:r>
              <w:rPr>
                <w:rFonts w:ascii="Arial" w:hAnsi="Arial" w:cs="Arial"/>
              </w:rPr>
              <w:t>/necessary</w:t>
            </w:r>
            <w:r w:rsidRPr="00657EBF">
              <w:rPr>
                <w:rFonts w:ascii="Arial" w:hAnsi="Arial" w:cs="Arial"/>
              </w:rPr>
              <w:t xml:space="preserve"> to share </w:t>
            </w:r>
            <w:r>
              <w:rPr>
                <w:rFonts w:ascii="Arial" w:hAnsi="Arial" w:cs="Arial"/>
              </w:rPr>
              <w:t>c</w:t>
            </w:r>
            <w:r w:rsidRPr="00657EBF">
              <w:rPr>
                <w:rFonts w:ascii="Arial" w:hAnsi="Arial" w:cs="Arial"/>
              </w:rPr>
              <w:t>onfidential information</w:t>
            </w:r>
          </w:p>
        </w:tc>
        <w:tc>
          <w:tcPr>
            <w:tcW w:w="1560" w:type="dxa"/>
            <w:shd w:val="clear" w:color="auto" w:fill="FFFFFF" w:themeFill="background1"/>
            <w:vAlign w:val="center"/>
          </w:tcPr>
          <w:p w14:paraId="15B1F3C9" w14:textId="2C6C2D58" w:rsidR="00A11D4B" w:rsidRPr="000F6522" w:rsidRDefault="00A11D4B" w:rsidP="00A11D4B">
            <w:pPr>
              <w:jc w:val="center"/>
              <w:rPr>
                <w:rFonts w:ascii="Arial" w:eastAsia="Calibri" w:hAnsi="Arial" w:cs="Arial"/>
                <w:sz w:val="22"/>
                <w:szCs w:val="22"/>
                <w:lang w:val="en-GB"/>
              </w:rPr>
            </w:pPr>
            <w:r>
              <w:rPr>
                <w:rFonts w:ascii="Arial" w:eastAsia="Calibri" w:hAnsi="Arial" w:cs="Arial"/>
                <w:sz w:val="22"/>
                <w:szCs w:val="22"/>
                <w:lang w:val="en-GB"/>
              </w:rPr>
              <w:t>E</w:t>
            </w:r>
          </w:p>
        </w:tc>
      </w:tr>
      <w:tr w:rsidR="00A11D4B" w:rsidRPr="009C033D" w14:paraId="5680BD04" w14:textId="77777777" w:rsidTr="00F477C5">
        <w:trPr>
          <w:trHeight w:hRule="exact" w:val="352"/>
        </w:trPr>
        <w:tc>
          <w:tcPr>
            <w:tcW w:w="1696" w:type="dxa"/>
            <w:vMerge/>
            <w:shd w:val="clear" w:color="auto" w:fill="FFFFFF" w:themeFill="background1"/>
            <w:vAlign w:val="center"/>
          </w:tcPr>
          <w:p w14:paraId="5F97D00E" w14:textId="77777777" w:rsidR="00A11D4B" w:rsidRPr="009C033D" w:rsidRDefault="00A11D4B" w:rsidP="00A11D4B">
            <w:pPr>
              <w:rPr>
                <w:rFonts w:ascii="Arial" w:hAnsi="Arial" w:cs="Arial"/>
                <w:color w:val="FFFFFF" w:themeColor="background1"/>
                <w:lang w:val="en-GB"/>
              </w:rPr>
            </w:pPr>
          </w:p>
        </w:tc>
        <w:tc>
          <w:tcPr>
            <w:tcW w:w="7194" w:type="dxa"/>
            <w:shd w:val="clear" w:color="auto" w:fill="auto"/>
            <w:vAlign w:val="center"/>
          </w:tcPr>
          <w:p w14:paraId="4D1462CF" w14:textId="791B78DC" w:rsidR="00A11D4B" w:rsidRPr="00657EBF" w:rsidRDefault="00A11D4B" w:rsidP="00A11D4B">
            <w:pPr>
              <w:pStyle w:val="ListParagraph"/>
              <w:ind w:left="0"/>
              <w:rPr>
                <w:rFonts w:ascii="Arial" w:hAnsi="Arial" w:cs="Arial"/>
              </w:rPr>
            </w:pPr>
            <w:r w:rsidRPr="00657EBF">
              <w:rPr>
                <w:rFonts w:ascii="Arial" w:hAnsi="Arial" w:cs="Arial"/>
              </w:rPr>
              <w:t>Computer literacy</w:t>
            </w:r>
            <w:r>
              <w:rPr>
                <w:rFonts w:ascii="Arial" w:hAnsi="Arial" w:cs="Arial"/>
              </w:rPr>
              <w:t>,</w:t>
            </w:r>
            <w:r w:rsidRPr="00657EBF">
              <w:rPr>
                <w:rFonts w:ascii="Arial" w:hAnsi="Arial" w:cs="Arial"/>
              </w:rPr>
              <w:t xml:space="preserve"> with familiarity in using Outlook</w:t>
            </w:r>
            <w:r>
              <w:rPr>
                <w:rFonts w:ascii="Arial" w:hAnsi="Arial" w:cs="Arial"/>
              </w:rPr>
              <w:t xml:space="preserve"> and </w:t>
            </w:r>
            <w:r w:rsidRPr="00657EBF">
              <w:rPr>
                <w:rFonts w:ascii="Arial" w:hAnsi="Arial" w:cs="Arial"/>
              </w:rPr>
              <w:t>Zoom</w:t>
            </w:r>
          </w:p>
          <w:p w14:paraId="5E1580D3" w14:textId="314DEF31" w:rsidR="00A11D4B" w:rsidRPr="00657EBF" w:rsidRDefault="00A11D4B" w:rsidP="00A11D4B">
            <w:pPr>
              <w:pStyle w:val="NoSpacing"/>
              <w:spacing w:after="120"/>
              <w:rPr>
                <w:rFonts w:ascii="Arial" w:hAnsi="Arial" w:cs="Arial"/>
                <w:color w:val="FFFFFF" w:themeColor="background1"/>
                <w:sz w:val="24"/>
                <w:szCs w:val="24"/>
              </w:rPr>
            </w:pPr>
          </w:p>
        </w:tc>
        <w:tc>
          <w:tcPr>
            <w:tcW w:w="1560" w:type="dxa"/>
            <w:vAlign w:val="center"/>
          </w:tcPr>
          <w:p w14:paraId="79FC1363" w14:textId="276F99FF" w:rsidR="00A11D4B" w:rsidRPr="000F6522" w:rsidRDefault="00A11D4B" w:rsidP="00A11D4B">
            <w:pPr>
              <w:jc w:val="center"/>
              <w:rPr>
                <w:rFonts w:ascii="Arial" w:eastAsia="Calibri" w:hAnsi="Arial" w:cs="Arial"/>
                <w:sz w:val="22"/>
                <w:szCs w:val="22"/>
                <w:lang w:val="en-GB"/>
              </w:rPr>
            </w:pPr>
            <w:r>
              <w:rPr>
                <w:rFonts w:ascii="Arial" w:eastAsia="Calibri" w:hAnsi="Arial" w:cs="Arial"/>
                <w:sz w:val="22"/>
                <w:szCs w:val="22"/>
                <w:lang w:val="en-GB"/>
              </w:rPr>
              <w:t>E</w:t>
            </w:r>
          </w:p>
        </w:tc>
      </w:tr>
      <w:tr w:rsidR="00A11D4B" w:rsidRPr="009C033D" w14:paraId="32A52476" w14:textId="77777777" w:rsidTr="00C860D2">
        <w:trPr>
          <w:trHeight w:hRule="exact" w:val="567"/>
        </w:trPr>
        <w:tc>
          <w:tcPr>
            <w:tcW w:w="1696" w:type="dxa"/>
            <w:vMerge/>
            <w:vAlign w:val="center"/>
          </w:tcPr>
          <w:p w14:paraId="43464950" w14:textId="77777777" w:rsidR="00A11D4B" w:rsidRPr="009C033D" w:rsidRDefault="00A11D4B" w:rsidP="00A11D4B">
            <w:pPr>
              <w:tabs>
                <w:tab w:val="left" w:pos="2127"/>
              </w:tabs>
              <w:suppressAutoHyphens/>
              <w:rPr>
                <w:rFonts w:ascii="Arial" w:hAnsi="Arial" w:cs="Arial"/>
                <w:sz w:val="22"/>
                <w:szCs w:val="22"/>
                <w:lang w:val="en-GB" w:eastAsia="ar-SA"/>
              </w:rPr>
            </w:pPr>
          </w:p>
        </w:tc>
        <w:tc>
          <w:tcPr>
            <w:tcW w:w="7194" w:type="dxa"/>
            <w:shd w:val="clear" w:color="auto" w:fill="auto"/>
            <w:vAlign w:val="center"/>
          </w:tcPr>
          <w:p w14:paraId="0CA3DE9D" w14:textId="77777777" w:rsidR="00A11D4B" w:rsidRPr="00657EBF" w:rsidRDefault="00A11D4B" w:rsidP="00A11D4B">
            <w:pPr>
              <w:pStyle w:val="ListParagraph"/>
              <w:ind w:left="0"/>
              <w:rPr>
                <w:rFonts w:ascii="Arial" w:hAnsi="Arial" w:cs="Arial"/>
              </w:rPr>
            </w:pPr>
            <w:r w:rsidRPr="00657EBF">
              <w:rPr>
                <w:rFonts w:ascii="Arial" w:hAnsi="Arial" w:cs="Arial"/>
              </w:rPr>
              <w:t>Ability to work as part of a team, working with volunteers as well as using own initiative.</w:t>
            </w:r>
          </w:p>
          <w:p w14:paraId="7A775E98" w14:textId="7D2C09E0" w:rsidR="00A11D4B" w:rsidRPr="00657EBF" w:rsidRDefault="00A11D4B" w:rsidP="00A11D4B">
            <w:pPr>
              <w:shd w:val="clear" w:color="auto" w:fill="FFFFFF"/>
              <w:rPr>
                <w:rFonts w:ascii="Arial" w:hAnsi="Arial" w:cs="Arial"/>
                <w:lang w:val="en-GB"/>
              </w:rPr>
            </w:pPr>
          </w:p>
        </w:tc>
        <w:tc>
          <w:tcPr>
            <w:tcW w:w="1560" w:type="dxa"/>
            <w:vAlign w:val="center"/>
          </w:tcPr>
          <w:p w14:paraId="5074F9EF" w14:textId="08A67CDA" w:rsidR="00A11D4B" w:rsidRPr="009C033D" w:rsidRDefault="00A11D4B" w:rsidP="00A11D4B">
            <w:pPr>
              <w:tabs>
                <w:tab w:val="left" w:pos="2127"/>
              </w:tabs>
              <w:suppressAutoHyphens/>
              <w:jc w:val="center"/>
              <w:rPr>
                <w:rFonts w:ascii="Arial" w:hAnsi="Arial" w:cs="Arial"/>
                <w:sz w:val="22"/>
                <w:szCs w:val="22"/>
                <w:lang w:val="en-GB" w:eastAsia="ar-SA"/>
              </w:rPr>
            </w:pPr>
            <w:r>
              <w:rPr>
                <w:rFonts w:ascii="Arial" w:eastAsia="Calibri" w:hAnsi="Arial" w:cs="Arial"/>
                <w:sz w:val="22"/>
                <w:szCs w:val="22"/>
                <w:lang w:val="en-GB"/>
              </w:rPr>
              <w:t>E</w:t>
            </w:r>
          </w:p>
        </w:tc>
      </w:tr>
      <w:tr w:rsidR="00A11D4B" w:rsidRPr="009C033D" w14:paraId="32148AA4" w14:textId="77777777" w:rsidTr="00F477C5">
        <w:trPr>
          <w:trHeight w:hRule="exact" w:val="422"/>
        </w:trPr>
        <w:tc>
          <w:tcPr>
            <w:tcW w:w="1696" w:type="dxa"/>
            <w:vMerge/>
            <w:vAlign w:val="center"/>
          </w:tcPr>
          <w:p w14:paraId="3F7E7D43" w14:textId="77777777" w:rsidR="00A11D4B" w:rsidRPr="009C033D" w:rsidRDefault="00A11D4B" w:rsidP="00A11D4B">
            <w:pPr>
              <w:tabs>
                <w:tab w:val="left" w:pos="2127"/>
              </w:tabs>
              <w:suppressAutoHyphens/>
              <w:rPr>
                <w:rFonts w:ascii="Arial" w:hAnsi="Arial" w:cs="Arial"/>
                <w:sz w:val="22"/>
                <w:szCs w:val="22"/>
                <w:lang w:val="en-GB" w:eastAsia="ar-SA"/>
              </w:rPr>
            </w:pPr>
          </w:p>
        </w:tc>
        <w:tc>
          <w:tcPr>
            <w:tcW w:w="7194" w:type="dxa"/>
            <w:shd w:val="clear" w:color="auto" w:fill="auto"/>
            <w:vAlign w:val="center"/>
          </w:tcPr>
          <w:p w14:paraId="7BA8321A" w14:textId="77777777" w:rsidR="00A11D4B" w:rsidRPr="00657EBF" w:rsidRDefault="00A11D4B" w:rsidP="00A11D4B">
            <w:pPr>
              <w:rPr>
                <w:rFonts w:ascii="Arial" w:hAnsi="Arial"/>
              </w:rPr>
            </w:pPr>
            <w:r w:rsidRPr="00657EBF">
              <w:rPr>
                <w:rFonts w:ascii="Arial" w:hAnsi="Arial"/>
              </w:rPr>
              <w:t>Ability to work flexible hours, including evenings and weekends</w:t>
            </w:r>
          </w:p>
          <w:p w14:paraId="7298448F" w14:textId="7DF96C05" w:rsidR="00A11D4B" w:rsidRPr="00657EBF" w:rsidRDefault="00A11D4B" w:rsidP="00A11D4B">
            <w:pPr>
              <w:pStyle w:val="NoSpacing"/>
              <w:spacing w:after="120"/>
              <w:rPr>
                <w:rFonts w:ascii="Arial" w:hAnsi="Arial" w:cs="Arial"/>
                <w:sz w:val="24"/>
                <w:szCs w:val="24"/>
              </w:rPr>
            </w:pPr>
          </w:p>
        </w:tc>
        <w:tc>
          <w:tcPr>
            <w:tcW w:w="1560" w:type="dxa"/>
            <w:vAlign w:val="center"/>
          </w:tcPr>
          <w:p w14:paraId="568B1E41" w14:textId="706B880C" w:rsidR="00A11D4B" w:rsidRPr="009C033D" w:rsidRDefault="00A11D4B" w:rsidP="00A11D4B">
            <w:pPr>
              <w:tabs>
                <w:tab w:val="left" w:pos="2127"/>
              </w:tabs>
              <w:suppressAutoHyphens/>
              <w:jc w:val="center"/>
              <w:rPr>
                <w:rFonts w:ascii="Arial" w:hAnsi="Arial" w:cs="Arial"/>
                <w:sz w:val="22"/>
                <w:szCs w:val="22"/>
                <w:lang w:val="en-GB" w:eastAsia="ar-SA"/>
              </w:rPr>
            </w:pPr>
            <w:r>
              <w:rPr>
                <w:rFonts w:ascii="Arial" w:eastAsia="Calibri" w:hAnsi="Arial" w:cs="Arial"/>
                <w:sz w:val="22"/>
                <w:szCs w:val="22"/>
                <w:lang w:val="en-GB"/>
              </w:rPr>
              <w:t>E</w:t>
            </w:r>
          </w:p>
        </w:tc>
      </w:tr>
      <w:tr w:rsidR="00A11D4B" w:rsidRPr="009C033D" w14:paraId="16A1EDAA" w14:textId="77777777" w:rsidTr="00F477C5">
        <w:trPr>
          <w:trHeight w:hRule="exact" w:val="428"/>
        </w:trPr>
        <w:tc>
          <w:tcPr>
            <w:tcW w:w="1696" w:type="dxa"/>
            <w:vMerge/>
            <w:vAlign w:val="center"/>
          </w:tcPr>
          <w:p w14:paraId="0713347D" w14:textId="77777777" w:rsidR="00A11D4B" w:rsidRPr="009C033D" w:rsidRDefault="00A11D4B" w:rsidP="00A11D4B">
            <w:pPr>
              <w:tabs>
                <w:tab w:val="left" w:pos="2127"/>
              </w:tabs>
              <w:suppressAutoHyphens/>
              <w:rPr>
                <w:rFonts w:ascii="Arial" w:hAnsi="Arial" w:cs="Arial"/>
                <w:sz w:val="22"/>
                <w:szCs w:val="22"/>
                <w:lang w:val="en-GB" w:eastAsia="ar-SA"/>
              </w:rPr>
            </w:pPr>
          </w:p>
        </w:tc>
        <w:tc>
          <w:tcPr>
            <w:tcW w:w="7194" w:type="dxa"/>
            <w:shd w:val="clear" w:color="auto" w:fill="auto"/>
            <w:vAlign w:val="center"/>
          </w:tcPr>
          <w:p w14:paraId="06D14999" w14:textId="2D384D32" w:rsidR="00A11D4B" w:rsidRPr="00657EBF" w:rsidRDefault="00A11D4B" w:rsidP="00A11D4B">
            <w:pPr>
              <w:pStyle w:val="NoSpacing"/>
              <w:spacing w:after="120"/>
              <w:rPr>
                <w:rFonts w:ascii="Arial" w:hAnsi="Arial" w:cs="Arial"/>
                <w:sz w:val="24"/>
                <w:szCs w:val="24"/>
              </w:rPr>
            </w:pPr>
            <w:r w:rsidRPr="00657EBF">
              <w:rPr>
                <w:rFonts w:ascii="Arial" w:hAnsi="Arial" w:cs="Arial"/>
                <w:sz w:val="24"/>
                <w:szCs w:val="24"/>
              </w:rPr>
              <w:t xml:space="preserve">Ability to learn quickly </w:t>
            </w:r>
          </w:p>
        </w:tc>
        <w:tc>
          <w:tcPr>
            <w:tcW w:w="1560" w:type="dxa"/>
            <w:vAlign w:val="center"/>
          </w:tcPr>
          <w:p w14:paraId="2601302D" w14:textId="684F32C3" w:rsidR="00A11D4B" w:rsidRPr="009C033D" w:rsidRDefault="00A11D4B" w:rsidP="00A11D4B">
            <w:pPr>
              <w:tabs>
                <w:tab w:val="left" w:pos="2127"/>
              </w:tabs>
              <w:suppressAutoHyphens/>
              <w:jc w:val="center"/>
              <w:rPr>
                <w:rFonts w:ascii="Arial" w:hAnsi="Arial" w:cs="Arial"/>
                <w:sz w:val="22"/>
                <w:szCs w:val="22"/>
                <w:lang w:val="en-GB" w:eastAsia="ar-SA"/>
              </w:rPr>
            </w:pPr>
            <w:r>
              <w:rPr>
                <w:rFonts w:ascii="Arial" w:hAnsi="Arial" w:cs="Arial"/>
                <w:sz w:val="22"/>
                <w:szCs w:val="22"/>
                <w:lang w:val="en-GB" w:eastAsia="ar-SA"/>
              </w:rPr>
              <w:t>E</w:t>
            </w:r>
          </w:p>
        </w:tc>
      </w:tr>
      <w:tr w:rsidR="00A11D4B" w:rsidRPr="009C033D" w14:paraId="663879A5" w14:textId="77777777" w:rsidTr="006C3898">
        <w:trPr>
          <w:trHeight w:hRule="exact" w:val="704"/>
        </w:trPr>
        <w:tc>
          <w:tcPr>
            <w:tcW w:w="1696" w:type="dxa"/>
            <w:vMerge w:val="restart"/>
            <w:vAlign w:val="center"/>
          </w:tcPr>
          <w:p w14:paraId="21C658CA" w14:textId="2FF6B043" w:rsidR="00A11D4B" w:rsidRPr="009C033D" w:rsidRDefault="00A11D4B" w:rsidP="00A11D4B">
            <w:pPr>
              <w:tabs>
                <w:tab w:val="left" w:pos="2127"/>
              </w:tabs>
              <w:suppressAutoHyphens/>
              <w:rPr>
                <w:rFonts w:ascii="Arial" w:hAnsi="Arial" w:cs="Arial"/>
                <w:sz w:val="22"/>
                <w:szCs w:val="22"/>
                <w:lang w:val="en-GB" w:eastAsia="ar-SA"/>
              </w:rPr>
            </w:pPr>
            <w:r>
              <w:rPr>
                <w:rFonts w:ascii="Arial" w:hAnsi="Arial" w:cs="Arial"/>
                <w:sz w:val="22"/>
                <w:szCs w:val="22"/>
                <w:lang w:val="en-GB" w:eastAsia="ar-SA"/>
              </w:rPr>
              <w:lastRenderedPageBreak/>
              <w:t>Personal Qualities</w:t>
            </w:r>
          </w:p>
        </w:tc>
        <w:tc>
          <w:tcPr>
            <w:tcW w:w="7194" w:type="dxa"/>
            <w:shd w:val="clear" w:color="auto" w:fill="auto"/>
            <w:vAlign w:val="center"/>
          </w:tcPr>
          <w:p w14:paraId="3DD7FE3D" w14:textId="77777777" w:rsidR="00A11D4B" w:rsidRPr="00641875" w:rsidRDefault="00A11D4B" w:rsidP="00A11D4B">
            <w:pPr>
              <w:spacing w:line="276" w:lineRule="auto"/>
              <w:rPr>
                <w:rFonts w:ascii="Arial" w:hAnsi="Arial" w:cs="Arial"/>
              </w:rPr>
            </w:pPr>
            <w:r w:rsidRPr="00641875">
              <w:rPr>
                <w:rFonts w:ascii="Arial" w:hAnsi="Arial" w:cs="Arial"/>
              </w:rPr>
              <w:t>Willingness to abide by the LGBT Health and Wellbeing’s Policies and procedures.</w:t>
            </w:r>
          </w:p>
          <w:p w14:paraId="5148FBCC" w14:textId="5108D308" w:rsidR="00A11D4B" w:rsidRPr="00641875" w:rsidRDefault="00A11D4B" w:rsidP="00A11D4B">
            <w:pPr>
              <w:pStyle w:val="ListParagraph"/>
              <w:spacing w:line="276" w:lineRule="auto"/>
              <w:ind w:left="0"/>
              <w:rPr>
                <w:rFonts w:ascii="Arial" w:hAnsi="Arial" w:cs="Arial"/>
              </w:rPr>
            </w:pPr>
          </w:p>
        </w:tc>
        <w:tc>
          <w:tcPr>
            <w:tcW w:w="1560" w:type="dxa"/>
            <w:vAlign w:val="center"/>
          </w:tcPr>
          <w:p w14:paraId="77F0A6B6" w14:textId="372266F9" w:rsidR="00A11D4B" w:rsidRPr="009C033D" w:rsidRDefault="00A11D4B" w:rsidP="00A11D4B">
            <w:pPr>
              <w:tabs>
                <w:tab w:val="left" w:pos="2127"/>
              </w:tabs>
              <w:suppressAutoHyphens/>
              <w:jc w:val="center"/>
              <w:rPr>
                <w:rFonts w:ascii="Arial" w:hAnsi="Arial" w:cs="Arial"/>
                <w:sz w:val="22"/>
                <w:szCs w:val="22"/>
                <w:lang w:val="en-GB" w:eastAsia="ar-SA"/>
              </w:rPr>
            </w:pPr>
            <w:r w:rsidRPr="000F6522">
              <w:rPr>
                <w:rFonts w:ascii="Arial" w:eastAsia="Calibri" w:hAnsi="Arial" w:cs="Arial"/>
                <w:sz w:val="22"/>
                <w:szCs w:val="22"/>
                <w:lang w:val="en-GB"/>
              </w:rPr>
              <w:t>E</w:t>
            </w:r>
          </w:p>
        </w:tc>
      </w:tr>
      <w:tr w:rsidR="00A11D4B" w:rsidRPr="009C033D" w14:paraId="6DEE078A" w14:textId="77777777" w:rsidTr="00C860D2">
        <w:trPr>
          <w:trHeight w:hRule="exact" w:val="567"/>
        </w:trPr>
        <w:tc>
          <w:tcPr>
            <w:tcW w:w="1696" w:type="dxa"/>
            <w:vMerge/>
            <w:vAlign w:val="center"/>
          </w:tcPr>
          <w:p w14:paraId="756A1C28" w14:textId="77777777" w:rsidR="00A11D4B" w:rsidRPr="009C033D" w:rsidRDefault="00A11D4B" w:rsidP="00A11D4B">
            <w:pPr>
              <w:tabs>
                <w:tab w:val="left" w:pos="2127"/>
              </w:tabs>
              <w:suppressAutoHyphens/>
              <w:rPr>
                <w:rFonts w:ascii="Arial" w:hAnsi="Arial" w:cs="Arial"/>
                <w:sz w:val="22"/>
                <w:szCs w:val="22"/>
                <w:lang w:val="en-GB" w:eastAsia="ar-SA"/>
              </w:rPr>
            </w:pPr>
          </w:p>
        </w:tc>
        <w:tc>
          <w:tcPr>
            <w:tcW w:w="7194" w:type="dxa"/>
            <w:shd w:val="clear" w:color="auto" w:fill="auto"/>
            <w:vAlign w:val="center"/>
          </w:tcPr>
          <w:p w14:paraId="3DD53AB2" w14:textId="77777777" w:rsidR="00A11D4B" w:rsidRPr="00641875" w:rsidRDefault="00A11D4B" w:rsidP="00A11D4B">
            <w:pPr>
              <w:rPr>
                <w:rFonts w:ascii="Arial" w:hAnsi="Arial" w:cs="Arial"/>
              </w:rPr>
            </w:pPr>
            <w:r w:rsidRPr="00641875">
              <w:rPr>
                <w:rFonts w:ascii="Arial" w:hAnsi="Arial" w:cs="Arial"/>
              </w:rPr>
              <w:t>Use of internal supports including induction, supervision and incident reporting</w:t>
            </w:r>
          </w:p>
          <w:p w14:paraId="02C72472" w14:textId="5A94C0B5" w:rsidR="00A11D4B" w:rsidRPr="00641875" w:rsidRDefault="00A11D4B" w:rsidP="00A11D4B">
            <w:pPr>
              <w:pStyle w:val="NoSpacing"/>
              <w:spacing w:after="120"/>
              <w:rPr>
                <w:rFonts w:ascii="Arial" w:hAnsi="Arial" w:cs="Arial"/>
                <w:sz w:val="24"/>
                <w:szCs w:val="24"/>
              </w:rPr>
            </w:pPr>
          </w:p>
        </w:tc>
        <w:tc>
          <w:tcPr>
            <w:tcW w:w="1560" w:type="dxa"/>
            <w:vAlign w:val="center"/>
          </w:tcPr>
          <w:p w14:paraId="2CCDCAE9" w14:textId="124F190D" w:rsidR="00A11D4B" w:rsidRPr="009C033D" w:rsidRDefault="00A11D4B" w:rsidP="00A11D4B">
            <w:pPr>
              <w:tabs>
                <w:tab w:val="left" w:pos="2127"/>
              </w:tabs>
              <w:suppressAutoHyphens/>
              <w:jc w:val="center"/>
              <w:rPr>
                <w:rFonts w:ascii="Arial" w:hAnsi="Arial" w:cs="Arial"/>
                <w:sz w:val="22"/>
                <w:szCs w:val="22"/>
                <w:lang w:val="en-GB" w:eastAsia="ar-SA"/>
              </w:rPr>
            </w:pPr>
            <w:r w:rsidRPr="00631D19">
              <w:rPr>
                <w:rFonts w:ascii="Arial" w:eastAsia="Calibri" w:hAnsi="Arial" w:cs="Arial"/>
                <w:sz w:val="22"/>
                <w:szCs w:val="22"/>
                <w:lang w:val="en-GB"/>
              </w:rPr>
              <w:t>E</w:t>
            </w:r>
          </w:p>
        </w:tc>
      </w:tr>
      <w:tr w:rsidR="00A11D4B" w:rsidRPr="009C033D" w14:paraId="2901170C" w14:textId="77777777" w:rsidTr="00C860D2">
        <w:trPr>
          <w:trHeight w:hRule="exact" w:val="567"/>
        </w:trPr>
        <w:tc>
          <w:tcPr>
            <w:tcW w:w="1696" w:type="dxa"/>
            <w:vMerge/>
            <w:vAlign w:val="center"/>
          </w:tcPr>
          <w:p w14:paraId="62BF468C" w14:textId="77777777" w:rsidR="00A11D4B" w:rsidRPr="009C033D" w:rsidRDefault="00A11D4B" w:rsidP="00A11D4B">
            <w:pPr>
              <w:tabs>
                <w:tab w:val="left" w:pos="2127"/>
              </w:tabs>
              <w:suppressAutoHyphens/>
              <w:rPr>
                <w:rFonts w:ascii="Arial" w:hAnsi="Arial" w:cs="Arial"/>
                <w:sz w:val="22"/>
                <w:szCs w:val="22"/>
                <w:lang w:val="en-GB" w:eastAsia="ar-SA"/>
              </w:rPr>
            </w:pPr>
          </w:p>
        </w:tc>
        <w:tc>
          <w:tcPr>
            <w:tcW w:w="7194" w:type="dxa"/>
            <w:shd w:val="clear" w:color="auto" w:fill="auto"/>
            <w:vAlign w:val="center"/>
          </w:tcPr>
          <w:p w14:paraId="5F024A7D" w14:textId="1FF1ACCA" w:rsidR="00A11D4B" w:rsidRDefault="00A11D4B" w:rsidP="00A11D4B">
            <w:pPr>
              <w:spacing w:line="276" w:lineRule="auto"/>
              <w:rPr>
                <w:rFonts w:ascii="Arial" w:hAnsi="Arial" w:cs="Arial"/>
              </w:rPr>
            </w:pPr>
            <w:r>
              <w:rPr>
                <w:rFonts w:ascii="Arial" w:hAnsi="Arial" w:cs="Arial"/>
              </w:rPr>
              <w:t>Non-judgmental, inclusive and supportive.</w:t>
            </w:r>
          </w:p>
        </w:tc>
        <w:tc>
          <w:tcPr>
            <w:tcW w:w="1560" w:type="dxa"/>
            <w:vAlign w:val="center"/>
          </w:tcPr>
          <w:p w14:paraId="75F0913F" w14:textId="6241FEB0" w:rsidR="00A11D4B" w:rsidRDefault="00A11D4B" w:rsidP="00A11D4B">
            <w:pPr>
              <w:tabs>
                <w:tab w:val="left" w:pos="2127"/>
              </w:tabs>
              <w:suppressAutoHyphens/>
              <w:jc w:val="center"/>
              <w:rPr>
                <w:rFonts w:ascii="Arial" w:eastAsia="Calibri" w:hAnsi="Arial" w:cs="Arial"/>
                <w:sz w:val="22"/>
                <w:szCs w:val="22"/>
                <w:lang w:val="en-GB"/>
              </w:rPr>
            </w:pPr>
            <w:r>
              <w:rPr>
                <w:rFonts w:ascii="Arial" w:eastAsia="Calibri" w:hAnsi="Arial" w:cs="Arial"/>
                <w:sz w:val="22"/>
                <w:szCs w:val="22"/>
                <w:lang w:val="en-GB"/>
              </w:rPr>
              <w:t>E</w:t>
            </w:r>
          </w:p>
        </w:tc>
      </w:tr>
      <w:tr w:rsidR="00A11D4B" w:rsidRPr="009C033D" w14:paraId="5C43D11A" w14:textId="77777777" w:rsidTr="00C860D2">
        <w:trPr>
          <w:trHeight w:hRule="exact" w:val="567"/>
        </w:trPr>
        <w:tc>
          <w:tcPr>
            <w:tcW w:w="1696" w:type="dxa"/>
            <w:vMerge/>
            <w:vAlign w:val="center"/>
          </w:tcPr>
          <w:p w14:paraId="1E13A2CF" w14:textId="77777777" w:rsidR="00A11D4B" w:rsidRPr="009C033D" w:rsidRDefault="00A11D4B" w:rsidP="00A11D4B">
            <w:pPr>
              <w:tabs>
                <w:tab w:val="left" w:pos="2127"/>
              </w:tabs>
              <w:suppressAutoHyphens/>
              <w:rPr>
                <w:rFonts w:ascii="Arial" w:hAnsi="Arial" w:cs="Arial"/>
                <w:sz w:val="22"/>
                <w:szCs w:val="22"/>
                <w:lang w:val="en-GB" w:eastAsia="ar-SA"/>
              </w:rPr>
            </w:pPr>
          </w:p>
        </w:tc>
        <w:tc>
          <w:tcPr>
            <w:tcW w:w="7194" w:type="dxa"/>
            <w:shd w:val="clear" w:color="auto" w:fill="auto"/>
            <w:vAlign w:val="center"/>
          </w:tcPr>
          <w:p w14:paraId="725994FC" w14:textId="4E2376C1" w:rsidR="00A11D4B" w:rsidRPr="00641875" w:rsidRDefault="00A11D4B" w:rsidP="00A11D4B">
            <w:pPr>
              <w:spacing w:line="276" w:lineRule="auto"/>
              <w:rPr>
                <w:rFonts w:ascii="Arial" w:hAnsi="Arial" w:cs="Arial"/>
              </w:rPr>
            </w:pPr>
            <w:r>
              <w:rPr>
                <w:rFonts w:ascii="Arial" w:hAnsi="Arial" w:cs="Arial"/>
              </w:rPr>
              <w:t>Punctuality, reliability and integrity.</w:t>
            </w:r>
          </w:p>
        </w:tc>
        <w:tc>
          <w:tcPr>
            <w:tcW w:w="1560" w:type="dxa"/>
            <w:vAlign w:val="center"/>
          </w:tcPr>
          <w:p w14:paraId="71B58889" w14:textId="6B808E0E" w:rsidR="00A11D4B" w:rsidRPr="009C033D" w:rsidRDefault="00A11D4B" w:rsidP="00A11D4B">
            <w:pPr>
              <w:tabs>
                <w:tab w:val="left" w:pos="2127"/>
              </w:tabs>
              <w:suppressAutoHyphens/>
              <w:jc w:val="center"/>
              <w:rPr>
                <w:rFonts w:ascii="Arial" w:hAnsi="Arial" w:cs="Arial"/>
                <w:sz w:val="22"/>
                <w:szCs w:val="22"/>
                <w:lang w:val="en-GB" w:eastAsia="ar-SA"/>
              </w:rPr>
            </w:pPr>
            <w:r>
              <w:rPr>
                <w:rFonts w:ascii="Arial" w:eastAsia="Calibri" w:hAnsi="Arial" w:cs="Arial"/>
                <w:sz w:val="22"/>
                <w:szCs w:val="22"/>
                <w:lang w:val="en-GB"/>
              </w:rPr>
              <w:t>E</w:t>
            </w:r>
          </w:p>
        </w:tc>
      </w:tr>
    </w:tbl>
    <w:p w14:paraId="0715583A" w14:textId="77777777" w:rsidR="00A11D4B" w:rsidRDefault="00A11D4B" w:rsidP="005C20ED">
      <w:pPr>
        <w:rPr>
          <w:rFonts w:ascii="Arial" w:hAnsi="Arial" w:cs="Arial"/>
          <w:sz w:val="44"/>
          <w:lang w:val="en-GB"/>
        </w:rPr>
      </w:pPr>
    </w:p>
    <w:p w14:paraId="076D7C8B" w14:textId="57F903D8" w:rsidR="005C20ED" w:rsidRPr="009C033D" w:rsidRDefault="005C20ED" w:rsidP="005C20ED">
      <w:pPr>
        <w:rPr>
          <w:rFonts w:ascii="Arial" w:hAnsi="Arial" w:cs="Arial"/>
          <w:sz w:val="44"/>
          <w:lang w:val="en-GB"/>
        </w:rPr>
      </w:pPr>
      <w:r w:rsidRPr="005C20ED">
        <w:rPr>
          <w:rFonts w:ascii="Arial" w:hAnsi="Arial" w:cs="Arial"/>
          <w:sz w:val="44"/>
          <w:lang w:val="en-GB"/>
        </w:rPr>
        <w:t>General Terms and Conditions of Employment</w:t>
      </w:r>
    </w:p>
    <w:p w14:paraId="53C51CB2" w14:textId="77777777" w:rsidR="005C20ED" w:rsidRDefault="005C20ED" w:rsidP="005C20ED">
      <w:pPr>
        <w:rPr>
          <w:rFonts w:ascii="Arial" w:hAnsi="Arial" w:cs="Arial"/>
          <w:b/>
          <w:sz w:val="22"/>
          <w:szCs w:val="22"/>
        </w:rPr>
      </w:pPr>
    </w:p>
    <w:p w14:paraId="4BEAABAF" w14:textId="77777777" w:rsidR="005C20ED" w:rsidRDefault="005C20ED" w:rsidP="005C20ED">
      <w:pPr>
        <w:rPr>
          <w:rFonts w:ascii="Arial" w:hAnsi="Arial" w:cs="Arial"/>
          <w:b/>
          <w:sz w:val="22"/>
          <w:szCs w:val="22"/>
        </w:rPr>
      </w:pPr>
      <w:r w:rsidRPr="005C20ED">
        <w:rPr>
          <w:rFonts w:ascii="Arial" w:hAnsi="Arial" w:cs="Arial"/>
          <w:b/>
          <w:sz w:val="22"/>
          <w:szCs w:val="22"/>
        </w:rPr>
        <w:t>Salary</w:t>
      </w:r>
    </w:p>
    <w:p w14:paraId="0C084958" w14:textId="2D3FF30D" w:rsidR="00A11D4B" w:rsidRPr="00A11D4B" w:rsidRDefault="005C20ED" w:rsidP="00A11D4B">
      <w:pPr>
        <w:rPr>
          <w:rFonts w:ascii="Arial" w:hAnsi="Arial" w:cs="Arial"/>
          <w:sz w:val="22"/>
          <w:szCs w:val="22"/>
        </w:rPr>
      </w:pPr>
      <w:r w:rsidRPr="005C20ED">
        <w:rPr>
          <w:rFonts w:ascii="Arial" w:hAnsi="Arial" w:cs="Arial"/>
          <w:sz w:val="22"/>
          <w:szCs w:val="22"/>
        </w:rPr>
        <w:t>The startin</w:t>
      </w:r>
      <w:r w:rsidR="00F4117B">
        <w:rPr>
          <w:rFonts w:ascii="Arial" w:hAnsi="Arial" w:cs="Arial"/>
          <w:sz w:val="22"/>
          <w:szCs w:val="22"/>
        </w:rPr>
        <w:t xml:space="preserve">g salary for the post </w:t>
      </w:r>
      <w:r w:rsidR="008E1F71">
        <w:rPr>
          <w:rFonts w:ascii="Arial" w:hAnsi="Arial" w:cs="Arial"/>
          <w:sz w:val="22"/>
          <w:szCs w:val="22"/>
        </w:rPr>
        <w:t xml:space="preserve">is </w:t>
      </w:r>
      <w:r w:rsidR="00A11D4B" w:rsidRPr="00A11D4B">
        <w:rPr>
          <w:rFonts w:ascii="Arial" w:hAnsi="Arial" w:cs="Arial"/>
          <w:sz w:val="22"/>
          <w:szCs w:val="22"/>
        </w:rPr>
        <w:t>£26,674</w:t>
      </w:r>
      <w:r w:rsidR="00A11D4B" w:rsidRPr="00A11D4B">
        <w:rPr>
          <w:rFonts w:ascii="Arial" w:hAnsi="Arial" w:cs="Arial"/>
          <w:sz w:val="22"/>
          <w:szCs w:val="22"/>
          <w:lang w:val="en-GB"/>
        </w:rPr>
        <w:t xml:space="preserve"> (pro rata) </w:t>
      </w:r>
    </w:p>
    <w:p w14:paraId="57EF6E71" w14:textId="05A2EE89" w:rsidR="005C20ED" w:rsidRPr="005C20ED" w:rsidRDefault="005C20ED" w:rsidP="005C20ED">
      <w:pPr>
        <w:rPr>
          <w:rFonts w:ascii="Arial" w:hAnsi="Arial" w:cs="Arial"/>
          <w:sz w:val="22"/>
          <w:szCs w:val="22"/>
        </w:rPr>
      </w:pPr>
      <w:r w:rsidRPr="00A11D4B">
        <w:rPr>
          <w:rFonts w:ascii="Arial" w:hAnsi="Arial" w:cs="Arial"/>
          <w:sz w:val="22"/>
          <w:szCs w:val="22"/>
        </w:rPr>
        <w:t>Your salary</w:t>
      </w:r>
      <w:r w:rsidRPr="005C20ED">
        <w:rPr>
          <w:rFonts w:ascii="Arial" w:hAnsi="Arial" w:cs="Arial"/>
          <w:sz w:val="22"/>
          <w:szCs w:val="22"/>
        </w:rPr>
        <w:t xml:space="preserve"> will be paid monthly in arrears, on or around the 4</w:t>
      </w:r>
      <w:r w:rsidRPr="005C20ED">
        <w:rPr>
          <w:rFonts w:ascii="Arial" w:hAnsi="Arial" w:cs="Arial"/>
          <w:sz w:val="22"/>
          <w:szCs w:val="22"/>
          <w:vertAlign w:val="superscript"/>
        </w:rPr>
        <w:t>th</w:t>
      </w:r>
      <w:r w:rsidRPr="005C20ED">
        <w:rPr>
          <w:rFonts w:ascii="Arial" w:hAnsi="Arial" w:cs="Arial"/>
          <w:sz w:val="22"/>
          <w:szCs w:val="22"/>
        </w:rPr>
        <w:t xml:space="preserve"> Thursday of each month, direct to your bank/building society account and subject to normal statutory deductions for National Insurance and PAYE Income Tax. </w:t>
      </w:r>
    </w:p>
    <w:p w14:paraId="176CBAB2" w14:textId="77777777" w:rsidR="005C20ED" w:rsidRPr="005C20ED" w:rsidRDefault="005C20ED" w:rsidP="005C20ED">
      <w:pPr>
        <w:tabs>
          <w:tab w:val="left" w:pos="0"/>
          <w:tab w:val="left" w:pos="769"/>
        </w:tabs>
        <w:rPr>
          <w:rFonts w:ascii="Arial" w:hAnsi="Arial" w:cs="Arial"/>
          <w:sz w:val="22"/>
          <w:szCs w:val="22"/>
        </w:rPr>
      </w:pPr>
    </w:p>
    <w:p w14:paraId="414309BE" w14:textId="37E2574C" w:rsidR="005C20ED" w:rsidRPr="005C20ED" w:rsidRDefault="005C20ED" w:rsidP="005C20ED">
      <w:pPr>
        <w:rPr>
          <w:rFonts w:ascii="Arial" w:hAnsi="Arial" w:cs="Arial"/>
          <w:b/>
          <w:sz w:val="22"/>
          <w:szCs w:val="22"/>
        </w:rPr>
      </w:pPr>
      <w:r w:rsidRPr="005C20ED">
        <w:rPr>
          <w:rFonts w:ascii="Arial" w:hAnsi="Arial" w:cs="Arial"/>
          <w:b/>
          <w:sz w:val="22"/>
          <w:szCs w:val="22"/>
        </w:rPr>
        <w:t>Hours of Work</w:t>
      </w:r>
    </w:p>
    <w:p w14:paraId="2A081A1F" w14:textId="494FA86E" w:rsidR="0005217B" w:rsidRPr="0005217B" w:rsidRDefault="0005217B" w:rsidP="0005217B">
      <w:pPr>
        <w:rPr>
          <w:rFonts w:ascii="Arial" w:hAnsi="Arial" w:cs="Arial"/>
          <w:sz w:val="22"/>
          <w:szCs w:val="22"/>
        </w:rPr>
      </w:pPr>
      <w:r w:rsidRPr="0005217B">
        <w:rPr>
          <w:rFonts w:ascii="Arial" w:hAnsi="Arial" w:cs="Arial"/>
          <w:sz w:val="22"/>
          <w:szCs w:val="22"/>
        </w:rPr>
        <w:t xml:space="preserve">Your hours of work are </w:t>
      </w:r>
      <w:r w:rsidR="008E1F71">
        <w:rPr>
          <w:rFonts w:ascii="Arial" w:hAnsi="Arial" w:cs="Arial"/>
          <w:sz w:val="22"/>
          <w:szCs w:val="22"/>
        </w:rPr>
        <w:t>21</w:t>
      </w:r>
      <w:r w:rsidRPr="0005217B">
        <w:rPr>
          <w:rFonts w:ascii="Arial" w:hAnsi="Arial" w:cs="Arial"/>
          <w:sz w:val="22"/>
          <w:szCs w:val="22"/>
        </w:rPr>
        <w:t xml:space="preserve"> hours per week, with a minimum of 30 minutes break for lunch each </w:t>
      </w:r>
      <w:r w:rsidRPr="00C57584">
        <w:rPr>
          <w:rFonts w:ascii="Arial" w:hAnsi="Arial" w:cs="Arial"/>
          <w:sz w:val="22"/>
          <w:szCs w:val="22"/>
        </w:rPr>
        <w:t>day</w:t>
      </w:r>
      <w:r w:rsidR="00A11D4B">
        <w:rPr>
          <w:rFonts w:ascii="Arial" w:hAnsi="Arial" w:cs="Arial"/>
          <w:sz w:val="22"/>
          <w:szCs w:val="22"/>
        </w:rPr>
        <w:t xml:space="preserve"> if working a full day</w:t>
      </w:r>
      <w:r w:rsidR="00896F49">
        <w:rPr>
          <w:rFonts w:ascii="Arial" w:hAnsi="Arial" w:cs="Arial"/>
          <w:sz w:val="22"/>
          <w:szCs w:val="22"/>
        </w:rPr>
        <w:t xml:space="preserve"> </w:t>
      </w:r>
      <w:r w:rsidRPr="0005217B">
        <w:rPr>
          <w:rFonts w:ascii="Arial" w:hAnsi="Arial" w:cs="Arial"/>
          <w:sz w:val="22"/>
          <w:szCs w:val="22"/>
        </w:rPr>
        <w:t>(unpaid).  These working hours are flexible and weekend and evening work will be necessary.  Time off in lieu (TOIL) will be available under the terms of the existing policy.</w:t>
      </w:r>
    </w:p>
    <w:p w14:paraId="0DA98AB4" w14:textId="77777777" w:rsidR="005C20ED" w:rsidRPr="005C20ED" w:rsidRDefault="005C20ED" w:rsidP="005C20ED">
      <w:pPr>
        <w:rPr>
          <w:rFonts w:ascii="Arial" w:hAnsi="Arial" w:cs="Arial"/>
          <w:sz w:val="22"/>
          <w:szCs w:val="22"/>
        </w:rPr>
      </w:pPr>
    </w:p>
    <w:p w14:paraId="3C3AC62D" w14:textId="3D835D15" w:rsidR="005C20ED" w:rsidRPr="005C20ED" w:rsidRDefault="005C20ED" w:rsidP="005C20ED">
      <w:pPr>
        <w:rPr>
          <w:rFonts w:ascii="Arial" w:hAnsi="Arial" w:cs="Arial"/>
          <w:b/>
          <w:sz w:val="22"/>
          <w:szCs w:val="22"/>
        </w:rPr>
      </w:pPr>
      <w:r w:rsidRPr="005C20ED">
        <w:rPr>
          <w:rFonts w:ascii="Arial" w:hAnsi="Arial" w:cs="Arial"/>
          <w:b/>
          <w:sz w:val="22"/>
          <w:szCs w:val="22"/>
        </w:rPr>
        <w:t xml:space="preserve">Location of </w:t>
      </w:r>
      <w:r w:rsidR="00957E03">
        <w:rPr>
          <w:rFonts w:ascii="Arial" w:hAnsi="Arial" w:cs="Arial"/>
          <w:b/>
          <w:sz w:val="22"/>
          <w:szCs w:val="22"/>
        </w:rPr>
        <w:t>P</w:t>
      </w:r>
      <w:r w:rsidRPr="005C20ED">
        <w:rPr>
          <w:rFonts w:ascii="Arial" w:hAnsi="Arial" w:cs="Arial"/>
          <w:b/>
          <w:sz w:val="22"/>
          <w:szCs w:val="22"/>
        </w:rPr>
        <w:t>ost</w:t>
      </w:r>
    </w:p>
    <w:p w14:paraId="04EB3737" w14:textId="4D7DDEE7" w:rsidR="005C20ED" w:rsidRPr="005C20ED" w:rsidRDefault="009D7746" w:rsidP="00957E03">
      <w:pPr>
        <w:rPr>
          <w:rFonts w:ascii="Arial" w:hAnsi="Arial" w:cs="Arial"/>
          <w:sz w:val="22"/>
          <w:szCs w:val="22"/>
        </w:rPr>
      </w:pPr>
      <w:r>
        <w:rPr>
          <w:rFonts w:ascii="Arial" w:hAnsi="Arial" w:cs="Arial"/>
          <w:sz w:val="22"/>
          <w:szCs w:val="22"/>
        </w:rPr>
        <w:t>Currently LGBT Health staff are working from home in accordance with Scottish Government guidance in response to the C</w:t>
      </w:r>
      <w:r w:rsidR="00DA5634">
        <w:rPr>
          <w:rFonts w:ascii="Arial" w:hAnsi="Arial" w:cs="Arial"/>
          <w:sz w:val="22"/>
          <w:szCs w:val="22"/>
        </w:rPr>
        <w:t>ovid-19</w:t>
      </w:r>
      <w:r>
        <w:rPr>
          <w:rFonts w:ascii="Arial" w:hAnsi="Arial" w:cs="Arial"/>
          <w:sz w:val="22"/>
          <w:szCs w:val="22"/>
        </w:rPr>
        <w:t xml:space="preserve">.  Once </w:t>
      </w:r>
      <w:r w:rsidR="00DA5634">
        <w:rPr>
          <w:rFonts w:ascii="Arial" w:hAnsi="Arial" w:cs="Arial"/>
          <w:sz w:val="22"/>
          <w:szCs w:val="22"/>
        </w:rPr>
        <w:t xml:space="preserve">we </w:t>
      </w:r>
      <w:r>
        <w:rPr>
          <w:rFonts w:ascii="Arial" w:hAnsi="Arial" w:cs="Arial"/>
          <w:sz w:val="22"/>
          <w:szCs w:val="22"/>
        </w:rPr>
        <w:t>re-open our offices, this post</w:t>
      </w:r>
      <w:r w:rsidR="00DA5634">
        <w:rPr>
          <w:rFonts w:ascii="Arial" w:hAnsi="Arial" w:cs="Arial"/>
          <w:sz w:val="22"/>
          <w:szCs w:val="22"/>
        </w:rPr>
        <w:t>holder</w:t>
      </w:r>
      <w:r>
        <w:rPr>
          <w:rFonts w:ascii="Arial" w:hAnsi="Arial" w:cs="Arial"/>
          <w:sz w:val="22"/>
          <w:szCs w:val="22"/>
        </w:rPr>
        <w:t xml:space="preserve"> will be based in our office at </w:t>
      </w:r>
      <w:r w:rsidR="008E1F71" w:rsidRPr="00896F49">
        <w:rPr>
          <w:rFonts w:ascii="Arial" w:hAnsi="Arial" w:cs="Arial"/>
          <w:sz w:val="22"/>
          <w:szCs w:val="22"/>
        </w:rPr>
        <w:t>Queen’s Crescent, Glasgow</w:t>
      </w:r>
      <w:r w:rsidRPr="00896F49">
        <w:rPr>
          <w:rFonts w:ascii="Arial" w:hAnsi="Arial" w:cs="Arial"/>
          <w:sz w:val="22"/>
          <w:szCs w:val="22"/>
        </w:rPr>
        <w:t xml:space="preserve">.  </w:t>
      </w:r>
      <w:bookmarkStart w:id="0" w:name="_Hlk52973189"/>
      <w:r w:rsidRPr="00896F49">
        <w:rPr>
          <w:rFonts w:ascii="Arial" w:hAnsi="Arial" w:cs="Arial"/>
          <w:sz w:val="22"/>
          <w:szCs w:val="22"/>
        </w:rPr>
        <w:t>Until</w:t>
      </w:r>
      <w:r>
        <w:rPr>
          <w:rFonts w:ascii="Arial" w:hAnsi="Arial" w:cs="Arial"/>
          <w:sz w:val="22"/>
          <w:szCs w:val="22"/>
        </w:rPr>
        <w:t xml:space="preserve"> this period, the post holder will be expected to work from home</w:t>
      </w:r>
      <w:r w:rsidR="00DA5634">
        <w:rPr>
          <w:rFonts w:ascii="Arial" w:hAnsi="Arial" w:cs="Arial"/>
          <w:sz w:val="22"/>
          <w:szCs w:val="22"/>
        </w:rPr>
        <w:t xml:space="preserve"> and therefore </w:t>
      </w:r>
      <w:r w:rsidR="00543C4B">
        <w:rPr>
          <w:rFonts w:ascii="Arial" w:hAnsi="Arial" w:cs="Arial"/>
          <w:sz w:val="22"/>
          <w:szCs w:val="22"/>
        </w:rPr>
        <w:t>must</w:t>
      </w:r>
      <w:r w:rsidR="00DA5634">
        <w:rPr>
          <w:rFonts w:ascii="Arial" w:hAnsi="Arial" w:cs="Arial"/>
          <w:sz w:val="22"/>
          <w:szCs w:val="22"/>
        </w:rPr>
        <w:t xml:space="preserve"> have access to </w:t>
      </w:r>
      <w:r w:rsidR="004C312B">
        <w:rPr>
          <w:rFonts w:ascii="Arial" w:hAnsi="Arial" w:cs="Arial"/>
          <w:sz w:val="22"/>
          <w:szCs w:val="22"/>
        </w:rPr>
        <w:t>Wi-Fi</w:t>
      </w:r>
      <w:r w:rsidR="00DA5634">
        <w:rPr>
          <w:rFonts w:ascii="Arial" w:hAnsi="Arial" w:cs="Arial"/>
          <w:sz w:val="22"/>
          <w:szCs w:val="22"/>
        </w:rPr>
        <w:t xml:space="preserve"> and access to a confidential space.</w:t>
      </w:r>
      <w:r w:rsidR="00657EBF">
        <w:rPr>
          <w:rFonts w:ascii="Arial" w:hAnsi="Arial" w:cs="Arial"/>
          <w:sz w:val="22"/>
          <w:szCs w:val="22"/>
        </w:rPr>
        <w:t xml:space="preserve"> </w:t>
      </w:r>
    </w:p>
    <w:bookmarkEnd w:id="0"/>
    <w:p w14:paraId="4074E3DD" w14:textId="77777777" w:rsidR="005C20ED" w:rsidRPr="005C20ED" w:rsidRDefault="005C20ED" w:rsidP="005C20ED">
      <w:pPr>
        <w:rPr>
          <w:rFonts w:ascii="Arial" w:hAnsi="Arial" w:cs="Arial"/>
          <w:sz w:val="22"/>
          <w:szCs w:val="22"/>
        </w:rPr>
      </w:pPr>
    </w:p>
    <w:p w14:paraId="5F565E6A" w14:textId="33BA002B" w:rsidR="005C20ED" w:rsidRPr="005C20ED" w:rsidRDefault="005C20ED" w:rsidP="005C20ED">
      <w:pPr>
        <w:tabs>
          <w:tab w:val="left" w:pos="769"/>
          <w:tab w:val="left" w:pos="3686"/>
        </w:tabs>
        <w:rPr>
          <w:rFonts w:ascii="Arial" w:hAnsi="Arial" w:cs="Arial"/>
          <w:b/>
          <w:sz w:val="22"/>
          <w:szCs w:val="22"/>
        </w:rPr>
      </w:pPr>
      <w:r w:rsidRPr="005C20ED">
        <w:rPr>
          <w:rFonts w:ascii="Arial" w:hAnsi="Arial" w:cs="Arial"/>
          <w:b/>
          <w:sz w:val="22"/>
          <w:szCs w:val="22"/>
        </w:rPr>
        <w:t>Probationary Period</w:t>
      </w:r>
    </w:p>
    <w:p w14:paraId="0F70ED24" w14:textId="77777777" w:rsidR="005C20ED" w:rsidRPr="005C20ED" w:rsidRDefault="005C20ED" w:rsidP="005C20ED">
      <w:pPr>
        <w:rPr>
          <w:rFonts w:ascii="Arial" w:hAnsi="Arial" w:cs="Arial"/>
          <w:sz w:val="22"/>
          <w:szCs w:val="22"/>
        </w:rPr>
      </w:pPr>
      <w:r w:rsidRPr="005C20ED">
        <w:rPr>
          <w:rFonts w:ascii="Arial" w:hAnsi="Arial" w:cs="Arial"/>
          <w:sz w:val="22"/>
          <w:szCs w:val="22"/>
        </w:rPr>
        <w:t xml:space="preserve">New employees’ employment is subject to satisfactory completion of a </w:t>
      </w:r>
      <w:r w:rsidRPr="005C20ED">
        <w:rPr>
          <w:rFonts w:ascii="Arial" w:hAnsi="Arial" w:cs="Arial"/>
          <w:sz w:val="22"/>
          <w:szCs w:val="22"/>
          <w:u w:val="single"/>
        </w:rPr>
        <w:t>six month</w:t>
      </w:r>
      <w:r w:rsidRPr="005C20ED">
        <w:rPr>
          <w:rFonts w:ascii="Arial" w:hAnsi="Arial" w:cs="Arial"/>
          <w:sz w:val="22"/>
          <w:szCs w:val="22"/>
        </w:rPr>
        <w:t xml:space="preserve"> probationary period. The organisation reserves the ri</w:t>
      </w:r>
      <w:bookmarkStart w:id="1" w:name="_GoBack"/>
      <w:bookmarkEnd w:id="1"/>
      <w:r w:rsidRPr="005C20ED">
        <w:rPr>
          <w:rFonts w:ascii="Arial" w:hAnsi="Arial" w:cs="Arial"/>
          <w:sz w:val="22"/>
          <w:szCs w:val="22"/>
        </w:rPr>
        <w:t>ght to extend this period at its discretion. The organisation will assess and review your work performance during this time and reserves the right to terminate your employment at any time during the probationary period.</w:t>
      </w:r>
    </w:p>
    <w:p w14:paraId="7A462F61" w14:textId="77777777" w:rsidR="005C20ED" w:rsidRPr="005C20ED" w:rsidRDefault="005C20ED" w:rsidP="005C20ED">
      <w:pPr>
        <w:tabs>
          <w:tab w:val="left" w:pos="3686"/>
        </w:tabs>
        <w:rPr>
          <w:rFonts w:ascii="Arial" w:hAnsi="Arial" w:cs="Arial"/>
          <w:sz w:val="22"/>
          <w:szCs w:val="22"/>
        </w:rPr>
      </w:pPr>
    </w:p>
    <w:p w14:paraId="71948A01" w14:textId="0166DB37" w:rsidR="005C20ED" w:rsidRDefault="005C20ED" w:rsidP="005C20ED">
      <w:pPr>
        <w:tabs>
          <w:tab w:val="left" w:pos="769"/>
          <w:tab w:val="left" w:pos="3686"/>
        </w:tabs>
        <w:rPr>
          <w:rFonts w:ascii="Arial" w:hAnsi="Arial" w:cs="Arial"/>
          <w:b/>
          <w:sz w:val="22"/>
          <w:szCs w:val="22"/>
        </w:rPr>
      </w:pPr>
      <w:r w:rsidRPr="005C20ED">
        <w:rPr>
          <w:rFonts w:ascii="Arial" w:hAnsi="Arial" w:cs="Arial"/>
          <w:b/>
          <w:sz w:val="22"/>
          <w:szCs w:val="22"/>
        </w:rPr>
        <w:t>Funding</w:t>
      </w:r>
    </w:p>
    <w:p w14:paraId="7B55A128" w14:textId="77777777" w:rsidR="007C7E83" w:rsidRPr="007C7E83" w:rsidRDefault="007C7E83" w:rsidP="007C7E83">
      <w:pPr>
        <w:rPr>
          <w:rFonts w:ascii="Arial" w:hAnsi="Arial" w:cs="Arial"/>
          <w:color w:val="FF0000"/>
          <w:sz w:val="22"/>
          <w:szCs w:val="22"/>
        </w:rPr>
      </w:pPr>
      <w:r w:rsidRPr="007C7E83">
        <w:rPr>
          <w:rFonts w:ascii="Arial" w:hAnsi="Arial" w:cs="Arial"/>
          <w:sz w:val="22"/>
          <w:szCs w:val="22"/>
        </w:rPr>
        <w:t>Funding for this post comes from a range of sources. Initial funding is in place for 1 year, with the possibility of this being extended</w:t>
      </w:r>
      <w:r w:rsidRPr="007C7E83">
        <w:rPr>
          <w:rFonts w:ascii="Arial" w:hAnsi="Arial" w:cs="Arial"/>
          <w:color w:val="FF0000"/>
          <w:sz w:val="22"/>
          <w:szCs w:val="22"/>
        </w:rPr>
        <w:t>.</w:t>
      </w:r>
    </w:p>
    <w:p w14:paraId="61F47C69" w14:textId="77777777" w:rsidR="007C7E83" w:rsidRPr="007C7E83" w:rsidRDefault="007C7E83" w:rsidP="005C20ED">
      <w:pPr>
        <w:tabs>
          <w:tab w:val="left" w:pos="769"/>
          <w:tab w:val="left" w:pos="3686"/>
        </w:tabs>
        <w:rPr>
          <w:rFonts w:ascii="Arial" w:hAnsi="Arial" w:cs="Arial"/>
          <w:b/>
          <w:sz w:val="22"/>
          <w:szCs w:val="22"/>
        </w:rPr>
      </w:pPr>
    </w:p>
    <w:p w14:paraId="3BAF9047" w14:textId="77777777" w:rsidR="00C57584" w:rsidRDefault="00C57584" w:rsidP="005C20ED">
      <w:pPr>
        <w:rPr>
          <w:rFonts w:ascii="Arial" w:hAnsi="Arial" w:cs="Arial"/>
          <w:sz w:val="22"/>
          <w:szCs w:val="22"/>
        </w:rPr>
      </w:pPr>
    </w:p>
    <w:p w14:paraId="2863C9B1" w14:textId="53FE2D46" w:rsidR="005C20ED" w:rsidRPr="005C20ED" w:rsidRDefault="005C20ED" w:rsidP="005C20ED">
      <w:pPr>
        <w:tabs>
          <w:tab w:val="left" w:pos="769"/>
          <w:tab w:val="left" w:pos="3686"/>
        </w:tabs>
        <w:rPr>
          <w:rFonts w:ascii="Arial" w:hAnsi="Arial" w:cs="Arial"/>
          <w:b/>
          <w:sz w:val="22"/>
          <w:szCs w:val="22"/>
        </w:rPr>
      </w:pPr>
      <w:r w:rsidRPr="005C20ED">
        <w:rPr>
          <w:rFonts w:ascii="Arial" w:hAnsi="Arial" w:cs="Arial"/>
          <w:b/>
          <w:sz w:val="22"/>
          <w:szCs w:val="22"/>
        </w:rPr>
        <w:t>Annual Leave and Public Holidays</w:t>
      </w:r>
    </w:p>
    <w:p w14:paraId="173D4346" w14:textId="77777777" w:rsidR="005C20ED" w:rsidRPr="005C20ED" w:rsidRDefault="005C20ED" w:rsidP="005C20ED">
      <w:pPr>
        <w:rPr>
          <w:rFonts w:ascii="Arial" w:hAnsi="Arial" w:cs="Arial"/>
          <w:sz w:val="22"/>
          <w:szCs w:val="22"/>
        </w:rPr>
      </w:pPr>
      <w:r w:rsidRPr="005C20ED">
        <w:rPr>
          <w:rFonts w:ascii="Arial" w:hAnsi="Arial" w:cs="Arial"/>
          <w:sz w:val="22"/>
          <w:szCs w:val="22"/>
        </w:rPr>
        <w:t>Paid holiday entitlement is 25 days per annum pro rata (plus 10 public holidays), calculated pro rata from the anniversary date of your employment. The holiday year runs from 1</w:t>
      </w:r>
      <w:r w:rsidRPr="005C20ED">
        <w:rPr>
          <w:rFonts w:ascii="Arial" w:hAnsi="Arial" w:cs="Arial"/>
          <w:sz w:val="22"/>
          <w:szCs w:val="22"/>
          <w:vertAlign w:val="superscript"/>
        </w:rPr>
        <w:t>st</w:t>
      </w:r>
      <w:r w:rsidRPr="005C20ED">
        <w:rPr>
          <w:rFonts w:ascii="Arial" w:hAnsi="Arial" w:cs="Arial"/>
          <w:sz w:val="22"/>
          <w:szCs w:val="22"/>
        </w:rPr>
        <w:t xml:space="preserve"> April to 31</w:t>
      </w:r>
      <w:r w:rsidRPr="005C20ED">
        <w:rPr>
          <w:rFonts w:ascii="Arial" w:hAnsi="Arial" w:cs="Arial"/>
          <w:sz w:val="22"/>
          <w:szCs w:val="22"/>
          <w:vertAlign w:val="superscript"/>
        </w:rPr>
        <w:t>st</w:t>
      </w:r>
      <w:r w:rsidRPr="005C20ED">
        <w:rPr>
          <w:rFonts w:ascii="Arial" w:hAnsi="Arial" w:cs="Arial"/>
          <w:sz w:val="22"/>
          <w:szCs w:val="22"/>
        </w:rPr>
        <w:t xml:space="preserve"> March.</w:t>
      </w:r>
    </w:p>
    <w:p w14:paraId="244AA235" w14:textId="77777777" w:rsidR="005C20ED" w:rsidRPr="005C20ED" w:rsidRDefault="005C20ED" w:rsidP="005C20ED">
      <w:pPr>
        <w:pStyle w:val="CommentText"/>
        <w:tabs>
          <w:tab w:val="num" w:pos="774"/>
        </w:tabs>
        <w:rPr>
          <w:rFonts w:ascii="Arial" w:hAnsi="Arial" w:cs="Arial"/>
          <w:sz w:val="22"/>
          <w:szCs w:val="22"/>
        </w:rPr>
      </w:pPr>
    </w:p>
    <w:p w14:paraId="2FA91A4E" w14:textId="17383E9F" w:rsidR="005C20ED" w:rsidRPr="005C20ED" w:rsidRDefault="005C20ED" w:rsidP="005C20ED">
      <w:pPr>
        <w:pStyle w:val="CommentText"/>
        <w:tabs>
          <w:tab w:val="num" w:pos="774"/>
        </w:tabs>
        <w:rPr>
          <w:rFonts w:ascii="Arial" w:hAnsi="Arial" w:cs="Arial"/>
          <w:sz w:val="22"/>
          <w:szCs w:val="22"/>
          <w:vertAlign w:val="superscript"/>
        </w:rPr>
      </w:pPr>
      <w:r w:rsidRPr="005C20ED">
        <w:rPr>
          <w:rFonts w:ascii="Arial" w:hAnsi="Arial" w:cs="Arial"/>
          <w:sz w:val="22"/>
          <w:szCs w:val="22"/>
        </w:rPr>
        <w:t xml:space="preserve">The organisation recognises the following </w:t>
      </w:r>
      <w:r w:rsidR="000C1A81">
        <w:rPr>
          <w:rFonts w:ascii="Arial" w:hAnsi="Arial" w:cs="Arial"/>
          <w:sz w:val="22"/>
          <w:szCs w:val="22"/>
        </w:rPr>
        <w:t xml:space="preserve">4 </w:t>
      </w:r>
      <w:r w:rsidRPr="005C20ED">
        <w:rPr>
          <w:rFonts w:ascii="Arial" w:hAnsi="Arial" w:cs="Arial"/>
          <w:sz w:val="22"/>
          <w:szCs w:val="22"/>
        </w:rPr>
        <w:t>public holidays and you are expected to take these days as a holiday; 25</w:t>
      </w:r>
      <w:r w:rsidRPr="005C20ED">
        <w:rPr>
          <w:rFonts w:ascii="Arial" w:hAnsi="Arial" w:cs="Arial"/>
          <w:sz w:val="22"/>
          <w:szCs w:val="22"/>
          <w:vertAlign w:val="superscript"/>
        </w:rPr>
        <w:t>th</w:t>
      </w:r>
      <w:r w:rsidRPr="005C20ED">
        <w:rPr>
          <w:rFonts w:ascii="Arial" w:hAnsi="Arial" w:cs="Arial"/>
          <w:sz w:val="22"/>
          <w:szCs w:val="22"/>
        </w:rPr>
        <w:t xml:space="preserve"> December, 26</w:t>
      </w:r>
      <w:r w:rsidRPr="005C20ED">
        <w:rPr>
          <w:rFonts w:ascii="Arial" w:hAnsi="Arial" w:cs="Arial"/>
          <w:sz w:val="22"/>
          <w:szCs w:val="22"/>
          <w:vertAlign w:val="superscript"/>
        </w:rPr>
        <w:t>th</w:t>
      </w:r>
      <w:r w:rsidRPr="005C20ED">
        <w:rPr>
          <w:rFonts w:ascii="Arial" w:hAnsi="Arial" w:cs="Arial"/>
          <w:sz w:val="22"/>
          <w:szCs w:val="22"/>
        </w:rPr>
        <w:t xml:space="preserve"> December; 1</w:t>
      </w:r>
      <w:r w:rsidRPr="005C20ED">
        <w:rPr>
          <w:rFonts w:ascii="Arial" w:hAnsi="Arial" w:cs="Arial"/>
          <w:sz w:val="22"/>
          <w:szCs w:val="22"/>
          <w:vertAlign w:val="superscript"/>
        </w:rPr>
        <w:t>st</w:t>
      </w:r>
      <w:r w:rsidRPr="005C20ED">
        <w:rPr>
          <w:rFonts w:ascii="Arial" w:hAnsi="Arial" w:cs="Arial"/>
          <w:sz w:val="22"/>
          <w:szCs w:val="22"/>
        </w:rPr>
        <w:t xml:space="preserve"> January</w:t>
      </w:r>
      <w:r w:rsidR="005E5BD3">
        <w:rPr>
          <w:rFonts w:ascii="Arial" w:hAnsi="Arial" w:cs="Arial"/>
          <w:sz w:val="22"/>
          <w:szCs w:val="22"/>
        </w:rPr>
        <w:t xml:space="preserve"> and </w:t>
      </w:r>
      <w:r w:rsidRPr="005C20ED">
        <w:rPr>
          <w:rFonts w:ascii="Arial" w:hAnsi="Arial" w:cs="Arial"/>
          <w:sz w:val="22"/>
          <w:szCs w:val="22"/>
        </w:rPr>
        <w:t>2</w:t>
      </w:r>
      <w:r w:rsidRPr="005C20ED">
        <w:rPr>
          <w:rFonts w:ascii="Arial" w:hAnsi="Arial" w:cs="Arial"/>
          <w:sz w:val="22"/>
          <w:szCs w:val="22"/>
          <w:vertAlign w:val="superscript"/>
        </w:rPr>
        <w:t>nd</w:t>
      </w:r>
      <w:r w:rsidRPr="005C20ED">
        <w:rPr>
          <w:rFonts w:ascii="Arial" w:hAnsi="Arial" w:cs="Arial"/>
          <w:sz w:val="22"/>
          <w:szCs w:val="22"/>
        </w:rPr>
        <w:t xml:space="preserve"> January</w:t>
      </w:r>
      <w:r w:rsidR="005E5BD3">
        <w:rPr>
          <w:rFonts w:ascii="Arial" w:hAnsi="Arial" w:cs="Arial"/>
          <w:sz w:val="22"/>
          <w:szCs w:val="22"/>
        </w:rPr>
        <w:t xml:space="preserve">. </w:t>
      </w:r>
      <w:r w:rsidRPr="005C20ED">
        <w:rPr>
          <w:rFonts w:ascii="Arial" w:hAnsi="Arial" w:cs="Arial"/>
          <w:sz w:val="22"/>
          <w:szCs w:val="22"/>
        </w:rPr>
        <w:t xml:space="preserve">The remaining </w:t>
      </w:r>
      <w:r w:rsidR="00957E03">
        <w:rPr>
          <w:rFonts w:ascii="Arial" w:hAnsi="Arial" w:cs="Arial"/>
          <w:sz w:val="22"/>
          <w:szCs w:val="22"/>
        </w:rPr>
        <w:t>6</w:t>
      </w:r>
      <w:r w:rsidRPr="005C20ED">
        <w:rPr>
          <w:rFonts w:ascii="Arial" w:hAnsi="Arial" w:cs="Arial"/>
          <w:sz w:val="22"/>
          <w:szCs w:val="22"/>
        </w:rPr>
        <w:t xml:space="preserve"> days public holiday entitlement can be taken throughout the leave year.   </w:t>
      </w:r>
      <w:r w:rsidRPr="005C20ED">
        <w:rPr>
          <w:rFonts w:ascii="Arial" w:hAnsi="Arial" w:cs="Arial"/>
          <w:sz w:val="22"/>
          <w:szCs w:val="22"/>
          <w:vertAlign w:val="superscript"/>
        </w:rPr>
        <w:t xml:space="preserve"> </w:t>
      </w:r>
    </w:p>
    <w:p w14:paraId="0562E5B3" w14:textId="77777777" w:rsidR="005C20ED" w:rsidRPr="005C20ED" w:rsidRDefault="005C20ED" w:rsidP="005C20ED">
      <w:pPr>
        <w:pStyle w:val="CommentText"/>
        <w:tabs>
          <w:tab w:val="num" w:pos="774"/>
        </w:tabs>
        <w:rPr>
          <w:rFonts w:ascii="Arial" w:hAnsi="Arial" w:cs="Arial"/>
          <w:color w:val="FF0000"/>
          <w:sz w:val="22"/>
          <w:szCs w:val="22"/>
        </w:rPr>
      </w:pPr>
    </w:p>
    <w:p w14:paraId="3E12C2D1" w14:textId="77777777"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All periods of annual holiday must be authorised in advance by your line manager. You are required to submit holiday requests in writing to your line manager as early as possible, normally giving a minimum of two weeks’ notice. Requests for annual holiday will normally be granted on a ‘first come, first served’ basis. </w:t>
      </w:r>
    </w:p>
    <w:p w14:paraId="70C8AE01" w14:textId="77777777" w:rsidR="005C20ED" w:rsidRPr="005C20ED" w:rsidRDefault="005C20ED" w:rsidP="005C20ED">
      <w:pPr>
        <w:rPr>
          <w:rFonts w:ascii="Arial" w:hAnsi="Arial" w:cs="Arial"/>
          <w:sz w:val="22"/>
          <w:szCs w:val="22"/>
        </w:rPr>
      </w:pPr>
    </w:p>
    <w:p w14:paraId="5DC853A6" w14:textId="0A679892" w:rsidR="005C20ED" w:rsidRPr="005C20ED" w:rsidRDefault="00957E03" w:rsidP="005C20ED">
      <w:pPr>
        <w:pStyle w:val="BodyTextIndent"/>
        <w:ind w:left="0" w:firstLine="0"/>
        <w:rPr>
          <w:rFonts w:cs="Arial"/>
          <w:sz w:val="22"/>
          <w:szCs w:val="22"/>
        </w:rPr>
      </w:pPr>
      <w:r>
        <w:rPr>
          <w:rFonts w:cs="Arial"/>
          <w:sz w:val="22"/>
          <w:szCs w:val="22"/>
        </w:rPr>
        <w:t>For a full-time post, n</w:t>
      </w:r>
      <w:r w:rsidR="005C20ED" w:rsidRPr="005C20ED">
        <w:rPr>
          <w:rFonts w:cs="Arial"/>
          <w:sz w:val="22"/>
          <w:szCs w:val="22"/>
        </w:rPr>
        <w:t xml:space="preserve">o more than 5 annual leave days can be carried forward from the previous annual leave year. Any carryover request should be made to your line manager and this leave must be used in the first quarter of the new leave year. </w:t>
      </w:r>
    </w:p>
    <w:p w14:paraId="693DE7BC" w14:textId="77777777" w:rsidR="005C20ED" w:rsidRPr="005C20ED" w:rsidRDefault="005C20ED" w:rsidP="005C20ED">
      <w:pPr>
        <w:pStyle w:val="BodyTextIndent"/>
        <w:ind w:left="0" w:firstLine="0"/>
        <w:rPr>
          <w:rFonts w:cs="Arial"/>
          <w:sz w:val="22"/>
          <w:szCs w:val="22"/>
        </w:rPr>
      </w:pPr>
    </w:p>
    <w:p w14:paraId="06F00EBD" w14:textId="4354BCA1" w:rsidR="005C20ED" w:rsidRPr="005C20ED" w:rsidRDefault="005C20ED" w:rsidP="005C20ED">
      <w:pPr>
        <w:rPr>
          <w:rFonts w:ascii="Arial" w:hAnsi="Arial" w:cs="Arial"/>
          <w:b/>
          <w:sz w:val="22"/>
          <w:szCs w:val="22"/>
        </w:rPr>
      </w:pPr>
      <w:r w:rsidRPr="005C20ED">
        <w:rPr>
          <w:rFonts w:ascii="Arial" w:hAnsi="Arial" w:cs="Arial"/>
          <w:b/>
          <w:sz w:val="22"/>
          <w:szCs w:val="22"/>
        </w:rPr>
        <w:t>Compassionate Leave</w:t>
      </w:r>
    </w:p>
    <w:p w14:paraId="42720A4E" w14:textId="24D5510B" w:rsidR="005C20ED" w:rsidRPr="005C20ED" w:rsidRDefault="005C20ED" w:rsidP="005C20ED">
      <w:pPr>
        <w:rPr>
          <w:rFonts w:ascii="Arial" w:hAnsi="Arial" w:cs="Arial"/>
          <w:sz w:val="22"/>
          <w:szCs w:val="22"/>
        </w:rPr>
      </w:pPr>
      <w:r w:rsidRPr="005C20ED">
        <w:rPr>
          <w:rFonts w:ascii="Arial" w:hAnsi="Arial" w:cs="Arial"/>
          <w:sz w:val="22"/>
          <w:szCs w:val="22"/>
        </w:rPr>
        <w:lastRenderedPageBreak/>
        <w:t xml:space="preserve">In the case of urgent distress or crisis or in the light of a particular domestic situation, you may be entitled to up to 5 working days leave on full pay at the discretion of your line manager.  </w:t>
      </w:r>
    </w:p>
    <w:p w14:paraId="2C021B2B" w14:textId="77777777" w:rsidR="005C20ED" w:rsidRPr="005C20ED" w:rsidRDefault="005C20ED" w:rsidP="005C20ED">
      <w:pPr>
        <w:rPr>
          <w:rFonts w:ascii="Arial" w:hAnsi="Arial" w:cs="Arial"/>
          <w:sz w:val="22"/>
          <w:szCs w:val="22"/>
        </w:rPr>
      </w:pPr>
    </w:p>
    <w:p w14:paraId="67D90960" w14:textId="2692E3B2" w:rsidR="005C20ED" w:rsidRPr="005C20ED" w:rsidRDefault="005C20ED" w:rsidP="005C20ED">
      <w:pPr>
        <w:pStyle w:val="CommentText"/>
        <w:rPr>
          <w:rFonts w:ascii="Arial" w:hAnsi="Arial" w:cs="Arial"/>
          <w:b/>
          <w:sz w:val="22"/>
          <w:szCs w:val="22"/>
        </w:rPr>
      </w:pPr>
      <w:r w:rsidRPr="005C20ED">
        <w:rPr>
          <w:rFonts w:ascii="Arial" w:hAnsi="Arial" w:cs="Arial"/>
          <w:b/>
          <w:sz w:val="22"/>
          <w:szCs w:val="22"/>
        </w:rPr>
        <w:t>Notifying Sickness</w:t>
      </w:r>
    </w:p>
    <w:p w14:paraId="0C499007" w14:textId="6C26083C" w:rsidR="005C20ED" w:rsidRPr="005C20ED" w:rsidRDefault="005C20ED" w:rsidP="005C20ED">
      <w:pPr>
        <w:pStyle w:val="CommentText"/>
        <w:rPr>
          <w:rFonts w:ascii="Arial" w:hAnsi="Arial" w:cs="Arial"/>
          <w:sz w:val="22"/>
          <w:szCs w:val="22"/>
        </w:rPr>
      </w:pPr>
      <w:r w:rsidRPr="005C20ED">
        <w:rPr>
          <w:rFonts w:ascii="Arial" w:hAnsi="Arial" w:cs="Arial"/>
          <w:sz w:val="22"/>
          <w:szCs w:val="22"/>
        </w:rPr>
        <w:t>If you are absent from work owing to sickness or accident you must notify your line manager before 10am on the first day of absence. If you are absent from work for up to 7 working days (including weekends and public holidays), you must complete a self-certification certificate on the day of your return to work and hand it to your line manager. If you are absent for more than 7 days, you must obtain a medical certificate and send or give it to your line manager.</w:t>
      </w:r>
    </w:p>
    <w:p w14:paraId="7D272273" w14:textId="77777777" w:rsidR="005C20ED" w:rsidRPr="005C20ED" w:rsidRDefault="005C20ED" w:rsidP="005C20ED">
      <w:pPr>
        <w:pStyle w:val="CommentText"/>
        <w:rPr>
          <w:rFonts w:ascii="Arial" w:hAnsi="Arial" w:cs="Arial"/>
          <w:sz w:val="22"/>
          <w:szCs w:val="22"/>
        </w:rPr>
      </w:pPr>
    </w:p>
    <w:p w14:paraId="616181AC" w14:textId="77777777" w:rsidR="005C20ED" w:rsidRDefault="005C20ED" w:rsidP="005C20ED">
      <w:pPr>
        <w:pStyle w:val="CommentText"/>
        <w:rPr>
          <w:rFonts w:ascii="Arial" w:hAnsi="Arial" w:cs="Arial"/>
          <w:sz w:val="22"/>
          <w:szCs w:val="22"/>
        </w:rPr>
      </w:pPr>
      <w:r w:rsidRPr="005C20ED">
        <w:rPr>
          <w:rFonts w:ascii="Arial" w:hAnsi="Arial" w:cs="Arial"/>
          <w:sz w:val="22"/>
          <w:szCs w:val="22"/>
        </w:rPr>
        <w:t xml:space="preserve">On your return to work after any period of absence you must complete an absence form and have a Return to Work meeting with your line manager.  </w:t>
      </w:r>
    </w:p>
    <w:p w14:paraId="29678122" w14:textId="77777777" w:rsidR="009923E0" w:rsidRPr="005C20ED" w:rsidRDefault="009923E0" w:rsidP="005C20ED">
      <w:pPr>
        <w:pStyle w:val="CommentText"/>
        <w:rPr>
          <w:rFonts w:ascii="Arial" w:hAnsi="Arial" w:cs="Arial"/>
          <w:sz w:val="22"/>
          <w:szCs w:val="22"/>
        </w:rPr>
      </w:pPr>
    </w:p>
    <w:p w14:paraId="74B892E6" w14:textId="77777777" w:rsidR="005C20ED" w:rsidRPr="005C20ED" w:rsidRDefault="005C20ED" w:rsidP="005C20ED">
      <w:pPr>
        <w:pStyle w:val="CommentText"/>
        <w:rPr>
          <w:rFonts w:ascii="Arial" w:hAnsi="Arial" w:cs="Arial"/>
          <w:b/>
          <w:sz w:val="22"/>
          <w:szCs w:val="22"/>
        </w:rPr>
      </w:pPr>
    </w:p>
    <w:p w14:paraId="67E88594" w14:textId="28AE0057" w:rsidR="005C20ED" w:rsidRPr="005C20ED" w:rsidRDefault="005C20ED" w:rsidP="005C20ED">
      <w:pPr>
        <w:pStyle w:val="CommentText"/>
        <w:rPr>
          <w:rFonts w:ascii="Arial" w:hAnsi="Arial" w:cs="Arial"/>
          <w:sz w:val="22"/>
          <w:szCs w:val="22"/>
        </w:rPr>
      </w:pPr>
      <w:r w:rsidRPr="005C20ED">
        <w:rPr>
          <w:rFonts w:ascii="Arial" w:hAnsi="Arial" w:cs="Arial"/>
          <w:b/>
          <w:sz w:val="22"/>
          <w:szCs w:val="22"/>
        </w:rPr>
        <w:t>Maternity, Parental and Adoption Leave</w:t>
      </w:r>
      <w:r w:rsidRPr="005C20ED">
        <w:rPr>
          <w:rFonts w:ascii="Arial" w:hAnsi="Arial" w:cs="Arial"/>
          <w:sz w:val="22"/>
          <w:szCs w:val="22"/>
        </w:rPr>
        <w:br/>
        <w:t>Staff are entitled to statutory maternity leave only. Staff are expected to give their line manager a minimum of 21 days written notice of pregnancy and intention to take maternity leave.</w:t>
      </w:r>
    </w:p>
    <w:p w14:paraId="5E595AB3" w14:textId="77777777" w:rsidR="005C20ED" w:rsidRPr="005C20ED" w:rsidRDefault="005C20ED" w:rsidP="005C20ED">
      <w:pPr>
        <w:pStyle w:val="CommentText"/>
        <w:rPr>
          <w:rFonts w:ascii="Arial" w:hAnsi="Arial" w:cs="Arial"/>
          <w:sz w:val="22"/>
          <w:szCs w:val="22"/>
        </w:rPr>
      </w:pPr>
    </w:p>
    <w:p w14:paraId="24F9805C" w14:textId="364FC64C" w:rsidR="005C20ED" w:rsidRPr="005C20ED" w:rsidRDefault="005C20ED" w:rsidP="005C20ED">
      <w:pPr>
        <w:pStyle w:val="CommentText"/>
        <w:rPr>
          <w:rFonts w:ascii="Arial" w:hAnsi="Arial" w:cs="Arial"/>
          <w:sz w:val="22"/>
          <w:szCs w:val="22"/>
        </w:rPr>
      </w:pPr>
      <w:r w:rsidRPr="005C20ED">
        <w:rPr>
          <w:rFonts w:ascii="Arial" w:hAnsi="Arial" w:cs="Arial"/>
          <w:sz w:val="22"/>
          <w:szCs w:val="22"/>
        </w:rPr>
        <w:t>Staff are entitled to statutory paternity leave only. Co-parents will be entitled to the same leave as available under paternity leave regulations. Staff are entitled to statutory adoption leave only.</w:t>
      </w:r>
    </w:p>
    <w:p w14:paraId="12BE2284" w14:textId="77777777" w:rsidR="005C20ED" w:rsidRPr="005C20ED" w:rsidRDefault="005C20ED" w:rsidP="005C20ED">
      <w:pPr>
        <w:rPr>
          <w:rFonts w:ascii="Arial" w:hAnsi="Arial" w:cs="Arial"/>
          <w:b/>
          <w:sz w:val="22"/>
          <w:szCs w:val="22"/>
        </w:rPr>
      </w:pPr>
    </w:p>
    <w:p w14:paraId="233ED44F" w14:textId="2D773065" w:rsidR="005C20ED" w:rsidRPr="005C20ED" w:rsidRDefault="005C20ED" w:rsidP="005C20ED">
      <w:pPr>
        <w:pStyle w:val="CommentText"/>
        <w:rPr>
          <w:rFonts w:ascii="Arial" w:hAnsi="Arial" w:cs="Arial"/>
          <w:b/>
          <w:sz w:val="22"/>
          <w:szCs w:val="22"/>
        </w:rPr>
      </w:pPr>
      <w:r w:rsidRPr="005C20ED">
        <w:rPr>
          <w:rFonts w:ascii="Arial" w:hAnsi="Arial" w:cs="Arial"/>
          <w:b/>
          <w:sz w:val="22"/>
          <w:szCs w:val="22"/>
        </w:rPr>
        <w:t>Pensions</w:t>
      </w:r>
    </w:p>
    <w:p w14:paraId="3C639093" w14:textId="77777777" w:rsidR="005C20ED" w:rsidRPr="005C20ED" w:rsidRDefault="005C20ED" w:rsidP="005C20ED">
      <w:pPr>
        <w:rPr>
          <w:rFonts w:ascii="Arial" w:hAnsi="Arial" w:cs="Arial"/>
          <w:bCs/>
          <w:sz w:val="22"/>
          <w:szCs w:val="22"/>
        </w:rPr>
      </w:pPr>
      <w:r w:rsidRPr="005C20ED">
        <w:rPr>
          <w:rFonts w:ascii="Arial" w:hAnsi="Arial" w:cs="Arial"/>
          <w:bCs/>
          <w:sz w:val="22"/>
          <w:szCs w:val="22"/>
        </w:rPr>
        <w:t>The organisation has a qualifying workplace group pension scheme which is provided by Standard Life Pensions. After your first three months of employment you may be eligible to join the scheme as detailed in the Pensions Act 2008 (pensions auto enrolment). The organisation will pay 6% of your gross salary as an employer pension contribution. Employees will be required to make an employee contribution to satisfy the government legislation’s minimum total contributions.</w:t>
      </w:r>
    </w:p>
    <w:p w14:paraId="52AE21E1" w14:textId="77777777" w:rsidR="005C20ED" w:rsidRPr="005C20ED" w:rsidRDefault="005C20ED" w:rsidP="005C20ED">
      <w:pPr>
        <w:pStyle w:val="CommentText"/>
        <w:ind w:left="54"/>
        <w:rPr>
          <w:rFonts w:ascii="Arial" w:hAnsi="Arial" w:cs="Arial"/>
          <w:sz w:val="22"/>
          <w:szCs w:val="22"/>
        </w:rPr>
      </w:pPr>
    </w:p>
    <w:p w14:paraId="7FD330F7" w14:textId="508863EA" w:rsidR="005C20ED" w:rsidRPr="005C20ED" w:rsidRDefault="005C20ED" w:rsidP="005C20ED">
      <w:pPr>
        <w:pStyle w:val="CommentText"/>
        <w:rPr>
          <w:rFonts w:ascii="Arial" w:hAnsi="Arial" w:cs="Arial"/>
          <w:b/>
          <w:sz w:val="22"/>
          <w:szCs w:val="22"/>
        </w:rPr>
      </w:pPr>
      <w:r w:rsidRPr="005C20ED">
        <w:rPr>
          <w:rFonts w:ascii="Arial" w:hAnsi="Arial" w:cs="Arial"/>
          <w:b/>
          <w:sz w:val="22"/>
          <w:szCs w:val="22"/>
        </w:rPr>
        <w:t>Expenses</w:t>
      </w:r>
    </w:p>
    <w:p w14:paraId="640A683E" w14:textId="77777777" w:rsidR="005C20ED" w:rsidRPr="005C20ED" w:rsidRDefault="005C20ED" w:rsidP="005C20ED">
      <w:pPr>
        <w:pStyle w:val="CommentText"/>
        <w:rPr>
          <w:rFonts w:ascii="Arial" w:hAnsi="Arial" w:cs="Arial"/>
          <w:sz w:val="22"/>
          <w:szCs w:val="22"/>
        </w:rPr>
      </w:pPr>
      <w:r w:rsidRPr="005C20ED">
        <w:rPr>
          <w:rFonts w:ascii="Arial" w:hAnsi="Arial" w:cs="Arial"/>
          <w:sz w:val="22"/>
          <w:szCs w:val="22"/>
        </w:rPr>
        <w:t>When you are travelling or otherwise involved in the organisation’s business, the organisation will pay your reasonable travelling, accommodation and out of pocket expenses. You should obtain receipts and present all expense claims for approval by your line manager as requested, ensuring claims are for no more than three months of expenditure. The organisation reserves the right to refuse to pay an expense claim where the expenditure is unreasonable, disproportionate or unnecessary.</w:t>
      </w:r>
    </w:p>
    <w:p w14:paraId="7E4DFDBE" w14:textId="77777777" w:rsidR="005C20ED" w:rsidRPr="005C20ED" w:rsidRDefault="005C20ED" w:rsidP="005C20ED">
      <w:pPr>
        <w:rPr>
          <w:rFonts w:ascii="Arial" w:hAnsi="Arial" w:cs="Arial"/>
          <w:b/>
          <w:sz w:val="22"/>
          <w:szCs w:val="22"/>
        </w:rPr>
      </w:pPr>
    </w:p>
    <w:p w14:paraId="110C5F75" w14:textId="1B6DDDF4" w:rsidR="005C20ED" w:rsidRPr="005C20ED" w:rsidRDefault="005C20ED" w:rsidP="005C20ED">
      <w:pPr>
        <w:pStyle w:val="CommentText"/>
        <w:rPr>
          <w:rFonts w:ascii="Arial" w:hAnsi="Arial" w:cs="Arial"/>
          <w:b/>
          <w:sz w:val="22"/>
          <w:szCs w:val="22"/>
        </w:rPr>
      </w:pPr>
      <w:r w:rsidRPr="005C20ED">
        <w:rPr>
          <w:rFonts w:ascii="Arial" w:hAnsi="Arial" w:cs="Arial"/>
          <w:b/>
          <w:sz w:val="22"/>
          <w:szCs w:val="22"/>
        </w:rPr>
        <w:t xml:space="preserve">Notice </w:t>
      </w:r>
    </w:p>
    <w:p w14:paraId="22B6C1AE" w14:textId="42C562AE"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The first six months in post is designated as a probationary period.  During the three month of probation, the organisation may terminate this contract of employment in writing giving one week’s notice, in line with the performance appraisal policy. During month three to six, the minimum period of written notice of termination of the Contract of Employment is </w:t>
      </w:r>
      <w:r w:rsidR="009923E0">
        <w:rPr>
          <w:rFonts w:ascii="Arial" w:hAnsi="Arial" w:cs="Arial"/>
          <w:sz w:val="22"/>
          <w:szCs w:val="22"/>
        </w:rPr>
        <w:t>one</w:t>
      </w:r>
      <w:r w:rsidRPr="005C20ED">
        <w:rPr>
          <w:rFonts w:ascii="Arial" w:hAnsi="Arial" w:cs="Arial"/>
          <w:sz w:val="22"/>
          <w:szCs w:val="22"/>
        </w:rPr>
        <w:t xml:space="preserve"> month by the organisation or the employee. </w:t>
      </w:r>
    </w:p>
    <w:p w14:paraId="5830F033" w14:textId="77777777" w:rsidR="005C20ED" w:rsidRPr="005C20ED" w:rsidRDefault="005C20ED" w:rsidP="005C20ED">
      <w:pPr>
        <w:pStyle w:val="CommentText"/>
        <w:rPr>
          <w:rFonts w:ascii="Arial" w:hAnsi="Arial" w:cs="Arial"/>
          <w:sz w:val="22"/>
          <w:szCs w:val="22"/>
        </w:rPr>
      </w:pPr>
    </w:p>
    <w:p w14:paraId="687BB303" w14:textId="249F6075"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Following successful completion of the probationary period the notice period given by the organisation to the employee is </w:t>
      </w:r>
      <w:r w:rsidR="0089097B">
        <w:rPr>
          <w:rFonts w:ascii="Arial" w:hAnsi="Arial" w:cs="Arial"/>
          <w:sz w:val="22"/>
          <w:szCs w:val="22"/>
        </w:rPr>
        <w:t>two</w:t>
      </w:r>
      <w:r w:rsidRPr="005C20ED">
        <w:rPr>
          <w:rFonts w:ascii="Arial" w:hAnsi="Arial" w:cs="Arial"/>
          <w:sz w:val="22"/>
          <w:szCs w:val="22"/>
        </w:rPr>
        <w:t xml:space="preserve"> calendar months; </w:t>
      </w:r>
      <w:r w:rsidR="0089097B">
        <w:rPr>
          <w:rFonts w:ascii="Arial" w:hAnsi="Arial" w:cs="Arial"/>
          <w:sz w:val="22"/>
          <w:szCs w:val="22"/>
        </w:rPr>
        <w:t xml:space="preserve">equally </w:t>
      </w:r>
      <w:r w:rsidRPr="005C20ED">
        <w:rPr>
          <w:rFonts w:ascii="Arial" w:hAnsi="Arial" w:cs="Arial"/>
          <w:sz w:val="22"/>
          <w:szCs w:val="22"/>
        </w:rPr>
        <w:t xml:space="preserve">the employee must give </w:t>
      </w:r>
      <w:r w:rsidR="0089097B">
        <w:rPr>
          <w:rFonts w:ascii="Arial" w:hAnsi="Arial" w:cs="Arial"/>
          <w:sz w:val="22"/>
          <w:szCs w:val="22"/>
        </w:rPr>
        <w:t>two</w:t>
      </w:r>
      <w:r w:rsidRPr="005C20ED">
        <w:rPr>
          <w:rFonts w:ascii="Arial" w:hAnsi="Arial" w:cs="Arial"/>
          <w:sz w:val="22"/>
          <w:szCs w:val="22"/>
        </w:rPr>
        <w:t xml:space="preserve"> months written notice to their line manager.  </w:t>
      </w:r>
    </w:p>
    <w:p w14:paraId="6C8F55CD" w14:textId="77777777" w:rsidR="005C20ED" w:rsidRPr="005C20ED" w:rsidRDefault="005C20ED" w:rsidP="005C20ED">
      <w:pPr>
        <w:pStyle w:val="CommentText"/>
        <w:rPr>
          <w:rFonts w:ascii="Arial" w:hAnsi="Arial" w:cs="Arial"/>
          <w:sz w:val="22"/>
          <w:szCs w:val="22"/>
        </w:rPr>
      </w:pPr>
    </w:p>
    <w:p w14:paraId="51DB7FE6" w14:textId="77777777" w:rsidR="005C20ED" w:rsidRPr="005C20ED" w:rsidRDefault="005C20ED" w:rsidP="005C20ED">
      <w:pPr>
        <w:pStyle w:val="CommentText"/>
        <w:rPr>
          <w:rFonts w:ascii="Arial" w:hAnsi="Arial" w:cs="Arial"/>
          <w:sz w:val="22"/>
          <w:szCs w:val="22"/>
        </w:rPr>
      </w:pPr>
      <w:r w:rsidRPr="005C20ED">
        <w:rPr>
          <w:rFonts w:ascii="Arial" w:hAnsi="Arial" w:cs="Arial"/>
          <w:sz w:val="22"/>
          <w:szCs w:val="22"/>
        </w:rPr>
        <w:t xml:space="preserve">The organisation may exclude these notice provisions in the event of your dismissal for gross misconduct. </w:t>
      </w:r>
    </w:p>
    <w:p w14:paraId="7ABB886B" w14:textId="77777777" w:rsidR="005C20ED" w:rsidRPr="005C20ED" w:rsidRDefault="005C20ED" w:rsidP="00295696">
      <w:pPr>
        <w:rPr>
          <w:rFonts w:ascii="Arial" w:hAnsi="Arial" w:cs="Arial"/>
          <w:sz w:val="22"/>
          <w:szCs w:val="22"/>
          <w:lang w:val="en-GB"/>
        </w:rPr>
      </w:pPr>
    </w:p>
    <w:sectPr w:rsidR="005C20ED" w:rsidRPr="005C20ED" w:rsidSect="00E8367C">
      <w:headerReference w:type="default" r:id="rId17"/>
      <w:footerReference w:type="default" r:id="rId18"/>
      <w:type w:val="continuous"/>
      <w:pgSz w:w="11900" w:h="16840"/>
      <w:pgMar w:top="720" w:right="720" w:bottom="341" w:left="720"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4755555"/>
      <w:docPartObj>
        <w:docPartGallery w:val="Page Numbers (Bottom of Page)"/>
        <w:docPartUnique/>
      </w:docPartObj>
    </w:sdtPr>
    <w:sdtEndPr>
      <w:rPr>
        <w:rStyle w:val="PageNumber"/>
      </w:rPr>
    </w:sdtEndPr>
    <w:sdtContent>
      <w:p w14:paraId="05FC0DC3" w14:textId="2E847E78" w:rsidR="00E8367C" w:rsidRDefault="00E8367C" w:rsidP="004A5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39420" w14:textId="77777777" w:rsidR="00E8367C" w:rsidRDefault="00E8367C" w:rsidP="00E83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Light" w:hAnsi="Helvetica Light"/>
        <w:sz w:val="21"/>
        <w:szCs w:val="21"/>
      </w:rPr>
      <w:id w:val="496463410"/>
      <w:docPartObj>
        <w:docPartGallery w:val="Page Numbers (Bottom of Page)"/>
        <w:docPartUnique/>
      </w:docPartObj>
    </w:sdtPr>
    <w:sdtEndPr>
      <w:rPr>
        <w:rStyle w:val="PageNumber"/>
        <w:rFonts w:ascii="Arial" w:hAnsi="Arial" w:cs="Arial"/>
      </w:rPr>
    </w:sdtEndPr>
    <w:sdtContent>
      <w:p w14:paraId="073FC491" w14:textId="2D9B3D64" w:rsidR="00E8367C" w:rsidRPr="005C20ED" w:rsidRDefault="00E8367C" w:rsidP="005C20ED">
        <w:pPr>
          <w:pStyle w:val="Footer"/>
          <w:framePr w:wrap="none" w:vAnchor="text" w:hAnchor="page" w:x="11086" w:y="-7"/>
          <w:rPr>
            <w:rStyle w:val="PageNumber"/>
            <w:rFonts w:ascii="Arial" w:hAnsi="Arial" w:cs="Arial"/>
            <w:sz w:val="21"/>
            <w:szCs w:val="21"/>
          </w:rPr>
        </w:pPr>
        <w:r w:rsidRPr="005C20ED">
          <w:rPr>
            <w:rStyle w:val="PageNumber"/>
            <w:rFonts w:ascii="Arial" w:hAnsi="Arial" w:cs="Arial"/>
            <w:sz w:val="21"/>
            <w:szCs w:val="21"/>
          </w:rPr>
          <w:fldChar w:fldCharType="begin"/>
        </w:r>
        <w:r w:rsidRPr="005C20ED">
          <w:rPr>
            <w:rStyle w:val="PageNumber"/>
            <w:rFonts w:ascii="Arial" w:hAnsi="Arial" w:cs="Arial"/>
            <w:sz w:val="21"/>
            <w:szCs w:val="21"/>
          </w:rPr>
          <w:instrText xml:space="preserve"> PAGE </w:instrText>
        </w:r>
        <w:r w:rsidRPr="005C20ED">
          <w:rPr>
            <w:rStyle w:val="PageNumber"/>
            <w:rFonts w:ascii="Arial" w:hAnsi="Arial" w:cs="Arial"/>
            <w:sz w:val="21"/>
            <w:szCs w:val="21"/>
          </w:rPr>
          <w:fldChar w:fldCharType="separate"/>
        </w:r>
        <w:r w:rsidR="00AE6384">
          <w:rPr>
            <w:rStyle w:val="PageNumber"/>
            <w:rFonts w:ascii="Arial" w:hAnsi="Arial" w:cs="Arial"/>
            <w:noProof/>
            <w:sz w:val="21"/>
            <w:szCs w:val="21"/>
          </w:rPr>
          <w:t>5</w:t>
        </w:r>
        <w:r w:rsidRPr="005C20ED">
          <w:rPr>
            <w:rStyle w:val="PageNumber"/>
            <w:rFonts w:ascii="Arial" w:hAnsi="Arial" w:cs="Arial"/>
            <w:sz w:val="21"/>
            <w:szCs w:val="21"/>
          </w:rPr>
          <w:fldChar w:fldCharType="end"/>
        </w:r>
      </w:p>
    </w:sdtContent>
  </w:sdt>
  <w:p w14:paraId="0A1E4D1A" w14:textId="394FEBE7" w:rsidR="00E8367C" w:rsidRPr="005C20ED" w:rsidRDefault="00E8367C" w:rsidP="00E8367C">
    <w:pPr>
      <w:pStyle w:val="Footer"/>
      <w:tabs>
        <w:tab w:val="clear" w:pos="9026"/>
        <w:tab w:val="right" w:pos="9356"/>
      </w:tabs>
      <w:ind w:right="254"/>
      <w:jc w:val="right"/>
      <w:rPr>
        <w:rFonts w:ascii="Arial" w:hAnsi="Arial" w:cs="Arial"/>
        <w:sz w:val="21"/>
        <w:szCs w:val="21"/>
      </w:rPr>
    </w:pPr>
    <w:r w:rsidRPr="005C20ED">
      <w:rPr>
        <w:rFonts w:ascii="Arial" w:hAnsi="Arial" w:cs="Arial"/>
        <w:sz w:val="21"/>
        <w:szCs w:val="21"/>
      </w:rPr>
      <w:t>Candidate Pack</w:t>
    </w:r>
    <w:r w:rsidR="005C20ED" w:rsidRPr="005C20ED">
      <w:rPr>
        <w:rFonts w:ascii="Arial" w:hAnsi="Arial" w:cs="Arial"/>
        <w:sz w:val="21"/>
        <w:szCs w:val="21"/>
      </w:rPr>
      <w:t xml:space="preserve">: </w:t>
    </w:r>
    <w:r w:rsidR="004C312B">
      <w:rPr>
        <w:rFonts w:ascii="Arial" w:hAnsi="Arial" w:cs="Arial"/>
        <w:sz w:val="21"/>
        <w:szCs w:val="21"/>
      </w:rPr>
      <w:t>Development Worker</w:t>
    </w:r>
    <w:r w:rsidR="00584F9A">
      <w:rPr>
        <w:rFonts w:ascii="Arial" w:hAnsi="Arial" w:cs="Arial"/>
        <w:sz w:val="21"/>
        <w:szCs w:val="21"/>
      </w:rPr>
      <w:t xml:space="preserve"> (GTSP and MHP March 2021)</w:t>
    </w:r>
    <w:r w:rsidRPr="005C20ED">
      <w:rPr>
        <w:rFonts w:ascii="Arial" w:hAnsi="Arial" w:cs="Arial"/>
        <w:sz w:val="21"/>
        <w:szCs w:val="21"/>
      </w:rPr>
      <w:t xml:space="preserve"> </w:t>
    </w:r>
    <w:r w:rsidRPr="005C20ED">
      <w:rPr>
        <w:rFonts w:ascii="Arial" w:hAnsi="Arial" w:cs="Arial"/>
        <w:b/>
        <w:color w:val="6F0E44"/>
        <w:sz w:val="21"/>
        <w:szCs w:val="21"/>
      </w:rPr>
      <w:t>|</w:t>
    </w:r>
    <w:r w:rsidRPr="005C20ED">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26CF" w14:textId="1147163A" w:rsidR="00E526CE" w:rsidRPr="005C20ED" w:rsidRDefault="00E526CE">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1" w15:restartNumberingAfterBreak="0">
    <w:nsid w:val="011B2682"/>
    <w:multiLevelType w:val="hybridMultilevel"/>
    <w:tmpl w:val="190C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85807"/>
    <w:multiLevelType w:val="hybridMultilevel"/>
    <w:tmpl w:val="93FCA650"/>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D6832"/>
    <w:multiLevelType w:val="hybridMultilevel"/>
    <w:tmpl w:val="056C64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20077"/>
    <w:multiLevelType w:val="hybridMultilevel"/>
    <w:tmpl w:val="D5301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56FF0"/>
    <w:multiLevelType w:val="hybridMultilevel"/>
    <w:tmpl w:val="37A4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6"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A0E56"/>
    <w:multiLevelType w:val="hybridMultilevel"/>
    <w:tmpl w:val="52E212CE"/>
    <w:lvl w:ilvl="0" w:tplc="FFFFFFFF">
      <w:numFmt w:val="bullet"/>
      <w:lvlText w:val=""/>
      <w:legacy w:legacy="1" w:legacySpace="0" w:legacyIndent="0"/>
      <w:lvlJc w:val="left"/>
      <w:rPr>
        <w:rFonts w:ascii="Symbol" w:hAnsi="Symbol" w:cs="Symbol" w:hint="default"/>
      </w:rPr>
    </w:lvl>
    <w:lvl w:ilvl="1" w:tplc="08090003" w:tentative="1">
      <w:start w:val="1"/>
      <w:numFmt w:val="bullet"/>
      <w:lvlText w:val="o"/>
      <w:lvlJc w:val="left"/>
      <w:pPr>
        <w:tabs>
          <w:tab w:val="num" w:pos="436"/>
        </w:tabs>
        <w:ind w:left="436" w:hanging="360"/>
      </w:pPr>
      <w:rPr>
        <w:rFonts w:ascii="Courier New" w:hAnsi="Courier New" w:cs="Courier New" w:hint="default"/>
      </w:rPr>
    </w:lvl>
    <w:lvl w:ilvl="2" w:tplc="08090005" w:tentative="1">
      <w:start w:val="1"/>
      <w:numFmt w:val="bullet"/>
      <w:lvlText w:val=""/>
      <w:lvlJc w:val="left"/>
      <w:pPr>
        <w:tabs>
          <w:tab w:val="num" w:pos="1156"/>
        </w:tabs>
        <w:ind w:left="1156" w:hanging="360"/>
      </w:pPr>
      <w:rPr>
        <w:rFonts w:ascii="Wingdings" w:hAnsi="Wingdings" w:hint="default"/>
      </w:rPr>
    </w:lvl>
    <w:lvl w:ilvl="3" w:tplc="08090001" w:tentative="1">
      <w:start w:val="1"/>
      <w:numFmt w:val="bullet"/>
      <w:lvlText w:val=""/>
      <w:lvlJc w:val="left"/>
      <w:pPr>
        <w:tabs>
          <w:tab w:val="num" w:pos="1876"/>
        </w:tabs>
        <w:ind w:left="1876" w:hanging="360"/>
      </w:pPr>
      <w:rPr>
        <w:rFonts w:ascii="Symbol" w:hAnsi="Symbol" w:hint="default"/>
      </w:rPr>
    </w:lvl>
    <w:lvl w:ilvl="4" w:tplc="08090003" w:tentative="1">
      <w:start w:val="1"/>
      <w:numFmt w:val="bullet"/>
      <w:lvlText w:val="o"/>
      <w:lvlJc w:val="left"/>
      <w:pPr>
        <w:tabs>
          <w:tab w:val="num" w:pos="2596"/>
        </w:tabs>
        <w:ind w:left="2596" w:hanging="360"/>
      </w:pPr>
      <w:rPr>
        <w:rFonts w:ascii="Courier New" w:hAnsi="Courier New" w:cs="Courier New" w:hint="default"/>
      </w:rPr>
    </w:lvl>
    <w:lvl w:ilvl="5" w:tplc="08090005" w:tentative="1">
      <w:start w:val="1"/>
      <w:numFmt w:val="bullet"/>
      <w:lvlText w:val=""/>
      <w:lvlJc w:val="left"/>
      <w:pPr>
        <w:tabs>
          <w:tab w:val="num" w:pos="3316"/>
        </w:tabs>
        <w:ind w:left="3316" w:hanging="360"/>
      </w:pPr>
      <w:rPr>
        <w:rFonts w:ascii="Wingdings" w:hAnsi="Wingdings" w:hint="default"/>
      </w:rPr>
    </w:lvl>
    <w:lvl w:ilvl="6" w:tplc="08090001" w:tentative="1">
      <w:start w:val="1"/>
      <w:numFmt w:val="bullet"/>
      <w:lvlText w:val=""/>
      <w:lvlJc w:val="left"/>
      <w:pPr>
        <w:tabs>
          <w:tab w:val="num" w:pos="4036"/>
        </w:tabs>
        <w:ind w:left="4036" w:hanging="360"/>
      </w:pPr>
      <w:rPr>
        <w:rFonts w:ascii="Symbol" w:hAnsi="Symbol" w:hint="default"/>
      </w:rPr>
    </w:lvl>
    <w:lvl w:ilvl="7" w:tplc="08090003" w:tentative="1">
      <w:start w:val="1"/>
      <w:numFmt w:val="bullet"/>
      <w:lvlText w:val="o"/>
      <w:lvlJc w:val="left"/>
      <w:pPr>
        <w:tabs>
          <w:tab w:val="num" w:pos="4756"/>
        </w:tabs>
        <w:ind w:left="4756" w:hanging="360"/>
      </w:pPr>
      <w:rPr>
        <w:rFonts w:ascii="Courier New" w:hAnsi="Courier New" w:cs="Courier New" w:hint="default"/>
      </w:rPr>
    </w:lvl>
    <w:lvl w:ilvl="8" w:tplc="08090005" w:tentative="1">
      <w:start w:val="1"/>
      <w:numFmt w:val="bullet"/>
      <w:lvlText w:val=""/>
      <w:lvlJc w:val="left"/>
      <w:pPr>
        <w:tabs>
          <w:tab w:val="num" w:pos="5476"/>
        </w:tabs>
        <w:ind w:left="5476" w:hanging="360"/>
      </w:pPr>
      <w:rPr>
        <w:rFonts w:ascii="Wingdings" w:hAnsi="Wingdings" w:hint="default"/>
      </w:rPr>
    </w:lvl>
  </w:abstractNum>
  <w:abstractNum w:abstractNumId="19" w15:restartNumberingAfterBreak="0">
    <w:nsid w:val="72697502"/>
    <w:multiLevelType w:val="hybridMultilevel"/>
    <w:tmpl w:val="207483E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7"/>
  </w:num>
  <w:num w:numId="4">
    <w:abstractNumId w:val="8"/>
  </w:num>
  <w:num w:numId="5">
    <w:abstractNumId w:val="13"/>
  </w:num>
  <w:num w:numId="6">
    <w:abstractNumId w:val="15"/>
  </w:num>
  <w:num w:numId="7">
    <w:abstractNumId w:val="3"/>
  </w:num>
  <w:num w:numId="8">
    <w:abstractNumId w:val="17"/>
  </w:num>
  <w:num w:numId="9">
    <w:abstractNumId w:val="10"/>
  </w:num>
  <w:num w:numId="10">
    <w:abstractNumId w:val="2"/>
  </w:num>
  <w:num w:numId="11">
    <w:abstractNumId w:val="6"/>
  </w:num>
  <w:num w:numId="12">
    <w:abstractNumId w:val="16"/>
  </w:num>
  <w:num w:numId="13">
    <w:abstractNumId w:val="11"/>
  </w:num>
  <w:num w:numId="14">
    <w:abstractNumId w:val="9"/>
  </w:num>
  <w:num w:numId="15">
    <w:abstractNumId w:val="14"/>
  </w:num>
  <w:num w:numId="16">
    <w:abstractNumId w:val="1"/>
  </w:num>
  <w:num w:numId="17">
    <w:abstractNumId w:val="19"/>
  </w:num>
  <w:num w:numId="18">
    <w:abstractNumId w:val="12"/>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240F3"/>
    <w:rsid w:val="00042BB4"/>
    <w:rsid w:val="0005217B"/>
    <w:rsid w:val="000C1A81"/>
    <w:rsid w:val="000C268E"/>
    <w:rsid w:val="000D703F"/>
    <w:rsid w:val="000F6522"/>
    <w:rsid w:val="00190101"/>
    <w:rsid w:val="001B7B98"/>
    <w:rsid w:val="001C31CC"/>
    <w:rsid w:val="001E34AD"/>
    <w:rsid w:val="00205DB3"/>
    <w:rsid w:val="002272A1"/>
    <w:rsid w:val="00274D09"/>
    <w:rsid w:val="00295696"/>
    <w:rsid w:val="002978C1"/>
    <w:rsid w:val="002D6241"/>
    <w:rsid w:val="00315ED1"/>
    <w:rsid w:val="003550B1"/>
    <w:rsid w:val="0038423B"/>
    <w:rsid w:val="00394D5A"/>
    <w:rsid w:val="003A3206"/>
    <w:rsid w:val="003B2C37"/>
    <w:rsid w:val="003E0AD3"/>
    <w:rsid w:val="003E46DE"/>
    <w:rsid w:val="003E73A6"/>
    <w:rsid w:val="00430FA2"/>
    <w:rsid w:val="0044149E"/>
    <w:rsid w:val="00443DDA"/>
    <w:rsid w:val="004617C5"/>
    <w:rsid w:val="004A537B"/>
    <w:rsid w:val="004C312B"/>
    <w:rsid w:val="004C3B4A"/>
    <w:rsid w:val="004E3A7B"/>
    <w:rsid w:val="00542FB7"/>
    <w:rsid w:val="00543C4B"/>
    <w:rsid w:val="00584F9A"/>
    <w:rsid w:val="00591469"/>
    <w:rsid w:val="0059215D"/>
    <w:rsid w:val="005A7B8C"/>
    <w:rsid w:val="005C20ED"/>
    <w:rsid w:val="005E5BD3"/>
    <w:rsid w:val="005E76BF"/>
    <w:rsid w:val="00601559"/>
    <w:rsid w:val="00611E7D"/>
    <w:rsid w:val="00631D19"/>
    <w:rsid w:val="00636461"/>
    <w:rsid w:val="00636F40"/>
    <w:rsid w:val="00641875"/>
    <w:rsid w:val="00643FB9"/>
    <w:rsid w:val="00657EBF"/>
    <w:rsid w:val="006747EA"/>
    <w:rsid w:val="006B0404"/>
    <w:rsid w:val="006B5264"/>
    <w:rsid w:val="006C3898"/>
    <w:rsid w:val="00717C70"/>
    <w:rsid w:val="00756DCB"/>
    <w:rsid w:val="00766691"/>
    <w:rsid w:val="00772B92"/>
    <w:rsid w:val="007925AD"/>
    <w:rsid w:val="007B038B"/>
    <w:rsid w:val="007C7E83"/>
    <w:rsid w:val="00802448"/>
    <w:rsid w:val="0081556C"/>
    <w:rsid w:val="00817CA0"/>
    <w:rsid w:val="00822264"/>
    <w:rsid w:val="00834403"/>
    <w:rsid w:val="0087370A"/>
    <w:rsid w:val="00884237"/>
    <w:rsid w:val="0089097B"/>
    <w:rsid w:val="00896F49"/>
    <w:rsid w:val="008B63FD"/>
    <w:rsid w:val="008E1F71"/>
    <w:rsid w:val="008E47DE"/>
    <w:rsid w:val="00935D03"/>
    <w:rsid w:val="00935FF6"/>
    <w:rsid w:val="0094265A"/>
    <w:rsid w:val="00942FDD"/>
    <w:rsid w:val="00943CB4"/>
    <w:rsid w:val="00957E03"/>
    <w:rsid w:val="009923E0"/>
    <w:rsid w:val="009A145F"/>
    <w:rsid w:val="009A582B"/>
    <w:rsid w:val="009B587C"/>
    <w:rsid w:val="009C033D"/>
    <w:rsid w:val="009D7746"/>
    <w:rsid w:val="009F0899"/>
    <w:rsid w:val="00A11D4B"/>
    <w:rsid w:val="00A252A8"/>
    <w:rsid w:val="00A419AE"/>
    <w:rsid w:val="00A433B1"/>
    <w:rsid w:val="00A43A5C"/>
    <w:rsid w:val="00A63041"/>
    <w:rsid w:val="00AA30A8"/>
    <w:rsid w:val="00AA365E"/>
    <w:rsid w:val="00AA3A13"/>
    <w:rsid w:val="00AA5F19"/>
    <w:rsid w:val="00AE2EF6"/>
    <w:rsid w:val="00AE6384"/>
    <w:rsid w:val="00AF7686"/>
    <w:rsid w:val="00B03A10"/>
    <w:rsid w:val="00B10603"/>
    <w:rsid w:val="00B106AD"/>
    <w:rsid w:val="00B2263F"/>
    <w:rsid w:val="00B879D8"/>
    <w:rsid w:val="00B90903"/>
    <w:rsid w:val="00C02D04"/>
    <w:rsid w:val="00C14A5D"/>
    <w:rsid w:val="00C304DA"/>
    <w:rsid w:val="00C57584"/>
    <w:rsid w:val="00C662E4"/>
    <w:rsid w:val="00C772F7"/>
    <w:rsid w:val="00C860D2"/>
    <w:rsid w:val="00CB6850"/>
    <w:rsid w:val="00CD4C47"/>
    <w:rsid w:val="00CD7544"/>
    <w:rsid w:val="00CE07DA"/>
    <w:rsid w:val="00D0113C"/>
    <w:rsid w:val="00D05C89"/>
    <w:rsid w:val="00D16803"/>
    <w:rsid w:val="00D277B1"/>
    <w:rsid w:val="00D525DA"/>
    <w:rsid w:val="00D564AE"/>
    <w:rsid w:val="00D62297"/>
    <w:rsid w:val="00D641F5"/>
    <w:rsid w:val="00D91F7C"/>
    <w:rsid w:val="00D97452"/>
    <w:rsid w:val="00DA0FB7"/>
    <w:rsid w:val="00DA1006"/>
    <w:rsid w:val="00DA5634"/>
    <w:rsid w:val="00DC2758"/>
    <w:rsid w:val="00DE11B3"/>
    <w:rsid w:val="00DE249E"/>
    <w:rsid w:val="00DE2EAD"/>
    <w:rsid w:val="00DF1231"/>
    <w:rsid w:val="00E3351E"/>
    <w:rsid w:val="00E452F6"/>
    <w:rsid w:val="00E526CE"/>
    <w:rsid w:val="00E564F3"/>
    <w:rsid w:val="00E8367C"/>
    <w:rsid w:val="00E866EF"/>
    <w:rsid w:val="00E93488"/>
    <w:rsid w:val="00EB6ECB"/>
    <w:rsid w:val="00EC12B3"/>
    <w:rsid w:val="00EC209D"/>
    <w:rsid w:val="00EC66E8"/>
    <w:rsid w:val="00EE409D"/>
    <w:rsid w:val="00F114D2"/>
    <w:rsid w:val="00F146B3"/>
    <w:rsid w:val="00F4117B"/>
    <w:rsid w:val="00F41180"/>
    <w:rsid w:val="00F477C5"/>
    <w:rsid w:val="00F909FF"/>
    <w:rsid w:val="00FE79AC"/>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paragraph" w:styleId="BodyTextIndent">
    <w:name w:val="Body Text Indent"/>
    <w:basedOn w:val="Normal"/>
    <w:link w:val="BodyTextIndentChar"/>
    <w:semiHidden/>
    <w:rsid w:val="005C20ED"/>
    <w:pPr>
      <w:ind w:left="426" w:hanging="426"/>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semiHidden/>
    <w:rsid w:val="005C20ED"/>
    <w:rPr>
      <w:rFonts w:ascii="Arial" w:eastAsia="Times New Roman" w:hAnsi="Arial" w:cs="Times New Roman"/>
      <w:szCs w:val="20"/>
      <w:lang w:val="en-GB"/>
    </w:rPr>
  </w:style>
  <w:style w:type="character" w:styleId="UnresolvedMention">
    <w:name w:val="Unresolved Mention"/>
    <w:basedOn w:val="DefaultParagraphFont"/>
    <w:uiPriority w:val="99"/>
    <w:semiHidden/>
    <w:unhideWhenUsed/>
    <w:rsid w:val="00024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697582028">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ouise@lgbthealth.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gbtheal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6D63-D116-479B-BCCD-807A7FBC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3</cp:revision>
  <cp:lastPrinted>2018-10-10T10:16:00Z</cp:lastPrinted>
  <dcterms:created xsi:type="dcterms:W3CDTF">2021-03-09T10:14:00Z</dcterms:created>
  <dcterms:modified xsi:type="dcterms:W3CDTF">2021-03-09T10:43:00Z</dcterms:modified>
</cp:coreProperties>
</file>