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EA4BF5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55A3B895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6040DC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6040DC" w:rsidRPr="006040DC">
              <w:rPr>
                <w:rFonts w:asciiTheme="minorHAnsi" w:hAnsiTheme="minorHAnsi" w:cstheme="minorHAnsi"/>
                <w:b/>
                <w:color w:val="002060"/>
                <w:sz w:val="24"/>
              </w:rPr>
              <w:t>Area Manager, Highland</w:t>
            </w:r>
            <w:r w:rsidR="006040DC">
              <w:rPr>
                <w:rFonts w:asciiTheme="minorHAnsi" w:hAnsiTheme="minorHAnsi" w:cstheme="minorHAnsi"/>
                <w:b/>
                <w:color w:val="002060"/>
                <w:sz w:val="24"/>
              </w:rPr>
              <w:t>. June-July 2021</w:t>
            </w:r>
            <w:bookmarkStart w:id="0" w:name="_GoBack"/>
            <w:bookmarkEnd w:id="0"/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EA4BF5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EA4BF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EA4BF5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EA4BF5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EA4BF5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EA4BF5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EA4BF5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EA4BF5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EA4BF5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EA4BF5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EA4BF5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EA4BF5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EA4B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EA4BF5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EA4BF5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EA4BF5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45EC2BC9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7C087" w14:textId="77777777" w:rsidR="00EA4BF5" w:rsidRDefault="00EA4BF5" w:rsidP="0097392F">
      <w:r>
        <w:separator/>
      </w:r>
    </w:p>
  </w:endnote>
  <w:endnote w:type="continuationSeparator" w:id="0">
    <w:p w14:paraId="77407DDC" w14:textId="77777777" w:rsidR="00EA4BF5" w:rsidRDefault="00EA4BF5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0F0B" w14:textId="77777777" w:rsidR="00EA4BF5" w:rsidRDefault="00EA4BF5" w:rsidP="0097392F">
      <w:r>
        <w:separator/>
      </w:r>
    </w:p>
  </w:footnote>
  <w:footnote w:type="continuationSeparator" w:id="0">
    <w:p w14:paraId="2BD8EA7F" w14:textId="77777777" w:rsidR="00EA4BF5" w:rsidRDefault="00EA4BF5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40D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A4BF5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04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0EC6-8147-4D91-90E5-1459522E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2021-06-18T13:34:00Z</dcterms:modified>
</cp:coreProperties>
</file>