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0</wp:posOffset>
            </wp:positionV>
            <wp:extent cx="1275080" cy="1028700"/>
            <wp:effectExtent l="0" t="0" r="0" b="0"/>
            <wp:wrapSquare wrapText="bothSides" distT="0" distB="0" distL="114300" distR="114300"/>
            <wp:docPr id="6" name="image1.jpg" descr="Macintosh HD:Users:katyscott:Documents:Kairos:logos and posters:new logo.jpg"/>
            <wp:cNvGraphicFramePr/>
            <a:graphic xmlns:a="http://schemas.openxmlformats.org/drawingml/2006/main">
              <a:graphicData uri="http://schemas.openxmlformats.org/drawingml/2006/picture">
                <pic:pic xmlns:pic="http://schemas.openxmlformats.org/drawingml/2006/picture">
                  <pic:nvPicPr>
                    <pic:cNvPr id="0" name="image1.jpg" descr="Macintosh HD:Users:katyscott:Documents:Kairos:logos and posters:new logo.jpg"/>
                    <pic:cNvPicPr preferRelativeResize="0"/>
                  </pic:nvPicPr>
                  <pic:blipFill>
                    <a:blip r:embed="rId8"/>
                    <a:srcRect t="6657" b="12732"/>
                    <a:stretch>
                      <a:fillRect/>
                    </a:stretch>
                  </pic:blipFill>
                  <pic:spPr>
                    <a:xfrm>
                      <a:off x="0" y="0"/>
                      <a:ext cx="1275080" cy="1028700"/>
                    </a:xfrm>
                    <a:prstGeom prst="rect">
                      <a:avLst/>
                    </a:prstGeom>
                    <a:ln/>
                  </pic:spPr>
                </pic:pic>
              </a:graphicData>
            </a:graphic>
          </wp:anchor>
        </w:drawing>
      </w:r>
    </w:p>
    <w:p w14:paraId="00000002"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3"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4"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5"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p>
    <w:p w14:paraId="00000006"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7"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8"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9"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0A"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Job Title: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sz w:val="24"/>
          <w:szCs w:val="24"/>
        </w:rPr>
        <w:t xml:space="preserve">Admin &amp; Finance Worker </w:t>
      </w:r>
    </w:p>
    <w:p w14:paraId="0000000B" w14:textId="77777777" w:rsidR="00084679" w:rsidRDefault="00791643">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Grade &amp; Starting Salary: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£19,000 pro rata (approx. £8,143 per annum)</w:t>
      </w:r>
    </w:p>
    <w:p w14:paraId="0000000C"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Responsible to: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w:t>
      </w:r>
      <w:r>
        <w:rPr>
          <w:rFonts w:ascii="Arial" w:eastAsia="Arial" w:hAnsi="Arial" w:cs="Arial"/>
          <w:sz w:val="24"/>
          <w:szCs w:val="24"/>
        </w:rPr>
        <w:t>enior Coordinator</w:t>
      </w:r>
    </w:p>
    <w:p w14:paraId="0000000D"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Contract: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 xml:space="preserve">15 </w:t>
      </w:r>
      <w:r>
        <w:rPr>
          <w:rFonts w:ascii="Arial" w:eastAsia="Arial" w:hAnsi="Arial" w:cs="Arial"/>
          <w:color w:val="000000"/>
          <w:sz w:val="24"/>
          <w:szCs w:val="24"/>
        </w:rPr>
        <w:t xml:space="preserve">hours a week </w:t>
      </w:r>
      <w:r>
        <w:rPr>
          <w:rFonts w:ascii="Arial" w:eastAsia="Arial" w:hAnsi="Arial" w:cs="Arial"/>
          <w:sz w:val="24"/>
          <w:szCs w:val="24"/>
        </w:rPr>
        <w:t>fixed term until 31st July 2022</w:t>
      </w:r>
    </w:p>
    <w:p w14:paraId="0000000E"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Area Covered by post:</w:t>
      </w:r>
      <w:r>
        <w:rPr>
          <w:rFonts w:ascii="Arial" w:eastAsia="Arial" w:hAnsi="Arial" w:cs="Arial"/>
          <w:color w:val="000000"/>
          <w:sz w:val="24"/>
          <w:szCs w:val="24"/>
        </w:rPr>
        <w:tab/>
      </w:r>
      <w:r>
        <w:rPr>
          <w:rFonts w:ascii="Arial" w:eastAsia="Arial" w:hAnsi="Arial" w:cs="Arial"/>
          <w:color w:val="000000"/>
          <w:sz w:val="24"/>
          <w:szCs w:val="24"/>
        </w:rPr>
        <w:tab/>
        <w:t>Renfrewshire</w:t>
      </w:r>
    </w:p>
    <w:p w14:paraId="0000000F" w14:textId="2D5A3CE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Based: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0E5439">
        <w:rPr>
          <w:rFonts w:ascii="Arial" w:eastAsia="Arial" w:hAnsi="Arial" w:cs="Arial"/>
          <w:color w:val="000000"/>
          <w:sz w:val="24"/>
          <w:szCs w:val="24"/>
        </w:rPr>
        <w:t xml:space="preserve">Home working &amp; meetings in </w:t>
      </w:r>
      <w:r>
        <w:rPr>
          <w:rFonts w:ascii="Arial" w:eastAsia="Arial" w:hAnsi="Arial" w:cs="Arial"/>
          <w:color w:val="000000"/>
          <w:sz w:val="24"/>
          <w:szCs w:val="24"/>
        </w:rPr>
        <w:t>Johnstone</w:t>
      </w:r>
      <w:r w:rsidR="000E5439">
        <w:rPr>
          <w:rFonts w:ascii="Arial" w:eastAsia="Arial" w:hAnsi="Arial" w:cs="Arial"/>
          <w:color w:val="000000"/>
          <w:sz w:val="24"/>
          <w:szCs w:val="24"/>
        </w:rPr>
        <w:t xml:space="preserve"> &amp; Paisley</w:t>
      </w:r>
    </w:p>
    <w:p w14:paraId="79DF2B54" w14:textId="75182B90" w:rsidR="000E5439" w:rsidRDefault="000E543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t>
      </w:r>
      <w:proofErr w:type="gramStart"/>
      <w:r>
        <w:rPr>
          <w:rFonts w:ascii="Arial" w:eastAsia="Arial" w:hAnsi="Arial" w:cs="Arial"/>
          <w:color w:val="000000"/>
          <w:sz w:val="24"/>
          <w:szCs w:val="24"/>
        </w:rPr>
        <w:t>temporary</w:t>
      </w:r>
      <w:proofErr w:type="gramEnd"/>
      <w:r>
        <w:rPr>
          <w:rFonts w:ascii="Arial" w:eastAsia="Arial" w:hAnsi="Arial" w:cs="Arial"/>
          <w:color w:val="000000"/>
          <w:sz w:val="24"/>
          <w:szCs w:val="24"/>
        </w:rPr>
        <w:t xml:space="preserve"> home-working until space secured)</w:t>
      </w:r>
    </w:p>
    <w:p w14:paraId="00000010"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Special Conditions: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Occasional evening and weekend work </w:t>
      </w:r>
    </w:p>
    <w:p w14:paraId="00000011"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12" w14:textId="77777777" w:rsidR="00084679" w:rsidRDefault="0079164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Please note that this post is open to women only under the Equality Act 2010, Schedule 9, Part 1 (inclusive of non-binary people, trans</w:t>
      </w:r>
      <w:r>
        <w:rPr>
          <w:rFonts w:ascii="Arial" w:eastAsia="Arial" w:hAnsi="Arial" w:cs="Arial"/>
          <w:i/>
          <w:sz w:val="24"/>
          <w:szCs w:val="24"/>
        </w:rPr>
        <w:t xml:space="preserve"> </w:t>
      </w:r>
      <w:r>
        <w:rPr>
          <w:rFonts w:ascii="Arial" w:eastAsia="Arial" w:hAnsi="Arial" w:cs="Arial"/>
          <w:i/>
          <w:color w:val="000000"/>
          <w:sz w:val="24"/>
          <w:szCs w:val="24"/>
        </w:rPr>
        <w:t>women.)</w:t>
      </w:r>
    </w:p>
    <w:p w14:paraId="00000013" w14:textId="77777777" w:rsidR="00084679" w:rsidRDefault="00084679">
      <w:pPr>
        <w:pBdr>
          <w:top w:val="nil"/>
          <w:left w:val="nil"/>
          <w:bottom w:val="nil"/>
          <w:right w:val="nil"/>
          <w:between w:val="nil"/>
        </w:pBdr>
        <w:spacing w:after="0" w:line="240" w:lineRule="auto"/>
        <w:rPr>
          <w:rFonts w:ascii="Arial" w:eastAsia="Arial" w:hAnsi="Arial" w:cs="Arial"/>
          <w:color w:val="000000"/>
          <w:sz w:val="24"/>
          <w:szCs w:val="24"/>
        </w:rPr>
      </w:pPr>
    </w:p>
    <w:p w14:paraId="00000014" w14:textId="77777777" w:rsidR="00084679" w:rsidRDefault="00791643">
      <w:pPr>
        <w:rPr>
          <w:rFonts w:ascii="Arial" w:eastAsia="Arial" w:hAnsi="Arial" w:cs="Arial"/>
          <w:b/>
          <w:sz w:val="24"/>
          <w:szCs w:val="24"/>
        </w:rPr>
      </w:pPr>
      <w:r>
        <w:rPr>
          <w:rFonts w:ascii="Arial" w:eastAsia="Arial" w:hAnsi="Arial" w:cs="Arial"/>
          <w:b/>
          <w:sz w:val="24"/>
          <w:szCs w:val="24"/>
        </w:rPr>
        <w:t>Job purpose:</w:t>
      </w:r>
    </w:p>
    <w:p w14:paraId="00000015" w14:textId="77777777" w:rsidR="00084679" w:rsidRDefault="00791643">
      <w:pPr>
        <w:jc w:val="both"/>
        <w:rPr>
          <w:rFonts w:ascii="Arial" w:eastAsia="Arial" w:hAnsi="Arial" w:cs="Arial"/>
          <w:sz w:val="24"/>
          <w:szCs w:val="24"/>
        </w:rPr>
      </w:pPr>
      <w:r>
        <w:rPr>
          <w:rFonts w:ascii="Arial" w:eastAsia="Arial" w:hAnsi="Arial" w:cs="Arial"/>
          <w:sz w:val="24"/>
          <w:szCs w:val="24"/>
        </w:rPr>
        <w:t>We are looking to recruit a kind, compassionate and skilled professional to support Kairos Women+ grow and develop as a charity. Kairos Women+ is a community-led women’s organisation in Renfrewshire, providing a range of support and opportunities including personal development, training, creative workshops, social events and one-to-one support.</w:t>
      </w:r>
    </w:p>
    <w:p w14:paraId="00000016" w14:textId="77777777" w:rsidR="00084679" w:rsidRDefault="00791643">
      <w:pPr>
        <w:jc w:val="both"/>
        <w:rPr>
          <w:rFonts w:ascii="Arial" w:eastAsia="Arial" w:hAnsi="Arial" w:cs="Arial"/>
          <w:sz w:val="24"/>
          <w:szCs w:val="24"/>
        </w:rPr>
      </w:pPr>
      <w:r>
        <w:rPr>
          <w:rFonts w:ascii="Arial" w:eastAsia="Arial" w:hAnsi="Arial" w:cs="Arial"/>
          <w:sz w:val="24"/>
          <w:szCs w:val="24"/>
        </w:rPr>
        <w:t xml:space="preserve">The post will involve taking responsibility for a number of administrative and financial duties including supporting the creation of administrative systems; maintaining course waiting lists; organising bookings; supporting our financial processes; sending appointment letters/making phone calls; monitoring donations and petty cash; and preparing, collating and recording of data. The successful applicant will work closely with other members of staff, volunteers, students and other organisations as appropriate. </w:t>
      </w:r>
    </w:p>
    <w:p w14:paraId="00000017" w14:textId="77777777" w:rsidR="00084679" w:rsidRDefault="00791643">
      <w:pPr>
        <w:jc w:val="both"/>
        <w:rPr>
          <w:rFonts w:ascii="Arial" w:eastAsia="Arial" w:hAnsi="Arial" w:cs="Arial"/>
          <w:sz w:val="24"/>
          <w:szCs w:val="24"/>
        </w:rPr>
      </w:pPr>
      <w:r>
        <w:rPr>
          <w:rFonts w:ascii="Arial" w:eastAsia="Arial" w:hAnsi="Arial" w:cs="Arial"/>
          <w:sz w:val="24"/>
          <w:szCs w:val="24"/>
        </w:rPr>
        <w:t>Women accessing support from Kairos may have experienced struggles with mental wellbeing, addictions, involvement in the criminal justice system and domestic/sexual abuse.</w:t>
      </w:r>
    </w:p>
    <w:p w14:paraId="00000018" w14:textId="77777777" w:rsidR="00084679" w:rsidRDefault="00084679">
      <w:pPr>
        <w:rPr>
          <w:rFonts w:ascii="Arial" w:eastAsia="Arial" w:hAnsi="Arial" w:cs="Arial"/>
          <w:sz w:val="24"/>
          <w:szCs w:val="24"/>
        </w:rPr>
      </w:pPr>
    </w:p>
    <w:p w14:paraId="00000019" w14:textId="77777777" w:rsidR="00084679" w:rsidRDefault="00084679">
      <w:pPr>
        <w:rPr>
          <w:rFonts w:ascii="Arial" w:eastAsia="Arial" w:hAnsi="Arial" w:cs="Arial"/>
          <w:sz w:val="24"/>
          <w:szCs w:val="24"/>
        </w:rPr>
      </w:pPr>
    </w:p>
    <w:p w14:paraId="0000001A" w14:textId="77777777" w:rsidR="00084679" w:rsidRDefault="00084679">
      <w:pPr>
        <w:rPr>
          <w:rFonts w:ascii="Arial" w:eastAsia="Arial" w:hAnsi="Arial" w:cs="Arial"/>
          <w:sz w:val="24"/>
          <w:szCs w:val="24"/>
        </w:rPr>
      </w:pPr>
    </w:p>
    <w:p w14:paraId="0000001B" w14:textId="77777777" w:rsidR="00084679" w:rsidRDefault="00084679">
      <w:pPr>
        <w:rPr>
          <w:rFonts w:ascii="Arial" w:eastAsia="Arial" w:hAnsi="Arial" w:cs="Arial"/>
          <w:sz w:val="24"/>
          <w:szCs w:val="24"/>
        </w:rPr>
      </w:pPr>
    </w:p>
    <w:p w14:paraId="0000001C" w14:textId="77777777" w:rsidR="00084679" w:rsidRDefault="00791643">
      <w:pPr>
        <w:rPr>
          <w:rFonts w:ascii="Arial" w:eastAsia="Arial" w:hAnsi="Arial" w:cs="Arial"/>
          <w:b/>
          <w:sz w:val="28"/>
          <w:szCs w:val="28"/>
        </w:rPr>
      </w:pPr>
      <w:r>
        <w:rPr>
          <w:rFonts w:ascii="Arial" w:eastAsia="Arial" w:hAnsi="Arial" w:cs="Arial"/>
          <w:b/>
          <w:sz w:val="28"/>
          <w:szCs w:val="28"/>
        </w:rPr>
        <w:t>Tasks and Responsibilities</w:t>
      </w:r>
    </w:p>
    <w:p w14:paraId="0000001D" w14:textId="77777777" w:rsidR="00084679" w:rsidRDefault="00791643">
      <w:pPr>
        <w:rPr>
          <w:rFonts w:ascii="Arial" w:eastAsia="Arial" w:hAnsi="Arial" w:cs="Arial"/>
          <w:b/>
          <w:sz w:val="24"/>
          <w:szCs w:val="24"/>
        </w:rPr>
      </w:pPr>
      <w:r>
        <w:rPr>
          <w:rFonts w:ascii="Arial" w:eastAsia="Arial" w:hAnsi="Arial" w:cs="Arial"/>
          <w:b/>
          <w:sz w:val="24"/>
          <w:szCs w:val="24"/>
        </w:rPr>
        <w:t xml:space="preserve">Organisational responsibilities: </w:t>
      </w:r>
    </w:p>
    <w:p w14:paraId="0000001E" w14:textId="77777777" w:rsidR="00084679" w:rsidRDefault="00791643">
      <w:pPr>
        <w:numPr>
          <w:ilvl w:val="0"/>
          <w:numId w:val="1"/>
        </w:numPr>
        <w:spacing w:before="240" w:after="0" w:line="360" w:lineRule="auto"/>
        <w:rPr>
          <w:rFonts w:ascii="Arial" w:eastAsia="Arial" w:hAnsi="Arial" w:cs="Arial"/>
          <w:sz w:val="24"/>
          <w:szCs w:val="24"/>
        </w:rPr>
      </w:pPr>
      <w:r>
        <w:rPr>
          <w:rFonts w:ascii="Arial" w:eastAsia="Arial" w:hAnsi="Arial" w:cs="Arial"/>
          <w:sz w:val="24"/>
          <w:szCs w:val="24"/>
        </w:rPr>
        <w:t xml:space="preserve">To develop and coordinate appropriate administrative systems and procedures to support the smooth running of the organisation as a whole alongside the Senior Coordinator. </w:t>
      </w:r>
    </w:p>
    <w:p w14:paraId="0000001F"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To have day to day responsibility for the preparation of monthly monitoring reports, to collate these figures and input them onto the appropriate system.</w:t>
      </w:r>
    </w:p>
    <w:p w14:paraId="00000020"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To have day to day responsibility for general financial transactions such as monitoring petty cash and dealing with expenses. Also assisting with the organisational budgeting with the support of the Senior Coordinator. </w:t>
      </w:r>
    </w:p>
    <w:p w14:paraId="00000021"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To maintain a professional relationship with the organisation’s financial service, Engage Renfrewshire, and share all relevant financial records with them weekly such as expenses and petty cash.  </w:t>
      </w:r>
    </w:p>
    <w:p w14:paraId="00000022"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To take minutes for relevant meetings across the organisation such as Trustee Meetings, which take place in the evening. </w:t>
      </w:r>
    </w:p>
    <w:p w14:paraId="00000023"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To update the website with all regular events via a basic form (training provided). </w:t>
      </w:r>
    </w:p>
    <w:p w14:paraId="00000024" w14:textId="77777777" w:rsidR="00084679" w:rsidRDefault="00084679">
      <w:pPr>
        <w:spacing w:after="0" w:line="360" w:lineRule="auto"/>
        <w:jc w:val="both"/>
        <w:rPr>
          <w:rFonts w:ascii="Arial" w:eastAsia="Arial" w:hAnsi="Arial" w:cs="Arial"/>
          <w:sz w:val="24"/>
          <w:szCs w:val="24"/>
        </w:rPr>
      </w:pPr>
    </w:p>
    <w:p w14:paraId="00000025" w14:textId="77777777" w:rsidR="00084679" w:rsidRDefault="00791643">
      <w:pPr>
        <w:spacing w:after="0" w:line="360" w:lineRule="auto"/>
        <w:jc w:val="both"/>
        <w:rPr>
          <w:rFonts w:ascii="Arial" w:eastAsia="Arial" w:hAnsi="Arial" w:cs="Arial"/>
          <w:b/>
          <w:sz w:val="24"/>
          <w:szCs w:val="24"/>
        </w:rPr>
      </w:pPr>
      <w:r>
        <w:rPr>
          <w:rFonts w:ascii="Arial" w:eastAsia="Arial" w:hAnsi="Arial" w:cs="Arial"/>
          <w:b/>
          <w:sz w:val="24"/>
          <w:szCs w:val="24"/>
        </w:rPr>
        <w:t>Project responsibilities:</w:t>
      </w:r>
    </w:p>
    <w:p w14:paraId="00000026" w14:textId="77777777" w:rsidR="00084679" w:rsidRDefault="00791643">
      <w:pPr>
        <w:numPr>
          <w:ilvl w:val="0"/>
          <w:numId w:val="1"/>
        </w:numPr>
        <w:spacing w:before="240" w:after="0" w:line="360" w:lineRule="auto"/>
        <w:rPr>
          <w:rFonts w:ascii="Arial" w:eastAsia="Arial" w:hAnsi="Arial" w:cs="Arial"/>
          <w:sz w:val="24"/>
          <w:szCs w:val="24"/>
        </w:rPr>
      </w:pPr>
      <w:r>
        <w:rPr>
          <w:rFonts w:ascii="Arial" w:eastAsia="Arial" w:hAnsi="Arial" w:cs="Arial"/>
          <w:color w:val="000000"/>
          <w:sz w:val="24"/>
          <w:szCs w:val="24"/>
        </w:rPr>
        <w:t>T</w:t>
      </w:r>
      <w:r>
        <w:rPr>
          <w:rFonts w:ascii="Arial" w:eastAsia="Arial" w:hAnsi="Arial" w:cs="Arial"/>
          <w:sz w:val="24"/>
          <w:szCs w:val="24"/>
        </w:rPr>
        <w:t>o communicate activity and course reminders to women attending Kairos Women+.</w:t>
      </w:r>
    </w:p>
    <w:p w14:paraId="00000027"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sz w:val="24"/>
          <w:szCs w:val="24"/>
        </w:rPr>
        <w:t>To support the work of Project and Support Workers by maintaining course and project waiting lists, taking bookings and supporting women to attend for the first time.</w:t>
      </w:r>
    </w:p>
    <w:p w14:paraId="00000028" w14:textId="77777777" w:rsidR="00084679" w:rsidRDefault="00791643">
      <w:pPr>
        <w:numPr>
          <w:ilvl w:val="0"/>
          <w:numId w:val="1"/>
        </w:numPr>
        <w:spacing w:after="0" w:line="360" w:lineRule="auto"/>
        <w:jc w:val="both"/>
        <w:rPr>
          <w:rFonts w:ascii="Arial" w:eastAsia="Arial" w:hAnsi="Arial" w:cs="Arial"/>
          <w:sz w:val="24"/>
          <w:szCs w:val="24"/>
        </w:rPr>
      </w:pPr>
      <w:proofErr w:type="gramStart"/>
      <w:r>
        <w:rPr>
          <w:rFonts w:ascii="Arial" w:eastAsia="Arial" w:hAnsi="Arial" w:cs="Arial"/>
          <w:sz w:val="24"/>
          <w:szCs w:val="24"/>
        </w:rPr>
        <w:t>To  support</w:t>
      </w:r>
      <w:proofErr w:type="gramEnd"/>
      <w:r>
        <w:rPr>
          <w:rFonts w:ascii="Arial" w:eastAsia="Arial" w:hAnsi="Arial" w:cs="Arial"/>
          <w:sz w:val="24"/>
          <w:szCs w:val="24"/>
        </w:rPr>
        <w:t xml:space="preserve"> identified volunteers in their role.</w:t>
      </w:r>
    </w:p>
    <w:p w14:paraId="00000029" w14:textId="77777777" w:rsidR="00084679" w:rsidRDefault="00791643">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To work with other identified staff, students and volunteers as appropriate. </w:t>
      </w:r>
    </w:p>
    <w:p w14:paraId="0000002A" w14:textId="77777777" w:rsidR="00084679" w:rsidRDefault="00084679">
      <w:pPr>
        <w:pBdr>
          <w:top w:val="nil"/>
          <w:left w:val="nil"/>
          <w:bottom w:val="nil"/>
          <w:right w:val="nil"/>
          <w:between w:val="nil"/>
        </w:pBdr>
        <w:spacing w:after="0" w:line="360" w:lineRule="auto"/>
        <w:jc w:val="both"/>
        <w:rPr>
          <w:rFonts w:ascii="Arial" w:eastAsia="Arial" w:hAnsi="Arial" w:cs="Arial"/>
          <w:sz w:val="24"/>
          <w:szCs w:val="24"/>
        </w:rPr>
      </w:pPr>
    </w:p>
    <w:p w14:paraId="0000002B" w14:textId="77777777" w:rsidR="00084679" w:rsidRDefault="00791643">
      <w:pPr>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 xml:space="preserve">Other responsibilities: </w:t>
      </w:r>
    </w:p>
    <w:p w14:paraId="0000002C"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To </w:t>
      </w:r>
      <w:r>
        <w:rPr>
          <w:rFonts w:ascii="Arial" w:eastAsia="Arial" w:hAnsi="Arial" w:cs="Arial"/>
          <w:sz w:val="24"/>
          <w:szCs w:val="24"/>
        </w:rPr>
        <w:t xml:space="preserve">work in a clear, organised and methodical way which supports the work of other staff. </w:t>
      </w:r>
    </w:p>
    <w:p w14:paraId="0000002D" w14:textId="77777777" w:rsidR="00084679" w:rsidRDefault="00791643">
      <w:pPr>
        <w:numPr>
          <w:ilvl w:val="0"/>
          <w:numId w:val="1"/>
        </w:numPr>
        <w:pBdr>
          <w:top w:val="nil"/>
          <w:left w:val="nil"/>
          <w:bottom w:val="nil"/>
          <w:right w:val="nil"/>
          <w:between w:val="nil"/>
        </w:pBdr>
        <w:spacing w:after="0" w:line="360" w:lineRule="auto"/>
        <w:jc w:val="both"/>
        <w:rPr>
          <w:rFonts w:ascii="Times" w:eastAsia="Times" w:hAnsi="Times" w:cs="Times"/>
          <w:color w:val="000000"/>
          <w:sz w:val="20"/>
          <w:szCs w:val="20"/>
        </w:rPr>
      </w:pPr>
      <w:r>
        <w:rPr>
          <w:rFonts w:ascii="Arial" w:eastAsia="Arial" w:hAnsi="Arial" w:cs="Arial"/>
          <w:sz w:val="24"/>
          <w:szCs w:val="24"/>
        </w:rPr>
        <w:lastRenderedPageBreak/>
        <w:t xml:space="preserve">To develop your own knowledge, experience and skills in relation to the specific areas you are involved in supporting. </w:t>
      </w:r>
    </w:p>
    <w:p w14:paraId="0000002E"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To support effective communications between women coming to Kairos, volunteers and partners. </w:t>
      </w:r>
    </w:p>
    <w:p w14:paraId="0000002F"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To promote the involvement, voice and feedback of women coming to Kairos. </w:t>
      </w:r>
    </w:p>
    <w:p w14:paraId="00000030"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To promote equality, diversity and inclusion across all aspects of Kairos Women+.</w:t>
      </w:r>
    </w:p>
    <w:p w14:paraId="00000031" w14:textId="77777777" w:rsidR="00084679" w:rsidRDefault="00791643">
      <w:pPr>
        <w:numPr>
          <w:ilvl w:val="0"/>
          <w:numId w:val="1"/>
        </w:numPr>
        <w:spacing w:after="0" w:line="360" w:lineRule="auto"/>
        <w:rPr>
          <w:rFonts w:ascii="Arial" w:eastAsia="Arial" w:hAnsi="Arial" w:cs="Arial"/>
          <w:sz w:val="24"/>
          <w:szCs w:val="24"/>
        </w:rPr>
      </w:pPr>
      <w:r>
        <w:rPr>
          <w:rFonts w:ascii="Arial" w:eastAsia="Arial" w:hAnsi="Arial" w:cs="Arial"/>
          <w:sz w:val="24"/>
          <w:szCs w:val="24"/>
        </w:rPr>
        <w:t xml:space="preserve">To follow good practice policies and procedures at Kairos Women+, including Health and Safety. </w:t>
      </w:r>
    </w:p>
    <w:p w14:paraId="00000032"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To promote Kairos Women+ as a valuable resource for women and non-binary people in Renfrewshire.</w:t>
      </w:r>
    </w:p>
    <w:p w14:paraId="00000033"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To support working with a broad range of voluntary and statutory agencies and key partners in promoting the organisation, alongside other identified staff.</w:t>
      </w:r>
    </w:p>
    <w:p w14:paraId="00000034" w14:textId="77777777" w:rsidR="00084679" w:rsidRDefault="00791643">
      <w:pPr>
        <w:numPr>
          <w:ilvl w:val="0"/>
          <w:numId w:val="1"/>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To attend, supervision, staff meetings and training and development events as and when appropriate.</w:t>
      </w:r>
      <w:r>
        <w:rPr>
          <w:sz w:val="24"/>
          <w:szCs w:val="24"/>
        </w:rPr>
        <w:t xml:space="preserve"> </w:t>
      </w:r>
    </w:p>
    <w:p w14:paraId="00000035" w14:textId="77777777" w:rsidR="00084679" w:rsidRDefault="00084679">
      <w:pPr>
        <w:pBdr>
          <w:top w:val="nil"/>
          <w:left w:val="nil"/>
          <w:bottom w:val="nil"/>
          <w:right w:val="nil"/>
          <w:between w:val="nil"/>
        </w:pBdr>
        <w:spacing w:after="0" w:line="360" w:lineRule="auto"/>
        <w:ind w:left="720"/>
        <w:rPr>
          <w:rFonts w:ascii="Arial" w:eastAsia="Arial" w:hAnsi="Arial" w:cs="Arial"/>
          <w:color w:val="000000"/>
          <w:sz w:val="6"/>
          <w:szCs w:val="6"/>
        </w:rPr>
      </w:pPr>
    </w:p>
    <w:p w14:paraId="00000036" w14:textId="77777777" w:rsidR="00084679" w:rsidRDefault="00791643">
      <w:pPr>
        <w:jc w:val="both"/>
        <w:rPr>
          <w:rFonts w:ascii="Arial" w:eastAsia="Arial" w:hAnsi="Arial" w:cs="Arial"/>
          <w:color w:val="000000"/>
          <w:sz w:val="24"/>
          <w:szCs w:val="24"/>
        </w:rPr>
      </w:pPr>
      <w:r>
        <w:rPr>
          <w:rFonts w:ascii="Arial" w:eastAsia="Arial" w:hAnsi="Arial" w:cs="Arial"/>
          <w:color w:val="000000"/>
          <w:sz w:val="24"/>
          <w:szCs w:val="24"/>
        </w:rPr>
        <w:t xml:space="preserve">This job description is intended to outline the post at this stage of development.  It is not an exhaustive </w:t>
      </w:r>
      <w:proofErr w:type="gramStart"/>
      <w:r>
        <w:rPr>
          <w:rFonts w:ascii="Arial" w:eastAsia="Arial" w:hAnsi="Arial" w:cs="Arial"/>
          <w:color w:val="000000"/>
          <w:sz w:val="24"/>
          <w:szCs w:val="24"/>
        </w:rPr>
        <w:t>list</w:t>
      </w:r>
      <w:proofErr w:type="gramEnd"/>
      <w:r>
        <w:rPr>
          <w:rFonts w:ascii="Arial" w:eastAsia="Arial" w:hAnsi="Arial" w:cs="Arial"/>
          <w:color w:val="000000"/>
          <w:sz w:val="24"/>
          <w:szCs w:val="24"/>
        </w:rPr>
        <w:t xml:space="preserve"> and it is recognised that jobs change and evolve over time.  Post holders will be required to carry out any other duties to the equivalent level that are necessary to fulfil the purpose of the job, and to respond positively and flexibly to changing organisational needs.</w:t>
      </w:r>
    </w:p>
    <w:p w14:paraId="00000037" w14:textId="77777777" w:rsidR="00084679" w:rsidRDefault="00791643">
      <w:pPr>
        <w:rPr>
          <w:rFonts w:ascii="Arial" w:eastAsia="Arial" w:hAnsi="Arial" w:cs="Arial"/>
          <w:b/>
          <w:color w:val="000000"/>
          <w:sz w:val="24"/>
          <w:szCs w:val="24"/>
        </w:rPr>
      </w:pPr>
      <w:r>
        <w:rPr>
          <w:rFonts w:ascii="Arial" w:eastAsia="Arial" w:hAnsi="Arial" w:cs="Arial"/>
          <w:b/>
          <w:color w:val="000000"/>
          <w:sz w:val="24"/>
          <w:szCs w:val="24"/>
        </w:rPr>
        <w:t xml:space="preserve">Person Specification </w:t>
      </w:r>
    </w:p>
    <w:p w14:paraId="00000038" w14:textId="77777777" w:rsidR="00084679" w:rsidRDefault="00791643">
      <w:pPr>
        <w:rPr>
          <w:rFonts w:ascii="Arial" w:eastAsia="Arial" w:hAnsi="Arial" w:cs="Arial"/>
          <w:i/>
          <w:sz w:val="24"/>
          <w:szCs w:val="24"/>
        </w:rPr>
      </w:pPr>
      <w:r>
        <w:rPr>
          <w:rFonts w:ascii="Arial" w:eastAsia="Arial" w:hAnsi="Arial" w:cs="Arial"/>
          <w:i/>
          <w:sz w:val="24"/>
          <w:szCs w:val="24"/>
        </w:rPr>
        <w:t>(Your application will be scored using the person specification. You will receive a point for each area of the person specification you can evidence in your application.)</w:t>
      </w:r>
    </w:p>
    <w:tbl>
      <w:tblPr>
        <w:tblStyle w:val="a0"/>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3"/>
        <w:gridCol w:w="3676"/>
        <w:gridCol w:w="3677"/>
      </w:tblGrid>
      <w:tr w:rsidR="00084679" w14:paraId="5A311CA1" w14:textId="77777777">
        <w:tc>
          <w:tcPr>
            <w:tcW w:w="1883" w:type="dxa"/>
            <w:shd w:val="clear" w:color="auto" w:fill="auto"/>
          </w:tcPr>
          <w:p w14:paraId="00000039" w14:textId="77777777" w:rsidR="00084679" w:rsidRDefault="00084679">
            <w:pPr>
              <w:jc w:val="center"/>
              <w:rPr>
                <w:rFonts w:ascii="Arial" w:eastAsia="Arial" w:hAnsi="Arial" w:cs="Arial"/>
                <w:b/>
                <w:sz w:val="24"/>
                <w:szCs w:val="24"/>
              </w:rPr>
            </w:pPr>
          </w:p>
        </w:tc>
        <w:tc>
          <w:tcPr>
            <w:tcW w:w="3676" w:type="dxa"/>
            <w:shd w:val="clear" w:color="auto" w:fill="auto"/>
          </w:tcPr>
          <w:p w14:paraId="0000003A" w14:textId="77777777" w:rsidR="00084679" w:rsidRDefault="00791643">
            <w:pPr>
              <w:jc w:val="center"/>
              <w:rPr>
                <w:rFonts w:ascii="Arial" w:eastAsia="Arial" w:hAnsi="Arial" w:cs="Arial"/>
                <w:b/>
                <w:sz w:val="24"/>
                <w:szCs w:val="24"/>
              </w:rPr>
            </w:pPr>
            <w:r>
              <w:rPr>
                <w:rFonts w:ascii="Arial" w:eastAsia="Arial" w:hAnsi="Arial" w:cs="Arial"/>
                <w:b/>
                <w:sz w:val="24"/>
                <w:szCs w:val="24"/>
              </w:rPr>
              <w:t>Essential</w:t>
            </w:r>
          </w:p>
        </w:tc>
        <w:tc>
          <w:tcPr>
            <w:tcW w:w="3677" w:type="dxa"/>
            <w:shd w:val="clear" w:color="auto" w:fill="auto"/>
          </w:tcPr>
          <w:p w14:paraId="0000003B" w14:textId="77777777" w:rsidR="00084679" w:rsidRDefault="00791643">
            <w:pPr>
              <w:jc w:val="center"/>
              <w:rPr>
                <w:rFonts w:ascii="Arial" w:eastAsia="Arial" w:hAnsi="Arial" w:cs="Arial"/>
                <w:b/>
                <w:sz w:val="24"/>
                <w:szCs w:val="24"/>
              </w:rPr>
            </w:pPr>
            <w:r>
              <w:rPr>
                <w:rFonts w:ascii="Arial" w:eastAsia="Arial" w:hAnsi="Arial" w:cs="Arial"/>
                <w:b/>
                <w:sz w:val="24"/>
                <w:szCs w:val="24"/>
              </w:rPr>
              <w:t>Desirable</w:t>
            </w:r>
          </w:p>
        </w:tc>
      </w:tr>
      <w:tr w:rsidR="00084679" w14:paraId="29243F5B" w14:textId="77777777">
        <w:trPr>
          <w:trHeight w:val="240"/>
        </w:trPr>
        <w:tc>
          <w:tcPr>
            <w:tcW w:w="1883" w:type="dxa"/>
            <w:vMerge w:val="restart"/>
          </w:tcPr>
          <w:p w14:paraId="0000003C" w14:textId="77777777" w:rsidR="00084679" w:rsidRDefault="00791643">
            <w:pPr>
              <w:rPr>
                <w:rFonts w:ascii="Arial" w:eastAsia="Arial" w:hAnsi="Arial" w:cs="Arial"/>
                <w:b/>
                <w:sz w:val="24"/>
                <w:szCs w:val="24"/>
              </w:rPr>
            </w:pPr>
            <w:r>
              <w:rPr>
                <w:rFonts w:ascii="Arial" w:eastAsia="Arial" w:hAnsi="Arial" w:cs="Arial"/>
                <w:b/>
                <w:sz w:val="24"/>
                <w:szCs w:val="24"/>
              </w:rPr>
              <w:t>Qualifications:</w:t>
            </w:r>
          </w:p>
        </w:tc>
        <w:tc>
          <w:tcPr>
            <w:tcW w:w="3676" w:type="dxa"/>
            <w:vMerge w:val="restart"/>
          </w:tcPr>
          <w:p w14:paraId="0000003D" w14:textId="77777777" w:rsidR="00084679" w:rsidRDefault="00791643">
            <w:pPr>
              <w:rPr>
                <w:rFonts w:ascii="Arial" w:eastAsia="Arial" w:hAnsi="Arial" w:cs="Arial"/>
                <w:i/>
                <w:sz w:val="24"/>
                <w:szCs w:val="24"/>
              </w:rPr>
            </w:pPr>
            <w:r>
              <w:rPr>
                <w:rFonts w:ascii="Arial" w:eastAsia="Arial" w:hAnsi="Arial" w:cs="Arial"/>
                <w:sz w:val="24"/>
                <w:szCs w:val="24"/>
              </w:rPr>
              <w:t xml:space="preserve">Sector relevant degree, Business Administration qualification </w:t>
            </w:r>
            <w:r>
              <w:rPr>
                <w:rFonts w:ascii="Arial" w:eastAsia="Arial" w:hAnsi="Arial" w:cs="Arial"/>
                <w:b/>
                <w:sz w:val="24"/>
                <w:szCs w:val="24"/>
                <w:u w:val="single"/>
              </w:rPr>
              <w:t>OR</w:t>
            </w:r>
            <w:r>
              <w:rPr>
                <w:rFonts w:ascii="Arial" w:eastAsia="Arial" w:hAnsi="Arial" w:cs="Arial"/>
                <w:sz w:val="24"/>
                <w:szCs w:val="24"/>
              </w:rPr>
              <w:t xml:space="preserve"> comparable experience</w:t>
            </w:r>
          </w:p>
        </w:tc>
        <w:tc>
          <w:tcPr>
            <w:tcW w:w="3677" w:type="dxa"/>
          </w:tcPr>
          <w:p w14:paraId="0000003E" w14:textId="77777777" w:rsidR="00084679" w:rsidRDefault="00791643">
            <w:pPr>
              <w:rPr>
                <w:rFonts w:ascii="Arial" w:eastAsia="Arial" w:hAnsi="Arial" w:cs="Arial"/>
                <w:sz w:val="24"/>
                <w:szCs w:val="24"/>
              </w:rPr>
            </w:pPr>
            <w:r>
              <w:rPr>
                <w:rFonts w:ascii="Arial" w:eastAsia="Arial" w:hAnsi="Arial" w:cs="Arial"/>
                <w:sz w:val="24"/>
                <w:szCs w:val="24"/>
              </w:rPr>
              <w:t>Accounting training or qualification</w:t>
            </w:r>
          </w:p>
          <w:p w14:paraId="0000003F" w14:textId="77777777" w:rsidR="00084679" w:rsidRDefault="00791643">
            <w:pPr>
              <w:rPr>
                <w:rFonts w:ascii="Arial" w:eastAsia="Arial" w:hAnsi="Arial" w:cs="Arial"/>
                <w:sz w:val="24"/>
                <w:szCs w:val="24"/>
              </w:rPr>
            </w:pPr>
            <w:r>
              <w:rPr>
                <w:rFonts w:ascii="Arial" w:eastAsia="Arial" w:hAnsi="Arial" w:cs="Arial"/>
                <w:sz w:val="24"/>
                <w:szCs w:val="24"/>
              </w:rPr>
              <w:t xml:space="preserve"> </w:t>
            </w:r>
          </w:p>
        </w:tc>
      </w:tr>
      <w:tr w:rsidR="00084679" w14:paraId="6E9F4AFD" w14:textId="77777777">
        <w:trPr>
          <w:trHeight w:val="641"/>
        </w:trPr>
        <w:tc>
          <w:tcPr>
            <w:tcW w:w="1883" w:type="dxa"/>
            <w:vMerge/>
          </w:tcPr>
          <w:p w14:paraId="00000040" w14:textId="77777777" w:rsidR="00084679" w:rsidRDefault="00084679">
            <w:pPr>
              <w:rPr>
                <w:rFonts w:ascii="Arial" w:eastAsia="Arial" w:hAnsi="Arial" w:cs="Arial"/>
                <w:b/>
                <w:sz w:val="24"/>
                <w:szCs w:val="24"/>
              </w:rPr>
            </w:pPr>
          </w:p>
        </w:tc>
        <w:tc>
          <w:tcPr>
            <w:tcW w:w="3676" w:type="dxa"/>
            <w:vMerge/>
          </w:tcPr>
          <w:p w14:paraId="00000041" w14:textId="77777777" w:rsidR="00084679" w:rsidRDefault="00084679">
            <w:pPr>
              <w:rPr>
                <w:rFonts w:ascii="Arial" w:eastAsia="Arial" w:hAnsi="Arial" w:cs="Arial"/>
                <w:sz w:val="24"/>
                <w:szCs w:val="24"/>
              </w:rPr>
            </w:pPr>
          </w:p>
        </w:tc>
        <w:tc>
          <w:tcPr>
            <w:tcW w:w="3677" w:type="dxa"/>
          </w:tcPr>
          <w:p w14:paraId="00000042" w14:textId="77777777" w:rsidR="00084679" w:rsidRDefault="00791643">
            <w:pPr>
              <w:rPr>
                <w:rFonts w:ascii="Arial" w:eastAsia="Arial" w:hAnsi="Arial" w:cs="Arial"/>
                <w:sz w:val="24"/>
                <w:szCs w:val="24"/>
              </w:rPr>
            </w:pPr>
            <w:r>
              <w:rPr>
                <w:rFonts w:ascii="Arial" w:eastAsia="Arial" w:hAnsi="Arial" w:cs="Arial"/>
                <w:sz w:val="24"/>
                <w:szCs w:val="24"/>
              </w:rPr>
              <w:t xml:space="preserve">IT training or qualification </w:t>
            </w:r>
          </w:p>
        </w:tc>
      </w:tr>
      <w:tr w:rsidR="00084679" w14:paraId="700CD04E" w14:textId="77777777">
        <w:trPr>
          <w:trHeight w:val="641"/>
        </w:trPr>
        <w:tc>
          <w:tcPr>
            <w:tcW w:w="1883" w:type="dxa"/>
            <w:vMerge w:val="restart"/>
          </w:tcPr>
          <w:p w14:paraId="00000043" w14:textId="77777777" w:rsidR="00084679" w:rsidRDefault="00791643">
            <w:pPr>
              <w:rPr>
                <w:rFonts w:ascii="Arial" w:eastAsia="Arial" w:hAnsi="Arial" w:cs="Arial"/>
                <w:b/>
                <w:sz w:val="24"/>
                <w:szCs w:val="24"/>
              </w:rPr>
            </w:pPr>
            <w:r>
              <w:rPr>
                <w:rFonts w:ascii="Arial" w:eastAsia="Arial" w:hAnsi="Arial" w:cs="Arial"/>
                <w:b/>
                <w:sz w:val="24"/>
                <w:szCs w:val="24"/>
              </w:rPr>
              <w:t xml:space="preserve">Experience of: </w:t>
            </w:r>
          </w:p>
        </w:tc>
        <w:tc>
          <w:tcPr>
            <w:tcW w:w="3676" w:type="dxa"/>
          </w:tcPr>
          <w:p w14:paraId="00000044" w14:textId="77777777" w:rsidR="00084679" w:rsidRDefault="00791643">
            <w:pPr>
              <w:rPr>
                <w:rFonts w:ascii="Arial" w:eastAsia="Arial" w:hAnsi="Arial" w:cs="Arial"/>
                <w:sz w:val="24"/>
                <w:szCs w:val="24"/>
              </w:rPr>
            </w:pPr>
            <w:r>
              <w:rPr>
                <w:rFonts w:ascii="Arial" w:eastAsia="Arial" w:hAnsi="Arial" w:cs="Arial"/>
                <w:sz w:val="24"/>
                <w:szCs w:val="24"/>
              </w:rPr>
              <w:t>Minimum 2-years relevant experience</w:t>
            </w:r>
          </w:p>
        </w:tc>
        <w:tc>
          <w:tcPr>
            <w:tcW w:w="3677" w:type="dxa"/>
          </w:tcPr>
          <w:p w14:paraId="00000045" w14:textId="77777777" w:rsidR="00084679" w:rsidRDefault="00791643">
            <w:pPr>
              <w:rPr>
                <w:rFonts w:ascii="Arial" w:eastAsia="Arial" w:hAnsi="Arial" w:cs="Arial"/>
                <w:sz w:val="24"/>
                <w:szCs w:val="24"/>
              </w:rPr>
            </w:pPr>
            <w:r>
              <w:rPr>
                <w:rFonts w:ascii="Arial" w:eastAsia="Arial" w:hAnsi="Arial" w:cs="Arial"/>
                <w:sz w:val="24"/>
                <w:szCs w:val="24"/>
              </w:rPr>
              <w:t xml:space="preserve">Working with women with vulnerabilities </w:t>
            </w:r>
          </w:p>
        </w:tc>
      </w:tr>
      <w:tr w:rsidR="00084679" w14:paraId="36A03F0A" w14:textId="77777777">
        <w:trPr>
          <w:trHeight w:val="656"/>
        </w:trPr>
        <w:tc>
          <w:tcPr>
            <w:tcW w:w="1883" w:type="dxa"/>
            <w:vMerge/>
          </w:tcPr>
          <w:p w14:paraId="00000046" w14:textId="77777777" w:rsidR="00084679" w:rsidRDefault="00084679">
            <w:pPr>
              <w:widowControl w:val="0"/>
              <w:pBdr>
                <w:top w:val="nil"/>
                <w:left w:val="nil"/>
                <w:bottom w:val="nil"/>
                <w:right w:val="nil"/>
                <w:between w:val="nil"/>
              </w:pBdr>
              <w:rPr>
                <w:rFonts w:ascii="Arial" w:eastAsia="Arial" w:hAnsi="Arial" w:cs="Arial"/>
                <w:sz w:val="24"/>
                <w:szCs w:val="24"/>
              </w:rPr>
            </w:pPr>
          </w:p>
        </w:tc>
        <w:tc>
          <w:tcPr>
            <w:tcW w:w="3676" w:type="dxa"/>
          </w:tcPr>
          <w:p w14:paraId="00000047" w14:textId="77777777" w:rsidR="00084679" w:rsidRDefault="00791643">
            <w:pPr>
              <w:rPr>
                <w:rFonts w:ascii="Arial" w:eastAsia="Arial" w:hAnsi="Arial" w:cs="Arial"/>
                <w:sz w:val="24"/>
                <w:szCs w:val="24"/>
              </w:rPr>
            </w:pPr>
            <w:r>
              <w:rPr>
                <w:rFonts w:ascii="Arial" w:eastAsia="Arial" w:hAnsi="Arial" w:cs="Arial"/>
                <w:sz w:val="24"/>
                <w:szCs w:val="24"/>
              </w:rPr>
              <w:t>Working with people with vulnerabilities</w:t>
            </w:r>
          </w:p>
        </w:tc>
        <w:tc>
          <w:tcPr>
            <w:tcW w:w="3677" w:type="dxa"/>
          </w:tcPr>
          <w:p w14:paraId="00000048" w14:textId="77777777" w:rsidR="00084679" w:rsidRDefault="00084679">
            <w:pPr>
              <w:rPr>
                <w:rFonts w:ascii="Arial" w:eastAsia="Arial" w:hAnsi="Arial" w:cs="Arial"/>
                <w:sz w:val="24"/>
                <w:szCs w:val="24"/>
              </w:rPr>
            </w:pPr>
          </w:p>
        </w:tc>
      </w:tr>
      <w:tr w:rsidR="00084679" w14:paraId="3C9F4277" w14:textId="77777777">
        <w:trPr>
          <w:trHeight w:val="440"/>
        </w:trPr>
        <w:tc>
          <w:tcPr>
            <w:tcW w:w="1883" w:type="dxa"/>
            <w:vMerge/>
          </w:tcPr>
          <w:p w14:paraId="00000049" w14:textId="77777777" w:rsidR="00084679" w:rsidRDefault="00084679">
            <w:pPr>
              <w:widowControl w:val="0"/>
              <w:pBdr>
                <w:top w:val="nil"/>
                <w:left w:val="nil"/>
                <w:bottom w:val="nil"/>
                <w:right w:val="nil"/>
                <w:between w:val="nil"/>
              </w:pBdr>
              <w:rPr>
                <w:rFonts w:ascii="Arial" w:eastAsia="Arial" w:hAnsi="Arial" w:cs="Arial"/>
                <w:sz w:val="24"/>
                <w:szCs w:val="24"/>
              </w:rPr>
            </w:pPr>
          </w:p>
        </w:tc>
        <w:tc>
          <w:tcPr>
            <w:tcW w:w="3676" w:type="dxa"/>
          </w:tcPr>
          <w:p w14:paraId="0000004A" w14:textId="77777777" w:rsidR="00084679" w:rsidRDefault="00791643">
            <w:pPr>
              <w:rPr>
                <w:rFonts w:ascii="Arial" w:eastAsia="Arial" w:hAnsi="Arial" w:cs="Arial"/>
                <w:sz w:val="24"/>
                <w:szCs w:val="24"/>
              </w:rPr>
            </w:pPr>
            <w:r>
              <w:rPr>
                <w:rFonts w:ascii="Arial" w:eastAsia="Arial" w:hAnsi="Arial" w:cs="Arial"/>
                <w:sz w:val="24"/>
                <w:szCs w:val="24"/>
              </w:rPr>
              <w:t xml:space="preserve">Monitoring and evaluation </w:t>
            </w:r>
          </w:p>
        </w:tc>
        <w:tc>
          <w:tcPr>
            <w:tcW w:w="3677" w:type="dxa"/>
          </w:tcPr>
          <w:p w14:paraId="0000004B" w14:textId="77777777" w:rsidR="00084679" w:rsidRDefault="00084679">
            <w:pPr>
              <w:rPr>
                <w:rFonts w:ascii="Arial" w:eastAsia="Arial" w:hAnsi="Arial" w:cs="Arial"/>
                <w:sz w:val="24"/>
                <w:szCs w:val="24"/>
              </w:rPr>
            </w:pPr>
          </w:p>
        </w:tc>
      </w:tr>
      <w:tr w:rsidR="00084679" w14:paraId="44C5B548" w14:textId="77777777">
        <w:trPr>
          <w:trHeight w:val="1408"/>
        </w:trPr>
        <w:tc>
          <w:tcPr>
            <w:tcW w:w="1883" w:type="dxa"/>
            <w:vMerge w:val="restart"/>
          </w:tcPr>
          <w:p w14:paraId="0000004C" w14:textId="77777777" w:rsidR="00084679" w:rsidRDefault="00791643">
            <w:pPr>
              <w:rPr>
                <w:rFonts w:ascii="Arial" w:eastAsia="Arial" w:hAnsi="Arial" w:cs="Arial"/>
                <w:sz w:val="24"/>
                <w:szCs w:val="24"/>
              </w:rPr>
            </w:pPr>
            <w:r>
              <w:rPr>
                <w:rFonts w:ascii="Arial" w:eastAsia="Arial" w:hAnsi="Arial" w:cs="Arial"/>
                <w:b/>
                <w:sz w:val="24"/>
                <w:szCs w:val="24"/>
              </w:rPr>
              <w:lastRenderedPageBreak/>
              <w:t>Skills, Knowledge and abilities</w:t>
            </w:r>
          </w:p>
        </w:tc>
        <w:tc>
          <w:tcPr>
            <w:tcW w:w="3676" w:type="dxa"/>
          </w:tcPr>
          <w:p w14:paraId="0000004D" w14:textId="77777777" w:rsidR="00084679" w:rsidRDefault="00791643">
            <w:pPr>
              <w:rPr>
                <w:rFonts w:ascii="Arial" w:eastAsia="Arial" w:hAnsi="Arial" w:cs="Arial"/>
                <w:sz w:val="24"/>
                <w:szCs w:val="24"/>
              </w:rPr>
            </w:pPr>
            <w:r>
              <w:rPr>
                <w:rFonts w:ascii="Arial" w:eastAsia="Arial" w:hAnsi="Arial" w:cs="Arial"/>
                <w:sz w:val="24"/>
                <w:szCs w:val="24"/>
              </w:rPr>
              <w:t xml:space="preserve">Knowledge and ability to use all aspects of Microsoft Office </w:t>
            </w:r>
          </w:p>
        </w:tc>
        <w:tc>
          <w:tcPr>
            <w:tcW w:w="3677" w:type="dxa"/>
          </w:tcPr>
          <w:p w14:paraId="0000004E" w14:textId="77777777" w:rsidR="00084679" w:rsidRDefault="00791643">
            <w:pPr>
              <w:rPr>
                <w:rFonts w:ascii="Arial" w:eastAsia="Arial" w:hAnsi="Arial" w:cs="Arial"/>
                <w:sz w:val="24"/>
                <w:szCs w:val="24"/>
              </w:rPr>
            </w:pPr>
            <w:r>
              <w:rPr>
                <w:rFonts w:ascii="Arial" w:eastAsia="Arial" w:hAnsi="Arial" w:cs="Arial"/>
                <w:sz w:val="24"/>
                <w:szCs w:val="24"/>
              </w:rPr>
              <w:t>Understanding and experience of implementing policies and procedures</w:t>
            </w:r>
          </w:p>
        </w:tc>
      </w:tr>
      <w:tr w:rsidR="00084679" w14:paraId="6FC87421" w14:textId="77777777">
        <w:trPr>
          <w:trHeight w:val="977"/>
        </w:trPr>
        <w:tc>
          <w:tcPr>
            <w:tcW w:w="1883" w:type="dxa"/>
            <w:vMerge/>
          </w:tcPr>
          <w:p w14:paraId="0000004F" w14:textId="77777777" w:rsidR="00084679" w:rsidRDefault="00084679">
            <w:pPr>
              <w:widowControl w:val="0"/>
              <w:pBdr>
                <w:top w:val="nil"/>
                <w:left w:val="nil"/>
                <w:bottom w:val="nil"/>
                <w:right w:val="nil"/>
                <w:between w:val="nil"/>
              </w:pBdr>
              <w:rPr>
                <w:rFonts w:ascii="Arial" w:eastAsia="Arial" w:hAnsi="Arial" w:cs="Arial"/>
                <w:sz w:val="24"/>
                <w:szCs w:val="24"/>
              </w:rPr>
            </w:pPr>
          </w:p>
        </w:tc>
        <w:tc>
          <w:tcPr>
            <w:tcW w:w="3676" w:type="dxa"/>
          </w:tcPr>
          <w:p w14:paraId="00000050" w14:textId="77777777" w:rsidR="00084679" w:rsidRDefault="00791643">
            <w:pPr>
              <w:rPr>
                <w:rFonts w:ascii="Arial" w:eastAsia="Arial" w:hAnsi="Arial" w:cs="Arial"/>
                <w:sz w:val="24"/>
                <w:szCs w:val="24"/>
              </w:rPr>
            </w:pPr>
            <w:r>
              <w:rPr>
                <w:rFonts w:ascii="Arial" w:eastAsia="Arial" w:hAnsi="Arial" w:cs="Arial"/>
                <w:sz w:val="24"/>
                <w:szCs w:val="24"/>
              </w:rPr>
              <w:t xml:space="preserve">Knowledge and experience of financial and administrative databases and processes </w:t>
            </w:r>
          </w:p>
        </w:tc>
        <w:tc>
          <w:tcPr>
            <w:tcW w:w="3677" w:type="dxa"/>
          </w:tcPr>
          <w:p w14:paraId="00000051" w14:textId="77777777" w:rsidR="00084679" w:rsidRDefault="00791643">
            <w:pPr>
              <w:rPr>
                <w:rFonts w:ascii="Arial" w:eastAsia="Arial" w:hAnsi="Arial" w:cs="Arial"/>
                <w:b/>
                <w:sz w:val="24"/>
                <w:szCs w:val="24"/>
              </w:rPr>
            </w:pPr>
            <w:r>
              <w:rPr>
                <w:rFonts w:ascii="Arial" w:eastAsia="Arial" w:hAnsi="Arial" w:cs="Arial"/>
                <w:sz w:val="24"/>
                <w:szCs w:val="24"/>
              </w:rPr>
              <w:t>Willingness to undertake training and development</w:t>
            </w:r>
          </w:p>
        </w:tc>
      </w:tr>
      <w:tr w:rsidR="00084679" w14:paraId="781C022E" w14:textId="77777777">
        <w:trPr>
          <w:trHeight w:val="240"/>
        </w:trPr>
        <w:tc>
          <w:tcPr>
            <w:tcW w:w="1883" w:type="dxa"/>
            <w:vMerge/>
          </w:tcPr>
          <w:p w14:paraId="00000052"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53" w14:textId="77777777" w:rsidR="00084679" w:rsidRDefault="00791643">
            <w:pPr>
              <w:rPr>
                <w:rFonts w:ascii="Arial" w:eastAsia="Arial" w:hAnsi="Arial" w:cs="Arial"/>
                <w:sz w:val="24"/>
                <w:szCs w:val="24"/>
              </w:rPr>
            </w:pPr>
            <w:r>
              <w:rPr>
                <w:rFonts w:ascii="Arial" w:eastAsia="Arial" w:hAnsi="Arial" w:cs="Arial"/>
                <w:sz w:val="24"/>
                <w:szCs w:val="24"/>
              </w:rPr>
              <w:t>Ability to write formal reports</w:t>
            </w:r>
          </w:p>
        </w:tc>
        <w:tc>
          <w:tcPr>
            <w:tcW w:w="3677" w:type="dxa"/>
          </w:tcPr>
          <w:p w14:paraId="00000054" w14:textId="77777777" w:rsidR="00084679" w:rsidRDefault="00791643">
            <w:pPr>
              <w:rPr>
                <w:rFonts w:ascii="Arial" w:eastAsia="Arial" w:hAnsi="Arial" w:cs="Arial"/>
                <w:b/>
                <w:sz w:val="24"/>
                <w:szCs w:val="24"/>
              </w:rPr>
            </w:pPr>
            <w:r>
              <w:rPr>
                <w:rFonts w:ascii="Arial" w:eastAsia="Arial" w:hAnsi="Arial" w:cs="Arial"/>
                <w:sz w:val="24"/>
                <w:szCs w:val="24"/>
              </w:rPr>
              <w:t>Knowledge and understanding of women-specific approaches</w:t>
            </w:r>
          </w:p>
        </w:tc>
      </w:tr>
      <w:tr w:rsidR="00084679" w14:paraId="658CAA00" w14:textId="77777777">
        <w:trPr>
          <w:trHeight w:val="1118"/>
        </w:trPr>
        <w:tc>
          <w:tcPr>
            <w:tcW w:w="1883" w:type="dxa"/>
            <w:vMerge/>
          </w:tcPr>
          <w:p w14:paraId="00000055"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56" w14:textId="77777777" w:rsidR="00084679" w:rsidRDefault="00791643">
            <w:pPr>
              <w:rPr>
                <w:rFonts w:ascii="Arial" w:eastAsia="Arial" w:hAnsi="Arial" w:cs="Arial"/>
                <w:sz w:val="24"/>
                <w:szCs w:val="24"/>
              </w:rPr>
            </w:pPr>
            <w:r>
              <w:rPr>
                <w:rFonts w:ascii="Arial" w:eastAsia="Arial" w:hAnsi="Arial" w:cs="Arial"/>
                <w:sz w:val="24"/>
                <w:szCs w:val="24"/>
              </w:rPr>
              <w:t>Ability to develop effective working relationships with funders, staff, students, volunteers and partner agencies</w:t>
            </w:r>
          </w:p>
        </w:tc>
        <w:tc>
          <w:tcPr>
            <w:tcW w:w="3677" w:type="dxa"/>
          </w:tcPr>
          <w:p w14:paraId="00000057" w14:textId="77777777" w:rsidR="00084679" w:rsidRDefault="00791643">
            <w:pPr>
              <w:rPr>
                <w:rFonts w:ascii="Arial" w:eastAsia="Arial" w:hAnsi="Arial" w:cs="Arial"/>
                <w:b/>
                <w:sz w:val="24"/>
                <w:szCs w:val="24"/>
              </w:rPr>
            </w:pPr>
            <w:r>
              <w:rPr>
                <w:rFonts w:ascii="Arial" w:eastAsia="Arial" w:hAnsi="Arial" w:cs="Arial"/>
                <w:sz w:val="24"/>
                <w:szCs w:val="24"/>
              </w:rPr>
              <w:t xml:space="preserve">Knowledge and understanding of safeguarding issues for women and families </w:t>
            </w:r>
          </w:p>
        </w:tc>
      </w:tr>
      <w:tr w:rsidR="00084679" w14:paraId="6062B59D" w14:textId="77777777">
        <w:trPr>
          <w:trHeight w:val="1394"/>
        </w:trPr>
        <w:tc>
          <w:tcPr>
            <w:tcW w:w="1883" w:type="dxa"/>
            <w:vMerge/>
          </w:tcPr>
          <w:p w14:paraId="00000058"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59" w14:textId="77777777" w:rsidR="00084679" w:rsidRDefault="00791643">
            <w:pPr>
              <w:rPr>
                <w:rFonts w:ascii="Arial" w:eastAsia="Arial" w:hAnsi="Arial" w:cs="Arial"/>
                <w:sz w:val="24"/>
                <w:szCs w:val="24"/>
              </w:rPr>
            </w:pPr>
            <w:r>
              <w:rPr>
                <w:rFonts w:ascii="Arial" w:eastAsia="Arial" w:hAnsi="Arial" w:cs="Arial"/>
                <w:sz w:val="24"/>
                <w:szCs w:val="24"/>
              </w:rPr>
              <w:t>Knowledge and understanding of, and commitment to, equality of opportunity, anti-discriminatory practices and inclusion</w:t>
            </w:r>
          </w:p>
        </w:tc>
        <w:tc>
          <w:tcPr>
            <w:tcW w:w="3677" w:type="dxa"/>
          </w:tcPr>
          <w:p w14:paraId="0000005A" w14:textId="77777777" w:rsidR="00084679" w:rsidRDefault="00791643">
            <w:pPr>
              <w:rPr>
                <w:rFonts w:ascii="Arial" w:eastAsia="Arial" w:hAnsi="Arial" w:cs="Arial"/>
                <w:sz w:val="24"/>
                <w:szCs w:val="24"/>
              </w:rPr>
            </w:pPr>
            <w:r>
              <w:rPr>
                <w:rFonts w:ascii="Arial" w:eastAsia="Arial" w:hAnsi="Arial" w:cs="Arial"/>
                <w:sz w:val="24"/>
                <w:szCs w:val="24"/>
              </w:rPr>
              <w:t>Knowledge and understanding of GDPR</w:t>
            </w:r>
          </w:p>
        </w:tc>
      </w:tr>
      <w:tr w:rsidR="00084679" w14:paraId="45DE2C4A" w14:textId="77777777">
        <w:trPr>
          <w:trHeight w:val="240"/>
        </w:trPr>
        <w:tc>
          <w:tcPr>
            <w:tcW w:w="1883" w:type="dxa"/>
            <w:vMerge/>
          </w:tcPr>
          <w:p w14:paraId="0000005B"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5C" w14:textId="77777777" w:rsidR="00084679" w:rsidRDefault="00791643">
            <w:pPr>
              <w:rPr>
                <w:rFonts w:ascii="Arial" w:eastAsia="Arial" w:hAnsi="Arial" w:cs="Arial"/>
                <w:sz w:val="24"/>
                <w:szCs w:val="24"/>
              </w:rPr>
            </w:pPr>
            <w:r>
              <w:rPr>
                <w:rFonts w:ascii="Arial" w:eastAsia="Arial" w:hAnsi="Arial" w:cs="Arial"/>
                <w:sz w:val="24"/>
                <w:szCs w:val="24"/>
              </w:rPr>
              <w:t xml:space="preserve">Knowledge and understanding of confidentiality </w:t>
            </w:r>
          </w:p>
        </w:tc>
        <w:tc>
          <w:tcPr>
            <w:tcW w:w="3677" w:type="dxa"/>
          </w:tcPr>
          <w:p w14:paraId="0000005D" w14:textId="77777777" w:rsidR="00084679" w:rsidRDefault="00084679">
            <w:pPr>
              <w:rPr>
                <w:rFonts w:ascii="Arial" w:eastAsia="Arial" w:hAnsi="Arial" w:cs="Arial"/>
                <w:sz w:val="24"/>
                <w:szCs w:val="24"/>
              </w:rPr>
            </w:pPr>
          </w:p>
        </w:tc>
      </w:tr>
      <w:tr w:rsidR="00084679" w14:paraId="7755EE11" w14:textId="77777777">
        <w:trPr>
          <w:trHeight w:val="240"/>
        </w:trPr>
        <w:tc>
          <w:tcPr>
            <w:tcW w:w="1883" w:type="dxa"/>
            <w:vMerge w:val="restart"/>
          </w:tcPr>
          <w:p w14:paraId="0000005E" w14:textId="77777777" w:rsidR="00084679" w:rsidRDefault="00791643">
            <w:pPr>
              <w:rPr>
                <w:rFonts w:ascii="Arial" w:eastAsia="Arial" w:hAnsi="Arial" w:cs="Arial"/>
                <w:sz w:val="24"/>
                <w:szCs w:val="24"/>
              </w:rPr>
            </w:pPr>
            <w:r>
              <w:rPr>
                <w:rFonts w:ascii="Arial" w:eastAsia="Arial" w:hAnsi="Arial" w:cs="Arial"/>
                <w:b/>
                <w:sz w:val="24"/>
                <w:szCs w:val="24"/>
              </w:rPr>
              <w:t>Attributes and Values</w:t>
            </w:r>
          </w:p>
        </w:tc>
        <w:tc>
          <w:tcPr>
            <w:tcW w:w="3676" w:type="dxa"/>
          </w:tcPr>
          <w:p w14:paraId="0000005F" w14:textId="77777777" w:rsidR="00084679" w:rsidRDefault="00791643">
            <w:pPr>
              <w:rPr>
                <w:rFonts w:ascii="Arial" w:eastAsia="Arial" w:hAnsi="Arial" w:cs="Arial"/>
                <w:sz w:val="24"/>
                <w:szCs w:val="24"/>
              </w:rPr>
            </w:pPr>
            <w:r>
              <w:rPr>
                <w:rFonts w:ascii="Arial" w:eastAsia="Arial" w:hAnsi="Arial" w:cs="Arial"/>
                <w:sz w:val="24"/>
                <w:szCs w:val="24"/>
              </w:rPr>
              <w:t xml:space="preserve">Excellent at organisation </w:t>
            </w:r>
          </w:p>
        </w:tc>
        <w:tc>
          <w:tcPr>
            <w:tcW w:w="3677" w:type="dxa"/>
          </w:tcPr>
          <w:p w14:paraId="00000060" w14:textId="77777777" w:rsidR="00084679" w:rsidRDefault="00791643">
            <w:pPr>
              <w:rPr>
                <w:rFonts w:ascii="Arial" w:eastAsia="Arial" w:hAnsi="Arial" w:cs="Arial"/>
                <w:sz w:val="24"/>
                <w:szCs w:val="24"/>
              </w:rPr>
            </w:pPr>
            <w:r>
              <w:rPr>
                <w:rFonts w:ascii="Arial" w:eastAsia="Arial" w:hAnsi="Arial" w:cs="Arial"/>
                <w:sz w:val="24"/>
                <w:szCs w:val="24"/>
              </w:rPr>
              <w:t>Willingness to travel across Renfrewshire on occasion</w:t>
            </w:r>
          </w:p>
        </w:tc>
      </w:tr>
      <w:tr w:rsidR="00084679" w14:paraId="369B048D" w14:textId="77777777">
        <w:trPr>
          <w:trHeight w:val="240"/>
        </w:trPr>
        <w:tc>
          <w:tcPr>
            <w:tcW w:w="1883" w:type="dxa"/>
            <w:vMerge/>
          </w:tcPr>
          <w:p w14:paraId="00000061" w14:textId="77777777" w:rsidR="00084679" w:rsidRDefault="00084679">
            <w:pPr>
              <w:widowControl w:val="0"/>
              <w:pBdr>
                <w:top w:val="nil"/>
                <w:left w:val="nil"/>
                <w:bottom w:val="nil"/>
                <w:right w:val="nil"/>
                <w:between w:val="nil"/>
              </w:pBdr>
              <w:rPr>
                <w:rFonts w:ascii="Arial" w:eastAsia="Arial" w:hAnsi="Arial" w:cs="Arial"/>
                <w:sz w:val="24"/>
                <w:szCs w:val="24"/>
              </w:rPr>
            </w:pPr>
          </w:p>
        </w:tc>
        <w:tc>
          <w:tcPr>
            <w:tcW w:w="3676" w:type="dxa"/>
          </w:tcPr>
          <w:p w14:paraId="00000062" w14:textId="77777777" w:rsidR="00084679" w:rsidRDefault="00791643">
            <w:pPr>
              <w:rPr>
                <w:rFonts w:ascii="Arial" w:eastAsia="Arial" w:hAnsi="Arial" w:cs="Arial"/>
                <w:sz w:val="24"/>
                <w:szCs w:val="24"/>
              </w:rPr>
            </w:pPr>
            <w:r>
              <w:rPr>
                <w:rFonts w:ascii="Arial" w:eastAsia="Arial" w:hAnsi="Arial" w:cs="Arial"/>
                <w:sz w:val="24"/>
                <w:szCs w:val="24"/>
              </w:rPr>
              <w:t>Warm, friendly communicator and presentation style</w:t>
            </w:r>
          </w:p>
        </w:tc>
        <w:tc>
          <w:tcPr>
            <w:tcW w:w="3677" w:type="dxa"/>
          </w:tcPr>
          <w:p w14:paraId="00000063" w14:textId="77777777" w:rsidR="00084679" w:rsidRDefault="00791643">
            <w:pPr>
              <w:rPr>
                <w:rFonts w:ascii="Arial" w:eastAsia="Arial" w:hAnsi="Arial" w:cs="Arial"/>
                <w:sz w:val="24"/>
                <w:szCs w:val="24"/>
              </w:rPr>
            </w:pPr>
            <w:r>
              <w:rPr>
                <w:rFonts w:ascii="Arial" w:eastAsia="Arial" w:hAnsi="Arial" w:cs="Arial"/>
                <w:sz w:val="24"/>
                <w:szCs w:val="24"/>
              </w:rPr>
              <w:t>Willingness to undertake occasional weekend and evening work</w:t>
            </w:r>
          </w:p>
        </w:tc>
      </w:tr>
      <w:tr w:rsidR="00084679" w14:paraId="740A7128" w14:textId="77777777">
        <w:trPr>
          <w:trHeight w:val="240"/>
        </w:trPr>
        <w:tc>
          <w:tcPr>
            <w:tcW w:w="1883" w:type="dxa"/>
            <w:vMerge/>
          </w:tcPr>
          <w:p w14:paraId="00000064" w14:textId="77777777" w:rsidR="00084679" w:rsidRDefault="00084679">
            <w:pPr>
              <w:widowControl w:val="0"/>
              <w:pBdr>
                <w:top w:val="nil"/>
                <w:left w:val="nil"/>
                <w:bottom w:val="nil"/>
                <w:right w:val="nil"/>
                <w:between w:val="nil"/>
              </w:pBdr>
              <w:rPr>
                <w:rFonts w:ascii="Arial" w:eastAsia="Arial" w:hAnsi="Arial" w:cs="Arial"/>
                <w:sz w:val="24"/>
                <w:szCs w:val="24"/>
              </w:rPr>
            </w:pPr>
          </w:p>
        </w:tc>
        <w:tc>
          <w:tcPr>
            <w:tcW w:w="3676" w:type="dxa"/>
          </w:tcPr>
          <w:p w14:paraId="00000065" w14:textId="77777777" w:rsidR="00084679" w:rsidRDefault="00791643">
            <w:pPr>
              <w:rPr>
                <w:rFonts w:ascii="Arial" w:eastAsia="Arial" w:hAnsi="Arial" w:cs="Arial"/>
                <w:sz w:val="24"/>
                <w:szCs w:val="24"/>
              </w:rPr>
            </w:pPr>
            <w:r>
              <w:rPr>
                <w:rFonts w:ascii="Arial" w:eastAsia="Arial" w:hAnsi="Arial" w:cs="Arial"/>
                <w:sz w:val="24"/>
                <w:szCs w:val="24"/>
              </w:rPr>
              <w:t xml:space="preserve">The ability to be kind and non-judgemental to all women </w:t>
            </w:r>
          </w:p>
        </w:tc>
        <w:tc>
          <w:tcPr>
            <w:tcW w:w="3677" w:type="dxa"/>
          </w:tcPr>
          <w:p w14:paraId="00000066" w14:textId="77777777" w:rsidR="00084679" w:rsidRDefault="00791643">
            <w:pPr>
              <w:rPr>
                <w:rFonts w:ascii="Arial" w:eastAsia="Arial" w:hAnsi="Arial" w:cs="Arial"/>
                <w:sz w:val="24"/>
                <w:szCs w:val="24"/>
              </w:rPr>
            </w:pPr>
            <w:r>
              <w:rPr>
                <w:rFonts w:ascii="Arial" w:eastAsia="Arial" w:hAnsi="Arial" w:cs="Arial"/>
                <w:sz w:val="24"/>
                <w:szCs w:val="24"/>
              </w:rPr>
              <w:t xml:space="preserve">An interest in community-led work </w:t>
            </w:r>
          </w:p>
        </w:tc>
      </w:tr>
      <w:tr w:rsidR="00084679" w14:paraId="4FA406DD" w14:textId="77777777">
        <w:trPr>
          <w:trHeight w:val="671"/>
        </w:trPr>
        <w:tc>
          <w:tcPr>
            <w:tcW w:w="1883" w:type="dxa"/>
            <w:vMerge/>
          </w:tcPr>
          <w:p w14:paraId="00000067"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68" w14:textId="77777777" w:rsidR="00084679" w:rsidRDefault="00791643">
            <w:pPr>
              <w:rPr>
                <w:rFonts w:ascii="Arial" w:eastAsia="Arial" w:hAnsi="Arial" w:cs="Arial"/>
                <w:sz w:val="24"/>
                <w:szCs w:val="24"/>
              </w:rPr>
            </w:pPr>
            <w:r>
              <w:rPr>
                <w:rFonts w:ascii="Arial" w:eastAsia="Arial" w:hAnsi="Arial" w:cs="Arial"/>
                <w:sz w:val="24"/>
                <w:szCs w:val="24"/>
              </w:rPr>
              <w:t>Ability to work flexibly and respond to change</w:t>
            </w:r>
          </w:p>
        </w:tc>
        <w:tc>
          <w:tcPr>
            <w:tcW w:w="3677" w:type="dxa"/>
          </w:tcPr>
          <w:p w14:paraId="00000069" w14:textId="77777777" w:rsidR="00084679" w:rsidRDefault="00791643">
            <w:pPr>
              <w:rPr>
                <w:rFonts w:ascii="Arial" w:eastAsia="Arial" w:hAnsi="Arial" w:cs="Arial"/>
                <w:b/>
                <w:sz w:val="24"/>
                <w:szCs w:val="24"/>
              </w:rPr>
            </w:pPr>
            <w:r>
              <w:rPr>
                <w:rFonts w:ascii="Arial" w:eastAsia="Arial" w:hAnsi="Arial" w:cs="Arial"/>
                <w:sz w:val="24"/>
                <w:szCs w:val="24"/>
              </w:rPr>
              <w:t xml:space="preserve">Ability to actively listen with compassion </w:t>
            </w:r>
          </w:p>
        </w:tc>
      </w:tr>
      <w:tr w:rsidR="00084679" w14:paraId="62A82586" w14:textId="77777777">
        <w:trPr>
          <w:trHeight w:val="641"/>
        </w:trPr>
        <w:tc>
          <w:tcPr>
            <w:tcW w:w="1883" w:type="dxa"/>
            <w:vMerge/>
          </w:tcPr>
          <w:p w14:paraId="0000006A" w14:textId="77777777" w:rsidR="00084679" w:rsidRDefault="00084679">
            <w:pPr>
              <w:widowControl w:val="0"/>
              <w:pBdr>
                <w:top w:val="nil"/>
                <w:left w:val="nil"/>
                <w:bottom w:val="nil"/>
                <w:right w:val="nil"/>
                <w:between w:val="nil"/>
              </w:pBdr>
              <w:rPr>
                <w:rFonts w:ascii="Arial" w:eastAsia="Arial" w:hAnsi="Arial" w:cs="Arial"/>
                <w:b/>
                <w:sz w:val="24"/>
                <w:szCs w:val="24"/>
              </w:rPr>
            </w:pPr>
          </w:p>
        </w:tc>
        <w:tc>
          <w:tcPr>
            <w:tcW w:w="3676" w:type="dxa"/>
          </w:tcPr>
          <w:p w14:paraId="0000006B" w14:textId="77777777" w:rsidR="00084679" w:rsidRDefault="00791643">
            <w:pPr>
              <w:rPr>
                <w:rFonts w:ascii="Arial" w:eastAsia="Arial" w:hAnsi="Arial" w:cs="Arial"/>
                <w:sz w:val="24"/>
                <w:szCs w:val="24"/>
              </w:rPr>
            </w:pPr>
            <w:r>
              <w:rPr>
                <w:rFonts w:ascii="Arial" w:eastAsia="Arial" w:hAnsi="Arial" w:cs="Arial"/>
                <w:sz w:val="24"/>
                <w:szCs w:val="24"/>
              </w:rPr>
              <w:t xml:space="preserve">Responds well to challenge and a wide range of responsibilities </w:t>
            </w:r>
          </w:p>
        </w:tc>
        <w:tc>
          <w:tcPr>
            <w:tcW w:w="3677" w:type="dxa"/>
          </w:tcPr>
          <w:p w14:paraId="0000006C" w14:textId="77777777" w:rsidR="00084679" w:rsidRDefault="00084679">
            <w:pPr>
              <w:rPr>
                <w:rFonts w:ascii="Arial" w:eastAsia="Arial" w:hAnsi="Arial" w:cs="Arial"/>
                <w:b/>
                <w:sz w:val="24"/>
                <w:szCs w:val="24"/>
              </w:rPr>
            </w:pPr>
          </w:p>
        </w:tc>
      </w:tr>
    </w:tbl>
    <w:p w14:paraId="0000006D" w14:textId="77777777" w:rsidR="00084679" w:rsidRDefault="00084679">
      <w:pPr>
        <w:spacing w:after="280"/>
        <w:rPr>
          <w:rFonts w:ascii="Arial" w:eastAsia="Arial" w:hAnsi="Arial" w:cs="Arial"/>
          <w:sz w:val="24"/>
          <w:szCs w:val="24"/>
        </w:rPr>
      </w:pPr>
    </w:p>
    <w:p w14:paraId="0000006E" w14:textId="77777777" w:rsidR="00084679" w:rsidRDefault="00791643">
      <w:pPr>
        <w:rPr>
          <w:rFonts w:ascii="Arial" w:eastAsia="Arial" w:hAnsi="Arial" w:cs="Arial"/>
          <w:sz w:val="24"/>
          <w:szCs w:val="24"/>
        </w:rPr>
      </w:pPr>
      <w:r>
        <w:rPr>
          <w:rFonts w:ascii="Arial" w:eastAsia="Arial" w:hAnsi="Arial" w:cs="Arial"/>
          <w:i/>
          <w:sz w:val="24"/>
          <w:szCs w:val="24"/>
        </w:rPr>
        <w:t>Additional information:</w:t>
      </w:r>
      <w:r>
        <w:rPr>
          <w:rFonts w:ascii="Arial" w:eastAsia="Arial" w:hAnsi="Arial" w:cs="Arial"/>
          <w:sz w:val="24"/>
          <w:szCs w:val="24"/>
        </w:rPr>
        <w:t xml:space="preserve"> An offer of employment will be conditional on completion of a Protecting Vulnerable Groups (PVG) criminal record check. Please </w:t>
      </w:r>
      <w:proofErr w:type="gramStart"/>
      <w:r>
        <w:rPr>
          <w:rFonts w:ascii="Arial" w:eastAsia="Arial" w:hAnsi="Arial" w:cs="Arial"/>
          <w:sz w:val="24"/>
          <w:szCs w:val="24"/>
        </w:rPr>
        <w:t>note:</w:t>
      </w:r>
      <w:proofErr w:type="gramEnd"/>
      <w:r>
        <w:rPr>
          <w:rFonts w:ascii="Arial" w:eastAsia="Arial" w:hAnsi="Arial" w:cs="Arial"/>
          <w:sz w:val="24"/>
          <w:szCs w:val="24"/>
        </w:rPr>
        <w:t xml:space="preserve"> having a criminal record will not automatically exclude you from working for our organisation. </w:t>
      </w:r>
    </w:p>
    <w:sectPr w:rsidR="00084679">
      <w:headerReference w:type="default" r:id="rId9"/>
      <w:footerReference w:type="default" r:id="rId10"/>
      <w:pgSz w:w="11900" w:h="1682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8410" w14:textId="77777777" w:rsidR="00062478" w:rsidRDefault="00062478">
      <w:pPr>
        <w:spacing w:after="0" w:line="240" w:lineRule="auto"/>
      </w:pPr>
      <w:r>
        <w:separator/>
      </w:r>
    </w:p>
  </w:endnote>
  <w:endnote w:type="continuationSeparator" w:id="0">
    <w:p w14:paraId="505D9429" w14:textId="77777777" w:rsidR="00062478" w:rsidRDefault="0006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2BEB50C4" w:rsidR="00084679" w:rsidRDefault="00791643">
    <w:pPr>
      <w:tabs>
        <w:tab w:val="center" w:pos="4513"/>
        <w:tab w:val="right" w:pos="9026"/>
      </w:tabs>
      <w:spacing w:after="0" w:line="240" w:lineRule="auto"/>
      <w:rPr>
        <w:sz w:val="20"/>
        <w:szCs w:val="20"/>
      </w:rPr>
    </w:pPr>
    <w:r>
      <w:rPr>
        <w:sz w:val="20"/>
        <w:szCs w:val="20"/>
      </w:rPr>
      <w:t>Admin &amp; Finance Worker</w:t>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sidR="000E5439">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0E5439">
      <w:rPr>
        <w:b/>
        <w:noProof/>
        <w:sz w:val="20"/>
        <w:szCs w:val="20"/>
      </w:rPr>
      <w:t>2</w:t>
    </w:r>
    <w:r>
      <w:rPr>
        <w:b/>
        <w:sz w:val="20"/>
        <w:szCs w:val="20"/>
      </w:rPr>
      <w:fldChar w:fldCharType="end"/>
    </w:r>
  </w:p>
  <w:p w14:paraId="00000070" w14:textId="77777777" w:rsidR="00084679" w:rsidRDefault="00791643">
    <w:pPr>
      <w:tabs>
        <w:tab w:val="center" w:pos="4513"/>
        <w:tab w:val="right" w:pos="9026"/>
      </w:tabs>
      <w:spacing w:after="0" w:line="240" w:lineRule="auto"/>
      <w:rPr>
        <w:sz w:val="20"/>
        <w:szCs w:val="20"/>
      </w:rPr>
    </w:pPr>
    <w:r>
      <w:rPr>
        <w:sz w:val="20"/>
        <w:szCs w:val="20"/>
      </w:rPr>
      <w:t>Job Description</w:t>
    </w:r>
    <w:r>
      <w:rPr>
        <w:sz w:val="20"/>
        <w:szCs w:val="20"/>
      </w:rPr>
      <w:tab/>
    </w:r>
    <w:r>
      <w:rPr>
        <w:sz w:val="20"/>
        <w:szCs w:val="20"/>
      </w:rPr>
      <w:tab/>
      <w:t>July 2021</w:t>
    </w:r>
  </w:p>
  <w:p w14:paraId="00000071" w14:textId="77777777" w:rsidR="00084679" w:rsidRDefault="00791643">
    <w:pPr>
      <w:tabs>
        <w:tab w:val="center" w:pos="4513"/>
        <w:tab w:val="right" w:pos="9026"/>
      </w:tabs>
      <w:spacing w:after="0" w:line="240" w:lineRule="auto"/>
      <w:rPr>
        <w:sz w:val="20"/>
        <w:szCs w:val="20"/>
      </w:rPr>
    </w:pPr>
    <w:r>
      <w:rPr>
        <w:rFonts w:ascii="Arial" w:eastAsia="Arial" w:hAnsi="Arial" w:cs="Arial"/>
        <w:color w:val="666666"/>
        <w:sz w:val="20"/>
        <w:szCs w:val="20"/>
        <w:highlight w:val="white"/>
      </w:rPr>
      <w:t xml:space="preserve">Kairos Women+, ℅ Engage Renfrewshire, </w:t>
    </w:r>
    <w:r>
      <w:rPr>
        <w:rFonts w:ascii="Arial" w:eastAsia="Arial" w:hAnsi="Arial" w:cs="Arial"/>
        <w:color w:val="666666"/>
        <w:sz w:val="21"/>
        <w:szCs w:val="21"/>
        <w:highlight w:val="white"/>
      </w:rPr>
      <w:t>10 Falcon Crescent, Paisley, PA3 1NS</w:t>
    </w:r>
  </w:p>
  <w:p w14:paraId="00000072" w14:textId="77777777" w:rsidR="00084679" w:rsidRDefault="00084679">
    <w:pPr>
      <w:pBdr>
        <w:top w:val="nil"/>
        <w:left w:val="nil"/>
        <w:bottom w:val="nil"/>
        <w:right w:val="nil"/>
        <w:between w:val="nil"/>
      </w:pBdr>
      <w:tabs>
        <w:tab w:val="center" w:pos="4513"/>
        <w:tab w:val="right" w:pos="9026"/>
      </w:tabs>
      <w:spacing w:after="0" w:line="240" w:lineRule="auto"/>
      <w:rPr>
        <w:rFonts w:cs="Calibri"/>
        <w:color w:val="000000"/>
      </w:rPr>
    </w:pPr>
  </w:p>
  <w:p w14:paraId="00000073" w14:textId="77777777" w:rsidR="00084679" w:rsidRDefault="00084679">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89D6" w14:textId="77777777" w:rsidR="00062478" w:rsidRDefault="00062478">
      <w:pPr>
        <w:spacing w:after="0" w:line="240" w:lineRule="auto"/>
      </w:pPr>
      <w:r>
        <w:separator/>
      </w:r>
    </w:p>
  </w:footnote>
  <w:footnote w:type="continuationSeparator" w:id="0">
    <w:p w14:paraId="7E75E30C" w14:textId="77777777" w:rsidR="00062478" w:rsidRDefault="0006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084679" w:rsidRDefault="00084679">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5453"/>
    <w:multiLevelType w:val="multilevel"/>
    <w:tmpl w:val="81783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79"/>
    <w:rsid w:val="00062478"/>
    <w:rsid w:val="00084679"/>
    <w:rsid w:val="000E5439"/>
    <w:rsid w:val="00344D81"/>
    <w:rsid w:val="00791643"/>
    <w:rsid w:val="00925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F53E50"/>
  <w15:docId w15:val="{74B6A8C0-1461-9B4C-8119-F0D33B5C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90"/>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61190"/>
    <w:pPr>
      <w:ind w:left="720"/>
      <w:contextualSpacing/>
    </w:pPr>
  </w:style>
  <w:style w:type="paragraph" w:styleId="NoSpacing">
    <w:name w:val="No Spacing"/>
    <w:uiPriority w:val="1"/>
    <w:qFormat/>
    <w:rsid w:val="00661190"/>
    <w:pPr>
      <w:spacing w:after="0" w:line="240" w:lineRule="auto"/>
    </w:pPr>
    <w:rPr>
      <w:rFonts w:cs="Times New Roman"/>
    </w:rPr>
  </w:style>
  <w:style w:type="paragraph" w:styleId="Header">
    <w:name w:val="header"/>
    <w:basedOn w:val="Normal"/>
    <w:link w:val="HeaderChar"/>
    <w:uiPriority w:val="99"/>
    <w:unhideWhenUsed/>
    <w:rsid w:val="00FE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0EE"/>
    <w:rPr>
      <w:rFonts w:ascii="Calibri" w:eastAsia="Calibri" w:hAnsi="Calibri" w:cs="Times New Roman"/>
    </w:rPr>
  </w:style>
  <w:style w:type="paragraph" w:styleId="Footer">
    <w:name w:val="footer"/>
    <w:basedOn w:val="Normal"/>
    <w:link w:val="FooterChar"/>
    <w:uiPriority w:val="99"/>
    <w:unhideWhenUsed/>
    <w:rsid w:val="00FE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0EE"/>
    <w:rPr>
      <w:rFonts w:ascii="Calibri" w:eastAsia="Calibri" w:hAnsi="Calibri" w:cs="Times New Roman"/>
    </w:rPr>
  </w:style>
  <w:style w:type="character" w:styleId="Hyperlink">
    <w:name w:val="Hyperlink"/>
    <w:basedOn w:val="DefaultParagraphFont"/>
    <w:uiPriority w:val="99"/>
    <w:unhideWhenUsed/>
    <w:rsid w:val="00CF2234"/>
    <w:rPr>
      <w:color w:val="0563C1" w:themeColor="hyperlink"/>
      <w:u w:val="single"/>
    </w:rPr>
  </w:style>
  <w:style w:type="paragraph" w:styleId="BalloonText">
    <w:name w:val="Balloon Text"/>
    <w:basedOn w:val="Normal"/>
    <w:link w:val="BalloonTextChar"/>
    <w:uiPriority w:val="99"/>
    <w:semiHidden/>
    <w:unhideWhenUsed/>
    <w:rsid w:val="000B76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760B"/>
    <w:rPr>
      <w:rFonts w:ascii="Lucida Grande" w:eastAsia="Calibri" w:hAnsi="Lucida Grande" w:cs="Lucida Grande"/>
      <w:sz w:val="18"/>
      <w:szCs w:val="18"/>
    </w:rPr>
  </w:style>
  <w:style w:type="paragraph" w:styleId="NormalWeb">
    <w:name w:val="Normal (Web)"/>
    <w:basedOn w:val="Normal"/>
    <w:uiPriority w:val="99"/>
    <w:unhideWhenUsed/>
    <w:rsid w:val="000744A1"/>
    <w:pPr>
      <w:spacing w:before="100" w:beforeAutospacing="1" w:after="100" w:afterAutospacing="1" w:line="240" w:lineRule="auto"/>
    </w:pPr>
    <w:rPr>
      <w:rFonts w:ascii="Times" w:eastAsiaTheme="minorHAnsi" w:hAnsi="Times"/>
      <w:sz w:val="20"/>
      <w:szCs w:val="20"/>
    </w:rPr>
  </w:style>
  <w:style w:type="table" w:styleId="TableGrid">
    <w:name w:val="Table Grid"/>
    <w:basedOn w:val="TableNormal"/>
    <w:uiPriority w:val="39"/>
    <w:rsid w:val="0095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4CeHZqR7UbRDx/DItYW9QRYsw==">AMUW2mVwiNG2BrZtope5T4Qz8wXlNynQ/10HZUGL/E2rB1Zsjf5tHORRJFeepjpjVHy6UrXTQW82W+xp2EsBGOUnDPqUSgYwkbvvMjhxvNNp8bEA/qPtzKwH/YM7cidJTKUxfOAHp7wa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Katy Wilson-Scott</cp:lastModifiedBy>
  <cp:revision>2</cp:revision>
  <dcterms:created xsi:type="dcterms:W3CDTF">2021-07-19T11:16:00Z</dcterms:created>
  <dcterms:modified xsi:type="dcterms:W3CDTF">2021-07-19T11:16:00Z</dcterms:modified>
</cp:coreProperties>
</file>