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5DF0" w14:textId="538D435C" w:rsidR="003361EF" w:rsidRPr="00013670" w:rsidRDefault="009D32BE" w:rsidP="003C0A53">
      <w:pPr>
        <w:pStyle w:val="Heading3"/>
        <w:tabs>
          <w:tab w:val="right" w:pos="10244"/>
        </w:tabs>
        <w:spacing w:before="120" w:after="120"/>
        <w:jc w:val="center"/>
        <w:rPr>
          <w:cap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D0CA334" wp14:editId="29D22BF0">
            <wp:extent cx="6327140" cy="1133475"/>
            <wp:effectExtent l="0" t="0" r="0" b="9525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C01" w:rsidRPr="00CC2072">
        <w:rPr>
          <w:rFonts w:asciiTheme="minorHAnsi" w:hAnsiTheme="minorHAnsi"/>
          <w:color w:val="000000" w:themeColor="text1"/>
          <w:szCs w:val="32"/>
        </w:rPr>
        <w:br/>
      </w:r>
      <w:r w:rsidR="00D52C01" w:rsidRPr="00CC2072">
        <w:rPr>
          <w:rFonts w:asciiTheme="minorHAnsi" w:hAnsiTheme="minorHAnsi"/>
          <w:color w:val="000000" w:themeColor="text1"/>
          <w:szCs w:val="32"/>
        </w:rPr>
        <w:br/>
      </w:r>
      <w:r w:rsidR="00A67976" w:rsidRPr="00013670">
        <w:rPr>
          <w:caps/>
          <w:color w:val="000000" w:themeColor="text1"/>
          <w:sz w:val="28"/>
          <w:szCs w:val="28"/>
        </w:rPr>
        <w:t>Adult Support Worker</w:t>
      </w:r>
    </w:p>
    <w:p w14:paraId="2CC07011" w14:textId="77777777" w:rsidR="000559D4" w:rsidRPr="00013670" w:rsidRDefault="006C7D2E" w:rsidP="003C0A53">
      <w:pPr>
        <w:pStyle w:val="Heading3"/>
        <w:tabs>
          <w:tab w:val="right" w:pos="10244"/>
        </w:tabs>
        <w:spacing w:before="120" w:after="120"/>
        <w:jc w:val="center"/>
        <w:rPr>
          <w:caps/>
          <w:color w:val="000000" w:themeColor="text1"/>
          <w:sz w:val="28"/>
          <w:szCs w:val="28"/>
        </w:rPr>
      </w:pPr>
      <w:r w:rsidRPr="00013670">
        <w:rPr>
          <w:caps/>
          <w:color w:val="000000" w:themeColor="text1"/>
          <w:sz w:val="28"/>
          <w:szCs w:val="28"/>
        </w:rPr>
        <w:t>Job Description</w:t>
      </w:r>
    </w:p>
    <w:p w14:paraId="6D9818A3" w14:textId="77777777" w:rsidR="000559D4" w:rsidRPr="00013670" w:rsidRDefault="000559D4" w:rsidP="003C0A53">
      <w:pPr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</w:pPr>
    </w:p>
    <w:tbl>
      <w:tblPr>
        <w:tblW w:w="104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701"/>
        <w:gridCol w:w="2296"/>
        <w:gridCol w:w="1820"/>
        <w:gridCol w:w="284"/>
        <w:gridCol w:w="2445"/>
        <w:gridCol w:w="8"/>
      </w:tblGrid>
      <w:tr w:rsidR="00CC2072" w:rsidRPr="00013670" w14:paraId="3F1B4443" w14:textId="77777777" w:rsidTr="00E31A73">
        <w:tc>
          <w:tcPr>
            <w:tcW w:w="10474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B8CCE4" w:themeFill="accent1" w:themeFillTint="66"/>
          </w:tcPr>
          <w:p w14:paraId="7EF60498" w14:textId="77777777" w:rsidR="000559D4" w:rsidRPr="00013670" w:rsidRDefault="006C7D2E" w:rsidP="003C0A53">
            <w:pPr>
              <w:pStyle w:val="Heading3"/>
              <w:tabs>
                <w:tab w:val="right" w:pos="10244"/>
              </w:tabs>
              <w:spacing w:before="120" w:after="120"/>
              <w:jc w:val="left"/>
              <w:rPr>
                <w:caps/>
                <w:color w:val="000000" w:themeColor="text1"/>
                <w:sz w:val="28"/>
                <w:szCs w:val="28"/>
              </w:rPr>
            </w:pPr>
            <w:r w:rsidRPr="00013670">
              <w:rPr>
                <w:caps/>
                <w:color w:val="000000" w:themeColor="text1"/>
                <w:sz w:val="28"/>
                <w:szCs w:val="28"/>
              </w:rPr>
              <w:t>JOB IDENTIFICATION</w:t>
            </w:r>
            <w:r w:rsidR="006D2F11" w:rsidRPr="00013670">
              <w:rPr>
                <w:caps/>
                <w:color w:val="000000" w:themeColor="text1"/>
                <w:sz w:val="28"/>
                <w:szCs w:val="28"/>
              </w:rPr>
              <w:tab/>
            </w:r>
          </w:p>
        </w:tc>
      </w:tr>
      <w:tr w:rsidR="00CC2072" w:rsidRPr="00013670" w14:paraId="55992687" w14:textId="77777777" w:rsidTr="00E31A73">
        <w:trPr>
          <w:trHeight w:val="534"/>
        </w:trPr>
        <w:tc>
          <w:tcPr>
            <w:tcW w:w="3621" w:type="dxa"/>
            <w:gridSpan w:val="2"/>
            <w:tcBorders>
              <w:top w:val="single" w:sz="6" w:space="0" w:color="auto"/>
            </w:tcBorders>
            <w:shd w:val="clear" w:color="auto" w:fill="B8CCE4" w:themeFill="accent1" w:themeFillTint="66"/>
          </w:tcPr>
          <w:p w14:paraId="1416A0B9" w14:textId="77777777" w:rsidR="000559D4" w:rsidRPr="00013670" w:rsidRDefault="006C7D2E" w:rsidP="003C0A53">
            <w:pPr>
              <w:tabs>
                <w:tab w:val="left" w:pos="3852"/>
              </w:tabs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  <w:t xml:space="preserve">Job Title: </w:t>
            </w:r>
          </w:p>
        </w:tc>
        <w:tc>
          <w:tcPr>
            <w:tcW w:w="6853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43209FA4" w14:textId="03DB592A" w:rsidR="000559D4" w:rsidRPr="00013670" w:rsidRDefault="00AC31EF" w:rsidP="003C0A53">
            <w:pPr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A67976" w:rsidRPr="00013670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Adult</w:t>
            </w:r>
            <w:r w:rsidR="00FC60AE" w:rsidRPr="00013670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 xml:space="preserve"> CARER</w:t>
            </w:r>
            <w:r w:rsidR="00A67976" w:rsidRPr="00013670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FC60AE" w:rsidRPr="00013670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SUPPORT WORKER</w:t>
            </w:r>
            <w:r w:rsidR="006C7D2E" w:rsidRPr="00013670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2072" w:rsidRPr="00013670" w14:paraId="68D66AFF" w14:textId="77777777" w:rsidTr="00E31A73">
        <w:trPr>
          <w:trHeight w:val="534"/>
        </w:trPr>
        <w:tc>
          <w:tcPr>
            <w:tcW w:w="3621" w:type="dxa"/>
            <w:gridSpan w:val="2"/>
            <w:shd w:val="clear" w:color="auto" w:fill="B8CCE4" w:themeFill="accent1" w:themeFillTint="66"/>
          </w:tcPr>
          <w:p w14:paraId="6F67DB9D" w14:textId="77777777" w:rsidR="000559D4" w:rsidRPr="00013670" w:rsidRDefault="006C7D2E" w:rsidP="003C0A53">
            <w:pPr>
              <w:pStyle w:val="Heading3"/>
              <w:tabs>
                <w:tab w:val="left" w:pos="3852"/>
              </w:tabs>
              <w:spacing w:before="120" w:after="120"/>
              <w:jc w:val="left"/>
              <w:rPr>
                <w:caps/>
                <w:color w:val="000000" w:themeColor="text1"/>
              </w:rPr>
            </w:pPr>
            <w:r w:rsidRPr="00013670">
              <w:rPr>
                <w:caps/>
                <w:color w:val="000000" w:themeColor="text1"/>
              </w:rPr>
              <w:t xml:space="preserve">Base: </w:t>
            </w:r>
          </w:p>
        </w:tc>
        <w:tc>
          <w:tcPr>
            <w:tcW w:w="6853" w:type="dxa"/>
            <w:gridSpan w:val="5"/>
          </w:tcPr>
          <w:p w14:paraId="7E60F651" w14:textId="77777777" w:rsidR="000559D4" w:rsidRPr="00013670" w:rsidRDefault="003361EF" w:rsidP="003C0A53">
            <w:pPr>
              <w:pStyle w:val="Heading3"/>
              <w:tabs>
                <w:tab w:val="left" w:pos="3852"/>
              </w:tabs>
              <w:spacing w:before="120" w:after="120"/>
              <w:jc w:val="left"/>
              <w:rPr>
                <w:b w:val="0"/>
                <w:caps/>
                <w:color w:val="000000" w:themeColor="text1"/>
              </w:rPr>
            </w:pPr>
            <w:r w:rsidRPr="00013670">
              <w:rPr>
                <w:b w:val="0"/>
                <w:caps/>
                <w:color w:val="000000" w:themeColor="text1"/>
              </w:rPr>
              <w:t>Unit 55 Embroidery Mill, Abbey Mill Business Centre, Paisley PA1 1TJ</w:t>
            </w:r>
            <w:r w:rsidR="006C7D2E" w:rsidRPr="00013670">
              <w:rPr>
                <w:b w:val="0"/>
                <w:caps/>
                <w:color w:val="000000" w:themeColor="text1"/>
              </w:rPr>
              <w:t xml:space="preserve"> </w:t>
            </w:r>
          </w:p>
        </w:tc>
      </w:tr>
      <w:tr w:rsidR="00CC2072" w:rsidRPr="00013670" w14:paraId="65965866" w14:textId="77777777" w:rsidTr="00E31A73">
        <w:trPr>
          <w:trHeight w:val="534"/>
        </w:trPr>
        <w:tc>
          <w:tcPr>
            <w:tcW w:w="3621" w:type="dxa"/>
            <w:gridSpan w:val="2"/>
            <w:shd w:val="clear" w:color="auto" w:fill="B8CCE4" w:themeFill="accent1" w:themeFillTint="66"/>
          </w:tcPr>
          <w:p w14:paraId="04D3B64C" w14:textId="77777777" w:rsidR="000559D4" w:rsidRPr="00013670" w:rsidRDefault="006C7D2E" w:rsidP="003C0A53">
            <w:pPr>
              <w:pStyle w:val="Heading3"/>
              <w:tabs>
                <w:tab w:val="left" w:pos="3852"/>
              </w:tabs>
              <w:spacing w:before="120" w:after="120"/>
              <w:jc w:val="left"/>
              <w:rPr>
                <w:caps/>
                <w:color w:val="000000" w:themeColor="text1"/>
              </w:rPr>
            </w:pPr>
            <w:r w:rsidRPr="00013670">
              <w:rPr>
                <w:caps/>
                <w:color w:val="000000" w:themeColor="text1"/>
              </w:rPr>
              <w:t>Responsible to:</w:t>
            </w:r>
          </w:p>
        </w:tc>
        <w:tc>
          <w:tcPr>
            <w:tcW w:w="6853" w:type="dxa"/>
            <w:gridSpan w:val="5"/>
          </w:tcPr>
          <w:p w14:paraId="4905262D" w14:textId="568DC5D9" w:rsidR="000559D4" w:rsidRPr="00013670" w:rsidRDefault="00FC60AE" w:rsidP="003C0A53">
            <w:pPr>
              <w:pStyle w:val="Heading3"/>
              <w:tabs>
                <w:tab w:val="left" w:pos="3852"/>
              </w:tabs>
              <w:spacing w:before="120" w:after="120"/>
              <w:jc w:val="left"/>
              <w:rPr>
                <w:b w:val="0"/>
                <w:caps/>
                <w:color w:val="000000" w:themeColor="text1"/>
              </w:rPr>
            </w:pPr>
            <w:r w:rsidRPr="00013670">
              <w:rPr>
                <w:b w:val="0"/>
                <w:caps/>
                <w:color w:val="000000" w:themeColor="text1"/>
              </w:rPr>
              <w:t>CARERS SERVICES MANAGER</w:t>
            </w:r>
          </w:p>
        </w:tc>
      </w:tr>
      <w:tr w:rsidR="00CC2072" w:rsidRPr="00013670" w14:paraId="77C3B8BB" w14:textId="77777777" w:rsidTr="00E31A73">
        <w:trPr>
          <w:gridAfter w:val="1"/>
          <w:wAfter w:w="8" w:type="dxa"/>
          <w:trHeight w:val="534"/>
        </w:trPr>
        <w:tc>
          <w:tcPr>
            <w:tcW w:w="3621" w:type="dxa"/>
            <w:gridSpan w:val="2"/>
            <w:shd w:val="clear" w:color="auto" w:fill="B8CCE4" w:themeFill="accent1" w:themeFillTint="66"/>
          </w:tcPr>
          <w:p w14:paraId="53CA28E8" w14:textId="77777777" w:rsidR="006D2F11" w:rsidRPr="00013670" w:rsidRDefault="006D2F11" w:rsidP="003C0A53">
            <w:pPr>
              <w:pStyle w:val="Heading3"/>
              <w:tabs>
                <w:tab w:val="left" w:pos="3852"/>
              </w:tabs>
              <w:spacing w:before="120" w:after="120"/>
              <w:jc w:val="left"/>
              <w:rPr>
                <w:caps/>
                <w:color w:val="000000" w:themeColor="text1"/>
              </w:rPr>
            </w:pPr>
            <w:r w:rsidRPr="00013670">
              <w:rPr>
                <w:caps/>
                <w:color w:val="000000" w:themeColor="text1"/>
              </w:rPr>
              <w:t>Salary Scale:</w:t>
            </w:r>
          </w:p>
        </w:tc>
        <w:tc>
          <w:tcPr>
            <w:tcW w:w="2296" w:type="dxa"/>
          </w:tcPr>
          <w:p w14:paraId="0D901CAF" w14:textId="77777777" w:rsidR="006D2F11" w:rsidRPr="00013670" w:rsidRDefault="006D2F11" w:rsidP="003C0A53">
            <w:pPr>
              <w:pStyle w:val="Heading3"/>
              <w:tabs>
                <w:tab w:val="left" w:pos="3852"/>
              </w:tabs>
              <w:spacing w:before="120" w:after="120"/>
              <w:jc w:val="left"/>
              <w:rPr>
                <w:b w:val="0"/>
                <w:caps/>
                <w:color w:val="000000" w:themeColor="text1"/>
              </w:rPr>
            </w:pPr>
            <w:r w:rsidRPr="00013670">
              <w:rPr>
                <w:b w:val="0"/>
                <w:caps/>
                <w:color w:val="000000" w:themeColor="text1"/>
              </w:rPr>
              <w:t>£20520</w:t>
            </w:r>
            <w:r w:rsidR="00F24BBB" w:rsidRPr="00013670">
              <w:rPr>
                <w:b w:val="0"/>
                <w:caps/>
                <w:color w:val="000000" w:themeColor="text1"/>
              </w:rPr>
              <w:t xml:space="preserve"> Pro Rata</w:t>
            </w:r>
          </w:p>
        </w:tc>
        <w:tc>
          <w:tcPr>
            <w:tcW w:w="2104" w:type="dxa"/>
            <w:gridSpan w:val="2"/>
            <w:shd w:val="clear" w:color="auto" w:fill="B8CCE4" w:themeFill="accent1" w:themeFillTint="66"/>
          </w:tcPr>
          <w:p w14:paraId="6CA9153A" w14:textId="77777777" w:rsidR="006D2F11" w:rsidRPr="00013670" w:rsidRDefault="006D2F11" w:rsidP="003C0A53">
            <w:pPr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  <w:lang w:val="en-GB"/>
              </w:rPr>
            </w:pPr>
            <w:r w:rsidRPr="00013670"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  <w:lang w:val="en-GB"/>
              </w:rPr>
              <w:t>Pensionable:</w:t>
            </w:r>
          </w:p>
        </w:tc>
        <w:tc>
          <w:tcPr>
            <w:tcW w:w="2445" w:type="dxa"/>
          </w:tcPr>
          <w:p w14:paraId="2DA03FFE" w14:textId="77777777" w:rsidR="006D2F11" w:rsidRPr="00013670" w:rsidRDefault="004138D4" w:rsidP="003C0A53">
            <w:pP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en-GB"/>
              </w:rPr>
            </w:pPr>
            <w:r w:rsidRPr="00013670"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en-GB"/>
              </w:rPr>
              <w:t>Yes</w:t>
            </w:r>
          </w:p>
        </w:tc>
      </w:tr>
      <w:tr w:rsidR="00CC2072" w:rsidRPr="00013670" w14:paraId="1CF0BE84" w14:textId="77777777" w:rsidTr="00E31A73">
        <w:trPr>
          <w:gridAfter w:val="1"/>
          <w:wAfter w:w="8" w:type="dxa"/>
          <w:trHeight w:val="534"/>
        </w:trPr>
        <w:tc>
          <w:tcPr>
            <w:tcW w:w="3621" w:type="dxa"/>
            <w:gridSpan w:val="2"/>
            <w:shd w:val="clear" w:color="auto" w:fill="B8CCE4" w:themeFill="accent1" w:themeFillTint="66"/>
          </w:tcPr>
          <w:p w14:paraId="2A92C663" w14:textId="77777777" w:rsidR="004138D4" w:rsidRPr="00013670" w:rsidRDefault="004138D4" w:rsidP="003C0A53">
            <w:pPr>
              <w:pStyle w:val="Heading3"/>
              <w:tabs>
                <w:tab w:val="left" w:pos="3852"/>
              </w:tabs>
              <w:spacing w:before="120" w:after="120"/>
              <w:jc w:val="left"/>
              <w:rPr>
                <w:caps/>
                <w:color w:val="000000" w:themeColor="text1"/>
              </w:rPr>
            </w:pPr>
            <w:r w:rsidRPr="00013670">
              <w:rPr>
                <w:caps/>
                <w:color w:val="000000" w:themeColor="text1"/>
              </w:rPr>
              <w:t xml:space="preserve">Hours:    </w:t>
            </w:r>
          </w:p>
        </w:tc>
        <w:tc>
          <w:tcPr>
            <w:tcW w:w="2296" w:type="dxa"/>
          </w:tcPr>
          <w:p w14:paraId="6A7D6DC9" w14:textId="2BA28DFF" w:rsidR="002E7DEC" w:rsidRPr="00013670" w:rsidRDefault="009D32BE" w:rsidP="003C0A53">
            <w:pPr>
              <w:rPr>
                <w:rFonts w:ascii="Arial" w:hAnsi="Arial" w:cs="Arial"/>
                <w:caps/>
                <w:sz w:val="24"/>
                <w:szCs w:val="24"/>
                <w:lang w:val="en-GB"/>
              </w:rPr>
            </w:pPr>
            <w:r w:rsidRPr="00013670">
              <w:rPr>
                <w:rFonts w:ascii="Arial" w:hAnsi="Arial" w:cs="Arial"/>
                <w:caps/>
                <w:sz w:val="24"/>
                <w:szCs w:val="24"/>
                <w:lang w:val="en-GB"/>
              </w:rPr>
              <w:t>24hours</w:t>
            </w:r>
          </w:p>
        </w:tc>
        <w:tc>
          <w:tcPr>
            <w:tcW w:w="1820" w:type="dxa"/>
            <w:shd w:val="clear" w:color="auto" w:fill="B8CCE4" w:themeFill="accent1" w:themeFillTint="66"/>
          </w:tcPr>
          <w:p w14:paraId="68E9AEB4" w14:textId="77777777" w:rsidR="004138D4" w:rsidRPr="00013670" w:rsidRDefault="004138D4" w:rsidP="003C0A53">
            <w:pPr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  <w:lang w:val="en-GB"/>
              </w:rPr>
            </w:pPr>
            <w:r w:rsidRPr="00013670"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  <w:lang w:val="en-GB"/>
              </w:rPr>
              <w:t>Holidays:</w:t>
            </w:r>
          </w:p>
        </w:tc>
        <w:tc>
          <w:tcPr>
            <w:tcW w:w="2729" w:type="dxa"/>
            <w:gridSpan w:val="2"/>
          </w:tcPr>
          <w:p w14:paraId="67E024CD" w14:textId="77777777" w:rsidR="004138D4" w:rsidRPr="00013670" w:rsidRDefault="00274414" w:rsidP="003C0A53">
            <w:pP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en-GB"/>
              </w:rPr>
            </w:pPr>
            <w:r w:rsidRPr="00013670"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en-GB"/>
              </w:rPr>
              <w:t>20 days Annual Leave</w:t>
            </w:r>
            <w:r w:rsidRPr="00013670"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en-GB"/>
              </w:rPr>
              <w:br/>
              <w:t>12 Public Holidays</w:t>
            </w:r>
            <w:r w:rsidR="003C0A53" w:rsidRPr="00013670"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en-GB"/>
              </w:rPr>
              <w:br/>
            </w:r>
            <w:r w:rsidR="003C0A53" w:rsidRPr="00013670">
              <w:rPr>
                <w:rFonts w:ascii="Arial" w:hAnsi="Arial" w:cs="Arial"/>
                <w:caps/>
                <w:color w:val="000000" w:themeColor="text1"/>
                <w:lang w:val="en-GB"/>
              </w:rPr>
              <w:t>(pro rata)</w:t>
            </w:r>
          </w:p>
        </w:tc>
      </w:tr>
      <w:tr w:rsidR="0027405E" w:rsidRPr="008F0CBF" w14:paraId="486E08E3" w14:textId="77777777" w:rsidTr="00E31A73">
        <w:trPr>
          <w:trHeight w:val="534"/>
        </w:trPr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</w:tcPr>
          <w:p w14:paraId="119D9505" w14:textId="29EAF89B" w:rsidR="0027405E" w:rsidRPr="008F0CBF" w:rsidRDefault="0027405E" w:rsidP="00EB19A7">
            <w:pPr>
              <w:tabs>
                <w:tab w:val="left" w:pos="385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F0CBF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</w:tc>
        <w:tc>
          <w:tcPr>
            <w:tcW w:w="8554" w:type="dxa"/>
            <w:gridSpan w:val="6"/>
          </w:tcPr>
          <w:p w14:paraId="656AACA4" w14:textId="60A8F428" w:rsidR="0027405E" w:rsidRPr="008F0CBF" w:rsidRDefault="0027405E" w:rsidP="00EB19A7">
            <w:pPr>
              <w:jc w:val="both"/>
              <w:rPr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Funding expected until September 2022 with anticipation of a further year</w:t>
            </w:r>
            <w:r w:rsidR="00CF6DC5"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 xml:space="preserve"> funding</w:t>
            </w:r>
          </w:p>
        </w:tc>
      </w:tr>
    </w:tbl>
    <w:p w14:paraId="5AC992F6" w14:textId="77777777" w:rsidR="000559D4" w:rsidRPr="00CC2072" w:rsidRDefault="000559D4" w:rsidP="003C0A53">
      <w:pPr>
        <w:ind w:left="-360" w:firstLine="360"/>
        <w:rPr>
          <w:rFonts w:asciiTheme="minorHAnsi" w:hAnsiTheme="minorHAnsi"/>
          <w:color w:val="000000" w:themeColor="text1"/>
          <w:sz w:val="24"/>
          <w:szCs w:val="24"/>
        </w:rPr>
      </w:pPr>
    </w:p>
    <w:tbl>
      <w:tblPr>
        <w:tblW w:w="10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0"/>
      </w:tblGrid>
      <w:tr w:rsidR="00CC2072" w:rsidRPr="00CC2072" w14:paraId="66082CA7" w14:textId="77777777" w:rsidTr="006D2F11">
        <w:tc>
          <w:tcPr>
            <w:tcW w:w="1046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217CC60" w14:textId="77777777" w:rsidR="000559D4" w:rsidRPr="00CC2072" w:rsidRDefault="006C7D2E" w:rsidP="003C0A53">
            <w:pPr>
              <w:pStyle w:val="Heading3"/>
              <w:tabs>
                <w:tab w:val="right" w:pos="10244"/>
              </w:tabs>
              <w:spacing w:before="120" w:after="120"/>
              <w:jc w:val="left"/>
              <w:rPr>
                <w:rFonts w:asciiTheme="minorHAnsi" w:hAnsiTheme="minorHAnsi"/>
                <w:color w:val="000000" w:themeColor="text1"/>
              </w:rPr>
            </w:pPr>
            <w:r w:rsidRPr="00CC2072">
              <w:rPr>
                <w:rFonts w:asciiTheme="minorHAnsi" w:hAnsiTheme="minorHAnsi"/>
                <w:caps/>
                <w:color w:val="000000" w:themeColor="text1"/>
                <w:sz w:val="28"/>
                <w:szCs w:val="28"/>
              </w:rPr>
              <w:t>JOB PURPOSE</w:t>
            </w:r>
          </w:p>
        </w:tc>
      </w:tr>
      <w:tr w:rsidR="00CC2072" w:rsidRPr="00013670" w14:paraId="1ACDBA82" w14:textId="77777777" w:rsidTr="00723923">
        <w:tc>
          <w:tcPr>
            <w:tcW w:w="10460" w:type="dxa"/>
          </w:tcPr>
          <w:p w14:paraId="62A60232" w14:textId="77777777" w:rsidR="009E63B9" w:rsidRPr="00013670" w:rsidRDefault="009E63B9" w:rsidP="003C0A53">
            <w:pPr>
              <w:tabs>
                <w:tab w:val="left" w:pos="57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AF2EDA" w14:textId="3153710A" w:rsidR="00A67976" w:rsidRPr="00013670" w:rsidRDefault="00A67976" w:rsidP="003C0A53">
            <w:pPr>
              <w:pStyle w:val="BodyText"/>
              <w:numPr>
                <w:ilvl w:val="0"/>
                <w:numId w:val="5"/>
              </w:numPr>
              <w:jc w:val="left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013670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To provide high quality information, </w:t>
            </w:r>
            <w:r w:rsidR="00FC60AE" w:rsidRPr="00013670">
              <w:rPr>
                <w:rFonts w:cs="Arial"/>
                <w:bCs/>
                <w:color w:val="000000" w:themeColor="text1"/>
                <w:sz w:val="24"/>
                <w:szCs w:val="24"/>
              </w:rPr>
              <w:t>advice,</w:t>
            </w:r>
            <w:r w:rsidRPr="00013670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and support to</w:t>
            </w:r>
            <w:r w:rsidR="00FC60AE" w:rsidRPr="00013670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unpaid</w:t>
            </w:r>
            <w:r w:rsidRPr="00013670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C60AE" w:rsidRPr="00013670">
              <w:rPr>
                <w:rFonts w:cs="Arial"/>
                <w:bCs/>
                <w:color w:val="000000" w:themeColor="text1"/>
                <w:sz w:val="24"/>
                <w:szCs w:val="24"/>
              </w:rPr>
              <w:t>C</w:t>
            </w:r>
            <w:r w:rsidRPr="00013670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arers </w:t>
            </w:r>
            <w:r w:rsidR="00FC60AE" w:rsidRPr="00013670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living </w:t>
            </w:r>
            <w:r w:rsidR="00565371" w:rsidRPr="00013670">
              <w:rPr>
                <w:rFonts w:cs="Arial"/>
                <w:bCs/>
                <w:color w:val="000000" w:themeColor="text1"/>
                <w:sz w:val="24"/>
                <w:szCs w:val="24"/>
              </w:rPr>
              <w:t>in Renfrewshire</w:t>
            </w:r>
            <w:r w:rsidR="00217F5A" w:rsidRPr="00013670">
              <w:rPr>
                <w:rFonts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7CA5303E" w14:textId="77777777" w:rsidR="00A67976" w:rsidRPr="00013670" w:rsidRDefault="00A67976" w:rsidP="003C0A53">
            <w:pPr>
              <w:pStyle w:val="BodyText"/>
              <w:ind w:left="360"/>
              <w:jc w:val="left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65D6A69" w14:textId="078F71CF" w:rsidR="009C1F45" w:rsidRPr="00013670" w:rsidRDefault="00A67976" w:rsidP="00F05DBF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work as part of the Carers Centre team supporting </w:t>
            </w:r>
            <w:r w:rsidR="00FC60AE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arers who </w:t>
            </w:r>
            <w:r w:rsidR="009C1F45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look after or intend to look after a partner, friend or relative who are unable to cope without support due to illne</w:t>
            </w:r>
            <w:r w:rsidR="00F05DBF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ss, disability, a mental health problem or addiction.</w:t>
            </w:r>
          </w:p>
          <w:p w14:paraId="6140FBD5" w14:textId="77777777" w:rsidR="00A67976" w:rsidRPr="00013670" w:rsidRDefault="00A67976" w:rsidP="003C0A53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0A0D52" w14:textId="40E5DEA2" w:rsidR="00A67976" w:rsidRPr="00013670" w:rsidRDefault="00A67976" w:rsidP="003C0A53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enable </w:t>
            </w:r>
            <w:r w:rsidR="00FC60AE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arers to access support services </w:t>
            </w:r>
            <w:r w:rsidR="00F05DBF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that meet their specific needs.</w:t>
            </w:r>
          </w:p>
          <w:p w14:paraId="3DADCEB1" w14:textId="77777777" w:rsidR="00A67976" w:rsidRPr="00013670" w:rsidRDefault="00A67976" w:rsidP="003C0A53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F3637" w14:textId="77777777" w:rsidR="00A67976" w:rsidRPr="00013670" w:rsidRDefault="00A67976" w:rsidP="003C0A53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To provide intensive support to reduce crisis situations</w:t>
            </w:r>
            <w:r w:rsidR="00217F5A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12FB49F" w14:textId="77777777" w:rsidR="009E63B9" w:rsidRPr="00013670" w:rsidRDefault="009E63B9" w:rsidP="003C0A53">
            <w:pPr>
              <w:tabs>
                <w:tab w:val="left" w:pos="57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310D07" w14:textId="77777777" w:rsidR="00723923" w:rsidRPr="00013670" w:rsidRDefault="00723923" w:rsidP="003C0A53">
            <w:pPr>
              <w:tabs>
                <w:tab w:val="left" w:pos="5760"/>
              </w:tabs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C2072" w:rsidRPr="00013670" w14:paraId="73A1C73D" w14:textId="77777777" w:rsidTr="006D2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78D575" w14:textId="77777777" w:rsidR="000559D4" w:rsidRPr="00013670" w:rsidRDefault="006C7D2E" w:rsidP="003C0A53">
            <w:pPr>
              <w:pStyle w:val="Heading3"/>
              <w:tabs>
                <w:tab w:val="right" w:pos="10244"/>
              </w:tabs>
              <w:spacing w:before="120" w:after="120"/>
              <w:jc w:val="left"/>
              <w:rPr>
                <w:b w:val="0"/>
                <w:color w:val="000000" w:themeColor="text1"/>
              </w:rPr>
            </w:pPr>
            <w:r w:rsidRPr="00013670">
              <w:rPr>
                <w:caps/>
                <w:color w:val="000000" w:themeColor="text1"/>
              </w:rPr>
              <w:lastRenderedPageBreak/>
              <w:t>MAIN DUTIES &amp; RESPONSIBILITIES</w:t>
            </w:r>
          </w:p>
        </w:tc>
      </w:tr>
      <w:tr w:rsidR="00CC2072" w:rsidRPr="00013670" w14:paraId="6514D3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6551EB" w14:textId="2FAFCCCC" w:rsidR="00A67976" w:rsidRPr="00013670" w:rsidRDefault="00217F5A" w:rsidP="003C0A53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  <w:tab w:val="left" w:pos="57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2E7DEC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A67976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sure that all adult unpaid </w:t>
            </w:r>
            <w:r w:rsidR="00565371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A67976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arers have knowledge of and access to the range of advice, </w:t>
            </w:r>
            <w:r w:rsidR="00F05DBF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information,</w:t>
            </w:r>
            <w:r w:rsidR="00A67976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support services avai</w:t>
            </w:r>
            <w:r w:rsidR="005721BA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lable through the Carers Centre, statutory, voluntary, </w:t>
            </w:r>
            <w:r w:rsidR="00271EA3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private,</w:t>
            </w:r>
            <w:r w:rsidR="005721BA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alternative services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A04676E" w14:textId="77777777" w:rsidR="00A67976" w:rsidRPr="00013670" w:rsidRDefault="00A67976" w:rsidP="003C0A53">
            <w:pPr>
              <w:tabs>
                <w:tab w:val="left" w:pos="1701"/>
                <w:tab w:val="left" w:pos="57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00D69B" w14:textId="541C980D" w:rsidR="00A67976" w:rsidRPr="00013670" w:rsidRDefault="00A67976" w:rsidP="003C0A53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  <w:tab w:val="left" w:pos="57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</w:t>
            </w:r>
            <w:r w:rsidR="005721BA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provide intensive support </w:t>
            </w:r>
            <w:r w:rsidR="006D0EB4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</w:t>
            </w:r>
            <w:r w:rsidR="00F05DBF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6D0EB4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r w:rsidR="004450D7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ers which meets their </w:t>
            </w:r>
            <w:proofErr w:type="spellStart"/>
            <w:r w:rsidR="004450D7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personalis</w:t>
            </w:r>
            <w:r w:rsidR="006D0EB4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ed</w:t>
            </w:r>
            <w:proofErr w:type="spellEnd"/>
            <w:r w:rsidR="006D0EB4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needs. </w:t>
            </w:r>
          </w:p>
          <w:p w14:paraId="2935C483" w14:textId="77777777" w:rsidR="005721BA" w:rsidRPr="00013670" w:rsidRDefault="005721BA" w:rsidP="003C0A53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C0A504" w14:textId="698B4DA9" w:rsidR="005721BA" w:rsidRPr="00013670" w:rsidRDefault="006D0EB4" w:rsidP="003C0A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To </w:t>
            </w:r>
            <w:r w:rsidR="006D354C" w:rsidRPr="0001367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promote and encourage Carers to consider completing an Adult </w:t>
            </w:r>
            <w:proofErr w:type="spellStart"/>
            <w:r w:rsidR="006D354C" w:rsidRPr="0001367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Carer</w:t>
            </w:r>
            <w:proofErr w:type="spellEnd"/>
            <w:r w:rsidR="006D354C" w:rsidRPr="0001367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Support Plan to allow them to lead a fulfilling life alongside their caring role.</w:t>
            </w:r>
          </w:p>
          <w:p w14:paraId="0F87529D" w14:textId="77777777" w:rsidR="005721BA" w:rsidRPr="00013670" w:rsidRDefault="005721BA" w:rsidP="003C0A53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390C91" w14:textId="001FF8B5" w:rsidR="005721BA" w:rsidRPr="00013670" w:rsidRDefault="005721BA" w:rsidP="00F05D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A3D937" w14:textId="77777777" w:rsidR="005721BA" w:rsidRPr="00013670" w:rsidRDefault="005721BA" w:rsidP="003C0A53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D0D1D8" w14:textId="53569729" w:rsidR="005721BA" w:rsidRPr="00013670" w:rsidRDefault="005721BA" w:rsidP="003C0A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Provide 1-1 support to </w:t>
            </w:r>
            <w:r w:rsidR="00F05DBF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arers</w:t>
            </w:r>
            <w:r w:rsidR="00217F5A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to include emotional support</w:t>
            </w:r>
            <w:r w:rsidR="00F05DBF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, if required.</w:t>
            </w:r>
          </w:p>
          <w:p w14:paraId="230F3485" w14:textId="77777777" w:rsidR="005721BA" w:rsidRPr="00013670" w:rsidRDefault="005721BA" w:rsidP="003C0A53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3F474D" w14:textId="5CCAB441" w:rsidR="005721BA" w:rsidRPr="00013670" w:rsidRDefault="005721BA" w:rsidP="000060F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Assist </w:t>
            </w:r>
            <w:r w:rsidR="00F05DBF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arers to access relevant s</w:t>
            </w:r>
            <w:r w:rsidR="00F05DBF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ervices</w:t>
            </w:r>
            <w:r w:rsidR="004E580E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217F5A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 example, </w:t>
            </w:r>
            <w:r w:rsidR="004E580E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taking them to appointment</w:t>
            </w:r>
            <w:r w:rsidR="000060F8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s, if required.</w:t>
            </w:r>
          </w:p>
          <w:p w14:paraId="529F5519" w14:textId="77777777" w:rsidR="005721BA" w:rsidRPr="00013670" w:rsidRDefault="005721BA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90914C" w14:textId="77777777" w:rsidR="005721BA" w:rsidRPr="00013670" w:rsidRDefault="005721BA" w:rsidP="003C0A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 timely, accurate information</w:t>
            </w:r>
            <w:r w:rsidR="00217F5A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622FC0E" w14:textId="77777777" w:rsidR="005721BA" w:rsidRPr="00013670" w:rsidRDefault="005721BA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2C910F" w14:textId="77777777" w:rsidR="00A67976" w:rsidRPr="00013670" w:rsidRDefault="00A67976" w:rsidP="003C0A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To refer on to appr</w:t>
            </w:r>
            <w:r w:rsidR="005721BA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opriate services where required</w:t>
            </w:r>
            <w:r w:rsidR="00217F5A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CC2072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  <w:p w14:paraId="23C5BC7A" w14:textId="20377A87" w:rsidR="00A67976" w:rsidRPr="00013670" w:rsidRDefault="00A67976" w:rsidP="003C0A53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  <w:tab w:val="left" w:pos="57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</w:t>
            </w:r>
            <w:r w:rsidR="00B03780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liaise with 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community and statutory partners to increase the identification and recognition of unpaid </w:t>
            </w:r>
            <w:r w:rsidR="00F05DBF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arers</w:t>
            </w:r>
            <w:r w:rsidR="00F05DBF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3DC477E" w14:textId="77777777" w:rsidR="00A67976" w:rsidRPr="00013670" w:rsidRDefault="00A67976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AF4C" w14:textId="77777777" w:rsidR="00A67976" w:rsidRPr="00013670" w:rsidRDefault="00A67976" w:rsidP="003C0A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Manage caseload</w:t>
            </w:r>
            <w:r w:rsidR="00217F5A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2E4E0A2" w14:textId="77777777" w:rsidR="00A67976" w:rsidRPr="00013670" w:rsidRDefault="00A67976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8A8183" w14:textId="69698853" w:rsidR="00A67976" w:rsidRPr="00013670" w:rsidRDefault="00CC2072" w:rsidP="003C0A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B03780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onitor and evaluate</w:t>
            </w:r>
            <w:r w:rsidR="004E580E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245E3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project </w:t>
            </w:r>
            <w:r w:rsidR="00B03780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using an </w:t>
            </w:r>
            <w:r w:rsidR="000060F8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outcomes-based</w:t>
            </w:r>
            <w:r w:rsidR="00B03780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approach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997768D" w14:textId="77777777" w:rsidR="00A67976" w:rsidRPr="00013670" w:rsidRDefault="00A67976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ABD1A4" w14:textId="6CF5B4AB" w:rsidR="00A67976" w:rsidRPr="00013670" w:rsidRDefault="00A67976" w:rsidP="003C0A53">
            <w:pPr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Manage own workload on a day-to-day basis and use initiative and judgment to make decisions regarding workload</w:t>
            </w:r>
            <w:r w:rsidR="00F05DBF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priorities, </w:t>
            </w:r>
            <w:r w:rsidR="00F05DBF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meet changing deadlines.</w:t>
            </w:r>
            <w:r w:rsidR="000245E3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4967949" w14:textId="77777777" w:rsidR="00A67976" w:rsidRPr="00013670" w:rsidRDefault="00A67976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B7D743" w14:textId="77777777" w:rsidR="00A67976" w:rsidRPr="00013670" w:rsidRDefault="00A67976" w:rsidP="003C0A53">
            <w:pPr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Recognise</w:t>
            </w:r>
            <w:proofErr w:type="spellEnd"/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opportunities and initiate action plans to develop the service in response to changing demands.</w:t>
            </w:r>
          </w:p>
          <w:p w14:paraId="66C9F4FD" w14:textId="77777777" w:rsidR="00A67976" w:rsidRPr="00013670" w:rsidRDefault="00A67976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86AF8" w14:textId="77777777" w:rsidR="00A67976" w:rsidRPr="00013670" w:rsidRDefault="00A67976" w:rsidP="003C0A53">
            <w:pPr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Undertake additional duties as may be required to ensure the development and success of the Carers Centre. </w:t>
            </w:r>
          </w:p>
          <w:p w14:paraId="5FBC9CDC" w14:textId="77777777" w:rsidR="00A67976" w:rsidRPr="00013670" w:rsidRDefault="00A67976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1DA8BFF" w14:textId="77777777" w:rsidR="00A67976" w:rsidRPr="00013670" w:rsidRDefault="00A67976" w:rsidP="003C0A53">
            <w:pPr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Identify own learning and development needs and devise action plans to address</w:t>
            </w:r>
            <w:r w:rsidR="00217F5A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8399AF1" w14:textId="77777777" w:rsidR="00A67976" w:rsidRPr="00013670" w:rsidRDefault="00A67976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F9D934" w14:textId="77777777" w:rsidR="00B03780" w:rsidRPr="00013670" w:rsidRDefault="00A67976" w:rsidP="003C0A53">
            <w:pPr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Engage in effective verbal and written communications with all relevant parties and </w:t>
            </w:r>
            <w:proofErr w:type="spellStart"/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organisations</w:t>
            </w:r>
            <w:proofErr w:type="spellEnd"/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00E8EF0" w14:textId="77777777" w:rsidR="00B03780" w:rsidRPr="00013670" w:rsidRDefault="00B03780" w:rsidP="003C0A53">
            <w:pPr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8E4828" w14:textId="7684A445" w:rsidR="00A67976" w:rsidRPr="00013670" w:rsidRDefault="00B03780" w:rsidP="003C0A53">
            <w:pPr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Maintain and promote confidentiality of information about people being cared for, </w:t>
            </w:r>
            <w:r w:rsidR="000060F8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arers, staff and volunteers in accordance with </w:t>
            </w:r>
            <w:r w:rsidR="00271EA3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GDPR.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  <w:p w14:paraId="2272FE80" w14:textId="77777777" w:rsidR="00A67976" w:rsidRPr="00013670" w:rsidRDefault="00A67976" w:rsidP="003C0A53">
            <w:pPr>
              <w:pStyle w:val="BodyText2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Maintain awareness of Health &amp; Safety Policies and guidelines and ensure mechanisms are in place to promote safety at all levels in organisation. </w:t>
            </w:r>
          </w:p>
          <w:p w14:paraId="309A316B" w14:textId="77777777" w:rsidR="00A67976" w:rsidRPr="00013670" w:rsidRDefault="00A67976" w:rsidP="003C0A53">
            <w:pPr>
              <w:pStyle w:val="BodyText2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66A333" w14:textId="77777777" w:rsidR="00A67976" w:rsidRPr="00013670" w:rsidRDefault="00A67976" w:rsidP="003C0A53">
            <w:pPr>
              <w:pStyle w:val="BodyText2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Occasional evening and weekend work may be required. </w:t>
            </w:r>
          </w:p>
          <w:p w14:paraId="4A8FA063" w14:textId="77777777" w:rsidR="00A67976" w:rsidRPr="00013670" w:rsidRDefault="00A67976" w:rsidP="003C0A53">
            <w:pPr>
              <w:pStyle w:val="BodyText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08CD09" w14:textId="7AB944D3" w:rsidR="00A67976" w:rsidRPr="00013670" w:rsidRDefault="00A67976" w:rsidP="003C0A53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To liaise on a regular basis with the management of the </w:t>
            </w:r>
            <w:proofErr w:type="spellStart"/>
            <w:r w:rsidRPr="00013670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organisation</w:t>
            </w:r>
            <w:proofErr w:type="spellEnd"/>
            <w:r w:rsidRPr="00013670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 and prepare written reports as </w:t>
            </w:r>
            <w:r w:rsidR="000060F8" w:rsidRPr="00013670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required.</w:t>
            </w:r>
          </w:p>
          <w:p w14:paraId="03AE884C" w14:textId="77777777" w:rsidR="00A67976" w:rsidRPr="00013670" w:rsidRDefault="00A67976" w:rsidP="003C0A53">
            <w:pPr>
              <w:tabs>
                <w:tab w:val="left" w:pos="1701"/>
                <w:tab w:val="left" w:pos="57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AF7DAA" w14:textId="01F8E309" w:rsidR="000559D4" w:rsidRPr="00013670" w:rsidRDefault="006C7D2E" w:rsidP="003C0A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GB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GB"/>
              </w:rPr>
              <w:t xml:space="preserve">This job description is indicative of the nature and level of responsibilities associated with this job. It is not </w:t>
            </w:r>
            <w:r w:rsidR="000060F8"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GB"/>
              </w:rPr>
              <w:t>exhaustive,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GB"/>
              </w:rPr>
              <w:t xml:space="preserve"> and the job holder will be required to undertake other duties and responsibilities commensurate with the grade. </w:t>
            </w:r>
          </w:p>
          <w:p w14:paraId="3C74BA1E" w14:textId="77777777" w:rsidR="000559D4" w:rsidRPr="00013670" w:rsidRDefault="000559D4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CC2072" w:rsidRPr="00013670" w14:paraId="6F4D2A29" w14:textId="77777777" w:rsidTr="006D2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B030E6C" w14:textId="77777777" w:rsidR="000559D4" w:rsidRPr="00013670" w:rsidRDefault="006C7D2E" w:rsidP="003C0A53">
            <w:pPr>
              <w:pStyle w:val="Heading3"/>
              <w:tabs>
                <w:tab w:val="right" w:pos="10244"/>
              </w:tabs>
              <w:spacing w:before="120" w:after="120"/>
              <w:jc w:val="left"/>
              <w:rPr>
                <w:b w:val="0"/>
                <w:color w:val="000000" w:themeColor="text1"/>
              </w:rPr>
            </w:pPr>
            <w:r w:rsidRPr="00013670">
              <w:rPr>
                <w:caps/>
                <w:color w:val="000000" w:themeColor="text1"/>
              </w:rPr>
              <w:lastRenderedPageBreak/>
              <w:t>Management &amp; Accountability</w:t>
            </w:r>
            <w:r w:rsidRPr="00013670">
              <w:rPr>
                <w:color w:val="000000" w:themeColor="text1"/>
              </w:rPr>
              <w:t xml:space="preserve"> </w:t>
            </w:r>
          </w:p>
        </w:tc>
      </w:tr>
      <w:tr w:rsidR="00CC2072" w:rsidRPr="00013670" w14:paraId="471400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575A81" w14:textId="12B13333" w:rsidR="000559D4" w:rsidRPr="00013670" w:rsidRDefault="006C7D2E" w:rsidP="003C0A5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652" w:hanging="652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 accountable in the first instance to the </w:t>
            </w:r>
            <w:r w:rsidR="00FC60AE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Carers Services Manager</w:t>
            </w:r>
            <w:r w:rsidR="00271EA3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838118D" w14:textId="77777777" w:rsidR="00792D91" w:rsidRPr="00013670" w:rsidRDefault="00792D91" w:rsidP="003C0A53">
            <w:pPr>
              <w:ind w:left="652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1A0656D2" w14:textId="407B5532" w:rsidR="000559D4" w:rsidRPr="00013670" w:rsidRDefault="006C7D2E" w:rsidP="003C0A5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652" w:hanging="652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Prepare and a</w:t>
            </w:r>
            <w:r w:rsidR="00D44592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gree with the</w:t>
            </w:r>
            <w:r w:rsidR="004E580E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C60AE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Carers Services Manager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</w:t>
            </w:r>
            <w:r w:rsidR="00217F5A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amme</w:t>
            </w:r>
            <w:proofErr w:type="spellEnd"/>
            <w:r w:rsidR="00217F5A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17F5A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prioritising</w:t>
            </w:r>
            <w:proofErr w:type="spellEnd"/>
            <w:r w:rsidR="00217F5A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areas of work</w:t>
            </w:r>
            <w:r w:rsidR="00271EA3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03D6EDD" w14:textId="77777777" w:rsidR="00792D91" w:rsidRPr="00013670" w:rsidRDefault="00792D91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4FD2CD15" w14:textId="40BD7D43" w:rsidR="000559D4" w:rsidRPr="00013670" w:rsidRDefault="006C7D2E" w:rsidP="003C0A5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652" w:hanging="652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Be required to partici</w:t>
            </w:r>
            <w:r w:rsidR="00217F5A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pate in staff planning meetings</w:t>
            </w:r>
            <w:r w:rsidR="00271EA3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5126C54" w14:textId="77777777" w:rsidR="00792D91" w:rsidRPr="00013670" w:rsidRDefault="00792D91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0ED2C89B" w14:textId="2D2F7E39" w:rsidR="000559D4" w:rsidRPr="00013670" w:rsidRDefault="006C7D2E" w:rsidP="003C0A5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652" w:hanging="652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Performance is appraised annually based on performance and personal objectives, key result areas and ability to fulfil crite</w:t>
            </w:r>
            <w:r w:rsidR="00217F5A"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ria outlined in job </w:t>
            </w:r>
            <w:r w:rsidR="000060F8"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description.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47669FF9" w14:textId="77777777" w:rsidR="000559D4" w:rsidRPr="00013670" w:rsidRDefault="000559D4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CC2072" w:rsidRPr="00013670" w14:paraId="0168CC1B" w14:textId="77777777" w:rsidTr="006D2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554CDD2" w14:textId="77777777" w:rsidR="000559D4" w:rsidRPr="00013670" w:rsidRDefault="006C7D2E" w:rsidP="003C0A53">
            <w:pPr>
              <w:pStyle w:val="Heading3"/>
              <w:tabs>
                <w:tab w:val="right" w:pos="10244"/>
              </w:tabs>
              <w:spacing w:before="120" w:after="120"/>
              <w:jc w:val="left"/>
              <w:rPr>
                <w:color w:val="000000" w:themeColor="text1"/>
              </w:rPr>
            </w:pPr>
            <w:r w:rsidRPr="00013670">
              <w:rPr>
                <w:caps/>
                <w:color w:val="000000" w:themeColor="text1"/>
              </w:rPr>
              <w:t>Key Result Areas</w:t>
            </w:r>
            <w:r w:rsidRPr="00013670">
              <w:rPr>
                <w:color w:val="000000" w:themeColor="text1"/>
              </w:rPr>
              <w:t xml:space="preserve"> </w:t>
            </w:r>
          </w:p>
        </w:tc>
      </w:tr>
      <w:tr w:rsidR="00CC2072" w:rsidRPr="00013670" w14:paraId="428D17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6AE0FB" w14:textId="4DF19D2C" w:rsidR="00D44592" w:rsidRPr="00013670" w:rsidRDefault="000060F8" w:rsidP="003C0A53">
            <w:pPr>
              <w:numPr>
                <w:ilvl w:val="0"/>
                <w:numId w:val="3"/>
              </w:numPr>
              <w:tabs>
                <w:tab w:val="clear" w:pos="720"/>
              </w:tabs>
              <w:ind w:left="652" w:hanging="70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Carer’s</w:t>
            </w:r>
            <w:r w:rsidR="00D44592"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confidence</w:t>
            </w:r>
            <w:r w:rsidR="00724909"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and </w:t>
            </w:r>
            <w:r w:rsidR="00271EA3"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self-esteem</w:t>
            </w:r>
            <w:r w:rsidR="00D44592"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increased.</w:t>
            </w:r>
          </w:p>
          <w:p w14:paraId="1B45C75E" w14:textId="7668A8B4" w:rsidR="00D44592" w:rsidRPr="00013670" w:rsidRDefault="00724909" w:rsidP="003C0A53">
            <w:pPr>
              <w:numPr>
                <w:ilvl w:val="0"/>
                <w:numId w:val="3"/>
              </w:numPr>
              <w:tabs>
                <w:tab w:val="clear" w:pos="720"/>
              </w:tabs>
              <w:ind w:left="652" w:hanging="70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Carers are more able to </w:t>
            </w:r>
            <w:r w:rsidR="000060F8"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cope.</w:t>
            </w:r>
          </w:p>
          <w:p w14:paraId="5EFE1961" w14:textId="33CDE9B8" w:rsidR="00724909" w:rsidRPr="00013670" w:rsidRDefault="00724909" w:rsidP="003C0A53">
            <w:pPr>
              <w:numPr>
                <w:ilvl w:val="0"/>
                <w:numId w:val="3"/>
              </w:numPr>
              <w:tabs>
                <w:tab w:val="clear" w:pos="720"/>
              </w:tabs>
              <w:ind w:left="652" w:hanging="70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Carers are better connected to their </w:t>
            </w:r>
            <w:r w:rsidR="000060F8"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communities.</w:t>
            </w:r>
          </w:p>
          <w:p w14:paraId="55209795" w14:textId="476AE84B" w:rsidR="00724909" w:rsidRPr="00013670" w:rsidRDefault="00724909" w:rsidP="003C0A53">
            <w:pPr>
              <w:numPr>
                <w:ilvl w:val="0"/>
                <w:numId w:val="3"/>
              </w:numPr>
              <w:tabs>
                <w:tab w:val="clear" w:pos="720"/>
              </w:tabs>
              <w:ind w:left="652" w:hanging="70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Carers are less </w:t>
            </w:r>
            <w:r w:rsidR="000060F8"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isolated.</w:t>
            </w:r>
          </w:p>
          <w:p w14:paraId="5E642284" w14:textId="77777777" w:rsidR="00B03780" w:rsidRPr="00013670" w:rsidRDefault="00B03780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CC2072" w:rsidRPr="00013670" w14:paraId="3E31FD96" w14:textId="77777777" w:rsidTr="006D2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D1BC4F" w14:textId="77777777" w:rsidR="000559D4" w:rsidRPr="00013670" w:rsidRDefault="006C7D2E" w:rsidP="003C0A53">
            <w:pPr>
              <w:pStyle w:val="Heading3"/>
              <w:tabs>
                <w:tab w:val="right" w:pos="10244"/>
              </w:tabs>
              <w:spacing w:before="120" w:after="120"/>
              <w:jc w:val="left"/>
              <w:rPr>
                <w:color w:val="000000" w:themeColor="text1"/>
              </w:rPr>
            </w:pPr>
            <w:r w:rsidRPr="00013670">
              <w:rPr>
                <w:caps/>
                <w:color w:val="000000" w:themeColor="text1"/>
              </w:rPr>
              <w:t>Knowledge, Training &amp; Experience required to do the Job</w:t>
            </w:r>
            <w:r w:rsidRPr="00013670">
              <w:rPr>
                <w:color w:val="000000" w:themeColor="text1"/>
              </w:rPr>
              <w:t xml:space="preserve"> </w:t>
            </w:r>
          </w:p>
        </w:tc>
      </w:tr>
      <w:tr w:rsidR="00CC2072" w:rsidRPr="00013670" w14:paraId="234578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DA49FF" w14:textId="77777777" w:rsidR="000559D4" w:rsidRPr="00013670" w:rsidRDefault="006C7D2E" w:rsidP="003C0A5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Ability to communicate effectively verbally and in writing.</w:t>
            </w:r>
          </w:p>
          <w:p w14:paraId="375581B2" w14:textId="77777777" w:rsidR="00792D91" w:rsidRPr="00013670" w:rsidRDefault="00792D91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65D5D22" w14:textId="056BFAF5" w:rsidR="000559D4" w:rsidRPr="00013670" w:rsidRDefault="006C7D2E" w:rsidP="003C0A5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Ability to support</w:t>
            </w:r>
            <w:r w:rsidR="009E63B9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71EA3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arers sensitively and effectively. </w:t>
            </w:r>
          </w:p>
          <w:p w14:paraId="26CAC888" w14:textId="77777777" w:rsidR="00792D91" w:rsidRPr="00013670" w:rsidRDefault="00792D91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7BC174" w14:textId="77777777" w:rsidR="00792D91" w:rsidRPr="00013670" w:rsidRDefault="006C7D2E" w:rsidP="003C0A5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Ability to support equal opport</w:t>
            </w:r>
            <w:r w:rsidR="000245E3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unities in</w:t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service delivery.</w:t>
            </w:r>
          </w:p>
          <w:p w14:paraId="42B953E2" w14:textId="77777777" w:rsidR="000559D4" w:rsidRPr="00013670" w:rsidRDefault="006C7D2E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AD3EFA6" w14:textId="13F55ED9" w:rsidR="006C7D2E" w:rsidRPr="00013670" w:rsidRDefault="006C7D2E" w:rsidP="003C0A5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Have knowledge and understanding of</w:t>
            </w:r>
            <w:r w:rsidR="009E63B9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E63B9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Carer</w:t>
            </w:r>
            <w:r w:rsidR="00B03780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’</w:t>
            </w:r>
            <w:r w:rsidR="009E63B9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proofErr w:type="spellEnd"/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needs and </w:t>
            </w:r>
            <w:r w:rsidR="000060F8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issues.</w:t>
            </w:r>
          </w:p>
          <w:p w14:paraId="0F9D9863" w14:textId="77777777" w:rsidR="00792D91" w:rsidRPr="00013670" w:rsidRDefault="00792D91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BC2B7" w14:textId="1429352D" w:rsidR="006C7D2E" w:rsidRPr="00013670" w:rsidRDefault="00CC2072" w:rsidP="003C0A5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Have </w:t>
            </w:r>
            <w:r w:rsidR="000245E3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experience of working in social care </w:t>
            </w:r>
            <w:r w:rsidR="000060F8"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t>sector.</w:t>
            </w:r>
          </w:p>
          <w:p w14:paraId="0E99BB87" w14:textId="77777777" w:rsidR="00792D91" w:rsidRPr="00013670" w:rsidRDefault="00792D91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3ABBE3BD" w14:textId="77777777" w:rsidR="000559D4" w:rsidRPr="00013670" w:rsidRDefault="006C7D2E" w:rsidP="003C0A5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An ability to demonstrate initiative, develop and implement new ideas and organise own work.</w:t>
            </w:r>
          </w:p>
          <w:p w14:paraId="551C9E41" w14:textId="77777777" w:rsidR="00792D91" w:rsidRPr="00013670" w:rsidRDefault="00792D91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45F0003A" w14:textId="77777777" w:rsidR="006C7D2E" w:rsidRPr="00013670" w:rsidRDefault="006C7D2E" w:rsidP="003C0A53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Experience of monitoring and evaluation</w:t>
            </w:r>
            <w:r w:rsidR="00B03780" w:rsidRPr="0001367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6574E548" w14:textId="24CB9FDC" w:rsidR="00BF6962" w:rsidRPr="00013670" w:rsidRDefault="009D32BE" w:rsidP="003C0A53">
      <w:pPr>
        <w:pStyle w:val="Heading3"/>
        <w:tabs>
          <w:tab w:val="right" w:pos="10244"/>
        </w:tabs>
        <w:spacing w:before="120" w:after="120"/>
        <w:jc w:val="left"/>
        <w:rPr>
          <w:caps/>
          <w:color w:val="000000" w:themeColor="text1"/>
        </w:rPr>
      </w:pPr>
      <w:r w:rsidRPr="00013670">
        <w:rPr>
          <w:noProof/>
        </w:rPr>
        <w:lastRenderedPageBreak/>
        <w:drawing>
          <wp:inline distT="0" distB="0" distL="0" distR="0" wp14:anchorId="56A2A003" wp14:editId="39A2ECD8">
            <wp:extent cx="6327140" cy="1266825"/>
            <wp:effectExtent l="0" t="0" r="0" b="9525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CDE64" w14:textId="77777777" w:rsidR="00BF6962" w:rsidRPr="00013670" w:rsidRDefault="00BF6962" w:rsidP="003C0A53">
      <w:pPr>
        <w:pStyle w:val="Heading3"/>
        <w:tabs>
          <w:tab w:val="right" w:pos="10244"/>
        </w:tabs>
        <w:spacing w:before="120" w:after="120"/>
        <w:jc w:val="center"/>
        <w:rPr>
          <w:caps/>
          <w:color w:val="000000" w:themeColor="text1"/>
        </w:rPr>
      </w:pPr>
    </w:p>
    <w:p w14:paraId="473C701B" w14:textId="77777777" w:rsidR="000559D4" w:rsidRPr="00013670" w:rsidRDefault="00D52C01" w:rsidP="003C0A53">
      <w:pPr>
        <w:pStyle w:val="Heading3"/>
        <w:tabs>
          <w:tab w:val="right" w:pos="10244"/>
        </w:tabs>
        <w:spacing w:before="120" w:after="120"/>
        <w:jc w:val="center"/>
        <w:rPr>
          <w:caps/>
          <w:color w:val="000000" w:themeColor="text1"/>
        </w:rPr>
      </w:pPr>
      <w:r w:rsidRPr="00013670">
        <w:rPr>
          <w:caps/>
          <w:color w:val="000000" w:themeColor="text1"/>
        </w:rPr>
        <w:t>Adult Support</w:t>
      </w:r>
      <w:r w:rsidR="00792D91" w:rsidRPr="00013670">
        <w:rPr>
          <w:caps/>
          <w:color w:val="000000" w:themeColor="text1"/>
        </w:rPr>
        <w:t xml:space="preserve"> Worker</w:t>
      </w:r>
    </w:p>
    <w:p w14:paraId="74A5841D" w14:textId="77777777" w:rsidR="000559D4" w:rsidRPr="00013670" w:rsidRDefault="00BF6962" w:rsidP="003C0A53">
      <w:pPr>
        <w:pStyle w:val="Heading3"/>
        <w:tabs>
          <w:tab w:val="right" w:pos="10244"/>
        </w:tabs>
        <w:spacing w:before="120" w:after="120"/>
        <w:jc w:val="center"/>
        <w:rPr>
          <w:caps/>
          <w:color w:val="000000" w:themeColor="text1"/>
        </w:rPr>
      </w:pPr>
      <w:r w:rsidRPr="00013670">
        <w:rPr>
          <w:caps/>
          <w:color w:val="000000" w:themeColor="text1"/>
        </w:rPr>
        <w:t xml:space="preserve">Person </w:t>
      </w:r>
      <w:r w:rsidR="006C7D2E" w:rsidRPr="00013670">
        <w:rPr>
          <w:caps/>
          <w:color w:val="000000" w:themeColor="text1"/>
        </w:rPr>
        <w:t>Specification</w:t>
      </w:r>
    </w:p>
    <w:p w14:paraId="0CCA313E" w14:textId="77777777" w:rsidR="000559D4" w:rsidRPr="00013670" w:rsidRDefault="000559D4" w:rsidP="003C0A53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581"/>
      </w:tblGrid>
      <w:tr w:rsidR="00CC2072" w:rsidRPr="00013670" w14:paraId="23E83F94" w14:textId="77777777" w:rsidTr="006D2F11">
        <w:tc>
          <w:tcPr>
            <w:tcW w:w="5920" w:type="dxa"/>
            <w:shd w:val="clear" w:color="auto" w:fill="B8CCE4" w:themeFill="accent1" w:themeFillTint="66"/>
          </w:tcPr>
          <w:p w14:paraId="43CFCFCB" w14:textId="77777777" w:rsidR="000559D4" w:rsidRPr="00013670" w:rsidRDefault="000559D4" w:rsidP="003C0A5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16638866" w14:textId="77777777" w:rsidR="000559D4" w:rsidRPr="00013670" w:rsidRDefault="006C7D2E" w:rsidP="003C0A5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Essential (</w:t>
            </w:r>
            <w:r w:rsidRPr="0001367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sym w:font="Symbol" w:char="F0D6"/>
            </w:r>
            <w:r w:rsidRPr="0001367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81" w:type="dxa"/>
            <w:shd w:val="clear" w:color="auto" w:fill="B8CCE4" w:themeFill="accent1" w:themeFillTint="66"/>
          </w:tcPr>
          <w:p w14:paraId="037468E1" w14:textId="77777777" w:rsidR="000559D4" w:rsidRPr="00013670" w:rsidRDefault="006C7D2E" w:rsidP="003C0A5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Desirable (</w:t>
            </w:r>
            <w:r w:rsidRPr="0001367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sym w:font="Symbol" w:char="F0D6"/>
            </w:r>
            <w:r w:rsidRPr="0001367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CC2072" w:rsidRPr="00013670" w14:paraId="4D8C0F7C" w14:textId="77777777">
        <w:tc>
          <w:tcPr>
            <w:tcW w:w="5920" w:type="dxa"/>
          </w:tcPr>
          <w:p w14:paraId="1FDBE151" w14:textId="77777777" w:rsidR="004E580E" w:rsidRPr="00013670" w:rsidRDefault="004E580E" w:rsidP="003C0A53">
            <w:pPr>
              <w:ind w:left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Experience of assessing individual’s needs and developing action plans</w:t>
            </w:r>
          </w:p>
        </w:tc>
        <w:tc>
          <w:tcPr>
            <w:tcW w:w="1559" w:type="dxa"/>
          </w:tcPr>
          <w:p w14:paraId="515F9E04" w14:textId="77777777" w:rsidR="004E580E" w:rsidRPr="00013670" w:rsidRDefault="004E580E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1581" w:type="dxa"/>
          </w:tcPr>
          <w:p w14:paraId="5C3DE521" w14:textId="77777777" w:rsidR="004E580E" w:rsidRPr="00013670" w:rsidRDefault="004E580E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C2072" w:rsidRPr="00013670" w14:paraId="19487EA9" w14:textId="77777777">
        <w:tc>
          <w:tcPr>
            <w:tcW w:w="5920" w:type="dxa"/>
          </w:tcPr>
          <w:p w14:paraId="113AE27D" w14:textId="77777777" w:rsidR="004E580E" w:rsidRPr="00013670" w:rsidRDefault="004E580E" w:rsidP="003C0A53">
            <w:pPr>
              <w:ind w:left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Experience of monitoring and evaluation using outcome tools</w:t>
            </w:r>
          </w:p>
        </w:tc>
        <w:tc>
          <w:tcPr>
            <w:tcW w:w="1559" w:type="dxa"/>
          </w:tcPr>
          <w:p w14:paraId="1B0F921B" w14:textId="77777777" w:rsidR="004E580E" w:rsidRPr="00013670" w:rsidRDefault="004E580E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1581" w:type="dxa"/>
          </w:tcPr>
          <w:p w14:paraId="3F64CE3B" w14:textId="77777777" w:rsidR="004E580E" w:rsidRPr="00013670" w:rsidRDefault="004E580E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C2072" w:rsidRPr="00013670" w14:paraId="1477297D" w14:textId="77777777">
        <w:tc>
          <w:tcPr>
            <w:tcW w:w="5920" w:type="dxa"/>
          </w:tcPr>
          <w:p w14:paraId="0D2FC8FA" w14:textId="77777777" w:rsidR="00A67976" w:rsidRPr="00013670" w:rsidRDefault="00B0486E" w:rsidP="003C0A53">
            <w:pPr>
              <w:ind w:left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Excellent</w:t>
            </w:r>
            <w:r w:rsidR="00A67976"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communication skills</w:t>
            </w:r>
          </w:p>
        </w:tc>
        <w:tc>
          <w:tcPr>
            <w:tcW w:w="1559" w:type="dxa"/>
          </w:tcPr>
          <w:p w14:paraId="7D3DDF68" w14:textId="77777777" w:rsidR="00A67976" w:rsidRPr="00013670" w:rsidRDefault="00A67976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1581" w:type="dxa"/>
          </w:tcPr>
          <w:p w14:paraId="49B088A6" w14:textId="77777777" w:rsidR="00A67976" w:rsidRPr="00013670" w:rsidRDefault="00A67976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C2072" w:rsidRPr="00013670" w14:paraId="1D068412" w14:textId="77777777">
        <w:tc>
          <w:tcPr>
            <w:tcW w:w="5920" w:type="dxa"/>
          </w:tcPr>
          <w:p w14:paraId="3A7F6A71" w14:textId="77777777" w:rsidR="00A67976" w:rsidRPr="00013670" w:rsidRDefault="004D7EBC" w:rsidP="003C0A53">
            <w:pPr>
              <w:ind w:left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Good </w:t>
            </w:r>
            <w:proofErr w:type="spellStart"/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organisational</w:t>
            </w:r>
            <w:proofErr w:type="spellEnd"/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B0486E"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A67976"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dministrative </w:t>
            </w:r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and IT </w:t>
            </w:r>
            <w:r w:rsidR="00A67976"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skills</w:t>
            </w:r>
          </w:p>
        </w:tc>
        <w:tc>
          <w:tcPr>
            <w:tcW w:w="1559" w:type="dxa"/>
          </w:tcPr>
          <w:p w14:paraId="45233636" w14:textId="77777777" w:rsidR="00A67976" w:rsidRPr="00013670" w:rsidRDefault="00A67976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FC"/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0" w:name="Text74"/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31A73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E31A73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581" w:type="dxa"/>
          </w:tcPr>
          <w:p w14:paraId="72E38231" w14:textId="77777777" w:rsidR="00A67976" w:rsidRPr="00013670" w:rsidRDefault="00A67976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C2072" w:rsidRPr="00013670" w14:paraId="027FBE17" w14:textId="77777777">
        <w:tc>
          <w:tcPr>
            <w:tcW w:w="5920" w:type="dxa"/>
          </w:tcPr>
          <w:p w14:paraId="1E055A2B" w14:textId="77777777" w:rsidR="00A67976" w:rsidRPr="00013670" w:rsidRDefault="00A67976" w:rsidP="003C0A53">
            <w:pPr>
              <w:ind w:left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Empathy with carers and their needs</w:t>
            </w:r>
          </w:p>
        </w:tc>
        <w:tc>
          <w:tcPr>
            <w:tcW w:w="1559" w:type="dxa"/>
          </w:tcPr>
          <w:p w14:paraId="4E60DCDE" w14:textId="77777777" w:rsidR="00A67976" w:rsidRPr="00013670" w:rsidRDefault="00A67976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1581" w:type="dxa"/>
          </w:tcPr>
          <w:p w14:paraId="750601CB" w14:textId="77777777" w:rsidR="00A67976" w:rsidRPr="00013670" w:rsidRDefault="00A67976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C2072" w:rsidRPr="00013670" w14:paraId="3D551E27" w14:textId="77777777">
        <w:tc>
          <w:tcPr>
            <w:tcW w:w="5920" w:type="dxa"/>
          </w:tcPr>
          <w:p w14:paraId="79AC16D9" w14:textId="77777777" w:rsidR="00A67976" w:rsidRPr="00013670" w:rsidRDefault="000245E3" w:rsidP="003C0A53">
            <w:pPr>
              <w:ind w:left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HNC social care or equiv</w:t>
            </w:r>
            <w:r w:rsidR="00CC2072"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alent</w:t>
            </w:r>
          </w:p>
        </w:tc>
        <w:tc>
          <w:tcPr>
            <w:tcW w:w="1559" w:type="dxa"/>
          </w:tcPr>
          <w:p w14:paraId="59F58043" w14:textId="77777777" w:rsidR="00A67976" w:rsidRPr="00013670" w:rsidRDefault="00A67976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1581" w:type="dxa"/>
          </w:tcPr>
          <w:p w14:paraId="3A467DCE" w14:textId="77777777" w:rsidR="00A67976" w:rsidRPr="00013670" w:rsidRDefault="00A67976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C2072" w:rsidRPr="00013670" w14:paraId="7FF9DD97" w14:textId="77777777">
        <w:tc>
          <w:tcPr>
            <w:tcW w:w="5920" w:type="dxa"/>
          </w:tcPr>
          <w:p w14:paraId="0572A19A" w14:textId="77777777" w:rsidR="00A67976" w:rsidRPr="00013670" w:rsidRDefault="00A67976" w:rsidP="003C0A53">
            <w:pPr>
              <w:ind w:left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Ability to work flexibly</w:t>
            </w:r>
          </w:p>
        </w:tc>
        <w:tc>
          <w:tcPr>
            <w:tcW w:w="1559" w:type="dxa"/>
          </w:tcPr>
          <w:p w14:paraId="19AE45D9" w14:textId="77777777" w:rsidR="00A67976" w:rsidRPr="00013670" w:rsidRDefault="00A67976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1581" w:type="dxa"/>
          </w:tcPr>
          <w:p w14:paraId="4DBA5273" w14:textId="77777777" w:rsidR="00A67976" w:rsidRPr="00013670" w:rsidRDefault="00A67976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C2072" w:rsidRPr="00013670" w14:paraId="725C239D" w14:textId="77777777">
        <w:tc>
          <w:tcPr>
            <w:tcW w:w="5920" w:type="dxa"/>
          </w:tcPr>
          <w:p w14:paraId="2FB6E590" w14:textId="77777777" w:rsidR="00A67976" w:rsidRPr="00013670" w:rsidRDefault="00A67976" w:rsidP="003C0A53">
            <w:pPr>
              <w:ind w:left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Driving </w:t>
            </w:r>
            <w:r w:rsidR="007177E6"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license</w:t>
            </w:r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use of a car</w:t>
            </w:r>
          </w:p>
        </w:tc>
        <w:tc>
          <w:tcPr>
            <w:tcW w:w="1559" w:type="dxa"/>
          </w:tcPr>
          <w:p w14:paraId="16919AF5" w14:textId="77777777" w:rsidR="00A67976" w:rsidRPr="00013670" w:rsidRDefault="00A67976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14:paraId="6AF27414" w14:textId="77777777" w:rsidR="00A67976" w:rsidRPr="00013670" w:rsidRDefault="004E580E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FC"/>
            </w:r>
          </w:p>
        </w:tc>
      </w:tr>
      <w:tr w:rsidR="00CC2072" w:rsidRPr="00013670" w14:paraId="79A6F47F" w14:textId="7777777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415" w14:textId="77777777" w:rsidR="00A67976" w:rsidRPr="00013670" w:rsidRDefault="00A67976" w:rsidP="003C0A53">
            <w:pPr>
              <w:ind w:left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Ability to maintain confidentiality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1D2" w14:textId="77777777" w:rsidR="00A67976" w:rsidRPr="00013670" w:rsidRDefault="007177E6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71C" w14:textId="77777777" w:rsidR="00A67976" w:rsidRPr="00013670" w:rsidRDefault="00A67976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C2072" w:rsidRPr="00013670" w14:paraId="440FB26C" w14:textId="7777777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87C" w14:textId="77777777" w:rsidR="00A67976" w:rsidRPr="00013670" w:rsidRDefault="00A67976" w:rsidP="003C0A5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Working knowledge of voluntary and statutory </w:t>
            </w:r>
            <w:proofErr w:type="spellStart"/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organisations</w:t>
            </w:r>
            <w:proofErr w:type="spellEnd"/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services</w:t>
            </w:r>
          </w:p>
          <w:p w14:paraId="062C99B4" w14:textId="77777777" w:rsidR="000559D4" w:rsidRPr="00013670" w:rsidRDefault="000559D4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3AE5" w14:textId="77777777" w:rsidR="000559D4" w:rsidRPr="00013670" w:rsidRDefault="000559D4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5F59" w14:textId="77777777" w:rsidR="000559D4" w:rsidRPr="00013670" w:rsidRDefault="007177E6" w:rsidP="003C0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FC"/>
            </w:r>
          </w:p>
        </w:tc>
      </w:tr>
      <w:tr w:rsidR="007177E6" w:rsidRPr="00013670" w14:paraId="076287AE" w14:textId="7777777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B1F4" w14:textId="77777777" w:rsidR="007177E6" w:rsidRPr="00013670" w:rsidRDefault="007177E6" w:rsidP="003C0A5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Project development skills</w:t>
            </w:r>
          </w:p>
          <w:p w14:paraId="18839384" w14:textId="77777777" w:rsidR="007177E6" w:rsidRPr="00013670" w:rsidRDefault="007177E6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F96F" w14:textId="77777777" w:rsidR="007177E6" w:rsidRPr="00013670" w:rsidRDefault="007177E6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DFEE" w14:textId="77777777" w:rsidR="007177E6" w:rsidRPr="00013670" w:rsidRDefault="007177E6" w:rsidP="003C0A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3670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FC"/>
            </w:r>
          </w:p>
        </w:tc>
      </w:tr>
    </w:tbl>
    <w:p w14:paraId="69FBC5FF" w14:textId="77777777" w:rsidR="000559D4" w:rsidRPr="00013670" w:rsidRDefault="000559D4" w:rsidP="003C0A5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E7B2C8" w14:textId="77777777" w:rsidR="000559D4" w:rsidRPr="00013670" w:rsidRDefault="000559D4" w:rsidP="003C0A53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0559D4" w:rsidRPr="00013670" w:rsidSect="000559D4">
      <w:headerReference w:type="default" r:id="rId12"/>
      <w:footerReference w:type="default" r:id="rId13"/>
      <w:pgSz w:w="12240" w:h="15840"/>
      <w:pgMar w:top="544" w:right="1138" w:bottom="54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2394" w14:textId="77777777" w:rsidR="002B2672" w:rsidRDefault="002B2672">
      <w:r>
        <w:separator/>
      </w:r>
    </w:p>
  </w:endnote>
  <w:endnote w:type="continuationSeparator" w:id="0">
    <w:p w14:paraId="54AD47D6" w14:textId="77777777" w:rsidR="002B2672" w:rsidRDefault="002B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922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ED159" w14:textId="77777777" w:rsidR="00F62EF3" w:rsidRDefault="00F62E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B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4228B6" w14:textId="77777777" w:rsidR="00F62EF3" w:rsidRDefault="00F62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CECC" w14:textId="77777777" w:rsidR="002B2672" w:rsidRDefault="002B2672">
      <w:r>
        <w:separator/>
      </w:r>
    </w:p>
  </w:footnote>
  <w:footnote w:type="continuationSeparator" w:id="0">
    <w:p w14:paraId="709D7DAD" w14:textId="77777777" w:rsidR="002B2672" w:rsidRDefault="002B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1B72" w14:textId="77777777" w:rsidR="00AC31EF" w:rsidRDefault="00AC31EF">
    <w:pPr>
      <w:pStyle w:val="Header"/>
      <w:tabs>
        <w:tab w:val="clear" w:pos="8306"/>
        <w:tab w:val="right" w:pos="9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AF7"/>
    <w:multiLevelType w:val="hybridMultilevel"/>
    <w:tmpl w:val="F68CE25E"/>
    <w:lvl w:ilvl="0" w:tplc="E5383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E5432"/>
    <w:multiLevelType w:val="hybridMultilevel"/>
    <w:tmpl w:val="A7C0E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A04F6"/>
    <w:multiLevelType w:val="hybridMultilevel"/>
    <w:tmpl w:val="0602E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627F1"/>
    <w:multiLevelType w:val="hybridMultilevel"/>
    <w:tmpl w:val="FC669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508D3"/>
    <w:multiLevelType w:val="hybridMultilevel"/>
    <w:tmpl w:val="5A9EE242"/>
    <w:lvl w:ilvl="0" w:tplc="9E2A267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EF"/>
    <w:rsid w:val="000060F8"/>
    <w:rsid w:val="00013670"/>
    <w:rsid w:val="000245E3"/>
    <w:rsid w:val="000310E4"/>
    <w:rsid w:val="000559D4"/>
    <w:rsid w:val="00110E44"/>
    <w:rsid w:val="00142D77"/>
    <w:rsid w:val="00197D1A"/>
    <w:rsid w:val="001E5287"/>
    <w:rsid w:val="00217F5A"/>
    <w:rsid w:val="0022594B"/>
    <w:rsid w:val="00271EA3"/>
    <w:rsid w:val="0027405E"/>
    <w:rsid w:val="00274414"/>
    <w:rsid w:val="002B2672"/>
    <w:rsid w:val="002E7DEC"/>
    <w:rsid w:val="003072D6"/>
    <w:rsid w:val="00314D73"/>
    <w:rsid w:val="003361EF"/>
    <w:rsid w:val="003A100A"/>
    <w:rsid w:val="003C0A53"/>
    <w:rsid w:val="003C395D"/>
    <w:rsid w:val="003F17C0"/>
    <w:rsid w:val="003F5562"/>
    <w:rsid w:val="004138D4"/>
    <w:rsid w:val="004163A4"/>
    <w:rsid w:val="004450D7"/>
    <w:rsid w:val="00476F2A"/>
    <w:rsid w:val="004D7EBC"/>
    <w:rsid w:val="004E580E"/>
    <w:rsid w:val="00565371"/>
    <w:rsid w:val="00566AA8"/>
    <w:rsid w:val="005721BA"/>
    <w:rsid w:val="005A1C7C"/>
    <w:rsid w:val="005A607C"/>
    <w:rsid w:val="00630DD3"/>
    <w:rsid w:val="00661600"/>
    <w:rsid w:val="006877C8"/>
    <w:rsid w:val="0069797B"/>
    <w:rsid w:val="006C7D2E"/>
    <w:rsid w:val="006D0EB4"/>
    <w:rsid w:val="006D2F11"/>
    <w:rsid w:val="006D354C"/>
    <w:rsid w:val="006D405D"/>
    <w:rsid w:val="006E74EF"/>
    <w:rsid w:val="006F6E21"/>
    <w:rsid w:val="007177E6"/>
    <w:rsid w:val="00723923"/>
    <w:rsid w:val="00724909"/>
    <w:rsid w:val="00792D91"/>
    <w:rsid w:val="0087463F"/>
    <w:rsid w:val="009029A5"/>
    <w:rsid w:val="009C1F45"/>
    <w:rsid w:val="009D32BE"/>
    <w:rsid w:val="009E63B9"/>
    <w:rsid w:val="00A22321"/>
    <w:rsid w:val="00A67976"/>
    <w:rsid w:val="00AC31EF"/>
    <w:rsid w:val="00B03780"/>
    <w:rsid w:val="00B0486E"/>
    <w:rsid w:val="00B453B6"/>
    <w:rsid w:val="00BF6962"/>
    <w:rsid w:val="00C06B98"/>
    <w:rsid w:val="00C866A5"/>
    <w:rsid w:val="00CC2072"/>
    <w:rsid w:val="00CE6DDE"/>
    <w:rsid w:val="00CF3FEA"/>
    <w:rsid w:val="00CF6DC5"/>
    <w:rsid w:val="00D00464"/>
    <w:rsid w:val="00D44592"/>
    <w:rsid w:val="00D52C01"/>
    <w:rsid w:val="00DB042A"/>
    <w:rsid w:val="00DD6A1A"/>
    <w:rsid w:val="00E31A73"/>
    <w:rsid w:val="00F05DBF"/>
    <w:rsid w:val="00F067A1"/>
    <w:rsid w:val="00F24BBB"/>
    <w:rsid w:val="00F47B6F"/>
    <w:rsid w:val="00F62EF3"/>
    <w:rsid w:val="00FC60AE"/>
    <w:rsid w:val="00FD35EA"/>
    <w:rsid w:val="00FE24D7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C6272"/>
  <w15:docId w15:val="{A17611DE-FE4F-45FF-AC1F-052B70CB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D4"/>
    <w:rPr>
      <w:lang w:val="en-US" w:eastAsia="en-US"/>
    </w:rPr>
  </w:style>
  <w:style w:type="paragraph" w:styleId="Heading1">
    <w:name w:val="heading 1"/>
    <w:basedOn w:val="Normal"/>
    <w:next w:val="Normal"/>
    <w:qFormat/>
    <w:rsid w:val="000559D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559D4"/>
    <w:pPr>
      <w:keepNext/>
      <w:outlineLvl w:val="1"/>
    </w:pPr>
    <w:rPr>
      <w:b/>
      <w:sz w:val="22"/>
      <w:lang w:val="en-GB"/>
    </w:rPr>
  </w:style>
  <w:style w:type="paragraph" w:styleId="Heading3">
    <w:name w:val="heading 3"/>
    <w:basedOn w:val="Normal"/>
    <w:next w:val="Normal"/>
    <w:qFormat/>
    <w:rsid w:val="000559D4"/>
    <w:pPr>
      <w:keepNext/>
      <w:jc w:val="both"/>
      <w:outlineLvl w:val="2"/>
    </w:pPr>
    <w:rPr>
      <w:rFonts w:ascii="Arial" w:hAnsi="Arial" w:cs="Arial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0559D4"/>
    <w:pPr>
      <w:keepNext/>
      <w:outlineLvl w:val="3"/>
    </w:pPr>
    <w:rPr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559D4"/>
    <w:pPr>
      <w:jc w:val="both"/>
    </w:pPr>
    <w:rPr>
      <w:rFonts w:ascii="Arial" w:hAnsi="Arial"/>
      <w:sz w:val="22"/>
      <w:lang w:val="en-GB"/>
    </w:rPr>
  </w:style>
  <w:style w:type="paragraph" w:styleId="BodyText2">
    <w:name w:val="Body Text 2"/>
    <w:basedOn w:val="Normal"/>
    <w:rsid w:val="000559D4"/>
    <w:rPr>
      <w:sz w:val="22"/>
      <w:lang w:val="en-GB"/>
    </w:rPr>
  </w:style>
  <w:style w:type="paragraph" w:styleId="BodyText3">
    <w:name w:val="Body Text 3"/>
    <w:basedOn w:val="Normal"/>
    <w:rsid w:val="000559D4"/>
    <w:pPr>
      <w:ind w:right="72"/>
      <w:jc w:val="both"/>
    </w:pPr>
    <w:rPr>
      <w:sz w:val="22"/>
    </w:rPr>
  </w:style>
  <w:style w:type="paragraph" w:styleId="BodyTextIndent3">
    <w:name w:val="Body Text Indent 3"/>
    <w:basedOn w:val="Normal"/>
    <w:rsid w:val="000559D4"/>
    <w:pPr>
      <w:ind w:left="1440" w:hanging="1440"/>
    </w:pPr>
    <w:rPr>
      <w:sz w:val="22"/>
      <w:lang w:val="en-GB"/>
    </w:rPr>
  </w:style>
  <w:style w:type="paragraph" w:styleId="BlockText">
    <w:name w:val="Block Text"/>
    <w:basedOn w:val="Normal"/>
    <w:rsid w:val="000559D4"/>
    <w:pPr>
      <w:ind w:left="452" w:right="192"/>
      <w:jc w:val="both"/>
    </w:pPr>
    <w:rPr>
      <w:rFonts w:ascii="Maiandra GD" w:hAnsi="Maiandra GD" w:cs="Arial"/>
      <w:sz w:val="22"/>
    </w:rPr>
  </w:style>
  <w:style w:type="paragraph" w:styleId="BodyTextIndent">
    <w:name w:val="Body Text Indent"/>
    <w:basedOn w:val="Normal"/>
    <w:rsid w:val="000559D4"/>
    <w:pPr>
      <w:ind w:left="720"/>
    </w:pPr>
    <w:rPr>
      <w:rFonts w:ascii="Arial" w:hAnsi="Arial"/>
      <w:sz w:val="22"/>
      <w:szCs w:val="24"/>
      <w:lang w:val="en-GB"/>
    </w:rPr>
  </w:style>
  <w:style w:type="paragraph" w:styleId="BodyTextIndent2">
    <w:name w:val="Body Text Indent 2"/>
    <w:basedOn w:val="Normal"/>
    <w:rsid w:val="000559D4"/>
    <w:pPr>
      <w:ind w:left="720"/>
      <w:jc w:val="both"/>
    </w:pPr>
    <w:rPr>
      <w:rFonts w:ascii="Arial" w:hAnsi="Arial"/>
      <w:sz w:val="22"/>
      <w:szCs w:val="24"/>
      <w:lang w:val="en-GB"/>
    </w:rPr>
  </w:style>
  <w:style w:type="paragraph" w:styleId="Header">
    <w:name w:val="header"/>
    <w:basedOn w:val="Normal"/>
    <w:rsid w:val="000559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559D4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559D4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AA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2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C01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62EF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EECAD6A40E143860E309347AA2DFD" ma:contentTypeVersion="13" ma:contentTypeDescription="Create a new document." ma:contentTypeScope="" ma:versionID="70220b072a6fd673c40978bfebfc4403">
  <xsd:schema xmlns:xsd="http://www.w3.org/2001/XMLSchema" xmlns:xs="http://www.w3.org/2001/XMLSchema" xmlns:p="http://schemas.microsoft.com/office/2006/metadata/properties" xmlns:ns2="446daf74-37a4-437f-b9f1-d29f72cd5584" xmlns:ns3="937f826c-431a-4dc9-8771-5ae2ffc8508c" targetNamespace="http://schemas.microsoft.com/office/2006/metadata/properties" ma:root="true" ma:fieldsID="4c0bc9ed6ce4800e43d33421bc928135" ns2:_="" ns3:_="">
    <xsd:import namespace="446daf74-37a4-437f-b9f1-d29f72cd5584"/>
    <xsd:import namespace="937f826c-431a-4dc9-8771-5ae2ffc85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daf74-37a4-437f-b9f1-d29f72cd5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f826c-431a-4dc9-8771-5ae2ffc85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F66C-9275-461F-9A32-291369118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3F8FF8-CCE6-4753-92B3-B7204D392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8F623-0ECC-4094-9251-43006A545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daf74-37a4-437f-b9f1-d29f72cd5584"/>
    <ds:schemaRef ds:uri="937f826c-431a-4dc9-8771-5ae2ffc8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4025F6-B303-4150-83C6-98F9CA0F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SGUH NHS Trust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IT DEPT</dc:creator>
  <cp:lastModifiedBy>Janice</cp:lastModifiedBy>
  <cp:revision>4</cp:revision>
  <cp:lastPrinted>2016-07-13T15:10:00Z</cp:lastPrinted>
  <dcterms:created xsi:type="dcterms:W3CDTF">2021-07-21T12:44:00Z</dcterms:created>
  <dcterms:modified xsi:type="dcterms:W3CDTF">2021-07-21T13:12:00Z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0x010100F90EECAD6A40E143860E309347AA2DFD</vt:lpwstr>
  </property>
</Properties>
</file>