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61F7" w14:textId="61343020" w:rsidR="634FE0A6" w:rsidRDefault="634FE0A6" w:rsidP="121E1EA7">
      <w:pPr>
        <w:jc w:val="center"/>
        <w:rPr>
          <w:rFonts w:ascii="Calibri" w:eastAsia="Calibri" w:hAnsi="Calibri" w:cs="Calibri"/>
          <w:sz w:val="28"/>
          <w:szCs w:val="28"/>
        </w:rPr>
      </w:pPr>
      <w:r>
        <w:rPr>
          <w:noProof/>
        </w:rPr>
        <w:drawing>
          <wp:anchor distT="0" distB="0" distL="114300" distR="114300" simplePos="0" relativeHeight="251658240" behindDoc="0" locked="0" layoutInCell="1" allowOverlap="1" wp14:anchorId="15E44AC3" wp14:editId="3133B618">
            <wp:simplePos x="0" y="0"/>
            <wp:positionH relativeFrom="margin">
              <wp:align>left</wp:align>
            </wp:positionH>
            <wp:positionV relativeFrom="paragraph">
              <wp:posOffset>-283710</wp:posOffset>
            </wp:positionV>
            <wp:extent cx="1577340" cy="1217160"/>
            <wp:effectExtent l="0" t="0" r="3810" b="2540"/>
            <wp:wrapNone/>
            <wp:docPr id="303963815" name="Picture 30396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7340" cy="1217160"/>
                    </a:xfrm>
                    <a:prstGeom prst="rect">
                      <a:avLst/>
                    </a:prstGeom>
                  </pic:spPr>
                </pic:pic>
              </a:graphicData>
            </a:graphic>
            <wp14:sizeRelH relativeFrom="page">
              <wp14:pctWidth>0</wp14:pctWidth>
            </wp14:sizeRelH>
            <wp14:sizeRelV relativeFrom="page">
              <wp14:pctHeight>0</wp14:pctHeight>
            </wp14:sizeRelV>
          </wp:anchor>
        </w:drawing>
      </w:r>
      <w:r w:rsidRPr="121E1EA7">
        <w:rPr>
          <w:rFonts w:ascii="Calibri" w:eastAsia="Calibri" w:hAnsi="Calibri" w:cs="Calibri"/>
          <w:b/>
          <w:bCs/>
          <w:color w:val="D5093A"/>
          <w:sz w:val="28"/>
          <w:szCs w:val="28"/>
        </w:rPr>
        <w:t>Scottish Older People's Assembly</w:t>
      </w:r>
    </w:p>
    <w:p w14:paraId="561D3F90" w14:textId="00224042" w:rsidR="76211397" w:rsidRDefault="76211397" w:rsidP="74FEE629">
      <w:pPr>
        <w:jc w:val="center"/>
        <w:rPr>
          <w:rFonts w:ascii="Calibri" w:eastAsia="Calibri" w:hAnsi="Calibri" w:cs="Calibri"/>
          <w:sz w:val="28"/>
          <w:szCs w:val="28"/>
        </w:rPr>
      </w:pPr>
      <w:r w:rsidRPr="74FEE629">
        <w:rPr>
          <w:rFonts w:ascii="Calibri" w:eastAsia="Calibri" w:hAnsi="Calibri" w:cs="Calibri"/>
          <w:b/>
          <w:bCs/>
          <w:color w:val="D5093A"/>
          <w:sz w:val="28"/>
          <w:szCs w:val="28"/>
        </w:rPr>
        <w:t>Trustee</w:t>
      </w:r>
      <w:r w:rsidR="3B19528B" w:rsidRPr="74FEE629">
        <w:rPr>
          <w:rFonts w:ascii="Calibri" w:eastAsia="Calibri" w:hAnsi="Calibri" w:cs="Calibri"/>
          <w:b/>
          <w:bCs/>
          <w:color w:val="D5093A"/>
          <w:sz w:val="28"/>
          <w:szCs w:val="28"/>
        </w:rPr>
        <w:t xml:space="preserve"> </w:t>
      </w:r>
      <w:r w:rsidRPr="74FEE629">
        <w:rPr>
          <w:rFonts w:ascii="Calibri" w:eastAsia="Calibri" w:hAnsi="Calibri" w:cs="Calibri"/>
          <w:b/>
          <w:bCs/>
          <w:color w:val="D5093A"/>
          <w:sz w:val="28"/>
          <w:szCs w:val="28"/>
        </w:rPr>
        <w:t>Role</w:t>
      </w:r>
      <w:r w:rsidR="634FE0A6" w:rsidRPr="74FEE629">
        <w:rPr>
          <w:rFonts w:ascii="Calibri" w:eastAsia="Calibri" w:hAnsi="Calibri" w:cs="Calibri"/>
          <w:b/>
          <w:bCs/>
          <w:color w:val="D5093A"/>
          <w:sz w:val="28"/>
          <w:szCs w:val="28"/>
        </w:rPr>
        <w:t xml:space="preserve"> Description</w:t>
      </w:r>
    </w:p>
    <w:p w14:paraId="02AB0A3A" w14:textId="2E2D1BB9" w:rsidR="121E1EA7" w:rsidRDefault="121E1EA7" w:rsidP="121E1EA7">
      <w:pPr>
        <w:rPr>
          <w:rFonts w:ascii="Calibri" w:eastAsia="Calibri" w:hAnsi="Calibri" w:cs="Calibri"/>
          <w:sz w:val="28"/>
          <w:szCs w:val="28"/>
        </w:rPr>
      </w:pPr>
    </w:p>
    <w:p w14:paraId="494C86D9" w14:textId="013626EC" w:rsidR="74FEE629" w:rsidRDefault="74FEE629" w:rsidP="74FEE629">
      <w:pPr>
        <w:rPr>
          <w:rFonts w:ascii="Calibri" w:eastAsia="Calibri" w:hAnsi="Calibri" w:cs="Calibri"/>
          <w:b/>
          <w:bCs/>
          <w:sz w:val="24"/>
          <w:szCs w:val="24"/>
        </w:rPr>
      </w:pPr>
    </w:p>
    <w:p w14:paraId="377433A7" w14:textId="33158D85" w:rsidR="634FE0A6" w:rsidRDefault="634FE0A6" w:rsidP="75AD1355">
      <w:pPr>
        <w:rPr>
          <w:rFonts w:ascii="Calibri" w:eastAsia="Calibri" w:hAnsi="Calibri" w:cs="Calibri"/>
          <w:sz w:val="24"/>
          <w:szCs w:val="24"/>
        </w:rPr>
      </w:pPr>
      <w:r w:rsidRPr="74FEE629">
        <w:rPr>
          <w:rFonts w:ascii="Calibri" w:eastAsia="Calibri" w:hAnsi="Calibri" w:cs="Calibri"/>
          <w:sz w:val="24"/>
          <w:szCs w:val="24"/>
        </w:rPr>
        <w:t>The Scottish Older People's Assembly (SOPA) exists to give a strong voice to older people about their experience of life in Scotland, and to celebrate the positive contribution that older people make to society.</w:t>
      </w:r>
    </w:p>
    <w:p w14:paraId="2EFB3DAC" w14:textId="4542F573" w:rsidR="3146B7F5" w:rsidRDefault="3146B7F5" w:rsidP="74FEE629">
      <w:pPr>
        <w:rPr>
          <w:rFonts w:ascii="Calibri" w:eastAsia="Calibri" w:hAnsi="Calibri" w:cs="Calibri"/>
          <w:sz w:val="24"/>
          <w:szCs w:val="24"/>
        </w:rPr>
      </w:pPr>
      <w:r w:rsidRPr="74FEE629">
        <w:rPr>
          <w:rFonts w:ascii="Calibri" w:eastAsia="Calibri" w:hAnsi="Calibri" w:cs="Calibri"/>
          <w:sz w:val="24"/>
          <w:szCs w:val="24"/>
        </w:rPr>
        <w:t>SOPA engages with older people across Scotland through outreach meetings and its links with member organisations. SOPA participates in national policy forums and events as well as organising its own Assembly and annual Reception. SOPA is</w:t>
      </w:r>
      <w:r w:rsidR="5C7723E2" w:rsidRPr="74FEE629">
        <w:rPr>
          <w:rFonts w:ascii="Calibri" w:eastAsia="Calibri" w:hAnsi="Calibri" w:cs="Calibri"/>
          <w:sz w:val="24"/>
          <w:szCs w:val="24"/>
        </w:rPr>
        <w:t xml:space="preserve"> currently</w:t>
      </w:r>
      <w:r w:rsidRPr="74FEE629">
        <w:rPr>
          <w:rFonts w:ascii="Calibri" w:eastAsia="Calibri" w:hAnsi="Calibri" w:cs="Calibri"/>
          <w:sz w:val="24"/>
          <w:szCs w:val="24"/>
        </w:rPr>
        <w:t xml:space="preserve"> working to develop digital engagement to extend our reach further. </w:t>
      </w:r>
      <w:r w:rsidR="006379E4">
        <w:rPr>
          <w:rFonts w:ascii="Calibri" w:eastAsia="Calibri" w:hAnsi="Calibri" w:cs="Calibri"/>
          <w:sz w:val="24"/>
          <w:szCs w:val="24"/>
        </w:rPr>
        <w:t xml:space="preserve">For further information see </w:t>
      </w:r>
      <w:hyperlink r:id="rId6" w:history="1">
        <w:r w:rsidR="006379E4" w:rsidRPr="006379E4">
          <w:rPr>
            <w:rStyle w:val="Hyperlink"/>
            <w:rFonts w:ascii="Calibri" w:eastAsia="Calibri" w:hAnsi="Calibri" w:cs="Calibri"/>
            <w:sz w:val="24"/>
            <w:szCs w:val="24"/>
          </w:rPr>
          <w:t>SOPA’s three year plan</w:t>
        </w:r>
      </w:hyperlink>
      <w:r w:rsidR="006379E4">
        <w:rPr>
          <w:rFonts w:ascii="Calibri" w:eastAsia="Calibri" w:hAnsi="Calibri" w:cs="Calibri"/>
          <w:sz w:val="24"/>
          <w:szCs w:val="24"/>
        </w:rPr>
        <w:t>.</w:t>
      </w:r>
    </w:p>
    <w:p w14:paraId="1935BC68" w14:textId="5196E3FF" w:rsidR="006601CD" w:rsidRPr="006601CD" w:rsidRDefault="634FE0A6" w:rsidP="74FEE629">
      <w:pPr>
        <w:rPr>
          <w:rFonts w:eastAsia="Arial" w:cstheme="minorHAnsi"/>
          <w:color w:val="333333"/>
          <w:sz w:val="24"/>
          <w:szCs w:val="24"/>
        </w:rPr>
      </w:pPr>
      <w:r w:rsidRPr="006601CD">
        <w:rPr>
          <w:rFonts w:eastAsia="Calibri" w:cstheme="minorHAnsi"/>
          <w:sz w:val="24"/>
          <w:szCs w:val="24"/>
        </w:rPr>
        <w:t xml:space="preserve">SOPA is largely a volunteer-led organisation with over </w:t>
      </w:r>
      <w:r w:rsidR="00FD4484">
        <w:rPr>
          <w:rFonts w:eastAsia="Calibri" w:cstheme="minorHAnsi"/>
          <w:sz w:val="24"/>
          <w:szCs w:val="24"/>
        </w:rPr>
        <w:t>6</w:t>
      </w:r>
      <w:r w:rsidRPr="006601CD">
        <w:rPr>
          <w:rFonts w:eastAsia="Calibri" w:cstheme="minorHAnsi"/>
          <w:sz w:val="24"/>
          <w:szCs w:val="24"/>
        </w:rPr>
        <w:t>0 member organisations</w:t>
      </w:r>
      <w:r w:rsidR="70364996" w:rsidRPr="006601CD">
        <w:rPr>
          <w:rFonts w:eastAsia="Calibri" w:cstheme="minorHAnsi"/>
          <w:sz w:val="24"/>
          <w:szCs w:val="24"/>
        </w:rPr>
        <w:t>.</w:t>
      </w:r>
      <w:r w:rsidRPr="006601CD">
        <w:rPr>
          <w:rFonts w:eastAsia="Calibri" w:cstheme="minorHAnsi"/>
          <w:sz w:val="24"/>
          <w:szCs w:val="24"/>
        </w:rPr>
        <w:t xml:space="preserve"> </w:t>
      </w:r>
      <w:r w:rsidR="4A85100A" w:rsidRPr="006601CD">
        <w:rPr>
          <w:rFonts w:eastAsia="Calibri" w:cstheme="minorHAnsi"/>
          <w:sz w:val="24"/>
          <w:szCs w:val="24"/>
        </w:rPr>
        <w:t>It</w:t>
      </w:r>
      <w:r w:rsidRPr="006601CD">
        <w:rPr>
          <w:rFonts w:eastAsia="Calibri" w:cstheme="minorHAnsi"/>
          <w:sz w:val="24"/>
          <w:szCs w:val="24"/>
        </w:rPr>
        <w:t>s work is overseen by a Board of Trustees</w:t>
      </w:r>
      <w:r w:rsidR="0F1E0D2A" w:rsidRPr="006601CD">
        <w:rPr>
          <w:rFonts w:eastAsia="Calibri" w:cstheme="minorHAnsi"/>
          <w:sz w:val="24"/>
          <w:szCs w:val="24"/>
        </w:rPr>
        <w:t xml:space="preserve"> (currently </w:t>
      </w:r>
      <w:r w:rsidR="002527EF" w:rsidRPr="006601CD">
        <w:rPr>
          <w:rFonts w:eastAsia="Calibri" w:cstheme="minorHAnsi"/>
          <w:sz w:val="24"/>
          <w:szCs w:val="24"/>
        </w:rPr>
        <w:t>10</w:t>
      </w:r>
      <w:r w:rsidR="0F1E0D2A" w:rsidRPr="006601CD">
        <w:rPr>
          <w:rFonts w:eastAsia="Calibri" w:cstheme="minorHAnsi"/>
          <w:sz w:val="24"/>
          <w:szCs w:val="24"/>
        </w:rPr>
        <w:t xml:space="preserve"> Trustees)</w:t>
      </w:r>
      <w:r w:rsidRPr="006601CD">
        <w:rPr>
          <w:rFonts w:eastAsia="Calibri" w:cstheme="minorHAnsi"/>
          <w:sz w:val="24"/>
          <w:szCs w:val="24"/>
        </w:rPr>
        <w:t xml:space="preserve">. </w:t>
      </w:r>
      <w:r w:rsidR="78D8B806" w:rsidRPr="006601CD">
        <w:rPr>
          <w:rFonts w:eastAsia="Calibri" w:cstheme="minorHAnsi"/>
          <w:sz w:val="24"/>
          <w:szCs w:val="24"/>
        </w:rPr>
        <w:t>Staffing comprises of a</w:t>
      </w:r>
      <w:r w:rsidRPr="006601CD">
        <w:rPr>
          <w:rFonts w:eastAsia="Calibri" w:cstheme="minorHAnsi"/>
          <w:sz w:val="24"/>
          <w:szCs w:val="24"/>
        </w:rPr>
        <w:t xml:space="preserve"> part-time Co-ordinator, with </w:t>
      </w:r>
      <w:r w:rsidR="002527EF" w:rsidRPr="006601CD">
        <w:rPr>
          <w:rFonts w:eastAsia="Calibri" w:cstheme="minorHAnsi"/>
          <w:sz w:val="24"/>
          <w:szCs w:val="24"/>
        </w:rPr>
        <w:t xml:space="preserve">occasional project work </w:t>
      </w:r>
      <w:r w:rsidR="006601CD" w:rsidRPr="006601CD">
        <w:rPr>
          <w:rFonts w:eastAsia="Calibri" w:cstheme="minorHAnsi"/>
          <w:sz w:val="24"/>
          <w:szCs w:val="24"/>
        </w:rPr>
        <w:t>from other freelancers</w:t>
      </w:r>
      <w:r w:rsidRPr="006601CD">
        <w:rPr>
          <w:rFonts w:eastAsia="Calibri" w:cstheme="minorHAnsi"/>
          <w:sz w:val="24"/>
          <w:szCs w:val="24"/>
        </w:rPr>
        <w:t xml:space="preserve">. </w:t>
      </w:r>
      <w:r w:rsidR="00234663">
        <w:rPr>
          <w:rFonts w:eastAsia="Calibri" w:cstheme="minorHAnsi"/>
          <w:sz w:val="24"/>
          <w:szCs w:val="24"/>
        </w:rPr>
        <w:t>Following recent securing of additional funds, w</w:t>
      </w:r>
      <w:r w:rsidR="00FD4484">
        <w:rPr>
          <w:rFonts w:eastAsia="Calibri" w:cstheme="minorHAnsi"/>
          <w:sz w:val="24"/>
          <w:szCs w:val="24"/>
        </w:rPr>
        <w:t xml:space="preserve">e </w:t>
      </w:r>
      <w:r w:rsidR="00234663">
        <w:rPr>
          <w:rFonts w:eastAsia="Calibri" w:cstheme="minorHAnsi"/>
          <w:sz w:val="24"/>
          <w:szCs w:val="24"/>
        </w:rPr>
        <w:t>will be</w:t>
      </w:r>
      <w:r w:rsidR="0046662F">
        <w:rPr>
          <w:rFonts w:eastAsia="Calibri" w:cstheme="minorHAnsi"/>
          <w:sz w:val="24"/>
          <w:szCs w:val="24"/>
        </w:rPr>
        <w:t xml:space="preserve"> recruit</w:t>
      </w:r>
      <w:r w:rsidR="00234663">
        <w:rPr>
          <w:rFonts w:eastAsia="Calibri" w:cstheme="minorHAnsi"/>
          <w:sz w:val="24"/>
          <w:szCs w:val="24"/>
        </w:rPr>
        <w:t>ing</w:t>
      </w:r>
      <w:r w:rsidR="0046662F">
        <w:rPr>
          <w:rFonts w:eastAsia="Calibri" w:cstheme="minorHAnsi"/>
          <w:sz w:val="24"/>
          <w:szCs w:val="24"/>
        </w:rPr>
        <w:t xml:space="preserve"> a further two part-time Project Workers</w:t>
      </w:r>
      <w:r w:rsidR="005864E3">
        <w:rPr>
          <w:rFonts w:eastAsia="Calibri" w:cstheme="minorHAnsi"/>
          <w:sz w:val="24"/>
          <w:szCs w:val="24"/>
        </w:rPr>
        <w:t xml:space="preserve"> which will allow us to significantly expand our capacity</w:t>
      </w:r>
      <w:r w:rsidR="0046662F">
        <w:rPr>
          <w:rFonts w:eastAsia="Calibri" w:cstheme="minorHAnsi"/>
          <w:sz w:val="24"/>
          <w:szCs w:val="24"/>
        </w:rPr>
        <w:t xml:space="preserve">. </w:t>
      </w:r>
      <w:r w:rsidR="00234663">
        <w:rPr>
          <w:rFonts w:eastAsia="Calibri" w:cstheme="minorHAnsi"/>
          <w:sz w:val="24"/>
          <w:szCs w:val="24"/>
        </w:rPr>
        <w:t>SOPA</w:t>
      </w:r>
      <w:r w:rsidR="6A332572" w:rsidRPr="006601CD">
        <w:rPr>
          <w:rFonts w:eastAsia="Calibri" w:cstheme="minorHAnsi"/>
          <w:sz w:val="24"/>
          <w:szCs w:val="24"/>
        </w:rPr>
        <w:t xml:space="preserve"> is a </w:t>
      </w:r>
      <w:r w:rsidR="6A332572" w:rsidRPr="006601CD">
        <w:rPr>
          <w:rFonts w:eastAsia="Arial" w:cstheme="minorHAnsi"/>
          <w:color w:val="333333"/>
          <w:sz w:val="24"/>
          <w:szCs w:val="24"/>
        </w:rPr>
        <w:t>Scottish Charitable Incorporated Organisation: Number - SC046520</w:t>
      </w:r>
      <w:r w:rsidR="006601CD">
        <w:rPr>
          <w:rFonts w:eastAsia="Arial" w:cstheme="minorHAnsi"/>
          <w:color w:val="333333"/>
          <w:sz w:val="24"/>
          <w:szCs w:val="24"/>
        </w:rPr>
        <w:t>.</w:t>
      </w:r>
    </w:p>
    <w:p w14:paraId="796C8B20" w14:textId="736037B0" w:rsidR="74FEE629" w:rsidRPr="007A5257" w:rsidRDefault="005E072B" w:rsidP="74FEE629">
      <w:pPr>
        <w:rPr>
          <w:rFonts w:ascii="Calibri" w:eastAsia="Calibri" w:hAnsi="Calibri" w:cs="Calibri"/>
          <w:sz w:val="24"/>
          <w:szCs w:val="24"/>
        </w:rPr>
      </w:pPr>
      <w:r>
        <w:rPr>
          <w:rFonts w:ascii="Calibri" w:eastAsia="Calibri" w:hAnsi="Calibri" w:cs="Calibri"/>
          <w:b/>
          <w:bCs/>
          <w:sz w:val="24"/>
          <w:szCs w:val="24"/>
        </w:rPr>
        <w:t>Meetings:</w:t>
      </w:r>
      <w:r w:rsidR="634FE0A6" w:rsidRPr="74FEE629">
        <w:rPr>
          <w:rFonts w:ascii="Calibri" w:eastAsia="Calibri" w:hAnsi="Calibri" w:cs="Calibri"/>
          <w:b/>
          <w:bCs/>
          <w:sz w:val="24"/>
          <w:szCs w:val="24"/>
        </w:rPr>
        <w:t xml:space="preserve"> </w:t>
      </w:r>
      <w:r w:rsidR="4B3ED2C8" w:rsidRPr="74FEE629">
        <w:rPr>
          <w:rFonts w:ascii="Calibri" w:eastAsia="Calibri" w:hAnsi="Calibri" w:cs="Calibri"/>
          <w:sz w:val="24"/>
          <w:szCs w:val="24"/>
        </w:rPr>
        <w:t xml:space="preserve">Board meetings are held </w:t>
      </w:r>
      <w:r w:rsidR="00011F9B">
        <w:rPr>
          <w:rFonts w:ascii="Calibri" w:eastAsia="Calibri" w:hAnsi="Calibri" w:cs="Calibri"/>
          <w:sz w:val="24"/>
          <w:szCs w:val="24"/>
        </w:rPr>
        <w:t xml:space="preserve">between </w:t>
      </w:r>
      <w:r w:rsidR="4B3ED2C8" w:rsidRPr="74FEE629">
        <w:rPr>
          <w:rFonts w:ascii="Calibri" w:eastAsia="Calibri" w:hAnsi="Calibri" w:cs="Calibri"/>
          <w:sz w:val="24"/>
          <w:szCs w:val="24"/>
        </w:rPr>
        <w:t xml:space="preserve">four </w:t>
      </w:r>
      <w:r w:rsidR="00011F9B">
        <w:rPr>
          <w:rFonts w:ascii="Calibri" w:eastAsia="Calibri" w:hAnsi="Calibri" w:cs="Calibri"/>
          <w:sz w:val="24"/>
          <w:szCs w:val="24"/>
        </w:rPr>
        <w:t xml:space="preserve">and six </w:t>
      </w:r>
      <w:r w:rsidR="4B3ED2C8" w:rsidRPr="74FEE629">
        <w:rPr>
          <w:rFonts w:ascii="Calibri" w:eastAsia="Calibri" w:hAnsi="Calibri" w:cs="Calibri"/>
          <w:sz w:val="24"/>
          <w:szCs w:val="24"/>
        </w:rPr>
        <w:t xml:space="preserve">times per year, </w:t>
      </w:r>
      <w:r w:rsidR="3029D470" w:rsidRPr="74FEE629">
        <w:rPr>
          <w:rFonts w:ascii="Calibri" w:eastAsia="Calibri" w:hAnsi="Calibri" w:cs="Calibri"/>
          <w:sz w:val="24"/>
          <w:szCs w:val="24"/>
        </w:rPr>
        <w:t>alternating</w:t>
      </w:r>
      <w:r w:rsidR="4B3ED2C8" w:rsidRPr="74FEE629">
        <w:rPr>
          <w:rFonts w:ascii="Calibri" w:eastAsia="Calibri" w:hAnsi="Calibri" w:cs="Calibri"/>
          <w:sz w:val="24"/>
          <w:szCs w:val="24"/>
        </w:rPr>
        <w:t xml:space="preserve"> between Glasgow and Edinburgh</w:t>
      </w:r>
      <w:r w:rsidR="00011F9B">
        <w:rPr>
          <w:rFonts w:ascii="Calibri" w:eastAsia="Calibri" w:hAnsi="Calibri" w:cs="Calibri"/>
          <w:sz w:val="24"/>
          <w:szCs w:val="24"/>
        </w:rPr>
        <w:t xml:space="preserve">, or </w:t>
      </w:r>
      <w:r w:rsidR="00052FF5">
        <w:rPr>
          <w:rFonts w:ascii="Calibri" w:eastAsia="Calibri" w:hAnsi="Calibri" w:cs="Calibri"/>
          <w:sz w:val="24"/>
          <w:szCs w:val="24"/>
        </w:rPr>
        <w:t xml:space="preserve">in recent times meetings have taken place online. </w:t>
      </w:r>
    </w:p>
    <w:p w14:paraId="7534821D" w14:textId="296C6722" w:rsidR="00EC0A90" w:rsidRDefault="00AB7644" w:rsidP="74FEE629">
      <w:pPr>
        <w:rPr>
          <w:rFonts w:ascii="Calibri" w:eastAsia="Calibri" w:hAnsi="Calibri" w:cs="Calibri"/>
          <w:b/>
          <w:bCs/>
          <w:sz w:val="24"/>
          <w:szCs w:val="24"/>
        </w:rPr>
      </w:pPr>
      <w:r>
        <w:rPr>
          <w:rFonts w:ascii="Calibri" w:eastAsia="Calibri" w:hAnsi="Calibri" w:cs="Calibri"/>
          <w:b/>
          <w:bCs/>
          <w:sz w:val="24"/>
          <w:szCs w:val="24"/>
        </w:rPr>
        <w:t xml:space="preserve">Role: </w:t>
      </w:r>
      <w:r>
        <w:rPr>
          <w:rFonts w:cstheme="minorHAnsi"/>
          <w:color w:val="3A3A3A"/>
          <w:sz w:val="24"/>
          <w:szCs w:val="24"/>
          <w:shd w:val="clear" w:color="auto" w:fill="FFFFFF"/>
        </w:rPr>
        <w:t>Trustees</w:t>
      </w:r>
      <w:r w:rsidRPr="00AB7644">
        <w:rPr>
          <w:rFonts w:cstheme="minorHAnsi"/>
          <w:color w:val="3A3A3A"/>
          <w:sz w:val="24"/>
          <w:szCs w:val="24"/>
          <w:shd w:val="clear" w:color="auto" w:fill="FFFFFF"/>
        </w:rPr>
        <w:t xml:space="preserve"> are responsible for the charity's governance and strategy, and for making sure that the charity is administered effectively. They must account for its activities and outcomes.</w:t>
      </w:r>
      <w:r>
        <w:rPr>
          <w:rFonts w:cstheme="minorHAnsi"/>
          <w:color w:val="3A3A3A"/>
          <w:sz w:val="24"/>
          <w:szCs w:val="24"/>
          <w:shd w:val="clear" w:color="auto" w:fill="FFFFFF"/>
        </w:rPr>
        <w:t xml:space="preserve"> Further information about </w:t>
      </w:r>
      <w:r w:rsidR="006020C3">
        <w:rPr>
          <w:rFonts w:cstheme="minorHAnsi"/>
          <w:color w:val="3A3A3A"/>
          <w:sz w:val="24"/>
          <w:szCs w:val="24"/>
          <w:shd w:val="clear" w:color="auto" w:fill="FFFFFF"/>
        </w:rPr>
        <w:t xml:space="preserve">the </w:t>
      </w:r>
      <w:r w:rsidR="00C33450">
        <w:rPr>
          <w:rFonts w:cstheme="minorHAnsi"/>
          <w:color w:val="3A3A3A"/>
          <w:sz w:val="24"/>
          <w:szCs w:val="24"/>
          <w:shd w:val="clear" w:color="auto" w:fill="FFFFFF"/>
        </w:rPr>
        <w:t xml:space="preserve">role of a charity trustee in Scotland is available </w:t>
      </w:r>
      <w:r w:rsidR="00470319">
        <w:rPr>
          <w:rFonts w:cstheme="minorHAnsi"/>
          <w:color w:val="3A3A3A"/>
          <w:sz w:val="24"/>
          <w:szCs w:val="24"/>
          <w:shd w:val="clear" w:color="auto" w:fill="FFFFFF"/>
        </w:rPr>
        <w:t xml:space="preserve">in the </w:t>
      </w:r>
      <w:hyperlink r:id="rId7" w:history="1">
        <w:r w:rsidR="00470319" w:rsidRPr="00475617">
          <w:rPr>
            <w:rStyle w:val="Hyperlink"/>
            <w:rFonts w:cstheme="minorHAnsi"/>
            <w:sz w:val="24"/>
            <w:szCs w:val="24"/>
            <w:shd w:val="clear" w:color="auto" w:fill="FFFFFF"/>
          </w:rPr>
          <w:t>OSCR Guidance and Good Practice for Charity Trustees</w:t>
        </w:r>
      </w:hyperlink>
      <w:r w:rsidR="00475617">
        <w:rPr>
          <w:rFonts w:cstheme="minorHAnsi"/>
          <w:color w:val="3A3A3A"/>
          <w:sz w:val="24"/>
          <w:szCs w:val="24"/>
          <w:shd w:val="clear" w:color="auto" w:fill="FFFFFF"/>
        </w:rPr>
        <w:t>.</w:t>
      </w:r>
    </w:p>
    <w:p w14:paraId="4CD3BBCB" w14:textId="1DD472B4" w:rsidR="121E1EA7" w:rsidRDefault="687F8A81" w:rsidP="74FEE629">
      <w:pPr>
        <w:rPr>
          <w:sz w:val="24"/>
          <w:szCs w:val="24"/>
        </w:rPr>
      </w:pPr>
      <w:r w:rsidRPr="74FEE629">
        <w:rPr>
          <w:rFonts w:ascii="Calibri" w:eastAsia="Calibri" w:hAnsi="Calibri" w:cs="Calibri"/>
          <w:b/>
          <w:bCs/>
          <w:sz w:val="24"/>
          <w:szCs w:val="24"/>
        </w:rPr>
        <w:t>Commitment</w:t>
      </w:r>
      <w:r w:rsidR="634FE0A6" w:rsidRPr="74FEE629">
        <w:rPr>
          <w:rFonts w:ascii="Calibri" w:eastAsia="Calibri" w:hAnsi="Calibri" w:cs="Calibri"/>
          <w:b/>
          <w:bCs/>
          <w:sz w:val="24"/>
          <w:szCs w:val="24"/>
        </w:rPr>
        <w:t xml:space="preserve">: </w:t>
      </w:r>
      <w:r w:rsidR="00475617" w:rsidRPr="00475617">
        <w:rPr>
          <w:rFonts w:ascii="Calibri" w:eastAsia="Calibri" w:hAnsi="Calibri" w:cs="Calibri"/>
          <w:sz w:val="24"/>
          <w:szCs w:val="24"/>
        </w:rPr>
        <w:t xml:space="preserve">SOPA </w:t>
      </w:r>
      <w:r w:rsidR="69718F68" w:rsidRPr="00475617">
        <w:rPr>
          <w:sz w:val="24"/>
          <w:szCs w:val="24"/>
        </w:rPr>
        <w:t>Trustees</w:t>
      </w:r>
      <w:r w:rsidR="69718F68" w:rsidRPr="74FEE629">
        <w:rPr>
          <w:sz w:val="24"/>
          <w:szCs w:val="24"/>
        </w:rPr>
        <w:t xml:space="preserve"> </w:t>
      </w:r>
      <w:r w:rsidR="1C3690E1" w:rsidRPr="74FEE629">
        <w:rPr>
          <w:sz w:val="24"/>
          <w:szCs w:val="24"/>
        </w:rPr>
        <w:t>are</w:t>
      </w:r>
      <w:r w:rsidR="69718F68" w:rsidRPr="74FEE629">
        <w:rPr>
          <w:sz w:val="24"/>
          <w:szCs w:val="24"/>
        </w:rPr>
        <w:t xml:space="preserve"> expected to provide proactive support to </w:t>
      </w:r>
      <w:r w:rsidR="123C5C68" w:rsidRPr="74FEE629">
        <w:rPr>
          <w:sz w:val="24"/>
          <w:szCs w:val="24"/>
        </w:rPr>
        <w:t xml:space="preserve">SOPA in </w:t>
      </w:r>
      <w:r w:rsidR="69718F68" w:rsidRPr="74FEE629">
        <w:rPr>
          <w:sz w:val="24"/>
          <w:szCs w:val="24"/>
        </w:rPr>
        <w:t xml:space="preserve">delivering </w:t>
      </w:r>
      <w:r w:rsidR="55C194CE" w:rsidRPr="74FEE629">
        <w:rPr>
          <w:sz w:val="24"/>
          <w:szCs w:val="24"/>
        </w:rPr>
        <w:t>its</w:t>
      </w:r>
      <w:r w:rsidR="69718F68" w:rsidRPr="74FEE629">
        <w:rPr>
          <w:sz w:val="24"/>
          <w:szCs w:val="24"/>
        </w:rPr>
        <w:t xml:space="preserve"> aims</w:t>
      </w:r>
      <w:r w:rsidR="791686F5" w:rsidRPr="74FEE629">
        <w:rPr>
          <w:sz w:val="24"/>
          <w:szCs w:val="24"/>
        </w:rPr>
        <w:t>. T</w:t>
      </w:r>
      <w:r w:rsidR="69718F68" w:rsidRPr="74FEE629">
        <w:rPr>
          <w:sz w:val="24"/>
          <w:szCs w:val="24"/>
        </w:rPr>
        <w:t>his i</w:t>
      </w:r>
      <w:r w:rsidR="51557B6A" w:rsidRPr="74FEE629">
        <w:rPr>
          <w:sz w:val="24"/>
          <w:szCs w:val="24"/>
        </w:rPr>
        <w:t>nclude</w:t>
      </w:r>
      <w:r w:rsidR="49634343" w:rsidRPr="74FEE629">
        <w:rPr>
          <w:sz w:val="24"/>
          <w:szCs w:val="24"/>
        </w:rPr>
        <w:t>s</w:t>
      </w:r>
      <w:r w:rsidR="51557B6A" w:rsidRPr="74FEE629">
        <w:rPr>
          <w:sz w:val="24"/>
          <w:szCs w:val="24"/>
        </w:rPr>
        <w:t>:</w:t>
      </w:r>
    </w:p>
    <w:p w14:paraId="631D5DA9" w14:textId="3BBD34C0" w:rsidR="51557B6A" w:rsidRDefault="51557B6A" w:rsidP="75AD1355">
      <w:pPr>
        <w:pStyle w:val="ListParagraph"/>
        <w:numPr>
          <w:ilvl w:val="0"/>
          <w:numId w:val="1"/>
        </w:numPr>
        <w:rPr>
          <w:rFonts w:eastAsiaTheme="minorEastAsia"/>
          <w:sz w:val="24"/>
          <w:szCs w:val="24"/>
        </w:rPr>
      </w:pPr>
      <w:r w:rsidRPr="75AD1355">
        <w:rPr>
          <w:sz w:val="24"/>
          <w:szCs w:val="24"/>
        </w:rPr>
        <w:t>Attendance and active participation in quarterly Board and Member meetings</w:t>
      </w:r>
    </w:p>
    <w:p w14:paraId="3A2B841E" w14:textId="0291F57E" w:rsidR="51557B6A" w:rsidRDefault="51557B6A" w:rsidP="75AD1355">
      <w:pPr>
        <w:pStyle w:val="ListParagraph"/>
        <w:numPr>
          <w:ilvl w:val="0"/>
          <w:numId w:val="1"/>
        </w:numPr>
        <w:rPr>
          <w:sz w:val="24"/>
          <w:szCs w:val="24"/>
        </w:rPr>
      </w:pPr>
      <w:r w:rsidRPr="75AD1355">
        <w:rPr>
          <w:sz w:val="24"/>
          <w:szCs w:val="24"/>
        </w:rPr>
        <w:t>Attendance and participation at SOPA’s Parliamentary Reception</w:t>
      </w:r>
      <w:r w:rsidR="005E072B">
        <w:rPr>
          <w:sz w:val="24"/>
          <w:szCs w:val="24"/>
        </w:rPr>
        <w:t>s</w:t>
      </w:r>
      <w:r w:rsidRPr="75AD1355">
        <w:rPr>
          <w:sz w:val="24"/>
          <w:szCs w:val="24"/>
        </w:rPr>
        <w:t>, Assembl</w:t>
      </w:r>
      <w:r w:rsidR="005E072B">
        <w:rPr>
          <w:sz w:val="24"/>
          <w:szCs w:val="24"/>
        </w:rPr>
        <w:t>ies</w:t>
      </w:r>
      <w:r w:rsidR="009E71D7">
        <w:rPr>
          <w:sz w:val="24"/>
          <w:szCs w:val="24"/>
        </w:rPr>
        <w:t xml:space="preserve"> and </w:t>
      </w:r>
      <w:r w:rsidRPr="75AD1355">
        <w:rPr>
          <w:sz w:val="24"/>
          <w:szCs w:val="24"/>
        </w:rPr>
        <w:t>out-reach meetings</w:t>
      </w:r>
      <w:r w:rsidR="00BB5677">
        <w:rPr>
          <w:sz w:val="24"/>
          <w:szCs w:val="24"/>
        </w:rPr>
        <w:t xml:space="preserve"> (</w:t>
      </w:r>
      <w:r w:rsidR="00104D0F">
        <w:rPr>
          <w:sz w:val="24"/>
          <w:szCs w:val="24"/>
        </w:rPr>
        <w:t>3-5 per year in total)</w:t>
      </w:r>
    </w:p>
    <w:p w14:paraId="34136F37" w14:textId="19D83645" w:rsidR="51557B6A" w:rsidRDefault="51557B6A" w:rsidP="75AD1355">
      <w:pPr>
        <w:pStyle w:val="ListParagraph"/>
        <w:numPr>
          <w:ilvl w:val="0"/>
          <w:numId w:val="1"/>
        </w:numPr>
        <w:rPr>
          <w:sz w:val="24"/>
          <w:szCs w:val="24"/>
        </w:rPr>
      </w:pPr>
      <w:r w:rsidRPr="75AD1355">
        <w:rPr>
          <w:sz w:val="24"/>
          <w:szCs w:val="24"/>
        </w:rPr>
        <w:t xml:space="preserve">Representing SOPA </w:t>
      </w:r>
      <w:r w:rsidR="72D9B14F" w:rsidRPr="75AD1355">
        <w:rPr>
          <w:sz w:val="24"/>
          <w:szCs w:val="24"/>
        </w:rPr>
        <w:t>at consultation events, meetings and working groups (2-3 times per year)</w:t>
      </w:r>
    </w:p>
    <w:p w14:paraId="4AFA67F7" w14:textId="14F7F304" w:rsidR="51557B6A" w:rsidRDefault="51557B6A" w:rsidP="75AD1355">
      <w:pPr>
        <w:pStyle w:val="ListParagraph"/>
        <w:numPr>
          <w:ilvl w:val="0"/>
          <w:numId w:val="1"/>
        </w:numPr>
        <w:rPr>
          <w:sz w:val="24"/>
          <w:szCs w:val="24"/>
        </w:rPr>
      </w:pPr>
      <w:r w:rsidRPr="74FEE629">
        <w:rPr>
          <w:sz w:val="24"/>
          <w:szCs w:val="24"/>
        </w:rPr>
        <w:t xml:space="preserve">Attendance at </w:t>
      </w:r>
      <w:r w:rsidR="072D7A29" w:rsidRPr="74FEE629">
        <w:rPr>
          <w:sz w:val="24"/>
          <w:szCs w:val="24"/>
        </w:rPr>
        <w:t>SOPA’s</w:t>
      </w:r>
      <w:r w:rsidRPr="74FEE629">
        <w:rPr>
          <w:sz w:val="24"/>
          <w:szCs w:val="24"/>
        </w:rPr>
        <w:t xml:space="preserve"> A</w:t>
      </w:r>
      <w:r w:rsidR="62F747FC" w:rsidRPr="74FEE629">
        <w:rPr>
          <w:sz w:val="24"/>
          <w:szCs w:val="24"/>
        </w:rPr>
        <w:t>nnual General Meeting</w:t>
      </w:r>
    </w:p>
    <w:p w14:paraId="6C59EC4E" w14:textId="795287D6" w:rsidR="054F8E29" w:rsidRDefault="054F8E29" w:rsidP="75AD1355">
      <w:pPr>
        <w:pStyle w:val="ListParagraph"/>
        <w:numPr>
          <w:ilvl w:val="0"/>
          <w:numId w:val="1"/>
        </w:numPr>
        <w:rPr>
          <w:sz w:val="24"/>
          <w:szCs w:val="24"/>
        </w:rPr>
      </w:pPr>
      <w:r w:rsidRPr="74FEE629">
        <w:rPr>
          <w:sz w:val="24"/>
          <w:szCs w:val="24"/>
        </w:rPr>
        <w:t>Contributing to consultation responses</w:t>
      </w:r>
      <w:r w:rsidR="3FAAAF67" w:rsidRPr="74FEE629">
        <w:rPr>
          <w:sz w:val="24"/>
          <w:szCs w:val="24"/>
        </w:rPr>
        <w:t>, surveys and engagement activity (</w:t>
      </w:r>
      <w:r w:rsidR="1B0B4C79" w:rsidRPr="74FEE629">
        <w:rPr>
          <w:sz w:val="24"/>
          <w:szCs w:val="24"/>
        </w:rPr>
        <w:t xml:space="preserve">by </w:t>
      </w:r>
      <w:r w:rsidR="3FAAAF67" w:rsidRPr="74FEE629">
        <w:rPr>
          <w:sz w:val="24"/>
          <w:szCs w:val="24"/>
        </w:rPr>
        <w:t>email, phone,</w:t>
      </w:r>
      <w:r w:rsidR="00E46563">
        <w:rPr>
          <w:sz w:val="24"/>
          <w:szCs w:val="24"/>
        </w:rPr>
        <w:t xml:space="preserve"> web and</w:t>
      </w:r>
      <w:r w:rsidR="3FAAAF67" w:rsidRPr="74FEE629">
        <w:rPr>
          <w:sz w:val="24"/>
          <w:szCs w:val="24"/>
        </w:rPr>
        <w:t xml:space="preserve"> face</w:t>
      </w:r>
      <w:r w:rsidR="45AF630C" w:rsidRPr="74FEE629">
        <w:rPr>
          <w:sz w:val="24"/>
          <w:szCs w:val="24"/>
        </w:rPr>
        <w:t>-</w:t>
      </w:r>
      <w:r w:rsidR="3FAAAF67" w:rsidRPr="74FEE629">
        <w:rPr>
          <w:sz w:val="24"/>
          <w:szCs w:val="24"/>
        </w:rPr>
        <w:t>to</w:t>
      </w:r>
      <w:r w:rsidR="3272BF36" w:rsidRPr="74FEE629">
        <w:rPr>
          <w:sz w:val="24"/>
          <w:szCs w:val="24"/>
        </w:rPr>
        <w:t>-</w:t>
      </w:r>
      <w:r w:rsidR="3FAAAF67" w:rsidRPr="74FEE629">
        <w:rPr>
          <w:sz w:val="24"/>
          <w:szCs w:val="24"/>
        </w:rPr>
        <w:t>face meetings)</w:t>
      </w:r>
    </w:p>
    <w:p w14:paraId="0C114B74" w14:textId="2C97B33F" w:rsidR="55776154" w:rsidRDefault="5AD6DB6C" w:rsidP="75AD1355">
      <w:pPr>
        <w:pStyle w:val="ListParagraph"/>
        <w:numPr>
          <w:ilvl w:val="0"/>
          <w:numId w:val="1"/>
        </w:numPr>
        <w:rPr>
          <w:sz w:val="24"/>
          <w:szCs w:val="24"/>
        </w:rPr>
      </w:pPr>
      <w:r w:rsidRPr="74FEE629">
        <w:rPr>
          <w:sz w:val="24"/>
          <w:szCs w:val="24"/>
        </w:rPr>
        <w:t>Contributing a</w:t>
      </w:r>
      <w:r w:rsidR="0780DAAC" w:rsidRPr="74FEE629">
        <w:rPr>
          <w:sz w:val="24"/>
          <w:szCs w:val="24"/>
        </w:rPr>
        <w:t>reas of particular expertise e</w:t>
      </w:r>
      <w:r w:rsidR="1C62A45E" w:rsidRPr="74FEE629">
        <w:rPr>
          <w:sz w:val="24"/>
          <w:szCs w:val="24"/>
        </w:rPr>
        <w:t>.</w:t>
      </w:r>
      <w:r w:rsidR="0780DAAC" w:rsidRPr="74FEE629">
        <w:rPr>
          <w:sz w:val="24"/>
          <w:szCs w:val="24"/>
        </w:rPr>
        <w:t>g</w:t>
      </w:r>
      <w:r w:rsidR="10EE4FEB" w:rsidRPr="74FEE629">
        <w:rPr>
          <w:sz w:val="24"/>
          <w:szCs w:val="24"/>
        </w:rPr>
        <w:t>.</w:t>
      </w:r>
      <w:r w:rsidR="0780DAAC" w:rsidRPr="74FEE629">
        <w:rPr>
          <w:sz w:val="24"/>
          <w:szCs w:val="24"/>
        </w:rPr>
        <w:t xml:space="preserve"> helping to develop funding bids</w:t>
      </w:r>
      <w:r w:rsidR="5069BFAC" w:rsidRPr="74FEE629">
        <w:rPr>
          <w:sz w:val="24"/>
          <w:szCs w:val="24"/>
        </w:rPr>
        <w:t xml:space="preserve">, </w:t>
      </w:r>
      <w:r w:rsidR="00E46563">
        <w:rPr>
          <w:sz w:val="24"/>
          <w:szCs w:val="24"/>
        </w:rPr>
        <w:t xml:space="preserve">reviewing policies </w:t>
      </w:r>
      <w:r w:rsidR="5069BFAC" w:rsidRPr="74FEE629">
        <w:rPr>
          <w:sz w:val="24"/>
          <w:szCs w:val="24"/>
        </w:rPr>
        <w:t>and</w:t>
      </w:r>
      <w:r w:rsidR="0780DAAC" w:rsidRPr="74FEE629">
        <w:rPr>
          <w:sz w:val="24"/>
          <w:szCs w:val="24"/>
        </w:rPr>
        <w:t xml:space="preserve"> political engagement activity</w:t>
      </w:r>
      <w:r w:rsidR="27DA0239" w:rsidRPr="74FEE629">
        <w:rPr>
          <w:sz w:val="24"/>
          <w:szCs w:val="24"/>
        </w:rPr>
        <w:t xml:space="preserve"> to support the work of the Chair</w:t>
      </w:r>
      <w:r w:rsidR="32F1B68B" w:rsidRPr="74FEE629">
        <w:rPr>
          <w:sz w:val="24"/>
          <w:szCs w:val="24"/>
        </w:rPr>
        <w:t xml:space="preserve"> and Co-ordinator</w:t>
      </w:r>
      <w:r w:rsidR="27DA0239" w:rsidRPr="74FEE629">
        <w:rPr>
          <w:sz w:val="24"/>
          <w:szCs w:val="24"/>
        </w:rPr>
        <w:t>.</w:t>
      </w:r>
    </w:p>
    <w:p w14:paraId="150EACD9" w14:textId="3066D2B3" w:rsidR="543F5E30" w:rsidRDefault="543F5E30" w:rsidP="74FEE629">
      <w:pPr>
        <w:rPr>
          <w:sz w:val="24"/>
          <w:szCs w:val="24"/>
        </w:rPr>
      </w:pPr>
      <w:r w:rsidRPr="74FEE629">
        <w:rPr>
          <w:sz w:val="24"/>
          <w:szCs w:val="24"/>
        </w:rPr>
        <w:t xml:space="preserve">Trustees </w:t>
      </w:r>
      <w:r w:rsidR="347E4EE2" w:rsidRPr="74FEE629">
        <w:rPr>
          <w:sz w:val="24"/>
          <w:szCs w:val="24"/>
        </w:rPr>
        <w:t xml:space="preserve">are not paid but </w:t>
      </w:r>
      <w:r w:rsidRPr="74FEE629">
        <w:rPr>
          <w:sz w:val="24"/>
          <w:szCs w:val="24"/>
        </w:rPr>
        <w:t xml:space="preserve">will be reimbursed for </w:t>
      </w:r>
      <w:r w:rsidR="230C7635" w:rsidRPr="74FEE629">
        <w:rPr>
          <w:sz w:val="24"/>
          <w:szCs w:val="24"/>
        </w:rPr>
        <w:t xml:space="preserve">reasonable </w:t>
      </w:r>
      <w:r w:rsidRPr="74FEE629">
        <w:rPr>
          <w:sz w:val="24"/>
          <w:szCs w:val="24"/>
        </w:rPr>
        <w:t xml:space="preserve">travel expenses related to their role. </w:t>
      </w:r>
    </w:p>
    <w:sectPr w:rsidR="543F5E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661E"/>
    <w:multiLevelType w:val="hybridMultilevel"/>
    <w:tmpl w:val="B5AE5C54"/>
    <w:lvl w:ilvl="0" w:tplc="68A05ABA">
      <w:start w:val="1"/>
      <w:numFmt w:val="bullet"/>
      <w:lvlText w:val=""/>
      <w:lvlJc w:val="left"/>
      <w:pPr>
        <w:ind w:left="720" w:hanging="360"/>
      </w:pPr>
      <w:rPr>
        <w:rFonts w:ascii="Symbol" w:hAnsi="Symbol" w:hint="default"/>
      </w:rPr>
    </w:lvl>
    <w:lvl w:ilvl="1" w:tplc="16C01F0E">
      <w:start w:val="1"/>
      <w:numFmt w:val="bullet"/>
      <w:lvlText w:val="o"/>
      <w:lvlJc w:val="left"/>
      <w:pPr>
        <w:ind w:left="1440" w:hanging="360"/>
      </w:pPr>
      <w:rPr>
        <w:rFonts w:ascii="Courier New" w:hAnsi="Courier New" w:hint="default"/>
      </w:rPr>
    </w:lvl>
    <w:lvl w:ilvl="2" w:tplc="D568AC4C">
      <w:start w:val="1"/>
      <w:numFmt w:val="bullet"/>
      <w:lvlText w:val=""/>
      <w:lvlJc w:val="left"/>
      <w:pPr>
        <w:ind w:left="2160" w:hanging="360"/>
      </w:pPr>
      <w:rPr>
        <w:rFonts w:ascii="Wingdings" w:hAnsi="Wingdings" w:hint="default"/>
      </w:rPr>
    </w:lvl>
    <w:lvl w:ilvl="3" w:tplc="94E47134">
      <w:start w:val="1"/>
      <w:numFmt w:val="bullet"/>
      <w:lvlText w:val=""/>
      <w:lvlJc w:val="left"/>
      <w:pPr>
        <w:ind w:left="2880" w:hanging="360"/>
      </w:pPr>
      <w:rPr>
        <w:rFonts w:ascii="Symbol" w:hAnsi="Symbol" w:hint="default"/>
      </w:rPr>
    </w:lvl>
    <w:lvl w:ilvl="4" w:tplc="37BEF93E">
      <w:start w:val="1"/>
      <w:numFmt w:val="bullet"/>
      <w:lvlText w:val="o"/>
      <w:lvlJc w:val="left"/>
      <w:pPr>
        <w:ind w:left="3600" w:hanging="360"/>
      </w:pPr>
      <w:rPr>
        <w:rFonts w:ascii="Courier New" w:hAnsi="Courier New" w:hint="default"/>
      </w:rPr>
    </w:lvl>
    <w:lvl w:ilvl="5" w:tplc="41803B3E">
      <w:start w:val="1"/>
      <w:numFmt w:val="bullet"/>
      <w:lvlText w:val=""/>
      <w:lvlJc w:val="left"/>
      <w:pPr>
        <w:ind w:left="4320" w:hanging="360"/>
      </w:pPr>
      <w:rPr>
        <w:rFonts w:ascii="Wingdings" w:hAnsi="Wingdings" w:hint="default"/>
      </w:rPr>
    </w:lvl>
    <w:lvl w:ilvl="6" w:tplc="421CA48A">
      <w:start w:val="1"/>
      <w:numFmt w:val="bullet"/>
      <w:lvlText w:val=""/>
      <w:lvlJc w:val="left"/>
      <w:pPr>
        <w:ind w:left="5040" w:hanging="360"/>
      </w:pPr>
      <w:rPr>
        <w:rFonts w:ascii="Symbol" w:hAnsi="Symbol" w:hint="default"/>
      </w:rPr>
    </w:lvl>
    <w:lvl w:ilvl="7" w:tplc="D36A0624">
      <w:start w:val="1"/>
      <w:numFmt w:val="bullet"/>
      <w:lvlText w:val="o"/>
      <w:lvlJc w:val="left"/>
      <w:pPr>
        <w:ind w:left="5760" w:hanging="360"/>
      </w:pPr>
      <w:rPr>
        <w:rFonts w:ascii="Courier New" w:hAnsi="Courier New" w:hint="default"/>
      </w:rPr>
    </w:lvl>
    <w:lvl w:ilvl="8" w:tplc="074EB8BE">
      <w:start w:val="1"/>
      <w:numFmt w:val="bullet"/>
      <w:lvlText w:val=""/>
      <w:lvlJc w:val="left"/>
      <w:pPr>
        <w:ind w:left="6480" w:hanging="360"/>
      </w:pPr>
      <w:rPr>
        <w:rFonts w:ascii="Wingdings" w:hAnsi="Wingdings" w:hint="default"/>
      </w:rPr>
    </w:lvl>
  </w:abstractNum>
  <w:abstractNum w:abstractNumId="1" w15:restartNumberingAfterBreak="0">
    <w:nsid w:val="1E91641A"/>
    <w:multiLevelType w:val="hybridMultilevel"/>
    <w:tmpl w:val="1F5ECD90"/>
    <w:lvl w:ilvl="0" w:tplc="A7865B36">
      <w:start w:val="1"/>
      <w:numFmt w:val="bullet"/>
      <w:lvlText w:val=""/>
      <w:lvlJc w:val="left"/>
      <w:pPr>
        <w:ind w:left="720" w:hanging="360"/>
      </w:pPr>
      <w:rPr>
        <w:rFonts w:ascii="Symbol" w:hAnsi="Symbol" w:hint="default"/>
      </w:rPr>
    </w:lvl>
    <w:lvl w:ilvl="1" w:tplc="8712585C">
      <w:start w:val="1"/>
      <w:numFmt w:val="bullet"/>
      <w:lvlText w:val="o"/>
      <w:lvlJc w:val="left"/>
      <w:pPr>
        <w:ind w:left="1440" w:hanging="360"/>
      </w:pPr>
      <w:rPr>
        <w:rFonts w:ascii="Courier New" w:hAnsi="Courier New" w:hint="default"/>
      </w:rPr>
    </w:lvl>
    <w:lvl w:ilvl="2" w:tplc="25AA70E4">
      <w:start w:val="1"/>
      <w:numFmt w:val="bullet"/>
      <w:lvlText w:val=""/>
      <w:lvlJc w:val="left"/>
      <w:pPr>
        <w:ind w:left="2160" w:hanging="360"/>
      </w:pPr>
      <w:rPr>
        <w:rFonts w:ascii="Wingdings" w:hAnsi="Wingdings" w:hint="default"/>
      </w:rPr>
    </w:lvl>
    <w:lvl w:ilvl="3" w:tplc="4754E7A2">
      <w:start w:val="1"/>
      <w:numFmt w:val="bullet"/>
      <w:lvlText w:val=""/>
      <w:lvlJc w:val="left"/>
      <w:pPr>
        <w:ind w:left="2880" w:hanging="360"/>
      </w:pPr>
      <w:rPr>
        <w:rFonts w:ascii="Symbol" w:hAnsi="Symbol" w:hint="default"/>
      </w:rPr>
    </w:lvl>
    <w:lvl w:ilvl="4" w:tplc="BAFC0678">
      <w:start w:val="1"/>
      <w:numFmt w:val="bullet"/>
      <w:lvlText w:val="o"/>
      <w:lvlJc w:val="left"/>
      <w:pPr>
        <w:ind w:left="3600" w:hanging="360"/>
      </w:pPr>
      <w:rPr>
        <w:rFonts w:ascii="Courier New" w:hAnsi="Courier New" w:hint="default"/>
      </w:rPr>
    </w:lvl>
    <w:lvl w:ilvl="5" w:tplc="6728F1EA">
      <w:start w:val="1"/>
      <w:numFmt w:val="bullet"/>
      <w:lvlText w:val=""/>
      <w:lvlJc w:val="left"/>
      <w:pPr>
        <w:ind w:left="4320" w:hanging="360"/>
      </w:pPr>
      <w:rPr>
        <w:rFonts w:ascii="Wingdings" w:hAnsi="Wingdings" w:hint="default"/>
      </w:rPr>
    </w:lvl>
    <w:lvl w:ilvl="6" w:tplc="25882A24">
      <w:start w:val="1"/>
      <w:numFmt w:val="bullet"/>
      <w:lvlText w:val=""/>
      <w:lvlJc w:val="left"/>
      <w:pPr>
        <w:ind w:left="5040" w:hanging="360"/>
      </w:pPr>
      <w:rPr>
        <w:rFonts w:ascii="Symbol" w:hAnsi="Symbol" w:hint="default"/>
      </w:rPr>
    </w:lvl>
    <w:lvl w:ilvl="7" w:tplc="061838DC">
      <w:start w:val="1"/>
      <w:numFmt w:val="bullet"/>
      <w:lvlText w:val="o"/>
      <w:lvlJc w:val="left"/>
      <w:pPr>
        <w:ind w:left="5760" w:hanging="360"/>
      </w:pPr>
      <w:rPr>
        <w:rFonts w:ascii="Courier New" w:hAnsi="Courier New" w:hint="default"/>
      </w:rPr>
    </w:lvl>
    <w:lvl w:ilvl="8" w:tplc="A0DA4CE2">
      <w:start w:val="1"/>
      <w:numFmt w:val="bullet"/>
      <w:lvlText w:val=""/>
      <w:lvlJc w:val="left"/>
      <w:pPr>
        <w:ind w:left="6480" w:hanging="360"/>
      </w:pPr>
      <w:rPr>
        <w:rFonts w:ascii="Wingdings" w:hAnsi="Wingdings" w:hint="default"/>
      </w:rPr>
    </w:lvl>
  </w:abstractNum>
  <w:abstractNum w:abstractNumId="2" w15:restartNumberingAfterBreak="0">
    <w:nsid w:val="3767324F"/>
    <w:multiLevelType w:val="hybridMultilevel"/>
    <w:tmpl w:val="7E32AFC0"/>
    <w:lvl w:ilvl="0" w:tplc="F8903E28">
      <w:start w:val="1"/>
      <w:numFmt w:val="bullet"/>
      <w:lvlText w:val=""/>
      <w:lvlJc w:val="left"/>
      <w:pPr>
        <w:ind w:left="720" w:hanging="360"/>
      </w:pPr>
      <w:rPr>
        <w:rFonts w:ascii="Symbol" w:hAnsi="Symbol" w:hint="default"/>
      </w:rPr>
    </w:lvl>
    <w:lvl w:ilvl="1" w:tplc="D5F83506">
      <w:start w:val="1"/>
      <w:numFmt w:val="bullet"/>
      <w:lvlText w:val="o"/>
      <w:lvlJc w:val="left"/>
      <w:pPr>
        <w:ind w:left="1440" w:hanging="360"/>
      </w:pPr>
      <w:rPr>
        <w:rFonts w:ascii="Courier New" w:hAnsi="Courier New" w:hint="default"/>
      </w:rPr>
    </w:lvl>
    <w:lvl w:ilvl="2" w:tplc="96C8136E">
      <w:start w:val="1"/>
      <w:numFmt w:val="bullet"/>
      <w:lvlText w:val=""/>
      <w:lvlJc w:val="left"/>
      <w:pPr>
        <w:ind w:left="2160" w:hanging="360"/>
      </w:pPr>
      <w:rPr>
        <w:rFonts w:ascii="Wingdings" w:hAnsi="Wingdings" w:hint="default"/>
      </w:rPr>
    </w:lvl>
    <w:lvl w:ilvl="3" w:tplc="BDB41C3E">
      <w:start w:val="1"/>
      <w:numFmt w:val="bullet"/>
      <w:lvlText w:val=""/>
      <w:lvlJc w:val="left"/>
      <w:pPr>
        <w:ind w:left="2880" w:hanging="360"/>
      </w:pPr>
      <w:rPr>
        <w:rFonts w:ascii="Symbol" w:hAnsi="Symbol" w:hint="default"/>
      </w:rPr>
    </w:lvl>
    <w:lvl w:ilvl="4" w:tplc="CCE61108">
      <w:start w:val="1"/>
      <w:numFmt w:val="bullet"/>
      <w:lvlText w:val="o"/>
      <w:lvlJc w:val="left"/>
      <w:pPr>
        <w:ind w:left="3600" w:hanging="360"/>
      </w:pPr>
      <w:rPr>
        <w:rFonts w:ascii="Courier New" w:hAnsi="Courier New" w:hint="default"/>
      </w:rPr>
    </w:lvl>
    <w:lvl w:ilvl="5" w:tplc="DCA06592">
      <w:start w:val="1"/>
      <w:numFmt w:val="bullet"/>
      <w:lvlText w:val=""/>
      <w:lvlJc w:val="left"/>
      <w:pPr>
        <w:ind w:left="4320" w:hanging="360"/>
      </w:pPr>
      <w:rPr>
        <w:rFonts w:ascii="Wingdings" w:hAnsi="Wingdings" w:hint="default"/>
      </w:rPr>
    </w:lvl>
    <w:lvl w:ilvl="6" w:tplc="E9FC180C">
      <w:start w:val="1"/>
      <w:numFmt w:val="bullet"/>
      <w:lvlText w:val=""/>
      <w:lvlJc w:val="left"/>
      <w:pPr>
        <w:ind w:left="5040" w:hanging="360"/>
      </w:pPr>
      <w:rPr>
        <w:rFonts w:ascii="Symbol" w:hAnsi="Symbol" w:hint="default"/>
      </w:rPr>
    </w:lvl>
    <w:lvl w:ilvl="7" w:tplc="D6DC2DDE">
      <w:start w:val="1"/>
      <w:numFmt w:val="bullet"/>
      <w:lvlText w:val="o"/>
      <w:lvlJc w:val="left"/>
      <w:pPr>
        <w:ind w:left="5760" w:hanging="360"/>
      </w:pPr>
      <w:rPr>
        <w:rFonts w:ascii="Courier New" w:hAnsi="Courier New" w:hint="default"/>
      </w:rPr>
    </w:lvl>
    <w:lvl w:ilvl="8" w:tplc="2B1AE768">
      <w:start w:val="1"/>
      <w:numFmt w:val="bullet"/>
      <w:lvlText w:val=""/>
      <w:lvlJc w:val="left"/>
      <w:pPr>
        <w:ind w:left="6480" w:hanging="360"/>
      </w:pPr>
      <w:rPr>
        <w:rFonts w:ascii="Wingdings" w:hAnsi="Wingdings" w:hint="default"/>
      </w:rPr>
    </w:lvl>
  </w:abstractNum>
  <w:abstractNum w:abstractNumId="3" w15:restartNumberingAfterBreak="0">
    <w:nsid w:val="600C03D9"/>
    <w:multiLevelType w:val="hybridMultilevel"/>
    <w:tmpl w:val="8D3E1DC0"/>
    <w:lvl w:ilvl="0" w:tplc="CDC0DDB6">
      <w:start w:val="1"/>
      <w:numFmt w:val="bullet"/>
      <w:lvlText w:val=""/>
      <w:lvlJc w:val="left"/>
      <w:pPr>
        <w:ind w:left="720" w:hanging="360"/>
      </w:pPr>
      <w:rPr>
        <w:rFonts w:ascii="Symbol" w:hAnsi="Symbol" w:hint="default"/>
      </w:rPr>
    </w:lvl>
    <w:lvl w:ilvl="1" w:tplc="2E107410">
      <w:start w:val="1"/>
      <w:numFmt w:val="bullet"/>
      <w:lvlText w:val="o"/>
      <w:lvlJc w:val="left"/>
      <w:pPr>
        <w:ind w:left="1440" w:hanging="360"/>
      </w:pPr>
      <w:rPr>
        <w:rFonts w:ascii="Courier New" w:hAnsi="Courier New" w:hint="default"/>
      </w:rPr>
    </w:lvl>
    <w:lvl w:ilvl="2" w:tplc="154EA38A">
      <w:start w:val="1"/>
      <w:numFmt w:val="bullet"/>
      <w:lvlText w:val=""/>
      <w:lvlJc w:val="left"/>
      <w:pPr>
        <w:ind w:left="2160" w:hanging="360"/>
      </w:pPr>
      <w:rPr>
        <w:rFonts w:ascii="Wingdings" w:hAnsi="Wingdings" w:hint="default"/>
      </w:rPr>
    </w:lvl>
    <w:lvl w:ilvl="3" w:tplc="8C8692E2">
      <w:start w:val="1"/>
      <w:numFmt w:val="bullet"/>
      <w:lvlText w:val=""/>
      <w:lvlJc w:val="left"/>
      <w:pPr>
        <w:ind w:left="2880" w:hanging="360"/>
      </w:pPr>
      <w:rPr>
        <w:rFonts w:ascii="Symbol" w:hAnsi="Symbol" w:hint="default"/>
      </w:rPr>
    </w:lvl>
    <w:lvl w:ilvl="4" w:tplc="6316C334">
      <w:start w:val="1"/>
      <w:numFmt w:val="bullet"/>
      <w:lvlText w:val="o"/>
      <w:lvlJc w:val="left"/>
      <w:pPr>
        <w:ind w:left="3600" w:hanging="360"/>
      </w:pPr>
      <w:rPr>
        <w:rFonts w:ascii="Courier New" w:hAnsi="Courier New" w:hint="default"/>
      </w:rPr>
    </w:lvl>
    <w:lvl w:ilvl="5" w:tplc="2268445C">
      <w:start w:val="1"/>
      <w:numFmt w:val="bullet"/>
      <w:lvlText w:val=""/>
      <w:lvlJc w:val="left"/>
      <w:pPr>
        <w:ind w:left="4320" w:hanging="360"/>
      </w:pPr>
      <w:rPr>
        <w:rFonts w:ascii="Wingdings" w:hAnsi="Wingdings" w:hint="default"/>
      </w:rPr>
    </w:lvl>
    <w:lvl w:ilvl="6" w:tplc="E8FA58DA">
      <w:start w:val="1"/>
      <w:numFmt w:val="bullet"/>
      <w:lvlText w:val=""/>
      <w:lvlJc w:val="left"/>
      <w:pPr>
        <w:ind w:left="5040" w:hanging="360"/>
      </w:pPr>
      <w:rPr>
        <w:rFonts w:ascii="Symbol" w:hAnsi="Symbol" w:hint="default"/>
      </w:rPr>
    </w:lvl>
    <w:lvl w:ilvl="7" w:tplc="114ABED4">
      <w:start w:val="1"/>
      <w:numFmt w:val="bullet"/>
      <w:lvlText w:val="o"/>
      <w:lvlJc w:val="left"/>
      <w:pPr>
        <w:ind w:left="5760" w:hanging="360"/>
      </w:pPr>
      <w:rPr>
        <w:rFonts w:ascii="Courier New" w:hAnsi="Courier New" w:hint="default"/>
      </w:rPr>
    </w:lvl>
    <w:lvl w:ilvl="8" w:tplc="55F0635E">
      <w:start w:val="1"/>
      <w:numFmt w:val="bullet"/>
      <w:lvlText w:val=""/>
      <w:lvlJc w:val="left"/>
      <w:pPr>
        <w:ind w:left="6480" w:hanging="360"/>
      </w:pPr>
      <w:rPr>
        <w:rFonts w:ascii="Wingdings" w:hAnsi="Wingdings" w:hint="default"/>
      </w:rPr>
    </w:lvl>
  </w:abstractNum>
  <w:abstractNum w:abstractNumId="4" w15:restartNumberingAfterBreak="0">
    <w:nsid w:val="7DD362D7"/>
    <w:multiLevelType w:val="hybridMultilevel"/>
    <w:tmpl w:val="325A0DF6"/>
    <w:lvl w:ilvl="0" w:tplc="E0D84842">
      <w:start w:val="1"/>
      <w:numFmt w:val="bullet"/>
      <w:lvlText w:val=""/>
      <w:lvlJc w:val="left"/>
      <w:pPr>
        <w:ind w:left="720" w:hanging="360"/>
      </w:pPr>
      <w:rPr>
        <w:rFonts w:ascii="Symbol" w:hAnsi="Symbol" w:hint="default"/>
      </w:rPr>
    </w:lvl>
    <w:lvl w:ilvl="1" w:tplc="9544E80C">
      <w:start w:val="1"/>
      <w:numFmt w:val="bullet"/>
      <w:lvlText w:val="o"/>
      <w:lvlJc w:val="left"/>
      <w:pPr>
        <w:ind w:left="1440" w:hanging="360"/>
      </w:pPr>
      <w:rPr>
        <w:rFonts w:ascii="Courier New" w:hAnsi="Courier New" w:hint="default"/>
      </w:rPr>
    </w:lvl>
    <w:lvl w:ilvl="2" w:tplc="C156AB82">
      <w:start w:val="1"/>
      <w:numFmt w:val="bullet"/>
      <w:lvlText w:val=""/>
      <w:lvlJc w:val="left"/>
      <w:pPr>
        <w:ind w:left="2160" w:hanging="360"/>
      </w:pPr>
      <w:rPr>
        <w:rFonts w:ascii="Wingdings" w:hAnsi="Wingdings" w:hint="default"/>
      </w:rPr>
    </w:lvl>
    <w:lvl w:ilvl="3" w:tplc="42123360">
      <w:start w:val="1"/>
      <w:numFmt w:val="bullet"/>
      <w:lvlText w:val=""/>
      <w:lvlJc w:val="left"/>
      <w:pPr>
        <w:ind w:left="2880" w:hanging="360"/>
      </w:pPr>
      <w:rPr>
        <w:rFonts w:ascii="Symbol" w:hAnsi="Symbol" w:hint="default"/>
      </w:rPr>
    </w:lvl>
    <w:lvl w:ilvl="4" w:tplc="3F1C9636">
      <w:start w:val="1"/>
      <w:numFmt w:val="bullet"/>
      <w:lvlText w:val="o"/>
      <w:lvlJc w:val="left"/>
      <w:pPr>
        <w:ind w:left="3600" w:hanging="360"/>
      </w:pPr>
      <w:rPr>
        <w:rFonts w:ascii="Courier New" w:hAnsi="Courier New" w:hint="default"/>
      </w:rPr>
    </w:lvl>
    <w:lvl w:ilvl="5" w:tplc="156C2974">
      <w:start w:val="1"/>
      <w:numFmt w:val="bullet"/>
      <w:lvlText w:val=""/>
      <w:lvlJc w:val="left"/>
      <w:pPr>
        <w:ind w:left="4320" w:hanging="360"/>
      </w:pPr>
      <w:rPr>
        <w:rFonts w:ascii="Wingdings" w:hAnsi="Wingdings" w:hint="default"/>
      </w:rPr>
    </w:lvl>
    <w:lvl w:ilvl="6" w:tplc="AFB8B280">
      <w:start w:val="1"/>
      <w:numFmt w:val="bullet"/>
      <w:lvlText w:val=""/>
      <w:lvlJc w:val="left"/>
      <w:pPr>
        <w:ind w:left="5040" w:hanging="360"/>
      </w:pPr>
      <w:rPr>
        <w:rFonts w:ascii="Symbol" w:hAnsi="Symbol" w:hint="default"/>
      </w:rPr>
    </w:lvl>
    <w:lvl w:ilvl="7" w:tplc="8C06575A">
      <w:start w:val="1"/>
      <w:numFmt w:val="bullet"/>
      <w:lvlText w:val="o"/>
      <w:lvlJc w:val="left"/>
      <w:pPr>
        <w:ind w:left="5760" w:hanging="360"/>
      </w:pPr>
      <w:rPr>
        <w:rFonts w:ascii="Courier New" w:hAnsi="Courier New" w:hint="default"/>
      </w:rPr>
    </w:lvl>
    <w:lvl w:ilvl="8" w:tplc="850EFEC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F2AF2"/>
    <w:rsid w:val="00011F9B"/>
    <w:rsid w:val="00052FF5"/>
    <w:rsid w:val="00104D0F"/>
    <w:rsid w:val="00234663"/>
    <w:rsid w:val="002527EF"/>
    <w:rsid w:val="0046662F"/>
    <w:rsid w:val="00470319"/>
    <w:rsid w:val="00475617"/>
    <w:rsid w:val="005864E3"/>
    <w:rsid w:val="005E072B"/>
    <w:rsid w:val="006020C3"/>
    <w:rsid w:val="006379E4"/>
    <w:rsid w:val="006601CD"/>
    <w:rsid w:val="007A5257"/>
    <w:rsid w:val="00895D1E"/>
    <w:rsid w:val="009E71D7"/>
    <w:rsid w:val="00AB7644"/>
    <w:rsid w:val="00BB5677"/>
    <w:rsid w:val="00C33450"/>
    <w:rsid w:val="00D87DF5"/>
    <w:rsid w:val="00E00843"/>
    <w:rsid w:val="00E46563"/>
    <w:rsid w:val="00EC0A90"/>
    <w:rsid w:val="00FD4484"/>
    <w:rsid w:val="02DEF37B"/>
    <w:rsid w:val="054F8E29"/>
    <w:rsid w:val="0594F727"/>
    <w:rsid w:val="072D7A29"/>
    <w:rsid w:val="074B8D05"/>
    <w:rsid w:val="0780DAAC"/>
    <w:rsid w:val="082DD514"/>
    <w:rsid w:val="09362FD8"/>
    <w:rsid w:val="0A26FC37"/>
    <w:rsid w:val="0C575CD5"/>
    <w:rsid w:val="0CCF2AF2"/>
    <w:rsid w:val="0F1E0D2A"/>
    <w:rsid w:val="107100E3"/>
    <w:rsid w:val="107217D0"/>
    <w:rsid w:val="10EE4FEB"/>
    <w:rsid w:val="121E1EA7"/>
    <w:rsid w:val="123C5C68"/>
    <w:rsid w:val="124BD982"/>
    <w:rsid w:val="1354BF8E"/>
    <w:rsid w:val="13F79FE7"/>
    <w:rsid w:val="1481308F"/>
    <w:rsid w:val="15730EAF"/>
    <w:rsid w:val="1668EB2C"/>
    <w:rsid w:val="1681EEBD"/>
    <w:rsid w:val="16EA7DA8"/>
    <w:rsid w:val="18ED7CD0"/>
    <w:rsid w:val="19FF9E24"/>
    <w:rsid w:val="1A7E5BB7"/>
    <w:rsid w:val="1B0B4C79"/>
    <w:rsid w:val="1C3690E1"/>
    <w:rsid w:val="1C62A45E"/>
    <w:rsid w:val="1DDD85A8"/>
    <w:rsid w:val="1E8E78CF"/>
    <w:rsid w:val="1EEA6FD7"/>
    <w:rsid w:val="213A09EC"/>
    <w:rsid w:val="22032AF6"/>
    <w:rsid w:val="230C7635"/>
    <w:rsid w:val="2369CA69"/>
    <w:rsid w:val="239C9941"/>
    <w:rsid w:val="279B96EC"/>
    <w:rsid w:val="27DA0239"/>
    <w:rsid w:val="2A9765B2"/>
    <w:rsid w:val="2C65224B"/>
    <w:rsid w:val="2EE9124E"/>
    <w:rsid w:val="2F647BAA"/>
    <w:rsid w:val="2FFBEE92"/>
    <w:rsid w:val="3029D470"/>
    <w:rsid w:val="3091973B"/>
    <w:rsid w:val="3146B7F5"/>
    <w:rsid w:val="31E9D73E"/>
    <w:rsid w:val="3272BF36"/>
    <w:rsid w:val="32F1B68B"/>
    <w:rsid w:val="345CC812"/>
    <w:rsid w:val="347BD189"/>
    <w:rsid w:val="347E4EE2"/>
    <w:rsid w:val="3B19528B"/>
    <w:rsid w:val="3FAAAF67"/>
    <w:rsid w:val="411DB3D5"/>
    <w:rsid w:val="430D596C"/>
    <w:rsid w:val="43AE79DA"/>
    <w:rsid w:val="450E1AC9"/>
    <w:rsid w:val="451F0615"/>
    <w:rsid w:val="45AF630C"/>
    <w:rsid w:val="47877CF1"/>
    <w:rsid w:val="49634343"/>
    <w:rsid w:val="4A85100A"/>
    <w:rsid w:val="4AEAA050"/>
    <w:rsid w:val="4B3ED2C8"/>
    <w:rsid w:val="4BEC437C"/>
    <w:rsid w:val="4E02C63C"/>
    <w:rsid w:val="4ECEB217"/>
    <w:rsid w:val="4F6B4CDA"/>
    <w:rsid w:val="4FC630CF"/>
    <w:rsid w:val="5069BFAC"/>
    <w:rsid w:val="51557B6A"/>
    <w:rsid w:val="51D9B1AE"/>
    <w:rsid w:val="531E0DFE"/>
    <w:rsid w:val="5366E9E1"/>
    <w:rsid w:val="543F5E30"/>
    <w:rsid w:val="54DC40DF"/>
    <w:rsid w:val="55776154"/>
    <w:rsid w:val="55C194CE"/>
    <w:rsid w:val="5693838C"/>
    <w:rsid w:val="57923AA3"/>
    <w:rsid w:val="5A4230F4"/>
    <w:rsid w:val="5AD6DB6C"/>
    <w:rsid w:val="5C7723E2"/>
    <w:rsid w:val="5E03B3A3"/>
    <w:rsid w:val="5F37A7CC"/>
    <w:rsid w:val="608242B2"/>
    <w:rsid w:val="60E0D4AA"/>
    <w:rsid w:val="62F747FC"/>
    <w:rsid w:val="634FE0A6"/>
    <w:rsid w:val="682714A2"/>
    <w:rsid w:val="687F8A81"/>
    <w:rsid w:val="693DCE10"/>
    <w:rsid w:val="69718F68"/>
    <w:rsid w:val="6A332572"/>
    <w:rsid w:val="6C54C8E3"/>
    <w:rsid w:val="6CAFBE8D"/>
    <w:rsid w:val="6D760EAE"/>
    <w:rsid w:val="6D895173"/>
    <w:rsid w:val="6E52B22B"/>
    <w:rsid w:val="6F064848"/>
    <w:rsid w:val="6F6F5EA7"/>
    <w:rsid w:val="70364996"/>
    <w:rsid w:val="707095DF"/>
    <w:rsid w:val="72D9B14F"/>
    <w:rsid w:val="74FEE629"/>
    <w:rsid w:val="75AD1355"/>
    <w:rsid w:val="760CFB78"/>
    <w:rsid w:val="76211397"/>
    <w:rsid w:val="765CE953"/>
    <w:rsid w:val="78D8B806"/>
    <w:rsid w:val="791686F5"/>
    <w:rsid w:val="79CE58DF"/>
    <w:rsid w:val="7BE2161B"/>
    <w:rsid w:val="7CD60F03"/>
    <w:rsid w:val="7F09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7DAA"/>
  <w15:chartTrackingRefBased/>
  <w15:docId w15:val="{8D290423-479C-4BEC-BB86-F6B9132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75617"/>
    <w:rPr>
      <w:color w:val="0563C1" w:themeColor="hyperlink"/>
      <w:u w:val="single"/>
    </w:rPr>
  </w:style>
  <w:style w:type="character" w:styleId="UnresolvedMention">
    <w:name w:val="Unresolved Mention"/>
    <w:basedOn w:val="DefaultParagraphFont"/>
    <w:uiPriority w:val="99"/>
    <w:semiHidden/>
    <w:unhideWhenUsed/>
    <w:rsid w:val="0047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cr.org.uk/guidance-and-forms/guidance-and-good-practice-for-charity-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eu-west-1.amazonaws.com/s3.spanglefish.com/s/31982/documents/sopa-three-year-plan-2020-23.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Clark</dc:creator>
  <cp:keywords/>
  <dc:description/>
  <cp:lastModifiedBy>CLARK Paul</cp:lastModifiedBy>
  <cp:revision>25</cp:revision>
  <dcterms:created xsi:type="dcterms:W3CDTF">2020-01-17T10:31:00Z</dcterms:created>
  <dcterms:modified xsi:type="dcterms:W3CDTF">2021-09-06T14:43:00Z</dcterms:modified>
</cp:coreProperties>
</file>