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D4" w:rsidRDefault="00B27AAB">
      <w:pPr>
        <w:pStyle w:val="Heading1"/>
        <w:ind w:left="-5"/>
      </w:pPr>
      <w:bookmarkStart w:id="0" w:name="_GoBack"/>
      <w:bookmarkEnd w:id="0"/>
      <w:r>
        <w:t xml:space="preserve">Privacy notice for job applicants </w:t>
      </w:r>
    </w:p>
    <w:p w:rsidR="000329D4" w:rsidRDefault="00B27AAB">
      <w:pPr>
        <w:ind w:left="-5" w:right="0"/>
      </w:pPr>
      <w:r>
        <w:t>Information about our Privacy Notice is available in other formats such as in larger print, audio-format and Braille, on request. Information can also be provided in other languages, as appropriate.</w:t>
      </w:r>
      <w:r>
        <w:rPr>
          <w:b/>
        </w:rPr>
        <w:t xml:space="preserve">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Our name and registration details </w:t>
      </w:r>
    </w:p>
    <w:p w:rsidR="000329D4" w:rsidRDefault="00B27AAB">
      <w:pPr>
        <w:ind w:left="-5" w:right="0"/>
      </w:pPr>
      <w:r>
        <w:t xml:space="preserve">Blue Triangle (Glasgow) Housing Association Limited. </w:t>
      </w:r>
    </w:p>
    <w:p w:rsidR="000329D4" w:rsidRDefault="00B27AAB">
      <w:pPr>
        <w:ind w:left="-5" w:right="0"/>
      </w:pPr>
      <w:r>
        <w:t xml:space="preserve">We are registered with:  </w:t>
      </w:r>
    </w:p>
    <w:p w:rsidR="000329D4" w:rsidRDefault="00B27AAB">
      <w:pPr>
        <w:tabs>
          <w:tab w:val="center" w:pos="6384"/>
        </w:tabs>
        <w:ind w:left="0" w:right="0" w:firstLine="0"/>
        <w:jc w:val="left"/>
      </w:pPr>
      <w:r>
        <w:t xml:space="preserve">The Scottish Housing Regulator: </w:t>
      </w:r>
      <w:r>
        <w:tab/>
        <w:t xml:space="preserve"> 1835RS </w:t>
      </w:r>
    </w:p>
    <w:p w:rsidR="000329D4" w:rsidRDefault="00B27AAB">
      <w:pPr>
        <w:tabs>
          <w:tab w:val="center" w:pos="6517"/>
        </w:tabs>
        <w:ind w:left="0" w:right="0" w:firstLine="0"/>
        <w:jc w:val="left"/>
      </w:pPr>
      <w:r>
        <w:t xml:space="preserve">OSCR (Office of the Scottish Charity Regulator): </w:t>
      </w:r>
      <w:r>
        <w:tab/>
        <w:t xml:space="preserve"> SC010858 </w:t>
      </w:r>
    </w:p>
    <w:p w:rsidR="000329D4" w:rsidRDefault="00B27AAB">
      <w:pPr>
        <w:tabs>
          <w:tab w:val="center" w:pos="6491"/>
        </w:tabs>
        <w:ind w:left="0" w:right="0" w:firstLine="0"/>
        <w:jc w:val="left"/>
      </w:pPr>
      <w:r>
        <w:t>ICO (Information Commissioners Office)</w:t>
      </w:r>
      <w:r>
        <w:t xml:space="preserve">: </w:t>
      </w:r>
      <w:r>
        <w:tab/>
        <w:t xml:space="preserve"> Z5674566 </w:t>
      </w:r>
    </w:p>
    <w:p w:rsidR="000329D4" w:rsidRDefault="00B27AAB">
      <w:pPr>
        <w:spacing w:after="60" w:line="259" w:lineRule="auto"/>
        <w:ind w:left="0" w:right="0" w:firstLine="0"/>
        <w:jc w:val="left"/>
      </w:pPr>
      <w:r>
        <w:t xml:space="preserve"> </w:t>
      </w:r>
    </w:p>
    <w:p w:rsidR="000329D4" w:rsidRDefault="00B27AAB">
      <w:pPr>
        <w:pStyle w:val="Heading1"/>
        <w:ind w:left="-5"/>
      </w:pPr>
      <w:r>
        <w:t xml:space="preserve">Contact details </w:t>
      </w:r>
    </w:p>
    <w:p w:rsidR="000329D4" w:rsidRDefault="00B27AAB">
      <w:pPr>
        <w:ind w:left="118" w:right="0"/>
      </w:pPr>
      <w:r>
        <w:t xml:space="preserve">Blue Triangle (Glasgow) Housing Association Limited Phone: 0141 221 8365 </w:t>
      </w:r>
    </w:p>
    <w:p w:rsidR="000329D4" w:rsidRDefault="00B27AAB">
      <w:pPr>
        <w:tabs>
          <w:tab w:val="center" w:pos="7337"/>
        </w:tabs>
        <w:ind w:left="0" w:right="0" w:firstLine="0"/>
        <w:jc w:val="left"/>
      </w:pPr>
      <w:r>
        <w:t xml:space="preserve">100 Berkeley Street </w:t>
      </w:r>
      <w:r>
        <w:tab/>
        <w:t xml:space="preserve">Email: admin@btha.org.uk </w:t>
      </w:r>
    </w:p>
    <w:p w:rsidR="000329D4" w:rsidRDefault="00B27AAB">
      <w:pPr>
        <w:tabs>
          <w:tab w:val="center" w:pos="7315"/>
        </w:tabs>
        <w:ind w:left="0" w:right="0" w:firstLine="0"/>
        <w:jc w:val="left"/>
      </w:pPr>
      <w:r>
        <w:t>3</w:t>
      </w:r>
      <w:r>
        <w:rPr>
          <w:vertAlign w:val="superscript"/>
        </w:rPr>
        <w:t>rd</w:t>
      </w:r>
      <w:r>
        <w:t xml:space="preserve"> Floor </w:t>
      </w:r>
      <w:r>
        <w:tab/>
        <w:t xml:space="preserve">Website: www.btha.org.uk     </w:t>
      </w:r>
    </w:p>
    <w:p w:rsidR="000329D4" w:rsidRDefault="00B27AAB">
      <w:pPr>
        <w:tabs>
          <w:tab w:val="center" w:pos="5922"/>
        </w:tabs>
        <w:ind w:left="0" w:right="0" w:firstLine="0"/>
        <w:jc w:val="left"/>
      </w:pPr>
      <w:r>
        <w:t xml:space="preserve">Glasgow </w:t>
      </w:r>
      <w:r>
        <w:tab/>
        <w:t xml:space="preserve"> </w:t>
      </w:r>
    </w:p>
    <w:p w:rsidR="000329D4" w:rsidRDefault="00B27AAB">
      <w:pPr>
        <w:ind w:left="118" w:right="0"/>
      </w:pPr>
      <w:r>
        <w:t xml:space="preserve">G3 7HU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Our role </w:t>
      </w:r>
      <w:r>
        <w:rPr>
          <w:b w:val="0"/>
        </w:rPr>
        <w:t xml:space="preserve"> </w:t>
      </w:r>
    </w:p>
    <w:p w:rsidR="000329D4" w:rsidRDefault="00B27AAB">
      <w:pPr>
        <w:ind w:left="-5" w:right="0"/>
      </w:pPr>
      <w:r>
        <w:t xml:space="preserve">We are the data controller, that is, we are responsible for processing your personal information. This includes information in electronic and paper formats.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Information about our representative </w:t>
      </w:r>
    </w:p>
    <w:p w:rsidR="000329D4" w:rsidRDefault="00B27AAB">
      <w:pPr>
        <w:ind w:left="-5" w:right="0"/>
      </w:pPr>
      <w:r>
        <w:t xml:space="preserve">Our representative to whom queries should be sent is:  </w:t>
      </w:r>
    </w:p>
    <w:p w:rsidR="000329D4" w:rsidRDefault="00B27AAB">
      <w:pPr>
        <w:tabs>
          <w:tab w:val="center" w:pos="6991"/>
        </w:tabs>
        <w:ind w:left="0" w:right="0" w:firstLine="0"/>
        <w:jc w:val="left"/>
      </w:pPr>
      <w:r>
        <w:t>Dr</w:t>
      </w:r>
      <w:r>
        <w:t xml:space="preserve"> Stewart Montgomery </w:t>
      </w:r>
      <w:r>
        <w:tab/>
      </w:r>
      <w:r>
        <w:rPr>
          <w:color w:val="0000FF"/>
          <w:u w:val="single" w:color="0000FF"/>
        </w:rPr>
        <w:t>GDPR@btha.org.uk</w:t>
      </w:r>
      <w:r>
        <w:t xml:space="preserve"> </w:t>
      </w:r>
    </w:p>
    <w:p w:rsidR="000329D4" w:rsidRDefault="00B27AAB">
      <w:pPr>
        <w:spacing w:after="60" w:line="259" w:lineRule="auto"/>
        <w:ind w:left="0" w:right="0" w:firstLine="0"/>
        <w:jc w:val="left"/>
      </w:pPr>
      <w:r>
        <w:t xml:space="preserve"> </w:t>
      </w:r>
    </w:p>
    <w:p w:rsidR="000329D4" w:rsidRDefault="00B27AAB">
      <w:pPr>
        <w:spacing w:after="56" w:line="259" w:lineRule="auto"/>
        <w:ind w:left="-5" w:right="0"/>
        <w:jc w:val="left"/>
      </w:pPr>
      <w:r>
        <w:rPr>
          <w:b/>
        </w:rPr>
        <w:t xml:space="preserve">Section 2: Information that you have provided to us </w:t>
      </w:r>
    </w:p>
    <w:p w:rsidR="000329D4" w:rsidRDefault="00B27AAB">
      <w:pPr>
        <w:spacing w:after="38" w:line="259" w:lineRule="auto"/>
        <w:ind w:left="0" w:right="0" w:firstLine="0"/>
        <w:jc w:val="left"/>
      </w:pPr>
      <w:r>
        <w:rPr>
          <w:b/>
        </w:rPr>
        <w:t xml:space="preserve"> </w:t>
      </w:r>
    </w:p>
    <w:p w:rsidR="000329D4" w:rsidRDefault="00B27AAB">
      <w:pPr>
        <w:pStyle w:val="Heading1"/>
        <w:ind w:left="-5"/>
      </w:pPr>
      <w:r>
        <w:t xml:space="preserve">Why we gather your personal information   </w:t>
      </w:r>
    </w:p>
    <w:p w:rsidR="000329D4" w:rsidRDefault="00B27AAB">
      <w:pPr>
        <w:ind w:left="-5" w:right="0"/>
      </w:pPr>
      <w:r>
        <w:t xml:space="preserve">We gather your personal information for the following purposes: </w:t>
      </w:r>
    </w:p>
    <w:p w:rsidR="000329D4" w:rsidRDefault="00B27AAB">
      <w:pPr>
        <w:numPr>
          <w:ilvl w:val="0"/>
          <w:numId w:val="1"/>
        </w:numPr>
        <w:spacing w:after="25"/>
        <w:ind w:right="0" w:hanging="360"/>
      </w:pPr>
      <w:r>
        <w:t xml:space="preserve">implementing an effective human resource strategy that is accountable and complies with law and relevant guidance, as well as governance policy; </w:t>
      </w:r>
    </w:p>
    <w:p w:rsidR="000329D4" w:rsidRDefault="00B27AAB">
      <w:pPr>
        <w:numPr>
          <w:ilvl w:val="0"/>
          <w:numId w:val="1"/>
        </w:numPr>
        <w:spacing w:after="24"/>
        <w:ind w:right="0" w:hanging="360"/>
      </w:pPr>
      <w:r>
        <w:t xml:space="preserve">meeting equality law and relevant guidance by addressing the needs of individuals; </w:t>
      </w:r>
    </w:p>
    <w:p w:rsidR="000329D4" w:rsidRDefault="00B27AAB">
      <w:pPr>
        <w:numPr>
          <w:ilvl w:val="0"/>
          <w:numId w:val="1"/>
        </w:numPr>
        <w:spacing w:after="12"/>
        <w:ind w:right="0" w:hanging="360"/>
      </w:pPr>
      <w:r>
        <w:t>meeting our health and saf</w:t>
      </w:r>
      <w:r>
        <w:t xml:space="preserve">ety workplace requirements; and </w:t>
      </w:r>
    </w:p>
    <w:p w:rsidR="000329D4" w:rsidRDefault="00B27AAB">
      <w:pPr>
        <w:numPr>
          <w:ilvl w:val="0"/>
          <w:numId w:val="1"/>
        </w:numPr>
        <w:spacing w:after="12"/>
        <w:ind w:right="0" w:hanging="360"/>
      </w:pPr>
      <w:r>
        <w:t xml:space="preserve">using information, as permitted, in any relevant legal or complaint actions; and. </w:t>
      </w:r>
    </w:p>
    <w:p w:rsidR="000329D4" w:rsidRDefault="00B27AAB">
      <w:pPr>
        <w:numPr>
          <w:ilvl w:val="0"/>
          <w:numId w:val="1"/>
        </w:numPr>
        <w:spacing w:after="11"/>
        <w:ind w:right="0" w:hanging="360"/>
      </w:pPr>
      <w:r>
        <w:t xml:space="preserve">satisfying any other business and organisational needs and policy requirements. </w:t>
      </w:r>
    </w:p>
    <w:p w:rsidR="000329D4" w:rsidRDefault="00B27AAB">
      <w:pPr>
        <w:spacing w:after="0" w:line="259" w:lineRule="auto"/>
        <w:ind w:left="0" w:right="0" w:firstLine="0"/>
        <w:jc w:val="left"/>
      </w:pPr>
      <w:r>
        <w:rPr>
          <w:b/>
        </w:rPr>
        <w:t xml:space="preserve"> </w:t>
      </w:r>
    </w:p>
    <w:p w:rsidR="000329D4" w:rsidRDefault="00B27AAB">
      <w:pPr>
        <w:pStyle w:val="Heading1"/>
        <w:ind w:left="-5"/>
      </w:pPr>
      <w:r>
        <w:lastRenderedPageBreak/>
        <w:t xml:space="preserve">Legal basis for processing your personal information </w:t>
      </w:r>
    </w:p>
    <w:p w:rsidR="000329D4" w:rsidRDefault="00B27AAB">
      <w:pPr>
        <w:ind w:left="-5" w:right="0"/>
      </w:pPr>
      <w:r>
        <w:t>The</w:t>
      </w:r>
      <w:r>
        <w:t xml:space="preserve"> legal basis for processing your personal information is based on the following factors: </w:t>
      </w:r>
    </w:p>
    <w:p w:rsidR="000329D4" w:rsidRDefault="00B27AAB">
      <w:pPr>
        <w:numPr>
          <w:ilvl w:val="0"/>
          <w:numId w:val="2"/>
        </w:numPr>
        <w:spacing w:after="27"/>
        <w:ind w:right="0" w:hanging="360"/>
      </w:pPr>
      <w:r>
        <w:t>processing is necessary to assess your suitability for employment with the Association, including confirming information provided on your application is correct and c</w:t>
      </w:r>
      <w:r>
        <w:t xml:space="preserve">onfirming your right to work in the UK; and/or  </w:t>
      </w:r>
    </w:p>
    <w:p w:rsidR="000329D4" w:rsidRDefault="00B27AAB">
      <w:pPr>
        <w:numPr>
          <w:ilvl w:val="0"/>
          <w:numId w:val="2"/>
        </w:numPr>
        <w:spacing w:after="9"/>
        <w:ind w:right="0" w:hanging="360"/>
      </w:pPr>
      <w:r>
        <w:t xml:space="preserve">processing is necessary to comply with legal and regulatory obligations to which we are subject. </w:t>
      </w:r>
    </w:p>
    <w:p w:rsidR="000329D4" w:rsidRDefault="00B27AAB">
      <w:pPr>
        <w:spacing w:after="52" w:line="259" w:lineRule="auto"/>
        <w:ind w:left="0" w:right="0" w:firstLine="0"/>
        <w:jc w:val="left"/>
      </w:pPr>
      <w:r>
        <w:t xml:space="preserve"> </w:t>
      </w:r>
    </w:p>
    <w:p w:rsidR="000329D4" w:rsidRDefault="00B27AAB">
      <w:pPr>
        <w:ind w:left="-5" w:right="0"/>
      </w:pPr>
      <w:r>
        <w:t>If we gather any personal information about you that is based on consent, then we must first obtain your agreement. We would also tell you why we are gathering such information. You are free to withdraw your consent to us processing such personal informati</w:t>
      </w:r>
      <w:r>
        <w:t xml:space="preserve">on at any time. </w:t>
      </w:r>
    </w:p>
    <w:p w:rsidR="000329D4" w:rsidRDefault="00B27AAB">
      <w:pPr>
        <w:spacing w:after="55" w:line="259" w:lineRule="auto"/>
        <w:ind w:left="0" w:right="0" w:firstLine="0"/>
        <w:jc w:val="left"/>
      </w:pPr>
      <w:r>
        <w:t xml:space="preserve"> </w:t>
      </w:r>
    </w:p>
    <w:p w:rsidR="000329D4" w:rsidRDefault="00B27AAB">
      <w:pPr>
        <w:pStyle w:val="Heading1"/>
        <w:ind w:left="-5"/>
      </w:pPr>
      <w:r>
        <w:t xml:space="preserve">Notes </w:t>
      </w:r>
    </w:p>
    <w:p w:rsidR="000329D4" w:rsidRDefault="00B27AAB">
      <w:pPr>
        <w:ind w:left="-5" w:right="0"/>
      </w:pPr>
      <w:r>
        <w:t xml:space="preserve">Note 1:  Other conditions on which personal data can be processed lawfully include protecting the vital interests of an </w:t>
      </w:r>
      <w:r>
        <w:t xml:space="preserve">individual or meeting our legitimate interests, for example, our business interests. If we gather any personal information based on these conditions, we would tell you. </w:t>
      </w:r>
    </w:p>
    <w:p w:rsidR="000329D4" w:rsidRDefault="00B27AAB">
      <w:pPr>
        <w:spacing w:after="12"/>
        <w:ind w:left="-5" w:right="0"/>
      </w:pPr>
      <w:r>
        <w:t xml:space="preserve">Note 2:   We can only process certain personal information known as “special category </w:t>
      </w:r>
      <w:r>
        <w:t>personal data” if particular legal conditions are met. For example, compliance with employment, social security and social protection law. Examples of such personal data are data relating to:  ethnicity (or race); health; religious beliefs; sexual orientat</w:t>
      </w:r>
      <w:r>
        <w:t xml:space="preserve">ion and trade union membership. </w:t>
      </w:r>
    </w:p>
    <w:p w:rsidR="000329D4" w:rsidRDefault="00B27AAB">
      <w:pPr>
        <w:spacing w:after="60" w:line="259" w:lineRule="auto"/>
        <w:ind w:left="0" w:right="0" w:firstLine="0"/>
        <w:jc w:val="left"/>
      </w:pPr>
      <w:r>
        <w:rPr>
          <w:b/>
        </w:rPr>
        <w:t xml:space="preserve"> </w:t>
      </w:r>
    </w:p>
    <w:p w:rsidR="000329D4" w:rsidRDefault="00B27AAB">
      <w:pPr>
        <w:ind w:left="-5" w:right="0"/>
      </w:pPr>
      <w:r>
        <w:rPr>
          <w:b/>
        </w:rPr>
        <w:t xml:space="preserve">Organisations to which we provide (or might provide) your personal information </w:t>
      </w:r>
      <w:r>
        <w:t>We only share your personal information with other organisations in line with our data sharing arrangements and our data sharing procedures. T</w:t>
      </w:r>
      <w:r>
        <w:t xml:space="preserve">hese arrangements are based on law and good practice guidance. </w:t>
      </w:r>
    </w:p>
    <w:p w:rsidR="000329D4" w:rsidRDefault="00B27AAB">
      <w:pPr>
        <w:spacing w:after="91"/>
        <w:ind w:left="-5" w:right="0"/>
      </w:pPr>
      <w:r>
        <w:t xml:space="preserve">Organisations to which we provide your personal information are: </w:t>
      </w:r>
    </w:p>
    <w:p w:rsidR="000329D4" w:rsidRDefault="00B27AAB">
      <w:pPr>
        <w:numPr>
          <w:ilvl w:val="0"/>
          <w:numId w:val="3"/>
        </w:numPr>
        <w:spacing w:after="12"/>
        <w:ind w:right="0" w:hanging="360"/>
      </w:pPr>
      <w:r>
        <w:t xml:space="preserve">auditors; </w:t>
      </w:r>
    </w:p>
    <w:p w:rsidR="000329D4" w:rsidRDefault="00B27AAB">
      <w:pPr>
        <w:numPr>
          <w:ilvl w:val="0"/>
          <w:numId w:val="3"/>
        </w:numPr>
        <w:spacing w:after="32"/>
        <w:ind w:right="0" w:hanging="360"/>
      </w:pPr>
      <w:r>
        <w:t>Disclosure Scotland to comply with the terms of the Protection of Vulnerable Groups (Scotland) Act 2007 if you appl</w:t>
      </w:r>
      <w:r>
        <w:t xml:space="preserve">y for a post the involves regulated work; </w:t>
      </w:r>
    </w:p>
    <w:p w:rsidR="000329D4" w:rsidRDefault="00B27AAB">
      <w:pPr>
        <w:numPr>
          <w:ilvl w:val="0"/>
          <w:numId w:val="3"/>
        </w:numPr>
        <w:spacing w:after="12"/>
        <w:ind w:right="0" w:hanging="360"/>
      </w:pPr>
      <w:r>
        <w:t xml:space="preserve">HMRC; </w:t>
      </w:r>
    </w:p>
    <w:p w:rsidR="000329D4" w:rsidRDefault="00B27AAB">
      <w:pPr>
        <w:numPr>
          <w:ilvl w:val="0"/>
          <w:numId w:val="3"/>
        </w:numPr>
        <w:spacing w:after="12"/>
        <w:ind w:right="0" w:hanging="360"/>
      </w:pPr>
      <w:r>
        <w:t xml:space="preserve">occupational health companies for pre-employment health checks; </w:t>
      </w:r>
    </w:p>
    <w:p w:rsidR="000329D4" w:rsidRDefault="00B27AAB">
      <w:pPr>
        <w:numPr>
          <w:ilvl w:val="0"/>
          <w:numId w:val="3"/>
        </w:numPr>
        <w:spacing w:after="24"/>
        <w:ind w:right="0" w:hanging="360"/>
      </w:pPr>
      <w:r>
        <w:t xml:space="preserve">organisations such as the National Office for Statistics and the Scottish Housing Regulator; </w:t>
      </w:r>
    </w:p>
    <w:p w:rsidR="000329D4" w:rsidRDefault="00B27AAB">
      <w:pPr>
        <w:numPr>
          <w:ilvl w:val="0"/>
          <w:numId w:val="3"/>
        </w:numPr>
        <w:spacing w:after="24"/>
        <w:ind w:right="0" w:hanging="360"/>
      </w:pPr>
      <w:r>
        <w:t xml:space="preserve">organisations that carry out </w:t>
      </w:r>
      <w:r>
        <w:t xml:space="preserve">surveys and audits of our employment practices, including recruitment and selection; </w:t>
      </w:r>
    </w:p>
    <w:p w:rsidR="000329D4" w:rsidRDefault="00B27AAB">
      <w:pPr>
        <w:numPr>
          <w:ilvl w:val="0"/>
          <w:numId w:val="3"/>
        </w:numPr>
        <w:spacing w:after="27"/>
        <w:ind w:right="0" w:hanging="360"/>
      </w:pPr>
      <w:r>
        <w:t xml:space="preserve">other employers, or individuals, to obtain references in order to confirm job application details; </w:t>
      </w:r>
    </w:p>
    <w:p w:rsidR="000329D4" w:rsidRDefault="00B27AAB">
      <w:pPr>
        <w:numPr>
          <w:ilvl w:val="0"/>
          <w:numId w:val="3"/>
        </w:numPr>
        <w:ind w:right="0" w:hanging="360"/>
      </w:pPr>
      <w:r>
        <w:t xml:space="preserve">regulatory bodies such as the Care Inspectorate, the Scottish Housing </w:t>
      </w:r>
      <w:r>
        <w:t xml:space="preserve">Regulator and the Scottish Social Services Council. </w:t>
      </w:r>
    </w:p>
    <w:p w:rsidR="000329D4" w:rsidRDefault="00B27AAB">
      <w:pPr>
        <w:pStyle w:val="Heading1"/>
        <w:spacing w:after="0"/>
        <w:ind w:left="-5"/>
      </w:pPr>
      <w:r>
        <w:lastRenderedPageBreak/>
        <w:t>Transferring personal information abroad</w:t>
      </w:r>
      <w:r>
        <w:rPr>
          <w:b w:val="0"/>
        </w:rPr>
        <w:t xml:space="preserve"> </w:t>
      </w:r>
    </w:p>
    <w:p w:rsidR="000329D4" w:rsidRDefault="00B27AAB">
      <w:pPr>
        <w:spacing w:after="165"/>
        <w:ind w:left="-5" w:right="0"/>
      </w:pPr>
      <w:r>
        <w:t xml:space="preserve">Our present policy is not to transfer information outside of the United Kingdom and/or </w:t>
      </w:r>
    </w:p>
    <w:p w:rsidR="000329D4" w:rsidRDefault="00B27AAB">
      <w:pPr>
        <w:spacing w:line="360" w:lineRule="auto"/>
        <w:ind w:left="-5" w:right="0"/>
      </w:pPr>
      <w:r>
        <w:t>Europe (the “European Economic Area”). If our policy were to change and t</w:t>
      </w:r>
      <w:r>
        <w:t xml:space="preserve">his resulted in information being transferred outside the UK or EEA, then we would advise you and ensure that adequate safeguards exist to protect your information.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Section 3: Fair and transparent processing </w:t>
      </w:r>
    </w:p>
    <w:p w:rsidR="000329D4" w:rsidRDefault="00B27AAB">
      <w:pPr>
        <w:ind w:left="-5" w:right="0"/>
      </w:pPr>
      <w:r>
        <w:t>We now provide you with the following inform</w:t>
      </w:r>
      <w:r>
        <w:t xml:space="preserve">ation to ensure that we:  </w:t>
      </w:r>
    </w:p>
    <w:p w:rsidR="000329D4" w:rsidRDefault="00B27AAB">
      <w:pPr>
        <w:spacing w:after="0"/>
        <w:ind w:left="370" w:right="1488"/>
      </w:pPr>
      <w:r>
        <w:rPr>
          <w:rFonts w:ascii="Segoe UI Symbol" w:eastAsia="Segoe UI Symbol" w:hAnsi="Segoe UI Symbol" w:cs="Segoe UI Symbol"/>
        </w:rPr>
        <w:t></w:t>
      </w:r>
      <w:r>
        <w:t xml:space="preserve"> process your personal information fairly and transparency; and </w:t>
      </w:r>
      <w:r>
        <w:rPr>
          <w:rFonts w:ascii="Segoe UI Symbol" w:eastAsia="Segoe UI Symbol" w:hAnsi="Segoe UI Symbol" w:cs="Segoe UI Symbol"/>
        </w:rPr>
        <w:t></w:t>
      </w:r>
      <w:r>
        <w:t xml:space="preserve"> provide you with information about your rights.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Storage of personal information    </w:t>
      </w:r>
    </w:p>
    <w:p w:rsidR="000329D4" w:rsidRDefault="00B27AAB">
      <w:pPr>
        <w:spacing w:line="359" w:lineRule="auto"/>
        <w:ind w:left="-5" w:right="0"/>
      </w:pPr>
      <w:r>
        <w:t xml:space="preserve">We decide how long to </w:t>
      </w:r>
      <w:r>
        <w:t xml:space="preserve">keep your personal information using our data retention procedure. This procedure is based on law and guidance. </w:t>
      </w:r>
    </w:p>
    <w:p w:rsidR="000329D4" w:rsidRDefault="00B27AAB">
      <w:pPr>
        <w:spacing w:after="187"/>
        <w:ind w:left="-5" w:right="0"/>
      </w:pPr>
      <w:r>
        <w:t xml:space="preserve">For further information, please contact us as noted above. </w:t>
      </w:r>
    </w:p>
    <w:p w:rsidR="000329D4" w:rsidRDefault="00B27AAB">
      <w:pPr>
        <w:spacing w:after="177" w:line="259" w:lineRule="auto"/>
        <w:ind w:left="0" w:right="0" w:firstLine="0"/>
        <w:jc w:val="left"/>
      </w:pPr>
      <w:r>
        <w:t xml:space="preserve"> </w:t>
      </w:r>
    </w:p>
    <w:p w:rsidR="000329D4" w:rsidRDefault="00B27AAB">
      <w:pPr>
        <w:pStyle w:val="Heading1"/>
        <w:spacing w:after="175"/>
        <w:ind w:left="-5"/>
      </w:pPr>
      <w:r>
        <w:t xml:space="preserve">Your rights </w:t>
      </w:r>
    </w:p>
    <w:p w:rsidR="000329D4" w:rsidRDefault="00B27AAB">
      <w:pPr>
        <w:ind w:left="-5" w:right="0"/>
      </w:pPr>
      <w:r>
        <w:t xml:space="preserve">Your rights include the rights to:  </w:t>
      </w:r>
    </w:p>
    <w:p w:rsidR="000329D4" w:rsidRDefault="00B27AAB">
      <w:pPr>
        <w:numPr>
          <w:ilvl w:val="0"/>
          <w:numId w:val="4"/>
        </w:numPr>
        <w:spacing w:after="12"/>
        <w:ind w:right="0" w:hanging="360"/>
      </w:pPr>
      <w:r>
        <w:t>request access to your personal</w:t>
      </w:r>
      <w:r>
        <w:t xml:space="preserve"> information; </w:t>
      </w:r>
    </w:p>
    <w:p w:rsidR="000329D4" w:rsidRDefault="00B27AAB">
      <w:pPr>
        <w:numPr>
          <w:ilvl w:val="0"/>
          <w:numId w:val="4"/>
        </w:numPr>
        <w:spacing w:after="12"/>
        <w:ind w:right="0" w:hanging="360"/>
      </w:pPr>
      <w:r>
        <w:t xml:space="preserve">rectify this information; </w:t>
      </w:r>
    </w:p>
    <w:p w:rsidR="000329D4" w:rsidRDefault="00B27AAB">
      <w:pPr>
        <w:numPr>
          <w:ilvl w:val="0"/>
          <w:numId w:val="4"/>
        </w:numPr>
        <w:spacing w:after="12"/>
        <w:ind w:right="0" w:hanging="360"/>
      </w:pPr>
      <w:r>
        <w:t xml:space="preserve">erase this information;  </w:t>
      </w:r>
    </w:p>
    <w:p w:rsidR="000329D4" w:rsidRDefault="00B27AAB">
      <w:pPr>
        <w:numPr>
          <w:ilvl w:val="0"/>
          <w:numId w:val="4"/>
        </w:numPr>
        <w:spacing w:after="12"/>
        <w:ind w:right="0" w:hanging="360"/>
      </w:pPr>
      <w:r>
        <w:t xml:space="preserve">restrict the processing of this information;  </w:t>
      </w:r>
    </w:p>
    <w:p w:rsidR="000329D4" w:rsidRDefault="00B27AAB">
      <w:pPr>
        <w:numPr>
          <w:ilvl w:val="0"/>
          <w:numId w:val="4"/>
        </w:numPr>
        <w:spacing w:after="12"/>
        <w:ind w:right="0" w:hanging="360"/>
      </w:pPr>
      <w:r>
        <w:t xml:space="preserve">object to the processing of this information; and </w:t>
      </w:r>
    </w:p>
    <w:p w:rsidR="000329D4" w:rsidRDefault="00B27AAB">
      <w:pPr>
        <w:numPr>
          <w:ilvl w:val="0"/>
          <w:numId w:val="4"/>
        </w:numPr>
        <w:spacing w:after="11"/>
        <w:ind w:right="0" w:hanging="360"/>
      </w:pPr>
      <w:r>
        <w:t>data portability that allows you to move personal information from one IT system to anothe</w:t>
      </w:r>
      <w:r>
        <w:t xml:space="preserve">r.    </w:t>
      </w:r>
    </w:p>
    <w:p w:rsidR="000329D4" w:rsidRDefault="00B27AAB">
      <w:pPr>
        <w:spacing w:after="62" w:line="259" w:lineRule="auto"/>
        <w:ind w:left="0" w:right="0" w:firstLine="0"/>
        <w:jc w:val="left"/>
      </w:pPr>
      <w:r>
        <w:t xml:space="preserve"> </w:t>
      </w:r>
    </w:p>
    <w:p w:rsidR="000329D4" w:rsidRDefault="00B27AAB">
      <w:pPr>
        <w:ind w:left="-5" w:right="0"/>
      </w:pPr>
      <w:r>
        <w:t xml:space="preserve">If processing of personal information is based on consent, then you also have the right to withdraw your consent at any time. </w:t>
      </w:r>
    </w:p>
    <w:p w:rsidR="000329D4" w:rsidRDefault="00B27AAB">
      <w:pPr>
        <w:spacing w:after="60" w:line="259" w:lineRule="auto"/>
        <w:ind w:left="0" w:right="0" w:firstLine="0"/>
        <w:jc w:val="left"/>
      </w:pPr>
      <w:r>
        <w:rPr>
          <w:b/>
        </w:rPr>
        <w:t xml:space="preserve"> </w:t>
      </w:r>
    </w:p>
    <w:p w:rsidR="000329D4" w:rsidRDefault="00B27AAB">
      <w:pPr>
        <w:ind w:left="-5" w:right="0"/>
      </w:pPr>
      <w:r>
        <w:rPr>
          <w:b/>
        </w:rPr>
        <w:t>Note</w:t>
      </w:r>
      <w:r>
        <w:t xml:space="preserve">: We give you comprehensive information about all your rights in a separate leaflet. </w:t>
      </w:r>
      <w:r>
        <w:t xml:space="preserve">This can also be provided electronically </w:t>
      </w:r>
    </w:p>
    <w:p w:rsidR="000329D4" w:rsidRDefault="00B27AAB">
      <w:pPr>
        <w:spacing w:after="57" w:line="259" w:lineRule="auto"/>
        <w:ind w:left="0" w:right="0" w:firstLine="0"/>
        <w:jc w:val="left"/>
      </w:pPr>
      <w:r>
        <w:t xml:space="preserve"> </w:t>
      </w:r>
    </w:p>
    <w:p w:rsidR="000329D4" w:rsidRDefault="00B27AAB">
      <w:pPr>
        <w:pStyle w:val="Heading1"/>
        <w:ind w:left="-5"/>
      </w:pPr>
      <w:r>
        <w:t>Complaint procedures</w:t>
      </w:r>
      <w:r>
        <w:rPr>
          <w:b w:val="0"/>
        </w:rPr>
        <w:t xml:space="preserve"> </w:t>
      </w:r>
    </w:p>
    <w:p w:rsidR="000329D4" w:rsidRDefault="00B27AAB">
      <w:pPr>
        <w:spacing w:after="168"/>
        <w:ind w:left="-5" w:right="0"/>
      </w:pPr>
      <w:r>
        <w:t xml:space="preserve">If there is a breach of data protection law, then you may complain directly to the </w:t>
      </w:r>
    </w:p>
    <w:p w:rsidR="000329D4" w:rsidRDefault="00B27AAB">
      <w:pPr>
        <w:spacing w:after="189"/>
        <w:ind w:left="-5" w:right="0"/>
      </w:pPr>
      <w:r>
        <w:t xml:space="preserve">Information Commissioner’s Office at: </w:t>
      </w:r>
    </w:p>
    <w:p w:rsidR="000329D4" w:rsidRDefault="00B27AAB">
      <w:pPr>
        <w:spacing w:after="0" w:line="259" w:lineRule="auto"/>
        <w:ind w:left="0" w:right="0" w:firstLine="0"/>
        <w:jc w:val="left"/>
      </w:pPr>
      <w:r>
        <w:t xml:space="preserve"> </w:t>
      </w:r>
    </w:p>
    <w:p w:rsidR="000329D4" w:rsidRDefault="00B27AAB">
      <w:pPr>
        <w:tabs>
          <w:tab w:val="center" w:pos="7211"/>
        </w:tabs>
        <w:ind w:left="0" w:right="0" w:firstLine="0"/>
        <w:jc w:val="left"/>
      </w:pPr>
      <w:r>
        <w:t xml:space="preserve">The Information Commissioner’s Office – Scotland </w:t>
      </w:r>
      <w:r>
        <w:tab/>
      </w:r>
      <w:r>
        <w:t xml:space="preserve">Telephone: 0131 244 9001 </w:t>
      </w:r>
    </w:p>
    <w:p w:rsidR="000329D4" w:rsidRDefault="00B27AAB">
      <w:pPr>
        <w:tabs>
          <w:tab w:val="center" w:pos="7253"/>
        </w:tabs>
        <w:ind w:left="0" w:right="0" w:firstLine="0"/>
        <w:jc w:val="left"/>
      </w:pPr>
      <w:r>
        <w:lastRenderedPageBreak/>
        <w:t xml:space="preserve">45 Melville Street </w:t>
      </w:r>
      <w:r>
        <w:tab/>
        <w:t xml:space="preserve">Email: Scotland@ico.org.uk </w:t>
      </w:r>
    </w:p>
    <w:p w:rsidR="000329D4" w:rsidRDefault="00B27AAB">
      <w:pPr>
        <w:ind w:left="118" w:right="0"/>
      </w:pPr>
      <w:r>
        <w:t xml:space="preserve">Edinburgh </w:t>
      </w:r>
    </w:p>
    <w:p w:rsidR="000329D4" w:rsidRDefault="00B27AAB">
      <w:pPr>
        <w:ind w:left="118" w:right="0"/>
      </w:pPr>
      <w:r>
        <w:t xml:space="preserve">EH3 7HL </w:t>
      </w:r>
    </w:p>
    <w:p w:rsidR="000329D4" w:rsidRDefault="00B27AAB">
      <w:pPr>
        <w:spacing w:after="57" w:line="259" w:lineRule="auto"/>
        <w:ind w:left="0" w:right="0" w:firstLine="0"/>
        <w:jc w:val="left"/>
      </w:pPr>
      <w:r>
        <w:rPr>
          <w:b/>
        </w:rPr>
        <w:t xml:space="preserve"> </w:t>
      </w:r>
    </w:p>
    <w:p w:rsidR="000329D4" w:rsidRDefault="00B27AAB">
      <w:pPr>
        <w:pStyle w:val="Heading1"/>
        <w:ind w:left="-5"/>
      </w:pPr>
      <w:r>
        <w:t xml:space="preserve">Personal information: contractual or statutory requirements </w:t>
      </w:r>
    </w:p>
    <w:p w:rsidR="000329D4" w:rsidRDefault="00B27AAB">
      <w:pPr>
        <w:ind w:left="-5" w:right="0"/>
      </w:pPr>
      <w:r>
        <w:t xml:space="preserve">Providing your personal information to us </w:t>
      </w:r>
      <w:r>
        <w:t xml:space="preserve">is required to meet obligations of the employment contract and legal provisions. For example, information is required to meet duties relating to equality and employment legislation. </w:t>
      </w:r>
    </w:p>
    <w:p w:rsidR="000329D4" w:rsidRDefault="00B27AAB">
      <w:pPr>
        <w:spacing w:after="57" w:line="259" w:lineRule="auto"/>
        <w:ind w:left="0" w:right="0" w:firstLine="0"/>
        <w:jc w:val="left"/>
      </w:pPr>
      <w:r>
        <w:rPr>
          <w:b/>
        </w:rPr>
        <w:t xml:space="preserve"> </w:t>
      </w:r>
    </w:p>
    <w:p w:rsidR="000329D4" w:rsidRDefault="00B27AAB">
      <w:pPr>
        <w:ind w:left="-5" w:right="0"/>
      </w:pPr>
      <w:r>
        <w:rPr>
          <w:b/>
        </w:rPr>
        <w:t xml:space="preserve">Note: </w:t>
      </w:r>
      <w:r>
        <w:t>If such information is not provided, then this may affect our abi</w:t>
      </w:r>
      <w:r>
        <w:t xml:space="preserve">lity to assess your application for employment with us. </w:t>
      </w:r>
    </w:p>
    <w:p w:rsidR="000329D4" w:rsidRDefault="00B27AAB">
      <w:pPr>
        <w:spacing w:after="60" w:line="259" w:lineRule="auto"/>
        <w:ind w:left="0" w:right="0" w:firstLine="0"/>
        <w:jc w:val="left"/>
      </w:pPr>
      <w:r>
        <w:rPr>
          <w:b/>
        </w:rPr>
        <w:t xml:space="preserve"> </w:t>
      </w:r>
    </w:p>
    <w:p w:rsidR="000329D4" w:rsidRDefault="00B27AAB">
      <w:pPr>
        <w:pStyle w:val="Heading1"/>
        <w:ind w:left="-5"/>
      </w:pPr>
      <w:r>
        <w:t xml:space="preserve">Personal information: contractual or statutory requirements </w:t>
      </w:r>
    </w:p>
    <w:p w:rsidR="000329D4" w:rsidRDefault="00B27AAB">
      <w:pPr>
        <w:ind w:left="-5" w:right="0"/>
      </w:pPr>
      <w:r>
        <w:t>Providing personal information is a contractual requirement in order to meet both obligations of the contract of employment and statutor</w:t>
      </w:r>
      <w:r>
        <w:t xml:space="preserve">y requirements. </w:t>
      </w:r>
    </w:p>
    <w:p w:rsidR="000329D4" w:rsidRDefault="00B27AAB">
      <w:pPr>
        <w:spacing w:after="55" w:line="259" w:lineRule="auto"/>
        <w:ind w:left="0" w:right="0" w:firstLine="0"/>
        <w:jc w:val="left"/>
      </w:pPr>
      <w:r>
        <w:rPr>
          <w:b/>
        </w:rPr>
        <w:t xml:space="preserve"> </w:t>
      </w:r>
    </w:p>
    <w:p w:rsidR="000329D4" w:rsidRDefault="00B27AAB">
      <w:pPr>
        <w:pStyle w:val="Heading1"/>
        <w:ind w:left="-5"/>
      </w:pPr>
      <w:r>
        <w:t xml:space="preserve">Automated decision making </w:t>
      </w:r>
    </w:p>
    <w:p w:rsidR="000329D4" w:rsidRDefault="00B27AAB">
      <w:pPr>
        <w:ind w:left="-5" w:right="0"/>
      </w:pPr>
      <w:r>
        <w:t>Automated decision making is the process when someone makes a decision about you based solely on data processed electronically and not involving human intervention. This also includes profiling based on automat</w:t>
      </w:r>
      <w:r>
        <w:t xml:space="preserve">ed processing.  You have a right not to be subject to such decision making. </w:t>
      </w:r>
    </w:p>
    <w:p w:rsidR="000329D4" w:rsidRDefault="00B27AAB">
      <w:pPr>
        <w:spacing w:after="55" w:line="259" w:lineRule="auto"/>
        <w:ind w:left="0" w:right="0" w:firstLine="0"/>
        <w:jc w:val="left"/>
      </w:pPr>
      <w:r>
        <w:rPr>
          <w:b/>
        </w:rPr>
        <w:t xml:space="preserve"> </w:t>
      </w:r>
    </w:p>
    <w:p w:rsidR="000329D4" w:rsidRDefault="00B27AAB">
      <w:pPr>
        <w:spacing w:after="56" w:line="259" w:lineRule="auto"/>
        <w:ind w:left="-5" w:right="0"/>
        <w:jc w:val="left"/>
      </w:pPr>
      <w:r>
        <w:rPr>
          <w:b/>
        </w:rPr>
        <w:t xml:space="preserve">Section 4: Personal information gathered from a third party          </w:t>
      </w:r>
    </w:p>
    <w:p w:rsidR="000329D4" w:rsidRDefault="00B27AAB">
      <w:pPr>
        <w:spacing w:after="57" w:line="259" w:lineRule="auto"/>
        <w:ind w:left="0" w:right="0" w:firstLine="0"/>
        <w:jc w:val="left"/>
      </w:pPr>
      <w:r>
        <w:rPr>
          <w:b/>
        </w:rPr>
        <w:t xml:space="preserve"> </w:t>
      </w:r>
    </w:p>
    <w:p w:rsidR="000329D4" w:rsidRDefault="00B27AAB">
      <w:pPr>
        <w:pStyle w:val="Heading1"/>
        <w:ind w:left="-5"/>
      </w:pPr>
      <w:r>
        <w:t xml:space="preserve">Why we gather your personal information from another organisation or person </w:t>
      </w:r>
    </w:p>
    <w:p w:rsidR="000329D4" w:rsidRDefault="00B27AAB">
      <w:pPr>
        <w:ind w:left="-5" w:right="0"/>
      </w:pPr>
      <w:r>
        <w:t xml:space="preserve">The purposes for gathering your personal information are to meet the requirements of our pre-employment checks in relation to any candidates who are offered a position with the Association.  </w:t>
      </w:r>
    </w:p>
    <w:p w:rsidR="000329D4" w:rsidRDefault="00B27AAB">
      <w:pPr>
        <w:spacing w:after="40" w:line="259" w:lineRule="auto"/>
        <w:ind w:left="0" w:right="0" w:firstLine="0"/>
        <w:jc w:val="left"/>
      </w:pPr>
      <w:r>
        <w:t xml:space="preserve"> </w:t>
      </w:r>
    </w:p>
    <w:p w:rsidR="000329D4" w:rsidRDefault="00B27AAB">
      <w:pPr>
        <w:pStyle w:val="Heading1"/>
        <w:ind w:left="-5"/>
      </w:pPr>
      <w:r>
        <w:t xml:space="preserve">The legal basis for processing personal information </w:t>
      </w:r>
    </w:p>
    <w:p w:rsidR="000329D4" w:rsidRDefault="00B27AAB">
      <w:pPr>
        <w:ind w:left="-5" w:right="0"/>
      </w:pPr>
      <w:r>
        <w:t>The legal</w:t>
      </w:r>
      <w:r>
        <w:t xml:space="preserve"> basis for processing your personal information is based on the following factors: </w:t>
      </w:r>
    </w:p>
    <w:p w:rsidR="000329D4" w:rsidRDefault="00B27AAB">
      <w:pPr>
        <w:numPr>
          <w:ilvl w:val="0"/>
          <w:numId w:val="5"/>
        </w:numPr>
        <w:spacing w:after="20"/>
        <w:ind w:right="0" w:hanging="360"/>
      </w:pPr>
      <w:r>
        <w:t>processing is necessary to assess your suitability for employment with the Association, including confirming information provided on your application is correct and confirm</w:t>
      </w:r>
      <w:r>
        <w:t xml:space="preserve">ing your right to work in the UK; and/or  </w:t>
      </w:r>
    </w:p>
    <w:p w:rsidR="000329D4" w:rsidRDefault="00B27AAB">
      <w:pPr>
        <w:numPr>
          <w:ilvl w:val="0"/>
          <w:numId w:val="5"/>
        </w:numPr>
        <w:ind w:right="0" w:hanging="360"/>
      </w:pPr>
      <w:r>
        <w:t xml:space="preserve">processing is necessary to comply with legal and regulatory obligations to which we are subject. </w:t>
      </w:r>
    </w:p>
    <w:p w:rsidR="000329D4" w:rsidRDefault="00B27AAB">
      <w:pPr>
        <w:spacing w:after="59" w:line="259" w:lineRule="auto"/>
        <w:ind w:left="0" w:right="0" w:firstLine="0"/>
        <w:jc w:val="left"/>
      </w:pPr>
      <w:r>
        <w:rPr>
          <w:b/>
        </w:rPr>
        <w:t xml:space="preserve"> </w:t>
      </w:r>
    </w:p>
    <w:p w:rsidR="000329D4" w:rsidRDefault="00B27AAB">
      <w:pPr>
        <w:spacing w:after="0" w:line="259" w:lineRule="auto"/>
        <w:ind w:left="0" w:right="0" w:firstLine="0"/>
        <w:jc w:val="left"/>
      </w:pPr>
      <w:r>
        <w:rPr>
          <w:b/>
        </w:rPr>
        <w:t xml:space="preserve"> </w:t>
      </w:r>
    </w:p>
    <w:p w:rsidR="000329D4" w:rsidRDefault="00B27AAB">
      <w:pPr>
        <w:pStyle w:val="Heading1"/>
        <w:ind w:left="-5"/>
      </w:pPr>
      <w:r>
        <w:lastRenderedPageBreak/>
        <w:t xml:space="preserve">Categories of personal information that we gather from a third party </w:t>
      </w:r>
    </w:p>
    <w:p w:rsidR="000329D4" w:rsidRDefault="00B27AAB">
      <w:pPr>
        <w:numPr>
          <w:ilvl w:val="0"/>
          <w:numId w:val="6"/>
        </w:numPr>
        <w:spacing w:after="25"/>
        <w:ind w:right="0" w:hanging="360"/>
      </w:pPr>
      <w:r>
        <w:t xml:space="preserve">information relating to health and fitness to meet the requirements of the new role; </w:t>
      </w:r>
    </w:p>
    <w:p w:rsidR="000329D4" w:rsidRDefault="00B27AAB">
      <w:pPr>
        <w:numPr>
          <w:ilvl w:val="0"/>
          <w:numId w:val="6"/>
        </w:numPr>
        <w:spacing w:after="23"/>
        <w:ind w:right="0" w:hanging="360"/>
      </w:pPr>
      <w:r>
        <w:t>information provided to us by other organisations and/or agencies for post holders who undertake regulated work with us in line with legal provisions such as criminal con</w:t>
      </w:r>
      <w:r>
        <w:t xml:space="preserve">victions checks and professional registrations; and </w:t>
      </w:r>
      <w:r>
        <w:rPr>
          <w:rFonts w:ascii="Segoe UI Symbol" w:eastAsia="Segoe UI Symbol" w:hAnsi="Segoe UI Symbol" w:cs="Segoe UI Symbol"/>
        </w:rPr>
        <w:t></w:t>
      </w:r>
      <w:r>
        <w:t xml:space="preserve"> references.  </w:t>
      </w:r>
    </w:p>
    <w:p w:rsidR="000329D4" w:rsidRDefault="00B27AAB">
      <w:pPr>
        <w:spacing w:after="55" w:line="259" w:lineRule="auto"/>
        <w:ind w:left="1440" w:right="0" w:firstLine="0"/>
        <w:jc w:val="left"/>
      </w:pPr>
      <w:r>
        <w:t xml:space="preserve"> </w:t>
      </w:r>
    </w:p>
    <w:p w:rsidR="000329D4" w:rsidRDefault="00B27AAB">
      <w:pPr>
        <w:spacing w:after="56" w:line="259" w:lineRule="auto"/>
        <w:ind w:left="-5" w:right="0"/>
        <w:jc w:val="left"/>
      </w:pPr>
      <w:r>
        <w:rPr>
          <w:b/>
        </w:rPr>
        <w:t xml:space="preserve">Organisations to which we disclose (or might disclose) your personal information </w:t>
      </w:r>
    </w:p>
    <w:p w:rsidR="000329D4" w:rsidRDefault="00B27AAB">
      <w:pPr>
        <w:ind w:left="-5" w:right="0"/>
      </w:pPr>
      <w:r>
        <w:t xml:space="preserve">These are explained in Section 2. </w:t>
      </w:r>
    </w:p>
    <w:p w:rsidR="000329D4" w:rsidRDefault="00B27AAB">
      <w:pPr>
        <w:spacing w:after="60" w:line="259" w:lineRule="auto"/>
        <w:ind w:left="0" w:right="0" w:firstLine="0"/>
        <w:jc w:val="left"/>
      </w:pPr>
      <w:r>
        <w:t xml:space="preserve"> </w:t>
      </w:r>
    </w:p>
    <w:p w:rsidR="000329D4" w:rsidRDefault="00B27AAB">
      <w:pPr>
        <w:pStyle w:val="Heading1"/>
        <w:ind w:left="-5"/>
      </w:pPr>
      <w:r>
        <w:t>Sources of personal information gathered from a third party, includ</w:t>
      </w:r>
      <w:r>
        <w:t xml:space="preserve">ing any public accessible sources </w:t>
      </w:r>
    </w:p>
    <w:p w:rsidR="000329D4" w:rsidRDefault="00B27AAB">
      <w:pPr>
        <w:spacing w:after="88"/>
        <w:ind w:left="-5" w:right="0"/>
      </w:pPr>
      <w:r>
        <w:t xml:space="preserve">Our sources of personal information gathered from third parties include: </w:t>
      </w:r>
    </w:p>
    <w:p w:rsidR="000329D4" w:rsidRDefault="00B27AAB">
      <w:pPr>
        <w:numPr>
          <w:ilvl w:val="0"/>
          <w:numId w:val="7"/>
        </w:numPr>
        <w:spacing w:after="12"/>
        <w:ind w:right="0" w:hanging="360"/>
      </w:pPr>
      <w:r>
        <w:t xml:space="preserve">Disclosure Scotland; </w:t>
      </w:r>
    </w:p>
    <w:p w:rsidR="000329D4" w:rsidRDefault="00B27AAB">
      <w:pPr>
        <w:numPr>
          <w:ilvl w:val="0"/>
          <w:numId w:val="7"/>
        </w:numPr>
        <w:spacing w:after="31"/>
        <w:ind w:right="0" w:hanging="360"/>
      </w:pPr>
      <w:r>
        <w:t xml:space="preserve">employers or other individuals whose details are provided for the purposes of providing an employment/character reference; </w:t>
      </w:r>
      <w:r>
        <w:rPr>
          <w:rFonts w:ascii="Segoe UI Symbol" w:eastAsia="Segoe UI Symbol" w:hAnsi="Segoe UI Symbol" w:cs="Segoe UI Symbol"/>
        </w:rPr>
        <w:t></w:t>
      </w:r>
      <w:r>
        <w:t xml:space="preserve"> </w:t>
      </w:r>
      <w:r>
        <w:t xml:space="preserve">occupational health companies or GP practices; and  </w:t>
      </w:r>
      <w:r>
        <w:rPr>
          <w:rFonts w:ascii="Segoe UI Symbol" w:eastAsia="Segoe UI Symbol" w:hAnsi="Segoe UI Symbol" w:cs="Segoe UI Symbol"/>
        </w:rPr>
        <w:t></w:t>
      </w:r>
      <w:r>
        <w:t xml:space="preserve"> Scottish Social Services Council. </w:t>
      </w:r>
    </w:p>
    <w:p w:rsidR="000329D4" w:rsidRDefault="00B27AAB">
      <w:pPr>
        <w:spacing w:after="60" w:line="259" w:lineRule="auto"/>
        <w:ind w:left="0" w:right="0" w:firstLine="0"/>
        <w:jc w:val="left"/>
      </w:pPr>
      <w:r>
        <w:rPr>
          <w:b/>
        </w:rPr>
        <w:t xml:space="preserve"> </w:t>
      </w:r>
    </w:p>
    <w:p w:rsidR="000329D4" w:rsidRDefault="00B27AAB">
      <w:pPr>
        <w:spacing w:after="60" w:line="259" w:lineRule="auto"/>
        <w:ind w:left="0" w:right="0" w:firstLine="0"/>
        <w:jc w:val="left"/>
      </w:pPr>
      <w:r>
        <w:rPr>
          <w:b/>
        </w:rPr>
        <w:t xml:space="preserve"> </w:t>
      </w:r>
    </w:p>
    <w:p w:rsidR="000329D4" w:rsidRDefault="00B27AAB">
      <w:pPr>
        <w:spacing w:after="0" w:line="259" w:lineRule="auto"/>
        <w:ind w:left="0" w:right="0" w:firstLine="0"/>
        <w:jc w:val="left"/>
      </w:pPr>
      <w:r>
        <w:rPr>
          <w:b/>
        </w:rPr>
        <w:t xml:space="preserve"> </w:t>
      </w:r>
    </w:p>
    <w:sectPr w:rsidR="000329D4">
      <w:headerReference w:type="even" r:id="rId7"/>
      <w:headerReference w:type="default" r:id="rId8"/>
      <w:footerReference w:type="even" r:id="rId9"/>
      <w:footerReference w:type="default" r:id="rId10"/>
      <w:headerReference w:type="first" r:id="rId11"/>
      <w:footerReference w:type="first" r:id="rId12"/>
      <w:pgSz w:w="11906" w:h="16838"/>
      <w:pgMar w:top="1833" w:right="1436" w:bottom="1568" w:left="1440"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7AAB">
      <w:pPr>
        <w:spacing w:after="0" w:line="240" w:lineRule="auto"/>
      </w:pPr>
      <w:r>
        <w:separator/>
      </w:r>
    </w:p>
  </w:endnote>
  <w:endnote w:type="continuationSeparator" w:id="0">
    <w:p w:rsidR="00000000" w:rsidRDefault="00B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39" w:lineRule="auto"/>
      <w:ind w:left="0" w:right="4017" w:firstLine="4457"/>
      <w:jc w:val="lef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May 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39" w:lineRule="auto"/>
      <w:ind w:left="0" w:right="4017" w:firstLine="4457"/>
      <w:jc w:val="lef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May 2018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39" w:lineRule="auto"/>
      <w:ind w:left="0" w:right="4017" w:firstLine="4457"/>
      <w:jc w:val="lef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May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7AAB">
      <w:pPr>
        <w:spacing w:after="0" w:line="240" w:lineRule="auto"/>
      </w:pPr>
      <w:r>
        <w:separator/>
      </w:r>
    </w:p>
  </w:footnote>
  <w:footnote w:type="continuationSeparator" w:id="0">
    <w:p w:rsidR="00000000" w:rsidRDefault="00B27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59" w:lineRule="auto"/>
      <w:ind w:left="0" w:right="-48" w:firstLine="0"/>
      <w:jc w:val="right"/>
    </w:pPr>
    <w:r>
      <w:rPr>
        <w:noProof/>
      </w:rPr>
      <w:drawing>
        <wp:anchor distT="0" distB="0" distL="114300" distR="114300" simplePos="0" relativeHeight="251658240" behindDoc="0" locked="0" layoutInCell="1" allowOverlap="0">
          <wp:simplePos x="0" y="0"/>
          <wp:positionH relativeFrom="page">
            <wp:posOffset>3941064</wp:posOffset>
          </wp:positionH>
          <wp:positionV relativeFrom="page">
            <wp:posOffset>449580</wp:posOffset>
          </wp:positionV>
          <wp:extent cx="2702052" cy="71170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702052" cy="711708"/>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59" w:lineRule="auto"/>
      <w:ind w:left="0" w:right="-48" w:firstLine="0"/>
      <w:jc w:val="right"/>
    </w:pPr>
    <w:r>
      <w:rPr>
        <w:noProof/>
      </w:rPr>
      <w:drawing>
        <wp:anchor distT="0" distB="0" distL="114300" distR="114300" simplePos="0" relativeHeight="251659264" behindDoc="0" locked="0" layoutInCell="1" allowOverlap="0">
          <wp:simplePos x="0" y="0"/>
          <wp:positionH relativeFrom="page">
            <wp:posOffset>3941064</wp:posOffset>
          </wp:positionH>
          <wp:positionV relativeFrom="page">
            <wp:posOffset>449580</wp:posOffset>
          </wp:positionV>
          <wp:extent cx="2702052" cy="71170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702052" cy="711708"/>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B27AAB">
    <w:pPr>
      <w:spacing w:after="0" w:line="259" w:lineRule="auto"/>
      <w:ind w:left="0" w:right="-48" w:firstLine="0"/>
      <w:jc w:val="right"/>
    </w:pPr>
    <w:r>
      <w:rPr>
        <w:noProof/>
      </w:rPr>
      <w:drawing>
        <wp:anchor distT="0" distB="0" distL="114300" distR="114300" simplePos="0" relativeHeight="251660288" behindDoc="0" locked="0" layoutInCell="1" allowOverlap="0">
          <wp:simplePos x="0" y="0"/>
          <wp:positionH relativeFrom="page">
            <wp:posOffset>3941064</wp:posOffset>
          </wp:positionH>
          <wp:positionV relativeFrom="page">
            <wp:posOffset>449580</wp:posOffset>
          </wp:positionV>
          <wp:extent cx="2702052" cy="7117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702052" cy="711708"/>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23E4"/>
    <w:multiLevelType w:val="hybridMultilevel"/>
    <w:tmpl w:val="3B267BE6"/>
    <w:lvl w:ilvl="0" w:tplc="CBE0F1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490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409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947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47D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B7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4FE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005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AA9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15543"/>
    <w:multiLevelType w:val="hybridMultilevel"/>
    <w:tmpl w:val="6F22D84E"/>
    <w:lvl w:ilvl="0" w:tplc="B0D0BE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22D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1AD8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5AA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08D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2F9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0C89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A15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B298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817D3B"/>
    <w:multiLevelType w:val="hybridMultilevel"/>
    <w:tmpl w:val="1DE89348"/>
    <w:lvl w:ilvl="0" w:tplc="DD7C64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4B9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628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6DC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624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1484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6C1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C97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41E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C22507"/>
    <w:multiLevelType w:val="hybridMultilevel"/>
    <w:tmpl w:val="6F2C7C8E"/>
    <w:lvl w:ilvl="0" w:tplc="EA36DE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20AB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6D9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8A1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8AD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CC73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893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A6A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98B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884D29"/>
    <w:multiLevelType w:val="hybridMultilevel"/>
    <w:tmpl w:val="BF8E3BA6"/>
    <w:lvl w:ilvl="0" w:tplc="A7B65D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A89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269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61B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C1D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12A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07C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ACE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6009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102F57"/>
    <w:multiLevelType w:val="hybridMultilevel"/>
    <w:tmpl w:val="9C5AA586"/>
    <w:lvl w:ilvl="0" w:tplc="6E52A8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C62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BA09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C0A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81C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92B9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0F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C6E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C45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7F1101"/>
    <w:multiLevelType w:val="hybridMultilevel"/>
    <w:tmpl w:val="E9C26A5E"/>
    <w:lvl w:ilvl="0" w:tplc="0A5A59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C2FA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084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E6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04F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E07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494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E30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12E5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4"/>
    <w:rsid w:val="000329D4"/>
    <w:rsid w:val="00B2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CA5E0-13C5-4934-838D-507D90F6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7" w:line="247"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Blue Triangle Housing</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Montgomery</dc:creator>
  <cp:keywords/>
  <cp:lastModifiedBy>Jacqueline Brown</cp:lastModifiedBy>
  <cp:revision>2</cp:revision>
  <dcterms:created xsi:type="dcterms:W3CDTF">2021-01-05T17:12:00Z</dcterms:created>
  <dcterms:modified xsi:type="dcterms:W3CDTF">2021-01-05T17:12:00Z</dcterms:modified>
</cp:coreProperties>
</file>