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81336" w14:textId="19522618" w:rsidR="00295B47" w:rsidRDefault="008822C3">
      <w:r>
        <w:rPr>
          <w:rFonts w:eastAsiaTheme="majorEastAsia" w:cstheme="majorBidi"/>
          <w:b/>
          <w:noProof/>
          <w:color w:val="004B64"/>
          <w:sz w:val="44"/>
          <w:szCs w:val="32"/>
        </w:rPr>
        <w:drawing>
          <wp:anchor distT="0" distB="0" distL="114300" distR="114300" simplePos="0" relativeHeight="251658752" behindDoc="1" locked="0" layoutInCell="1" allowOverlap="1" wp14:anchorId="368A3F8F" wp14:editId="33E6BBE2">
            <wp:simplePos x="0" y="0"/>
            <wp:positionH relativeFrom="column">
              <wp:posOffset>1905</wp:posOffset>
            </wp:positionH>
            <wp:positionV relativeFrom="paragraph">
              <wp:posOffset>80010</wp:posOffset>
            </wp:positionV>
            <wp:extent cx="2865755" cy="1244600"/>
            <wp:effectExtent l="0" t="0" r="0" b="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 Logo Landscap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4111"/>
      </w:tblGrid>
      <w:tr w:rsidR="006B3BAD" w:rsidRPr="00D32FB9" w14:paraId="1D4A2723" w14:textId="77777777" w:rsidTr="00D91886">
        <w:tc>
          <w:tcPr>
            <w:tcW w:w="11165" w:type="dxa"/>
            <w:vAlign w:val="center"/>
          </w:tcPr>
          <w:p w14:paraId="1853AB52" w14:textId="12607416" w:rsidR="006B3BAD" w:rsidRPr="005614A4" w:rsidRDefault="006B3BAD" w:rsidP="00B80BA4">
            <w:pPr>
              <w:pStyle w:val="Header"/>
              <w:tabs>
                <w:tab w:val="clear" w:pos="4513"/>
              </w:tabs>
              <w:spacing w:after="120"/>
              <w:rPr>
                <w:color w:val="004B64"/>
              </w:rPr>
            </w:pPr>
            <w:r>
              <w:rPr>
                <w:rStyle w:val="Heading1Char"/>
              </w:rPr>
              <w:t xml:space="preserve"> </w:t>
            </w:r>
          </w:p>
        </w:tc>
        <w:tc>
          <w:tcPr>
            <w:tcW w:w="4111" w:type="dxa"/>
          </w:tcPr>
          <w:p w14:paraId="5CE02076" w14:textId="77777777" w:rsidR="006B3BAD" w:rsidRPr="00D32FB9" w:rsidRDefault="006B3BAD" w:rsidP="00B80BA4">
            <w:pPr>
              <w:pStyle w:val="Header"/>
              <w:tabs>
                <w:tab w:val="clear" w:pos="4513"/>
              </w:tabs>
              <w:spacing w:after="120"/>
              <w:jc w:val="right"/>
              <w:rPr>
                <w:sz w:val="64"/>
                <w:szCs w:val="64"/>
              </w:rPr>
            </w:pPr>
            <w:r w:rsidRPr="00D32FB9">
              <w:rPr>
                <w:rStyle w:val="Heading1Char"/>
                <w:b w:val="0"/>
                <w:sz w:val="64"/>
                <w:szCs w:val="64"/>
              </w:rPr>
              <w:t>Role Profile</w:t>
            </w:r>
          </w:p>
        </w:tc>
      </w:tr>
    </w:tbl>
    <w:tbl>
      <w:tblPr>
        <w:tblpPr w:leftFromText="180" w:rightFromText="180" w:vertAnchor="text" w:horzAnchor="margin" w:tblpY="37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614"/>
        <w:gridCol w:w="1122"/>
        <w:gridCol w:w="2126"/>
        <w:gridCol w:w="283"/>
        <w:gridCol w:w="7371"/>
      </w:tblGrid>
      <w:tr w:rsidR="006B3BAD" w:rsidRPr="00165308" w14:paraId="30499DF4" w14:textId="77777777" w:rsidTr="75B41533">
        <w:tc>
          <w:tcPr>
            <w:tcW w:w="7763" w:type="dxa"/>
            <w:gridSpan w:val="4"/>
            <w:shd w:val="clear" w:color="auto" w:fill="E5EDEF"/>
          </w:tcPr>
          <w:p w14:paraId="46325D6F" w14:textId="7A52DF3A" w:rsidR="006B3BAD" w:rsidRPr="004D1398" w:rsidRDefault="006B3BAD" w:rsidP="2D0F54D3">
            <w:pPr>
              <w:rPr>
                <w:rFonts w:cs="Arial"/>
                <w:b/>
                <w:bCs/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375799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E5EDEF"/>
          </w:tcPr>
          <w:p w14:paraId="07284E1F" w14:textId="77777777" w:rsidR="006B3BAD" w:rsidRPr="00165308" w:rsidRDefault="006B3BAD" w:rsidP="006B3BAD">
            <w:pPr>
              <w:rPr>
                <w:rFonts w:cs="Arial"/>
                <w:b/>
                <w:sz w:val="24"/>
                <w:szCs w:val="24"/>
              </w:rPr>
            </w:pPr>
            <w:r w:rsidRPr="00165308">
              <w:rPr>
                <w:rFonts w:cs="Arial"/>
                <w:b/>
                <w:sz w:val="24"/>
                <w:szCs w:val="24"/>
              </w:rPr>
              <w:t>Purpose</w:t>
            </w:r>
          </w:p>
        </w:tc>
      </w:tr>
      <w:tr w:rsidR="006B3BAD" w:rsidRPr="00165308" w14:paraId="02B08723" w14:textId="77777777" w:rsidTr="75B41533">
        <w:trPr>
          <w:trHeight w:val="482"/>
        </w:trPr>
        <w:tc>
          <w:tcPr>
            <w:tcW w:w="1901" w:type="dxa"/>
            <w:shd w:val="clear" w:color="auto" w:fill="auto"/>
          </w:tcPr>
          <w:p w14:paraId="133D774E" w14:textId="77777777" w:rsidR="006B3BAD" w:rsidRPr="001C233B" w:rsidRDefault="006B3BAD" w:rsidP="006B3BAD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2614" w:type="dxa"/>
            <w:shd w:val="clear" w:color="auto" w:fill="auto"/>
          </w:tcPr>
          <w:p w14:paraId="3816A0C3" w14:textId="5DE6CEBA" w:rsidR="006B3BAD" w:rsidRPr="00B5263A" w:rsidRDefault="00B55C7D" w:rsidP="006B3BAD">
            <w:pPr>
              <w:spacing w:before="6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FCCT/</w:t>
            </w:r>
            <w:r w:rsidR="00C25ECF">
              <w:rPr>
                <w:rFonts w:cs="Arial"/>
                <w:sz w:val="24"/>
                <w:szCs w:val="24"/>
              </w:rPr>
              <w:t>BIC</w:t>
            </w:r>
            <w:r w:rsidR="00CB75EC">
              <w:rPr>
                <w:rFonts w:cs="Arial"/>
                <w:sz w:val="24"/>
                <w:szCs w:val="24"/>
              </w:rPr>
              <w:t>/202</w:t>
            </w:r>
            <w:r w:rsidR="00C25ECF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14:paraId="57221FDF" w14:textId="77777777" w:rsidR="006B3BAD" w:rsidRPr="001C233B" w:rsidRDefault="006B3BAD" w:rsidP="006B3BAD">
            <w:pPr>
              <w:spacing w:after="0"/>
              <w:ind w:left="758" w:hanging="758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126" w:type="dxa"/>
            <w:shd w:val="clear" w:color="auto" w:fill="auto"/>
          </w:tcPr>
          <w:p w14:paraId="532D8F58" w14:textId="01C762B0" w:rsidR="006B3BAD" w:rsidRPr="00B5263A" w:rsidRDefault="00CB75EC" w:rsidP="006B3BAD">
            <w:pPr>
              <w:spacing w:before="6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Individual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5E0FAF0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shd w:val="clear" w:color="auto" w:fill="auto"/>
          </w:tcPr>
          <w:p w14:paraId="591DCD5F" w14:textId="77777777" w:rsidR="00C25ECF" w:rsidRPr="00C973C7" w:rsidRDefault="00C25ECF" w:rsidP="00C25ECF">
            <w:pPr>
              <w:rPr>
                <w:rFonts w:cs="Arial"/>
                <w:sz w:val="24"/>
                <w:szCs w:val="24"/>
              </w:rPr>
            </w:pPr>
            <w:r w:rsidRPr="00C973C7">
              <w:rPr>
                <w:rFonts w:cs="Arial"/>
                <w:sz w:val="24"/>
                <w:szCs w:val="24"/>
              </w:rPr>
              <w:t>To co-ordinate the development and implementation of the Fife Local Biodiversity Action Plan</w:t>
            </w:r>
            <w:r>
              <w:rPr>
                <w:rFonts w:cs="Arial"/>
                <w:sz w:val="24"/>
                <w:szCs w:val="24"/>
              </w:rPr>
              <w:t xml:space="preserve"> (LBAP)</w:t>
            </w:r>
            <w:r w:rsidRPr="00C973C7">
              <w:rPr>
                <w:rFonts w:cs="Arial"/>
                <w:sz w:val="24"/>
                <w:szCs w:val="24"/>
              </w:rPr>
              <w:t xml:space="preserve">, including </w:t>
            </w:r>
            <w:r>
              <w:rPr>
                <w:rFonts w:cs="Arial"/>
                <w:sz w:val="24"/>
                <w:szCs w:val="24"/>
              </w:rPr>
              <w:t>coordination of</w:t>
            </w:r>
            <w:r w:rsidRPr="00C973C7">
              <w:rPr>
                <w:rFonts w:cs="Arial"/>
                <w:sz w:val="24"/>
                <w:szCs w:val="24"/>
              </w:rPr>
              <w:t xml:space="preserve"> the Fife Biodiversity Partnership and </w:t>
            </w:r>
            <w:r>
              <w:rPr>
                <w:rFonts w:cs="Arial"/>
                <w:sz w:val="24"/>
                <w:szCs w:val="24"/>
              </w:rPr>
              <w:t xml:space="preserve">liaison with </w:t>
            </w:r>
            <w:r w:rsidRPr="00C973C7">
              <w:rPr>
                <w:rFonts w:cs="Arial"/>
                <w:sz w:val="24"/>
                <w:szCs w:val="24"/>
              </w:rPr>
              <w:t>a range of sectors</w:t>
            </w:r>
            <w:r>
              <w:rPr>
                <w:rFonts w:cs="Arial"/>
                <w:sz w:val="24"/>
                <w:szCs w:val="24"/>
              </w:rPr>
              <w:t>,</w:t>
            </w:r>
            <w:r w:rsidRPr="00C973C7">
              <w:rPr>
                <w:rFonts w:cs="Arial"/>
                <w:sz w:val="24"/>
                <w:szCs w:val="24"/>
              </w:rPr>
              <w:t xml:space="preserve"> in order to protect and enhance the environment and natural heritage across the Kingdom. Deliver projects, initiatives and activities. </w:t>
            </w:r>
          </w:p>
          <w:p w14:paraId="7307861A" w14:textId="675CA48E" w:rsidR="00E13142" w:rsidRPr="003D1FB3" w:rsidRDefault="00C25ECF" w:rsidP="00C25ECF">
            <w:pPr>
              <w:spacing w:before="0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C973C7">
              <w:rPr>
                <w:rFonts w:cs="Arial"/>
                <w:sz w:val="24"/>
                <w:szCs w:val="24"/>
              </w:rPr>
              <w:t xml:space="preserve">To work in partnership with and offer specialist support to a wide range of stakeholders including voluntary organisations, landowners and managers, community groups, businesses, and services within </w:t>
            </w:r>
            <w:r>
              <w:rPr>
                <w:rFonts w:cs="Arial"/>
                <w:sz w:val="24"/>
                <w:szCs w:val="24"/>
              </w:rPr>
              <w:t>Fife Council</w:t>
            </w:r>
            <w:r w:rsidRPr="00C973C7">
              <w:rPr>
                <w:rFonts w:cs="Arial"/>
                <w:sz w:val="24"/>
                <w:szCs w:val="24"/>
              </w:rPr>
              <w:t xml:space="preserve"> to deliver projects and initiatives which meet LBAP objectives as well as </w:t>
            </w:r>
            <w:r>
              <w:rPr>
                <w:rFonts w:cs="Arial"/>
                <w:sz w:val="24"/>
                <w:szCs w:val="24"/>
              </w:rPr>
              <w:t>Fife Council</w:t>
            </w:r>
            <w:r w:rsidRPr="00C973C7">
              <w:rPr>
                <w:rFonts w:cs="Arial"/>
                <w:sz w:val="24"/>
                <w:szCs w:val="24"/>
              </w:rPr>
              <w:t>’s duty under the Nature Conservation (Scotland) Act 2004.</w:t>
            </w:r>
          </w:p>
        </w:tc>
      </w:tr>
      <w:tr w:rsidR="006B3BAD" w:rsidRPr="00165308" w14:paraId="0BD1E4BF" w14:textId="77777777" w:rsidTr="75B41533">
        <w:tc>
          <w:tcPr>
            <w:tcW w:w="1901" w:type="dxa"/>
            <w:shd w:val="clear" w:color="auto" w:fill="auto"/>
          </w:tcPr>
          <w:p w14:paraId="493D0E93" w14:textId="77777777" w:rsidR="006B3BAD" w:rsidRPr="001C233B" w:rsidRDefault="006B3BAD" w:rsidP="006B3BAD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5862" w:type="dxa"/>
            <w:gridSpan w:val="3"/>
            <w:shd w:val="clear" w:color="auto" w:fill="auto"/>
          </w:tcPr>
          <w:p w14:paraId="4664F479" w14:textId="54CD7625" w:rsidR="006B3BAD" w:rsidRPr="00B5263A" w:rsidRDefault="00C25ECF" w:rsidP="00DB7978">
            <w:pPr>
              <w:spacing w:before="6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Conservation &amp; Engagement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A0392FC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14:paraId="662A9CE5" w14:textId="77777777" w:rsidR="006B3BAD" w:rsidRPr="00702BE3" w:rsidRDefault="006B3BAD" w:rsidP="006B3BAD">
            <w:pPr>
              <w:rPr>
                <w:rFonts w:cs="Arial"/>
                <w:sz w:val="20"/>
                <w:szCs w:val="20"/>
              </w:rPr>
            </w:pPr>
          </w:p>
        </w:tc>
      </w:tr>
      <w:tr w:rsidR="006B3BAD" w:rsidRPr="00165308" w14:paraId="7949A015" w14:textId="77777777" w:rsidTr="75B41533">
        <w:trPr>
          <w:trHeight w:val="482"/>
        </w:trPr>
        <w:tc>
          <w:tcPr>
            <w:tcW w:w="1901" w:type="dxa"/>
            <w:shd w:val="clear" w:color="auto" w:fill="auto"/>
          </w:tcPr>
          <w:p w14:paraId="0E4127EA" w14:textId="77777777" w:rsidR="006B3BAD" w:rsidRPr="001C233B" w:rsidRDefault="006B3BAD" w:rsidP="006B3BAD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>Job Family</w:t>
            </w:r>
          </w:p>
        </w:tc>
        <w:tc>
          <w:tcPr>
            <w:tcW w:w="2614" w:type="dxa"/>
            <w:shd w:val="clear" w:color="auto" w:fill="auto"/>
          </w:tcPr>
          <w:p w14:paraId="74A4FC25" w14:textId="59C9F86F" w:rsidR="006B3BAD" w:rsidRPr="00B5263A" w:rsidRDefault="003E19C9" w:rsidP="006B3BAD">
            <w:pPr>
              <w:spacing w:before="6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FCCT - Professional </w:t>
            </w:r>
          </w:p>
        </w:tc>
        <w:tc>
          <w:tcPr>
            <w:tcW w:w="1122" w:type="dxa"/>
            <w:shd w:val="clear" w:color="auto" w:fill="auto"/>
          </w:tcPr>
          <w:p w14:paraId="786A03DC" w14:textId="77777777" w:rsidR="006B3BAD" w:rsidRPr="001C233B" w:rsidRDefault="006B3BAD" w:rsidP="006B3BAD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 xml:space="preserve">Grade </w:t>
            </w:r>
          </w:p>
        </w:tc>
        <w:tc>
          <w:tcPr>
            <w:tcW w:w="2126" w:type="dxa"/>
            <w:shd w:val="clear" w:color="auto" w:fill="auto"/>
          </w:tcPr>
          <w:p w14:paraId="162308D5" w14:textId="693A5F74" w:rsidR="006B3BAD" w:rsidRPr="00B5263A" w:rsidRDefault="003E19C9" w:rsidP="006B3BAD">
            <w:pPr>
              <w:spacing w:before="6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FC</w:t>
            </w:r>
            <w:r w:rsidR="00C25ECF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9169B3C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14:paraId="534E2E0E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298575E" w14:textId="77777777" w:rsidR="006B3BAD" w:rsidRDefault="006B3BAD" w:rsidP="00A16D0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83"/>
        <w:gridCol w:w="6237"/>
        <w:gridCol w:w="567"/>
        <w:gridCol w:w="567"/>
      </w:tblGrid>
      <w:tr w:rsidR="00A16D04" w:rsidRPr="00B271BC" w14:paraId="4B33F92D" w14:textId="77777777" w:rsidTr="007F2516">
        <w:trPr>
          <w:trHeight w:val="722"/>
          <w:tblHeader/>
        </w:trPr>
        <w:tc>
          <w:tcPr>
            <w:tcW w:w="7763" w:type="dxa"/>
            <w:tcBorders>
              <w:right w:val="single" w:sz="6" w:space="0" w:color="auto"/>
            </w:tcBorders>
            <w:shd w:val="clear" w:color="auto" w:fill="E5EDEF"/>
          </w:tcPr>
          <w:p w14:paraId="4AA24583" w14:textId="7E372DE8" w:rsidR="00A16D04" w:rsidRPr="00C25ECF" w:rsidRDefault="009D50A7" w:rsidP="00431155">
            <w:pPr>
              <w:spacing w:after="0"/>
              <w:rPr>
                <w:rFonts w:cs="Arial"/>
                <w:sz w:val="18"/>
                <w:szCs w:val="18"/>
              </w:rPr>
            </w:pPr>
            <w:r w:rsidRPr="00C25ECF">
              <w:rPr>
                <w:rFonts w:cs="Arial"/>
                <w:b/>
                <w:sz w:val="24"/>
                <w:szCs w:val="24"/>
              </w:rPr>
              <w:t>Key</w:t>
            </w:r>
            <w:r w:rsidR="00A16D04" w:rsidRPr="00C25ECF">
              <w:rPr>
                <w:rFonts w:cs="Arial"/>
                <w:b/>
                <w:sz w:val="24"/>
                <w:szCs w:val="24"/>
              </w:rPr>
              <w:t xml:space="preserve"> Responsibilit</w:t>
            </w:r>
            <w:r w:rsidRPr="00C25ECF">
              <w:rPr>
                <w:rFonts w:cs="Arial"/>
                <w:b/>
                <w:sz w:val="24"/>
                <w:szCs w:val="24"/>
              </w:rPr>
              <w:t xml:space="preserve">ies </w:t>
            </w:r>
            <w:r w:rsidR="00A16D04" w:rsidRPr="00C25ECF">
              <w:rPr>
                <w:rFonts w:cs="Arial"/>
                <w:b/>
              </w:rPr>
              <w:t xml:space="preserve">- </w:t>
            </w:r>
            <w:r w:rsidR="00A16D04" w:rsidRPr="00C25ECF">
              <w:rPr>
                <w:rFonts w:cs="Arial"/>
                <w:sz w:val="20"/>
                <w:szCs w:val="20"/>
              </w:rPr>
              <w:t>For this role, there is an expectation that all, or a combination, of the following will be undertaken: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18682" w14:textId="77777777" w:rsidR="00A16D04" w:rsidRDefault="00A16D04" w:rsidP="00431155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28A213DA" w14:textId="77777777" w:rsidR="00A16D04" w:rsidRPr="004B1E64" w:rsidRDefault="00A16D04" w:rsidP="00431155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6" w:space="0" w:color="auto"/>
              <w:bottom w:val="single" w:sz="4" w:space="0" w:color="auto"/>
            </w:tcBorders>
            <w:shd w:val="clear" w:color="auto" w:fill="E5EDEF"/>
          </w:tcPr>
          <w:p w14:paraId="6CE057E0" w14:textId="77777777" w:rsidR="00A16D04" w:rsidRPr="00FD0F18" w:rsidRDefault="00A16D04" w:rsidP="00431155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Person Specification: </w:t>
            </w:r>
            <w:r w:rsidRPr="00711E02">
              <w:rPr>
                <w:rFonts w:cs="Arial"/>
                <w:b/>
                <w:sz w:val="24"/>
                <w:szCs w:val="24"/>
              </w:rPr>
              <w:t>Skills, Knowledge, Qualifications or Experience</w:t>
            </w:r>
            <w:r>
              <w:rPr>
                <w:rFonts w:cs="Arial"/>
                <w:b/>
              </w:rPr>
              <w:t xml:space="preserve"> - </w:t>
            </w:r>
            <w:r w:rsidRPr="00711E02">
              <w:rPr>
                <w:rFonts w:cs="Arial"/>
                <w:sz w:val="20"/>
                <w:szCs w:val="20"/>
              </w:rPr>
              <w:t>Criteria can apply to more than one task or responsibility</w:t>
            </w:r>
          </w:p>
        </w:tc>
        <w:tc>
          <w:tcPr>
            <w:tcW w:w="567" w:type="dxa"/>
            <w:shd w:val="clear" w:color="auto" w:fill="E5EDEF"/>
          </w:tcPr>
          <w:p w14:paraId="759829BA" w14:textId="77777777" w:rsidR="00A16D04" w:rsidRPr="00B271BC" w:rsidRDefault="00A16D04" w:rsidP="00431155">
            <w:pPr>
              <w:spacing w:after="0"/>
              <w:jc w:val="center"/>
              <w:rPr>
                <w:rFonts w:cs="Arial"/>
                <w:b/>
              </w:rPr>
            </w:pPr>
            <w:r w:rsidRPr="00B271BC">
              <w:rPr>
                <w:rFonts w:cs="Arial"/>
                <w:b/>
              </w:rPr>
              <w:t>E</w:t>
            </w:r>
          </w:p>
        </w:tc>
        <w:tc>
          <w:tcPr>
            <w:tcW w:w="567" w:type="dxa"/>
            <w:shd w:val="clear" w:color="auto" w:fill="E5EDEF"/>
          </w:tcPr>
          <w:p w14:paraId="6985C06D" w14:textId="77777777" w:rsidR="00A16D04" w:rsidRPr="00B271BC" w:rsidRDefault="00A16D04" w:rsidP="00431155">
            <w:pPr>
              <w:spacing w:after="0"/>
              <w:jc w:val="center"/>
              <w:rPr>
                <w:rFonts w:cs="Arial"/>
                <w:b/>
              </w:rPr>
            </w:pPr>
            <w:r w:rsidRPr="00B271BC">
              <w:rPr>
                <w:rFonts w:cs="Arial"/>
                <w:b/>
              </w:rPr>
              <w:t>D</w:t>
            </w:r>
          </w:p>
        </w:tc>
      </w:tr>
      <w:tr w:rsidR="00C25ECF" w:rsidRPr="00DB25F7" w14:paraId="5C29FE43" w14:textId="77777777" w:rsidTr="007F2516">
        <w:trPr>
          <w:trHeight w:val="290"/>
        </w:trPr>
        <w:tc>
          <w:tcPr>
            <w:tcW w:w="7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4619B6" w14:textId="77777777" w:rsidR="00C25ECF" w:rsidRPr="00C25ECF" w:rsidRDefault="00C25ECF" w:rsidP="00431155">
            <w:pPr>
              <w:keepNext/>
              <w:spacing w:after="0"/>
              <w:outlineLvl w:val="1"/>
              <w:rPr>
                <w:rFonts w:cs="Arial"/>
                <w:sz w:val="24"/>
                <w:szCs w:val="24"/>
              </w:rPr>
            </w:pPr>
            <w:r w:rsidRPr="00C25ECF">
              <w:rPr>
                <w:rFonts w:cs="Arial"/>
                <w:sz w:val="24"/>
                <w:szCs w:val="24"/>
              </w:rPr>
              <w:t xml:space="preserve">Co-ordinating the development, production and implementation of the Fife Local Biodiversity Action Plan, including liaison with partners and experts and reviewing and revising the plan. </w:t>
            </w:r>
          </w:p>
          <w:p w14:paraId="295559BF" w14:textId="77777777" w:rsidR="00C25ECF" w:rsidRPr="00C25ECF" w:rsidRDefault="00C25ECF" w:rsidP="00431155">
            <w:pPr>
              <w:keepNext/>
              <w:spacing w:after="0"/>
              <w:outlineLvl w:val="1"/>
              <w:rPr>
                <w:rFonts w:cs="Arial"/>
                <w:sz w:val="24"/>
                <w:szCs w:val="24"/>
              </w:rPr>
            </w:pPr>
            <w:r w:rsidRPr="00C25ECF">
              <w:rPr>
                <w:rFonts w:cs="Arial"/>
                <w:sz w:val="24"/>
                <w:szCs w:val="24"/>
              </w:rPr>
              <w:t>This includes:</w:t>
            </w:r>
          </w:p>
          <w:p w14:paraId="4A60CD54" w14:textId="77777777" w:rsidR="00C25ECF" w:rsidRPr="00C25ECF" w:rsidRDefault="00C25ECF" w:rsidP="00431155">
            <w:pPr>
              <w:pStyle w:val="ListParagraph"/>
              <w:keepNext/>
              <w:numPr>
                <w:ilvl w:val="0"/>
                <w:numId w:val="28"/>
              </w:numPr>
              <w:spacing w:after="0"/>
              <w:outlineLvl w:val="1"/>
              <w:rPr>
                <w:rFonts w:cs="Arial"/>
                <w:sz w:val="24"/>
                <w:szCs w:val="24"/>
              </w:rPr>
            </w:pPr>
            <w:r w:rsidRPr="00C25ECF">
              <w:rPr>
                <w:rFonts w:cs="Arial"/>
                <w:sz w:val="24"/>
                <w:szCs w:val="24"/>
              </w:rPr>
              <w:t>identifying principal agencies to co-ordinate each action</w:t>
            </w:r>
          </w:p>
          <w:p w14:paraId="7EB1DA4A" w14:textId="77777777" w:rsidR="00C25ECF" w:rsidRPr="00C25ECF" w:rsidRDefault="00C25ECF" w:rsidP="00431155">
            <w:pPr>
              <w:pStyle w:val="ListParagraph"/>
              <w:keepNext/>
              <w:numPr>
                <w:ilvl w:val="0"/>
                <w:numId w:val="28"/>
              </w:numPr>
              <w:spacing w:after="0"/>
              <w:outlineLvl w:val="1"/>
              <w:rPr>
                <w:rFonts w:cs="Arial"/>
                <w:sz w:val="24"/>
                <w:szCs w:val="24"/>
              </w:rPr>
            </w:pPr>
            <w:r w:rsidRPr="00C25ECF">
              <w:rPr>
                <w:rFonts w:cs="Arial"/>
                <w:sz w:val="24"/>
                <w:szCs w:val="24"/>
              </w:rPr>
              <w:t xml:space="preserve">identifying means of monitoring action implementation </w:t>
            </w:r>
          </w:p>
          <w:p w14:paraId="081053BB" w14:textId="77777777" w:rsidR="00C25ECF" w:rsidRPr="00C25ECF" w:rsidRDefault="00C25ECF" w:rsidP="00431155">
            <w:pPr>
              <w:pStyle w:val="ListParagraph"/>
              <w:keepNext/>
              <w:numPr>
                <w:ilvl w:val="0"/>
                <w:numId w:val="28"/>
              </w:numPr>
              <w:spacing w:after="0"/>
              <w:outlineLvl w:val="1"/>
              <w:rPr>
                <w:rFonts w:cs="Arial"/>
                <w:sz w:val="24"/>
                <w:szCs w:val="24"/>
              </w:rPr>
            </w:pPr>
            <w:r w:rsidRPr="00C25ECF">
              <w:rPr>
                <w:rFonts w:cs="Arial"/>
                <w:sz w:val="24"/>
                <w:szCs w:val="24"/>
              </w:rPr>
              <w:lastRenderedPageBreak/>
              <w:t>seeking funding from appropriate bodies as required</w:t>
            </w:r>
          </w:p>
          <w:p w14:paraId="7568D05F" w14:textId="77777777" w:rsidR="00C25ECF" w:rsidRPr="00C25ECF" w:rsidRDefault="00C25ECF" w:rsidP="00431155">
            <w:pPr>
              <w:pStyle w:val="ListParagraph"/>
              <w:keepNext/>
              <w:numPr>
                <w:ilvl w:val="0"/>
                <w:numId w:val="28"/>
              </w:numPr>
              <w:spacing w:after="0"/>
              <w:outlineLvl w:val="1"/>
              <w:rPr>
                <w:rFonts w:cs="Arial"/>
                <w:sz w:val="24"/>
                <w:szCs w:val="24"/>
              </w:rPr>
            </w:pPr>
            <w:r w:rsidRPr="00C25ECF">
              <w:rPr>
                <w:rFonts w:cs="Arial"/>
                <w:sz w:val="24"/>
                <w:szCs w:val="24"/>
              </w:rPr>
              <w:t>liaising with partners over the progress of agreed actions</w:t>
            </w:r>
          </w:p>
          <w:p w14:paraId="510EC97E" w14:textId="77777777" w:rsidR="00C25ECF" w:rsidRPr="00C25ECF" w:rsidRDefault="00C25ECF" w:rsidP="00431155">
            <w:pPr>
              <w:pStyle w:val="ListParagraph"/>
              <w:keepNext/>
              <w:numPr>
                <w:ilvl w:val="0"/>
                <w:numId w:val="28"/>
              </w:numPr>
              <w:spacing w:after="0"/>
              <w:outlineLvl w:val="1"/>
              <w:rPr>
                <w:rFonts w:cs="Arial"/>
                <w:sz w:val="24"/>
                <w:szCs w:val="24"/>
              </w:rPr>
            </w:pPr>
            <w:r w:rsidRPr="00C25ECF">
              <w:rPr>
                <w:rFonts w:cs="Arial"/>
                <w:sz w:val="24"/>
                <w:szCs w:val="24"/>
              </w:rPr>
              <w:t>reporting on progress</w:t>
            </w:r>
          </w:p>
          <w:p w14:paraId="23EB1C8D" w14:textId="3F54BFB7" w:rsidR="00C25ECF" w:rsidRPr="00C25ECF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25ECF">
              <w:rPr>
                <w:rFonts w:ascii="Arial" w:hAnsi="Arial" w:cs="Arial"/>
              </w:rPr>
              <w:t>reviewing success of the Plan and preparing and publishing updates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B3019A" w14:textId="77777777" w:rsidR="00C25ECF" w:rsidRPr="002316D6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2326" w14:textId="65F09617" w:rsidR="00C25ECF" w:rsidRPr="00C25ECF" w:rsidRDefault="00C25ECF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Educated to SCQF level 9</w:t>
            </w:r>
            <w:r w:rsidRPr="00D407D8">
              <w:rPr>
                <w:rFonts w:ascii="Arial" w:hAnsi="Arial" w:cs="Arial"/>
                <w:sz w:val="24"/>
                <w:szCs w:val="24"/>
              </w:rPr>
              <w:t xml:space="preserve"> which includes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07D8">
              <w:rPr>
                <w:rFonts w:ascii="Arial" w:hAnsi="Arial" w:cs="Arial"/>
                <w:sz w:val="24"/>
                <w:szCs w:val="24"/>
              </w:rPr>
              <w:t>Degree or equivalent in a relevant environment subject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71A" w14:textId="67716E1C" w:rsidR="00C25ECF" w:rsidRPr="00872874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988" w14:textId="1638B31C" w:rsidR="00C25ECF" w:rsidRPr="00DB25F7" w:rsidRDefault="00C25ECF" w:rsidP="00431155">
            <w:pPr>
              <w:pStyle w:val="NoSpacing"/>
              <w:spacing w:before="120" w:line="276" w:lineRule="auto"/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</w:tr>
      <w:tr w:rsidR="00C25ECF" w:rsidRPr="00DB25F7" w14:paraId="16883718" w14:textId="77777777" w:rsidTr="007F2516">
        <w:trPr>
          <w:trHeight w:val="290"/>
        </w:trPr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607C88" w14:textId="6CF39BFB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63B42" w14:textId="77777777" w:rsidR="00C25ECF" w:rsidRPr="002316D6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241" w14:textId="00FF32F6" w:rsidR="00C25ECF" w:rsidRPr="00C25ECF" w:rsidRDefault="00C25ECF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project management within an ecological, countryside management or nature</w:t>
            </w:r>
            <w:r w:rsidRPr="00D407D8">
              <w:rPr>
                <w:rFonts w:ascii="Arial" w:hAnsi="Arial" w:cs="Arial"/>
                <w:sz w:val="24"/>
                <w:szCs w:val="24"/>
              </w:rPr>
              <w:t xml:space="preserve"> conserv</w:t>
            </w:r>
            <w:r>
              <w:rPr>
                <w:rFonts w:ascii="Arial" w:hAnsi="Arial" w:cs="Arial"/>
                <w:sz w:val="24"/>
                <w:szCs w:val="24"/>
              </w:rPr>
              <w:t>ation field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1D6" w14:textId="7F76094C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763" w14:textId="45C3B14F" w:rsidR="00C25ECF" w:rsidRPr="00DB25F7" w:rsidRDefault="00C25ECF" w:rsidP="00431155">
            <w:pPr>
              <w:spacing w:after="0" w:line="276" w:lineRule="auto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1860538B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651AF0" w14:textId="58B3E39E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C75A68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CDE" w14:textId="17D57BFE" w:rsidR="00C25ECF" w:rsidRPr="00C25ECF" w:rsidRDefault="00C25ECF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practical countryside or land management, including knowledge of biodiversity issues and conservation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641" w14:textId="1DB098CC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200" w14:textId="77777777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11698848" w14:textId="77777777" w:rsidTr="75B41533">
        <w:trPr>
          <w:trHeight w:val="940"/>
        </w:trPr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34D608" w14:textId="083012EC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03B491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956" w14:textId="3626C1FD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407D8">
              <w:rPr>
                <w:rFonts w:ascii="Arial" w:hAnsi="Arial" w:cs="Arial"/>
                <w:sz w:val="24"/>
                <w:szCs w:val="24"/>
              </w:rPr>
              <w:t>Ability to work with and co-ordinate a wide variety of people to achieve desired outcomes (Work together)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5035" w14:textId="1BD8D0AF" w:rsidR="00C25ECF" w:rsidRPr="00777A3A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D63" w14:textId="0CAD4C1E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6E1EEBDB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7F495D" w14:textId="37529824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2E53CB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8E0" w14:textId="75069084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0A07F9">
              <w:rPr>
                <w:rFonts w:ascii="Arial" w:hAnsi="Arial" w:cs="Arial"/>
                <w:sz w:val="24"/>
                <w:szCs w:val="24"/>
              </w:rPr>
              <w:t xml:space="preserve">rganisational skills </w:t>
            </w:r>
            <w:r>
              <w:rPr>
                <w:rFonts w:ascii="Arial" w:hAnsi="Arial" w:cs="Arial"/>
                <w:sz w:val="24"/>
                <w:szCs w:val="24"/>
              </w:rPr>
              <w:t>and confidence to take initiative as required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2F3" w14:textId="26403918" w:rsidR="00C25ECF" w:rsidRPr="006F066D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2B8" w14:textId="1B299DEF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624D9D97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24E42B" w14:textId="76A35D97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5246B9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FD9" w14:textId="6B3C6D5C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developing and working to SMART targets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D1A" w14:textId="59C02E16" w:rsidR="00C25ECF" w:rsidRPr="0018727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D0D" w14:textId="645216CF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55E299A3" w14:textId="77777777" w:rsidTr="75B41533">
        <w:tc>
          <w:tcPr>
            <w:tcW w:w="7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AFA40D9" w14:textId="77777777" w:rsidR="00C25ECF" w:rsidRDefault="00C25ECF" w:rsidP="00431155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Developing, m</w:t>
            </w:r>
            <w:r w:rsidRPr="00224AFF">
              <w:rPr>
                <w:rFonts w:cs="Arial"/>
                <w:sz w:val="24"/>
                <w:szCs w:val="24"/>
              </w:rPr>
              <w:t>anaging</w:t>
            </w:r>
            <w:r>
              <w:rPr>
                <w:rFonts w:cs="Arial"/>
                <w:sz w:val="24"/>
                <w:szCs w:val="24"/>
              </w:rPr>
              <w:t>, and supporting</w:t>
            </w:r>
            <w:r w:rsidRPr="00224AFF">
              <w:rPr>
                <w:rFonts w:cs="Arial"/>
                <w:sz w:val="24"/>
                <w:szCs w:val="24"/>
              </w:rPr>
              <w:t xml:space="preserve"> a range of projects, initiatives</w:t>
            </w:r>
            <w:r>
              <w:rPr>
                <w:rFonts w:cs="Arial"/>
                <w:sz w:val="24"/>
                <w:szCs w:val="24"/>
              </w:rPr>
              <w:t>,</w:t>
            </w:r>
            <w:r w:rsidRPr="00224AFF">
              <w:rPr>
                <w:rFonts w:cs="Arial"/>
                <w:sz w:val="24"/>
                <w:szCs w:val="24"/>
              </w:rPr>
              <w:t xml:space="preserve"> and activities </w:t>
            </w:r>
            <w:r>
              <w:rPr>
                <w:rFonts w:cs="Arial"/>
                <w:sz w:val="24"/>
                <w:szCs w:val="24"/>
              </w:rPr>
              <w:t xml:space="preserve">that conserve species, habitats and ecosystems throughout Fife in support of the implementation of the Fife Local Biodiversity Action Plan and/or to achieve Fife Council and FCCT’s aims, </w:t>
            </w:r>
            <w:r w:rsidRPr="00224AFF">
              <w:rPr>
                <w:rFonts w:cs="Arial"/>
                <w:sz w:val="24"/>
                <w:szCs w:val="24"/>
              </w:rPr>
              <w:t>including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14:paraId="0D96856C" w14:textId="77777777" w:rsidR="00C25ECF" w:rsidRDefault="00C25ECF" w:rsidP="004311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development</w:t>
            </w:r>
            <w:r w:rsidRPr="006C0C6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and research</w:t>
            </w:r>
          </w:p>
          <w:p w14:paraId="628949BD" w14:textId="77777777" w:rsidR="00C25ECF" w:rsidRDefault="00C25ECF" w:rsidP="004311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consultation</w:t>
            </w:r>
            <w:r w:rsidRPr="006C0C6F">
              <w:rPr>
                <w:rFonts w:cs="Arial"/>
                <w:sz w:val="24"/>
                <w:szCs w:val="24"/>
              </w:rPr>
              <w:t xml:space="preserve"> </w:t>
            </w:r>
          </w:p>
          <w:p w14:paraId="47DEB8C4" w14:textId="77777777" w:rsidR="00C25ECF" w:rsidRDefault="00C25ECF" w:rsidP="004311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securing funding</w:t>
            </w:r>
          </w:p>
          <w:p w14:paraId="466320A1" w14:textId="77777777" w:rsidR="00C25ECF" w:rsidRDefault="00C25ECF" w:rsidP="004311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Arial"/>
                <w:sz w:val="24"/>
                <w:szCs w:val="24"/>
              </w:rPr>
            </w:pPr>
            <w:r w:rsidRPr="006C0C6F">
              <w:rPr>
                <w:rFonts w:cs="Arial"/>
                <w:sz w:val="24"/>
                <w:szCs w:val="24"/>
              </w:rPr>
              <w:t xml:space="preserve">partnership working </w:t>
            </w:r>
          </w:p>
          <w:p w14:paraId="63E789C4" w14:textId="77777777" w:rsidR="00C25ECF" w:rsidRDefault="00C25ECF" w:rsidP="004311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problem solving</w:t>
            </w:r>
          </w:p>
          <w:p w14:paraId="449D16C5" w14:textId="77777777" w:rsidR="00C25ECF" w:rsidRDefault="00C25ECF" w:rsidP="004311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Arial"/>
                <w:sz w:val="24"/>
                <w:szCs w:val="24"/>
              </w:rPr>
            </w:pPr>
            <w:r w:rsidRPr="006C0C6F">
              <w:rPr>
                <w:rFonts w:cs="Arial"/>
                <w:sz w:val="24"/>
                <w:szCs w:val="24"/>
              </w:rPr>
              <w:t xml:space="preserve">monitoring </w:t>
            </w:r>
          </w:p>
          <w:p w14:paraId="696FCD00" w14:textId="777DBECA" w:rsidR="00C25ECF" w:rsidRPr="00C25ECF" w:rsidRDefault="00C25ECF" w:rsidP="004311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Arial"/>
                <w:sz w:val="24"/>
                <w:szCs w:val="24"/>
              </w:rPr>
            </w:pPr>
            <w:r w:rsidRPr="006C0C6F">
              <w:rPr>
                <w:rFonts w:cs="Arial"/>
                <w:sz w:val="24"/>
                <w:szCs w:val="24"/>
              </w:rPr>
              <w:t xml:space="preserve">delivery </w:t>
            </w:r>
            <w:r>
              <w:rPr>
                <w:rFonts w:cs="Arial"/>
                <w:sz w:val="24"/>
                <w:szCs w:val="24"/>
              </w:rPr>
              <w:t>within agreed timeframes</w:t>
            </w:r>
            <w:r w:rsidRPr="006C0C6F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185EAF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F59" w14:textId="2C6A17FD" w:rsidR="00C25ECF" w:rsidRPr="00C25ECF" w:rsidRDefault="00C25ECF" w:rsidP="00431155">
            <w:pPr>
              <w:spacing w:after="0"/>
              <w:rPr>
                <w:rFonts w:cs="Arial"/>
                <w:sz w:val="24"/>
                <w:szCs w:val="24"/>
              </w:rPr>
            </w:pPr>
            <w:r w:rsidRPr="00C900DA">
              <w:rPr>
                <w:rFonts w:cs="Arial"/>
                <w:sz w:val="24"/>
                <w:szCs w:val="24"/>
              </w:rPr>
              <w:t>Project management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AD69" w14:textId="47995F05" w:rsidR="00C25ECF" w:rsidRPr="00A962F6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D57" w14:textId="34F6625F" w:rsidR="00C25ECF" w:rsidRPr="00DB25F7" w:rsidRDefault="00C25ECF" w:rsidP="00431155">
            <w:pPr>
              <w:pStyle w:val="NoSpacing"/>
              <w:spacing w:before="120" w:line="276" w:lineRule="auto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79AC779F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6FBE98" w14:textId="515C4B12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EFC8B4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20D" w14:textId="7925A7F7" w:rsidR="00C25ECF" w:rsidRPr="003D1FB3" w:rsidRDefault="00C25ECF" w:rsidP="00431155">
            <w:pPr>
              <w:pStyle w:val="Default"/>
              <w:spacing w:before="120"/>
            </w:pPr>
            <w:r w:rsidRPr="000337CD">
              <w:t xml:space="preserve">Decision making skills (Deliver results)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38F" w14:textId="5CCA248B" w:rsidR="00C25ECF" w:rsidRPr="00A962F6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E1EF" w14:textId="26FFA718" w:rsidR="00C25ECF" w:rsidRPr="00DB25F7" w:rsidRDefault="00C25ECF" w:rsidP="00431155">
            <w:pPr>
              <w:pStyle w:val="NoSpacing"/>
              <w:spacing w:before="120" w:line="276" w:lineRule="auto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714E0DAB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68A44E" w14:textId="38989753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7435C8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D48" w14:textId="3C1C5D11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management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C2C5" w14:textId="51E8C69B" w:rsidR="00C25ECF" w:rsidRPr="00DB25F7" w:rsidRDefault="00C25ECF" w:rsidP="00431155">
            <w:pPr>
              <w:spacing w:after="0" w:line="276" w:lineRule="auto"/>
              <w:jc w:val="center"/>
              <w:rPr>
                <w:rFonts w:ascii="Wingdings" w:eastAsia="Wingdings" w:hAnsi="Wingdings" w:cs="Wingdings"/>
                <w:sz w:val="24"/>
                <w:szCs w:val="24"/>
                <w:u w:val="single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AA5A" w14:textId="38B9F971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30950012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817458" w14:textId="7396408C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95212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148" w14:textId="7FBBACF8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to deadlines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8AA1" w14:textId="6A18078A" w:rsidR="00C25ECF" w:rsidRPr="00DB25F7" w:rsidRDefault="00C25ECF" w:rsidP="00431155">
            <w:pPr>
              <w:spacing w:after="0" w:line="276" w:lineRule="auto"/>
              <w:jc w:val="center"/>
              <w:rPr>
                <w:rFonts w:ascii="Wingdings" w:eastAsia="Wingdings" w:hAnsi="Wingdings" w:cs="Wingdings"/>
                <w:sz w:val="24"/>
                <w:szCs w:val="24"/>
                <w:u w:val="single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A87" w14:textId="51A346F5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063F78A8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AA7B20" w14:textId="66373344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22FE6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A03" w14:textId="68740D2B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Organisational skills and the ability to prioritise workload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EAA" w14:textId="4F59E5C7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70E" w14:textId="5C1D9BB7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35C70DE2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C1F2C2" w14:textId="0D711CB7" w:rsidR="00C25ECF" w:rsidRPr="003D1FB3" w:rsidRDefault="00C25ECF" w:rsidP="0043115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8AB857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E6D3" w14:textId="7A11B0F1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operate effectively while under pressure and cope with uncertainty (Take ownership)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B5B" w14:textId="46D0D38B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1E5" w14:textId="76EB94CB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28B364A5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ABDD8B" w14:textId="4356BBED" w:rsidR="00C25ECF" w:rsidRPr="003D1FB3" w:rsidRDefault="00C25ECF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EF7EF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EE1" w14:textId="4EC5171D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flexible approach and ability to embrace change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CAC" w14:textId="7C5FE89D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1A5" w14:textId="77777777" w:rsidR="00C25ECF" w:rsidRPr="00DB25F7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66059692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0D7ACE" w14:textId="6EB6B402" w:rsidR="00C25ECF" w:rsidRPr="003D1FB3" w:rsidRDefault="00C25ECF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2CEC8E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D482" w14:textId="7FD700AF" w:rsidR="00C25ECF" w:rsidRPr="003D1FB3" w:rsidRDefault="00C25ECF" w:rsidP="00431155">
            <w:pPr>
              <w:pStyle w:val="NoSpacing"/>
              <w:numPr>
                <w:ilvl w:val="0"/>
                <w:numId w:val="23"/>
              </w:numPr>
              <w:spacing w:before="1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handling and negotiation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D4D" w14:textId="146828BF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001" w14:textId="7AEFDAC9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</w:tr>
      <w:tr w:rsidR="00C25ECF" w:rsidRPr="00DB25F7" w14:paraId="007380A1" w14:textId="77777777" w:rsidTr="75B41533">
        <w:tc>
          <w:tcPr>
            <w:tcW w:w="7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48AC142" w14:textId="77777777" w:rsidR="00C25ECF" w:rsidRDefault="00C25ECF" w:rsidP="00431155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Providing a focal point for biodiversity action in Fife by c</w:t>
            </w:r>
            <w:r w:rsidRPr="00224AFF">
              <w:rPr>
                <w:rFonts w:cs="Arial"/>
                <w:sz w:val="24"/>
                <w:szCs w:val="24"/>
              </w:rPr>
              <w:t xml:space="preserve">o-ordinating </w:t>
            </w:r>
            <w:r>
              <w:rPr>
                <w:rFonts w:cs="Arial"/>
                <w:sz w:val="24"/>
                <w:szCs w:val="24"/>
              </w:rPr>
              <w:t xml:space="preserve">and providing secretariat to the Fife Biodiversity Partnership, a group of representatives from a range of sectors and specialist groups. </w:t>
            </w:r>
          </w:p>
          <w:p w14:paraId="2A24B7C0" w14:textId="77777777" w:rsidR="00C25ECF" w:rsidRDefault="00C25ECF" w:rsidP="0043115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Pr="00E737D5">
              <w:rPr>
                <w:rFonts w:cs="Arial"/>
                <w:sz w:val="24"/>
                <w:szCs w:val="24"/>
              </w:rPr>
              <w:t xml:space="preserve">rranging and keeping records of regular meetings </w:t>
            </w:r>
          </w:p>
          <w:p w14:paraId="5DAA121F" w14:textId="77777777" w:rsidR="00C25ECF" w:rsidRDefault="00C25ECF" w:rsidP="0043115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  <w:r w:rsidRPr="00E737D5">
              <w:rPr>
                <w:rFonts w:cs="Arial"/>
                <w:sz w:val="24"/>
                <w:szCs w:val="24"/>
              </w:rPr>
              <w:t xml:space="preserve">riefing the Partnership on the progress of the Fife Local Biodiversity Action Plan and national biodiversity developments </w:t>
            </w:r>
          </w:p>
          <w:p w14:paraId="60861324" w14:textId="77777777" w:rsidR="00C25ECF" w:rsidRDefault="00C25ECF" w:rsidP="0043115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</w:t>
            </w:r>
            <w:r w:rsidRPr="00E737D5">
              <w:rPr>
                <w:rFonts w:cs="Arial"/>
                <w:sz w:val="24"/>
                <w:szCs w:val="24"/>
              </w:rPr>
              <w:t xml:space="preserve">upporting partners with project delivery, ranging from advice to </w:t>
            </w:r>
            <w:r w:rsidRPr="00E737D5">
              <w:rPr>
                <w:rFonts w:cs="Arial"/>
                <w:sz w:val="24"/>
                <w:szCs w:val="24"/>
              </w:rPr>
              <w:lastRenderedPageBreak/>
              <w:t xml:space="preserve">joint project development and delivery </w:t>
            </w:r>
          </w:p>
          <w:p w14:paraId="331FBFAD" w14:textId="5103829F" w:rsidR="00C25ECF" w:rsidRPr="00C25ECF" w:rsidRDefault="00C25ECF" w:rsidP="0043115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</w:t>
            </w:r>
            <w:r w:rsidRPr="00E737D5">
              <w:rPr>
                <w:rFonts w:cs="Arial"/>
                <w:sz w:val="24"/>
                <w:szCs w:val="24"/>
              </w:rPr>
              <w:t xml:space="preserve">acilitating communication between partners on the group as well as with other partners, particularly in areas of mutual interest including the development of projects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926B0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BC8" w14:textId="74AFCCAA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655B3">
              <w:rPr>
                <w:rFonts w:ascii="Arial" w:hAnsi="Arial" w:cs="Arial"/>
                <w:sz w:val="24"/>
                <w:szCs w:val="24"/>
              </w:rPr>
              <w:t>Team working skills (Work together)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C6F" w14:textId="63779169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3EE" w14:textId="77777777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2C3491A4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54552C" w14:textId="54ECA2B1" w:rsidR="00C25ECF" w:rsidRPr="003D1FB3" w:rsidRDefault="00C25ECF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54602A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34E" w14:textId="260A1C8F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Interpersonal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C15" w14:textId="1C18C94A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75D1" w14:textId="77777777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2530C0C9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EF3C5E" w14:textId="77777777" w:rsidR="00C25ECF" w:rsidRPr="003D1FB3" w:rsidRDefault="00C25ECF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BE068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BCE" w14:textId="5F1AF56D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Confident administrator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640" w14:textId="77777777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BFA" w14:textId="77777777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DB25F7" w14:paraId="5E535211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60A620" w14:textId="77777777" w:rsidR="00C25ECF" w:rsidRPr="003D1FB3" w:rsidRDefault="00C25ECF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D201ED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4F1" w14:textId="1BF226DE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Skills (Embrace technology &amp; information), competent with Microsoft suite of products and on-line conferencing platforms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535" w14:textId="77777777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C10" w14:textId="77777777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</w:tr>
      <w:tr w:rsidR="00C25ECF" w:rsidRPr="00DB25F7" w14:paraId="20817F98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802F1E" w14:textId="77777777" w:rsidR="00C25ECF" w:rsidRPr="003D1FB3" w:rsidRDefault="00C25ECF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C5CAC" w14:textId="77777777" w:rsidR="00C25ECF" w:rsidRPr="007110AE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D53" w14:textId="06E2720E" w:rsidR="00C25ECF" w:rsidRPr="00C25ECF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 communicator (written and verbal) with a keen eye for detail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952" w14:textId="77777777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57A" w14:textId="77777777" w:rsidR="00C25ECF" w:rsidRPr="4C695F78" w:rsidRDefault="00C25ECF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676392D7" w14:textId="77777777" w:rsidTr="003F74C5">
        <w:trPr>
          <w:trHeight w:val="2119"/>
        </w:trPr>
        <w:tc>
          <w:tcPr>
            <w:tcW w:w="7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491EC7C" w14:textId="77777777" w:rsidR="003F74C5" w:rsidRDefault="003F74C5" w:rsidP="00431155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Providing ongoing guidance and support to services, community planning partners and others </w:t>
            </w:r>
            <w:r w:rsidRPr="003244CE">
              <w:rPr>
                <w:rFonts w:cs="Arial"/>
                <w:sz w:val="24"/>
                <w:szCs w:val="24"/>
              </w:rPr>
              <w:t>to</w:t>
            </w:r>
            <w:r>
              <w:rPr>
                <w:rFonts w:cs="Arial"/>
                <w:sz w:val="24"/>
                <w:szCs w:val="24"/>
              </w:rPr>
              <w:t xml:space="preserve"> help</w:t>
            </w:r>
            <w:r w:rsidRPr="003244CE">
              <w:rPr>
                <w:rFonts w:cs="Arial"/>
                <w:sz w:val="24"/>
                <w:szCs w:val="24"/>
              </w:rPr>
              <w:t xml:space="preserve"> integrate biodiversity into its functions with an understanding of the multiple benefits of a high quality, biodiverse environment</w:t>
            </w:r>
            <w:r>
              <w:rPr>
                <w:rFonts w:cs="Arial"/>
                <w:sz w:val="24"/>
                <w:szCs w:val="24"/>
              </w:rPr>
              <w:t>. This includes:</w:t>
            </w:r>
          </w:p>
          <w:p w14:paraId="3D2A171B" w14:textId="77777777" w:rsidR="003F74C5" w:rsidRDefault="003F74C5" w:rsidP="0043115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4"/>
                <w:szCs w:val="24"/>
              </w:rPr>
            </w:pPr>
            <w:r w:rsidRPr="00E737D5">
              <w:rPr>
                <w:rFonts w:cs="Arial"/>
                <w:sz w:val="24"/>
                <w:szCs w:val="24"/>
              </w:rPr>
              <w:t>helping the public body meet and report on its duty under the Nature Conservation (Scotland) Act 2004</w:t>
            </w:r>
          </w:p>
          <w:p w14:paraId="12C53A48" w14:textId="77777777" w:rsidR="003F74C5" w:rsidRDefault="003F74C5" w:rsidP="0043115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provide support to services within the Authority via advice, presentation, awareness raising, project development and toolkits</w:t>
            </w:r>
          </w:p>
          <w:p w14:paraId="33599CF8" w14:textId="77777777" w:rsidR="003F74C5" w:rsidRDefault="003F74C5" w:rsidP="0043115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4"/>
                <w:szCs w:val="24"/>
              </w:rPr>
            </w:pPr>
            <w:r w:rsidRPr="00E737D5">
              <w:rPr>
                <w:rFonts w:cs="Arial"/>
                <w:sz w:val="24"/>
                <w:szCs w:val="24"/>
              </w:rPr>
              <w:t xml:space="preserve">developing biodiversity performance </w:t>
            </w:r>
            <w:r>
              <w:rPr>
                <w:rFonts w:cs="Arial"/>
                <w:sz w:val="24"/>
                <w:szCs w:val="24"/>
              </w:rPr>
              <w:t>KPIs</w:t>
            </w:r>
            <w:r w:rsidRPr="00E737D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which help Fife Council, FCCT, and community planning partners to meet their targets</w:t>
            </w:r>
          </w:p>
          <w:p w14:paraId="0FE7B482" w14:textId="77777777" w:rsidR="003F74C5" w:rsidRDefault="003F74C5" w:rsidP="0043115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4"/>
                <w:szCs w:val="24"/>
              </w:rPr>
            </w:pPr>
            <w:r w:rsidRPr="00E737D5">
              <w:rPr>
                <w:rFonts w:cs="Arial"/>
                <w:sz w:val="24"/>
                <w:szCs w:val="24"/>
              </w:rPr>
              <w:t xml:space="preserve">integrating the Fife Local Biodiversity Action Plan within other strategic documents within </w:t>
            </w:r>
            <w:r>
              <w:rPr>
                <w:rFonts w:cs="Arial"/>
                <w:sz w:val="24"/>
                <w:szCs w:val="24"/>
              </w:rPr>
              <w:t>Fife</w:t>
            </w:r>
            <w:r w:rsidRPr="00E737D5">
              <w:rPr>
                <w:rFonts w:cs="Arial"/>
                <w:sz w:val="24"/>
                <w:szCs w:val="24"/>
              </w:rPr>
              <w:t xml:space="preserve"> Council and </w:t>
            </w:r>
            <w:r>
              <w:rPr>
                <w:rFonts w:cs="Arial"/>
                <w:sz w:val="24"/>
                <w:szCs w:val="24"/>
              </w:rPr>
              <w:t xml:space="preserve">other </w:t>
            </w:r>
            <w:r w:rsidRPr="00E737D5">
              <w:rPr>
                <w:rFonts w:cs="Arial"/>
                <w:sz w:val="24"/>
                <w:szCs w:val="24"/>
              </w:rPr>
              <w:t>partner organisations</w:t>
            </w:r>
          </w:p>
          <w:p w14:paraId="47048D9B" w14:textId="77777777" w:rsidR="003F74C5" w:rsidRPr="00746FAD" w:rsidRDefault="003F74C5" w:rsidP="0043115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4"/>
                <w:szCs w:val="24"/>
              </w:rPr>
            </w:pPr>
            <w:r w:rsidRPr="00746FAD">
              <w:rPr>
                <w:rFonts w:cs="Arial"/>
                <w:sz w:val="24"/>
                <w:szCs w:val="24"/>
              </w:rPr>
              <w:t>b</w:t>
            </w:r>
            <w:r w:rsidRPr="00746FAD">
              <w:rPr>
                <w:sz w:val="24"/>
                <w:szCs w:val="24"/>
              </w:rPr>
              <w:t>uilding strong relationships with colleagues and partners so that work is integrated with and supports oth</w:t>
            </w:r>
            <w:r>
              <w:rPr>
                <w:sz w:val="24"/>
                <w:szCs w:val="24"/>
              </w:rPr>
              <w:t>er relevant work particularly in Fife Council</w:t>
            </w:r>
            <w:r w:rsidRPr="00746FAD">
              <w:rPr>
                <w:rFonts w:cs="Arial"/>
                <w:sz w:val="24"/>
                <w:szCs w:val="24"/>
              </w:rPr>
              <w:t xml:space="preserve"> </w:t>
            </w:r>
          </w:p>
          <w:p w14:paraId="14B95DDC" w14:textId="77777777" w:rsidR="003F74C5" w:rsidRDefault="003F74C5" w:rsidP="0043115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Pr="00E737D5">
              <w:rPr>
                <w:rFonts w:cs="Arial"/>
                <w:sz w:val="24"/>
                <w:szCs w:val="24"/>
              </w:rPr>
              <w:t>ttending and providing specialist biodiversity input</w:t>
            </w:r>
            <w:r>
              <w:rPr>
                <w:rFonts w:cs="Arial"/>
                <w:sz w:val="24"/>
                <w:szCs w:val="24"/>
              </w:rPr>
              <w:t xml:space="preserve"> to Fife Council and FCCT groups and meetings</w:t>
            </w:r>
            <w:r w:rsidRPr="00E737D5">
              <w:rPr>
                <w:rFonts w:cs="Arial"/>
                <w:sz w:val="24"/>
                <w:szCs w:val="24"/>
              </w:rPr>
              <w:t xml:space="preserve"> </w:t>
            </w:r>
          </w:p>
          <w:p w14:paraId="26527FA4" w14:textId="77777777" w:rsidR="003F74C5" w:rsidRDefault="003F74C5" w:rsidP="0043115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maintaining knowledge of legislation, national and international </w:t>
            </w:r>
            <w:r>
              <w:rPr>
                <w:rFonts w:cs="Arial"/>
                <w:sz w:val="24"/>
                <w:szCs w:val="24"/>
              </w:rPr>
              <w:lastRenderedPageBreak/>
              <w:t>developments and best practice, and linking these to local initiatives and issues</w:t>
            </w:r>
          </w:p>
          <w:p w14:paraId="45F76B54" w14:textId="77777777" w:rsidR="003F74C5" w:rsidRPr="00B41FCB" w:rsidRDefault="003F74C5" w:rsidP="0043115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representing FCCT and Fife Council (as requested) </w:t>
            </w:r>
            <w:r w:rsidRPr="005F100A">
              <w:rPr>
                <w:rFonts w:cs="Arial"/>
                <w:sz w:val="24"/>
                <w:szCs w:val="24"/>
              </w:rPr>
              <w:t xml:space="preserve">at </w:t>
            </w:r>
            <w:r>
              <w:rPr>
                <w:rFonts w:cs="Arial"/>
                <w:sz w:val="24"/>
                <w:szCs w:val="24"/>
              </w:rPr>
              <w:t xml:space="preserve">wider </w:t>
            </w:r>
            <w:r w:rsidRPr="002E7135">
              <w:rPr>
                <w:rFonts w:cs="Arial"/>
                <w:sz w:val="24"/>
                <w:szCs w:val="24"/>
              </w:rPr>
              <w:t>regional biodiversity partnership groups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5F100A">
              <w:rPr>
                <w:sz w:val="24"/>
                <w:szCs w:val="24"/>
              </w:rPr>
              <w:t>external conferences, seminars, workshops and events</w:t>
            </w:r>
            <w:r w:rsidRPr="005F100A">
              <w:rPr>
                <w:sz w:val="23"/>
                <w:szCs w:val="23"/>
              </w:rPr>
              <w:t xml:space="preserve"> </w:t>
            </w:r>
          </w:p>
          <w:p w14:paraId="3FDD4A8F" w14:textId="77777777" w:rsidR="003F74C5" w:rsidRPr="002E7135" w:rsidRDefault="003F74C5" w:rsidP="0043115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4"/>
                <w:szCs w:val="24"/>
              </w:rPr>
            </w:pPr>
            <w:r w:rsidRPr="002E7135">
              <w:rPr>
                <w:sz w:val="24"/>
                <w:szCs w:val="24"/>
              </w:rPr>
              <w:t>Maintaining partnership working with Fife Nature Records Centre</w:t>
            </w:r>
          </w:p>
          <w:p w14:paraId="2308B0E1" w14:textId="77777777" w:rsidR="003F74C5" w:rsidRPr="007110AE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76663B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BA5" w14:textId="574F41A6" w:rsidR="003F74C5" w:rsidRPr="00C25ECF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local, national, and international strategies, policies and initiatives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3FC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97C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5F193AFF" w14:textId="77777777" w:rsidTr="003F74C5">
        <w:trPr>
          <w:trHeight w:val="2120"/>
        </w:trPr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80F0E4" w14:textId="77777777" w:rsidR="003F74C5" w:rsidRPr="003D1FB3" w:rsidRDefault="003F74C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61DE5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D1B" w14:textId="3FCD9F2F" w:rsidR="003F74C5" w:rsidRPr="00C25ECF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working knowledge of ecology and/or natural science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75F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D60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496B311B" w14:textId="77777777" w:rsidTr="003F74C5">
        <w:trPr>
          <w:trHeight w:val="2120"/>
        </w:trPr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F941A5" w14:textId="77777777" w:rsidR="003F74C5" w:rsidRPr="003D1FB3" w:rsidRDefault="003F74C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583E32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32E" w14:textId="7E43EF45" w:rsidR="003F74C5" w:rsidRPr="00C25ECF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Adaptable and motivational team worker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8C55" w14:textId="03EF9199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83CD" w14:textId="0E0C2B8E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1FD92120" w14:textId="77777777" w:rsidTr="003F74C5">
        <w:trPr>
          <w:trHeight w:val="2120"/>
        </w:trPr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47A649" w14:textId="77777777" w:rsidR="003F74C5" w:rsidRPr="003D1FB3" w:rsidRDefault="003F74C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C31151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F41" w14:textId="7178B12A" w:rsidR="003F74C5" w:rsidRPr="003D1FB3" w:rsidRDefault="003F74C5" w:rsidP="00431155">
            <w:pPr>
              <w:pStyle w:val="Default"/>
              <w:spacing w:before="120"/>
            </w:pPr>
            <w:r w:rsidRPr="00746FAD">
              <w:t xml:space="preserve">Experience of developing and maintaining effective partnership working across organisational boundaries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B763" w14:textId="60B85700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2256" w14:textId="1AEE7511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</w:tr>
      <w:tr w:rsidR="003F74C5" w:rsidRPr="00DB25F7" w14:paraId="2E19C1C7" w14:textId="77777777" w:rsidTr="006B0A62">
        <w:tc>
          <w:tcPr>
            <w:tcW w:w="7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7D880F8" w14:textId="6EF2381B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A31">
              <w:rPr>
                <w:rFonts w:ascii="Arial" w:hAnsi="Arial" w:cs="Arial"/>
                <w:sz w:val="24"/>
                <w:szCs w:val="24"/>
              </w:rPr>
              <w:t xml:space="preserve">Advising a range of stakeholders including community groups, voluntary organisations,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8B6A31">
              <w:rPr>
                <w:rFonts w:ascii="Arial" w:hAnsi="Arial" w:cs="Arial"/>
                <w:sz w:val="24"/>
                <w:szCs w:val="24"/>
              </w:rPr>
              <w:t xml:space="preserve">ouncil services and </w:t>
            </w:r>
            <w:r>
              <w:rPr>
                <w:rFonts w:ascii="Arial" w:hAnsi="Arial" w:cs="Arial"/>
                <w:sz w:val="24"/>
                <w:szCs w:val="24"/>
              </w:rPr>
              <w:t>Elected Members</w:t>
            </w:r>
            <w:r w:rsidRPr="008B6A31">
              <w:rPr>
                <w:rFonts w:ascii="Arial" w:hAnsi="Arial" w:cs="Arial"/>
                <w:sz w:val="24"/>
                <w:szCs w:val="24"/>
              </w:rPr>
              <w:t xml:space="preserve"> on protecting and enhancing biodiversity through policy, best practice and practical initiatives.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D89AB5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22E" w14:textId="27CEDA5B" w:rsidR="003F74C5" w:rsidRPr="003D1FB3" w:rsidRDefault="003F74C5" w:rsidP="00431155">
            <w:pPr>
              <w:pStyle w:val="Default"/>
              <w:spacing w:before="120"/>
            </w:pPr>
            <w:r>
              <w:t>Capable public speaker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570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4A7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7CC6E178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33F6AA" w14:textId="00DBB7DF" w:rsidR="003F74C5" w:rsidRPr="003D1FB3" w:rsidRDefault="003F74C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8AD138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5AE" w14:textId="166230E4" w:rsidR="003F74C5" w:rsidRPr="003F74C5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environmental issues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0DC" w14:textId="0BF13ED4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128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23EC87C8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90D27D" w14:textId="08298868" w:rsidR="003F74C5" w:rsidRPr="003D1FB3" w:rsidRDefault="003F74C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E7F282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2AB0" w14:textId="6861EC5D" w:rsidR="003F74C5" w:rsidRPr="003F74C5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with/within local authorities, statutory agencies, non-governmental organisations, business, community groups and the agricultural sector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407" w14:textId="09B72C03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BF7" w14:textId="40B20D5B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7D5B6737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5909B2" w14:textId="77777777" w:rsidR="003F74C5" w:rsidRPr="003D1FB3" w:rsidRDefault="003F74C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D5F1DD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366" w14:textId="772F464B" w:rsidR="003F74C5" w:rsidRPr="003D1FB3" w:rsidRDefault="003F74C5" w:rsidP="00431155">
            <w:pPr>
              <w:pStyle w:val="Default"/>
              <w:spacing w:before="120"/>
            </w:pPr>
            <w:r w:rsidRPr="00746FAD">
              <w:t xml:space="preserve">Experience of supporting and advising internal and external stakeholders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A0C" w14:textId="2A159E54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ED3" w14:textId="1A67CCC4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</w:tr>
      <w:tr w:rsidR="003F74C5" w:rsidRPr="00DB25F7" w14:paraId="5DAA371E" w14:textId="77777777" w:rsidTr="006B0A62">
        <w:tc>
          <w:tcPr>
            <w:tcW w:w="7763" w:type="dxa"/>
            <w:tcBorders>
              <w:right w:val="single" w:sz="4" w:space="0" w:color="auto"/>
            </w:tcBorders>
            <w:shd w:val="clear" w:color="auto" w:fill="auto"/>
          </w:tcPr>
          <w:p w14:paraId="1D6DB891" w14:textId="77777777" w:rsidR="003F74C5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Developing awareness raising and capacity building opportunities for communities and professionals in relation to conservation of biodiversity in Fife. </w:t>
            </w:r>
          </w:p>
          <w:p w14:paraId="154E5152" w14:textId="77777777" w:rsidR="003F74C5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includes:</w:t>
            </w:r>
          </w:p>
          <w:p w14:paraId="78926491" w14:textId="77777777" w:rsidR="003F74C5" w:rsidRDefault="003F74C5" w:rsidP="00431155">
            <w:pPr>
              <w:pStyle w:val="NoSpacing"/>
              <w:numPr>
                <w:ilvl w:val="0"/>
                <w:numId w:val="32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promoting the value of biodiversity through media and events </w:t>
            </w:r>
          </w:p>
          <w:p w14:paraId="23290E35" w14:textId="77777777" w:rsidR="003F74C5" w:rsidRDefault="003F74C5" w:rsidP="00431155">
            <w:pPr>
              <w:pStyle w:val="NoSpacing"/>
              <w:numPr>
                <w:ilvl w:val="0"/>
                <w:numId w:val="32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engaging local people and organisations in action to enhance biodiversity </w:t>
            </w:r>
          </w:p>
          <w:p w14:paraId="2A9D1033" w14:textId="7912C0B9" w:rsidR="003F74C5" w:rsidRPr="007110AE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undertaking educational initiatives and activities with a wide range of groups, including children and young people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33FAE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72B" w14:textId="22D3BD33" w:rsidR="003F74C5" w:rsidRPr="003D1FB3" w:rsidRDefault="003F74C5" w:rsidP="00431155">
            <w:pPr>
              <w:pStyle w:val="Default"/>
              <w:spacing w:before="120"/>
            </w:pPr>
            <w:r w:rsidRPr="000337CD">
              <w:t xml:space="preserve">Experience of presenting information in an interesting and stimulating manner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81C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BB1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42618430" w14:textId="77777777" w:rsidTr="006B0A62">
        <w:tc>
          <w:tcPr>
            <w:tcW w:w="7763" w:type="dxa"/>
            <w:tcBorders>
              <w:right w:val="single" w:sz="4" w:space="0" w:color="auto"/>
            </w:tcBorders>
            <w:shd w:val="clear" w:color="auto" w:fill="auto"/>
          </w:tcPr>
          <w:p w14:paraId="2AAD10AF" w14:textId="77777777" w:rsidR="003F74C5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Run events for the public and volunteers to assist with delivery of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projects and initiatives across Fife, improving engagement in and effectiveness of delivery of the Fife Local Biodiversity Action Plan. </w:t>
            </w:r>
          </w:p>
          <w:p w14:paraId="4C65DB2C" w14:textId="77777777" w:rsidR="003F74C5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6611505D" w14:textId="2905DC8D" w:rsidR="003F74C5" w:rsidRPr="003F74C5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 events organised by other organisations to raise awareness about the LBAP. Maintain and develop a network of contacts and volunteers.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44F127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3831" w14:textId="417BB10C" w:rsidR="003F74C5" w:rsidRPr="003D1FB3" w:rsidRDefault="003F74C5" w:rsidP="00431155">
            <w:pPr>
              <w:pStyle w:val="NoSpacing"/>
              <w:numPr>
                <w:ilvl w:val="0"/>
                <w:numId w:val="23"/>
              </w:numPr>
              <w:spacing w:before="1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Good knowledge of motivational theory and experience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of sharing and promoting projects and programmes with diverse audiences to secure buy-in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D2B" w14:textId="2EEE5FA4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B65" w14:textId="09D7E209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</w:tr>
      <w:tr w:rsidR="003F74C5" w:rsidRPr="00DB25F7" w14:paraId="28717956" w14:textId="77777777" w:rsidTr="006B0A62">
        <w:tc>
          <w:tcPr>
            <w:tcW w:w="7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6B2BB33" w14:textId="77777777" w:rsidR="003F74C5" w:rsidRPr="000B114C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C3B36">
              <w:rPr>
                <w:rFonts w:ascii="Arial" w:hAnsi="Arial" w:cs="Arial"/>
                <w:sz w:val="24"/>
                <w:szCs w:val="24"/>
              </w:rPr>
              <w:t xml:space="preserve">Managing and communicating information effectively so that </w:t>
            </w:r>
            <w:r>
              <w:rPr>
                <w:rFonts w:ascii="Arial" w:hAnsi="Arial" w:cs="Arial"/>
                <w:sz w:val="24"/>
                <w:szCs w:val="24"/>
              </w:rPr>
              <w:t>colleagues, partners, and the public</w:t>
            </w:r>
            <w:r w:rsidRPr="006C3B36">
              <w:rPr>
                <w:rFonts w:ascii="Arial" w:hAnsi="Arial" w:cs="Arial"/>
                <w:sz w:val="24"/>
                <w:szCs w:val="24"/>
              </w:rPr>
              <w:t xml:space="preserve"> are kept up to date with internal and external developments.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0B114C">
              <w:rPr>
                <w:rFonts w:ascii="Arial" w:hAnsi="Arial" w:cs="Arial"/>
                <w:sz w:val="24"/>
                <w:szCs w:val="24"/>
              </w:rPr>
              <w:t>This includes:</w:t>
            </w:r>
          </w:p>
          <w:p w14:paraId="01C4644E" w14:textId="77777777" w:rsidR="003F74C5" w:rsidRDefault="003F74C5" w:rsidP="00431155">
            <w:pPr>
              <w:pStyle w:val="NoSpacing"/>
              <w:spacing w:before="120"/>
              <w:rPr>
                <w:rFonts w:cs="Arial"/>
                <w:sz w:val="24"/>
                <w:szCs w:val="24"/>
              </w:rPr>
            </w:pPr>
          </w:p>
          <w:p w14:paraId="6648B077" w14:textId="77777777" w:rsidR="003F74C5" w:rsidRDefault="003F74C5" w:rsidP="00431155">
            <w:pPr>
              <w:pStyle w:val="NoSpacing"/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Overseeing the development of</w:t>
            </w:r>
            <w:r w:rsidRPr="0002026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range of </w:t>
            </w:r>
            <w:r w:rsidRPr="00020265">
              <w:rPr>
                <w:rFonts w:ascii="Arial" w:hAnsi="Arial" w:cs="Arial"/>
                <w:sz w:val="24"/>
                <w:szCs w:val="24"/>
              </w:rPr>
              <w:t>publicity and communication materials</w:t>
            </w:r>
            <w:r>
              <w:rPr>
                <w:rFonts w:ascii="Arial" w:hAnsi="Arial" w:cs="Arial"/>
                <w:sz w:val="24"/>
                <w:szCs w:val="24"/>
              </w:rPr>
              <w:t xml:space="preserve">, including presentations </w:t>
            </w:r>
          </w:p>
          <w:p w14:paraId="0DA6C4EA" w14:textId="77777777" w:rsidR="003F74C5" w:rsidRDefault="003F74C5" w:rsidP="00431155">
            <w:pPr>
              <w:pStyle w:val="NoSpacing"/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6C0C6F">
              <w:rPr>
                <w:rFonts w:ascii="Arial" w:hAnsi="Arial" w:cs="Arial"/>
                <w:sz w:val="24"/>
                <w:szCs w:val="24"/>
              </w:rPr>
              <w:t xml:space="preserve">reparing </w:t>
            </w:r>
            <w:r>
              <w:rPr>
                <w:rFonts w:ascii="Arial" w:hAnsi="Arial" w:cs="Arial"/>
                <w:sz w:val="24"/>
                <w:szCs w:val="24"/>
              </w:rPr>
              <w:t xml:space="preserve">and presenting </w:t>
            </w:r>
            <w:r w:rsidRPr="006C0C6F">
              <w:rPr>
                <w:rFonts w:ascii="Arial" w:hAnsi="Arial" w:cs="Arial"/>
                <w:sz w:val="24"/>
                <w:szCs w:val="24"/>
              </w:rPr>
              <w:t xml:space="preserve">reports and information for Fife Council and </w:t>
            </w: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6C0C6F">
              <w:rPr>
                <w:rFonts w:ascii="Arial" w:hAnsi="Arial" w:cs="Arial"/>
                <w:sz w:val="24"/>
                <w:szCs w:val="24"/>
              </w:rPr>
              <w:t>external partners, including funders and committees. Includes compiling Fife Council’s biodiversity duty report to Scottish Government.</w:t>
            </w:r>
          </w:p>
          <w:p w14:paraId="3218FEC1" w14:textId="30AC1087" w:rsidR="003F74C5" w:rsidRPr="003F74C5" w:rsidRDefault="003F74C5" w:rsidP="00431155">
            <w:pPr>
              <w:pStyle w:val="NoSpacing"/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8B6A31">
              <w:rPr>
                <w:rFonts w:ascii="Arial" w:hAnsi="Arial" w:cs="Arial"/>
                <w:sz w:val="24"/>
                <w:szCs w:val="24"/>
              </w:rPr>
              <w:t>eading meetings including working groups, forums and project meetings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F1F960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162" w14:textId="4C3774B3" w:rsidR="003F74C5" w:rsidRPr="003F74C5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A07F9">
              <w:rPr>
                <w:rFonts w:ascii="Arial" w:hAnsi="Arial" w:cs="Arial"/>
                <w:sz w:val="24"/>
                <w:szCs w:val="24"/>
              </w:rPr>
              <w:t>Ability to communicate effectively to a range of stakeholders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E90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528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0D890179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8AEDC" w14:textId="77777777" w:rsidR="003F74C5" w:rsidRPr="007110AE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6906DD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710" w14:textId="072E6EFC" w:rsidR="003F74C5" w:rsidRPr="003F74C5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developing and delivering presentations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54B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7FA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2F7846B1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0A35A7" w14:textId="77777777" w:rsidR="003F74C5" w:rsidRPr="003D1FB3" w:rsidRDefault="003F74C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93870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E252" w14:textId="6B55B141" w:rsidR="003F74C5" w:rsidRPr="003F74C5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and willingness to speak publicly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87C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5142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1615401E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3CB57D" w14:textId="77777777" w:rsidR="003F74C5" w:rsidRPr="007110AE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574D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51D" w14:textId="378017A5" w:rsidR="003F74C5" w:rsidRPr="003F74C5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4F98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DB0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51B15811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9A5020" w14:textId="77777777" w:rsidR="003F74C5" w:rsidRPr="007110AE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08D86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4CD5" w14:textId="6908A219" w:rsidR="003F74C5" w:rsidRPr="003F74C5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 writing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AAA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2B8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1DF6EFF8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8C5B52" w14:textId="77777777" w:rsidR="003F74C5" w:rsidRPr="003D1FB3" w:rsidRDefault="003F74C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9815C7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DF3" w14:textId="409CD464" w:rsidR="003F74C5" w:rsidRPr="003F74C5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A07F9">
              <w:rPr>
                <w:rFonts w:ascii="Arial" w:hAnsi="Arial" w:cs="Arial"/>
                <w:sz w:val="24"/>
                <w:szCs w:val="24"/>
              </w:rPr>
              <w:t xml:space="preserve">Ability to carry out tasks with </w:t>
            </w:r>
            <w:r>
              <w:rPr>
                <w:rFonts w:ascii="Arial" w:hAnsi="Arial" w:cs="Arial"/>
                <w:sz w:val="24"/>
                <w:szCs w:val="24"/>
              </w:rPr>
              <w:t xml:space="preserve">a high degree of </w:t>
            </w:r>
            <w:r w:rsidRPr="000A07F9">
              <w:rPr>
                <w:rFonts w:ascii="Arial" w:hAnsi="Arial" w:cs="Arial"/>
                <w:sz w:val="24"/>
                <w:szCs w:val="24"/>
              </w:rPr>
              <w:t>accuracy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EA74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28D" w14:textId="77777777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F74C5" w:rsidRPr="00DB25F7" w14:paraId="1FDAEC4F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60C148" w14:textId="77777777" w:rsidR="003F74C5" w:rsidRPr="007110AE" w:rsidRDefault="003F74C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3A5E0" w14:textId="77777777" w:rsidR="003F74C5" w:rsidRPr="007110AE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720" w14:textId="602E80CE" w:rsidR="003F74C5" w:rsidRPr="003F74C5" w:rsidRDefault="003F74C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interest in working with non-biodiversity specialists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BAB" w14:textId="0A2B30C8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F2E" w14:textId="35FB2A5F" w:rsidR="003F74C5" w:rsidRPr="4C695F78" w:rsidRDefault="003F74C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</w:tr>
      <w:tr w:rsidR="00431155" w:rsidRPr="00DB25F7" w14:paraId="5F0BA434" w14:textId="77777777" w:rsidTr="006B0A62">
        <w:tc>
          <w:tcPr>
            <w:tcW w:w="7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A848F3" w14:textId="4CD35094" w:rsidR="00431155" w:rsidRPr="007110AE" w:rsidRDefault="0043115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C0C6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upporting FCCT in s</w:t>
            </w:r>
            <w:r w:rsidRPr="006C0C6F">
              <w:rPr>
                <w:rFonts w:ascii="Arial" w:hAnsi="Arial" w:cs="Arial"/>
                <w:sz w:val="24"/>
                <w:szCs w:val="24"/>
              </w:rPr>
              <w:t>ecuring and managing grant funding for projects</w:t>
            </w:r>
            <w:r>
              <w:rPr>
                <w:rFonts w:ascii="Arial" w:hAnsi="Arial" w:cs="Arial"/>
                <w:sz w:val="24"/>
                <w:szCs w:val="24"/>
              </w:rPr>
              <w:t xml:space="preserve"> leading through technical contributions and ensuring strategic focus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03593C" w14:textId="77777777" w:rsidR="00431155" w:rsidRPr="007110AE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D29" w14:textId="736DC170" w:rsidR="00431155" w:rsidRPr="00431155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sourcing project funding from a variety of sources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9FC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517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431155" w:rsidRPr="00DB25F7" w14:paraId="11EF7F99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A7385B" w14:textId="77777777" w:rsidR="00431155" w:rsidRPr="003D1FB3" w:rsidRDefault="0043115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9D041" w14:textId="77777777" w:rsidR="00431155" w:rsidRPr="007110AE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53E" w14:textId="3BABEA08" w:rsidR="00431155" w:rsidRPr="00431155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funding mechanisms and opportunities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DE3D" w14:textId="32DB4B39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785" w14:textId="21E19490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</w:tr>
      <w:tr w:rsidR="00431155" w:rsidRPr="00DB25F7" w14:paraId="75901CA2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3228DB" w14:textId="77777777" w:rsidR="00431155" w:rsidRPr="007110AE" w:rsidRDefault="0043115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561547" w14:textId="77777777" w:rsidR="00431155" w:rsidRPr="007110AE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15B8" w14:textId="006671F9" w:rsidR="00431155" w:rsidRPr="003D1FB3" w:rsidRDefault="00431155" w:rsidP="00431155">
            <w:pPr>
              <w:pStyle w:val="NoSpacing"/>
              <w:numPr>
                <w:ilvl w:val="0"/>
                <w:numId w:val="23"/>
              </w:numPr>
              <w:spacing w:before="1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budgeting procedures and budget managemen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DEA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B15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431155" w:rsidRPr="00DB25F7" w14:paraId="23B66D35" w14:textId="77777777" w:rsidTr="006B0A62">
        <w:tc>
          <w:tcPr>
            <w:tcW w:w="7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4A7620C" w14:textId="2E2CA6BD" w:rsidR="00431155" w:rsidRPr="003D1FB3" w:rsidRDefault="00431155" w:rsidP="00431155">
            <w:pPr>
              <w:pStyle w:val="NoSpacing"/>
              <w:spacing w:before="120"/>
              <w:rPr>
                <w:rFonts w:ascii="Arial" w:hAnsi="Arial" w:cs="Arial"/>
              </w:rPr>
            </w:pPr>
            <w:r w:rsidRPr="008B6A31">
              <w:rPr>
                <w:rFonts w:ascii="Arial" w:hAnsi="Arial" w:cs="Arial"/>
                <w:sz w:val="24"/>
                <w:szCs w:val="24"/>
              </w:rPr>
              <w:t xml:space="preserve">Keeping up to date with relevant areas of practice and national and regional developments and sharing this expertise within </w:t>
            </w:r>
            <w:r>
              <w:rPr>
                <w:rFonts w:ascii="Arial" w:hAnsi="Arial" w:cs="Arial"/>
                <w:sz w:val="24"/>
                <w:szCs w:val="24"/>
              </w:rPr>
              <w:t xml:space="preserve">FCCT and Fife </w:t>
            </w:r>
            <w:r w:rsidRPr="008B6A31">
              <w:rPr>
                <w:rFonts w:ascii="Arial" w:hAnsi="Arial" w:cs="Arial"/>
                <w:sz w:val="24"/>
                <w:szCs w:val="24"/>
              </w:rPr>
              <w:lastRenderedPageBreak/>
              <w:t>Council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692F1E" w14:textId="77777777" w:rsidR="00431155" w:rsidRPr="007110AE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53B0" w14:textId="7F6FBA07" w:rsidR="00431155" w:rsidRPr="00431155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translate legislation and policy into action on the ground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CD9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65D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431155" w:rsidRPr="00DB25F7" w14:paraId="4D4EA339" w14:textId="77777777" w:rsidTr="006B0A62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88418E" w14:textId="77777777" w:rsidR="00431155" w:rsidRPr="007110AE" w:rsidRDefault="0043115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479A03" w14:textId="77777777" w:rsidR="00431155" w:rsidRPr="007110AE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C1F" w14:textId="7F227479" w:rsidR="00431155" w:rsidRPr="00431155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biodiversity policies/issues, biological recording and/or habitat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298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942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431155" w:rsidRPr="00DB25F7" w14:paraId="40C0DFCC" w14:textId="77777777" w:rsidTr="006B0A62">
        <w:tc>
          <w:tcPr>
            <w:tcW w:w="7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6939ED8" w14:textId="2F947678" w:rsidR="00431155" w:rsidRPr="007110AE" w:rsidRDefault="00431155" w:rsidP="00431155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B6A31">
              <w:rPr>
                <w:rFonts w:ascii="Arial" w:hAnsi="Arial" w:cs="Arial"/>
                <w:sz w:val="24"/>
                <w:szCs w:val="24"/>
              </w:rPr>
              <w:t>Walking and travelling throughout Fife to undertake site visits</w:t>
            </w:r>
            <w:r>
              <w:rPr>
                <w:rFonts w:ascii="Arial" w:hAnsi="Arial" w:cs="Arial"/>
                <w:sz w:val="24"/>
                <w:szCs w:val="24"/>
              </w:rPr>
              <w:t>, surveys</w:t>
            </w:r>
            <w:r w:rsidRPr="008B6A31">
              <w:rPr>
                <w:rFonts w:ascii="Arial" w:hAnsi="Arial" w:cs="Arial"/>
                <w:sz w:val="24"/>
                <w:szCs w:val="24"/>
              </w:rPr>
              <w:t xml:space="preserve"> and projects</w:t>
            </w:r>
            <w:r>
              <w:rPr>
                <w:rFonts w:ascii="Arial" w:hAnsi="Arial" w:cs="Arial"/>
                <w:sz w:val="24"/>
                <w:szCs w:val="24"/>
              </w:rPr>
              <w:t xml:space="preserve"> in all weathers, ground conditions and times of day and night</w:t>
            </w:r>
            <w:r w:rsidRPr="008B6A31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Requires l</w:t>
            </w:r>
            <w:r w:rsidRPr="008B6A31">
              <w:rPr>
                <w:rFonts w:ascii="Arial" w:hAnsi="Arial" w:cs="Arial"/>
                <w:sz w:val="24"/>
                <w:szCs w:val="24"/>
              </w:rPr>
              <w:t>one working, sometimes at remote locations.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4193AB" w14:textId="77777777" w:rsidR="00431155" w:rsidRPr="007110AE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0BC" w14:textId="5257F55F" w:rsidR="00431155" w:rsidRPr="00431155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916CA">
              <w:rPr>
                <w:rFonts w:ascii="Arial" w:hAnsi="Arial" w:cs="Arial"/>
                <w:sz w:val="24"/>
                <w:szCs w:val="24"/>
              </w:rPr>
              <w:t xml:space="preserve">Ability to travel to and work from various locations throughout Fife </w:t>
            </w:r>
            <w:r>
              <w:rPr>
                <w:rFonts w:ascii="Arial" w:hAnsi="Arial" w:cs="Arial"/>
                <w:sz w:val="24"/>
                <w:szCs w:val="24"/>
              </w:rPr>
              <w:t>independently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6F6E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E5A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431155" w:rsidRPr="00DB25F7" w14:paraId="1A18932F" w14:textId="77777777" w:rsidTr="75B41533">
        <w:tc>
          <w:tcPr>
            <w:tcW w:w="77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E95CD" w14:textId="3C62BF92" w:rsidR="00431155" w:rsidRPr="003D1FB3" w:rsidRDefault="00431155" w:rsidP="00431155">
            <w:pPr>
              <w:pStyle w:val="NoSpacing"/>
              <w:spacing w:before="12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5C453" w14:textId="77777777" w:rsidR="00431155" w:rsidRPr="007110AE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5888" w14:textId="0F2FF420" w:rsidR="00431155" w:rsidRPr="00431155" w:rsidRDefault="00431155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B4564">
              <w:rPr>
                <w:rFonts w:ascii="Arial" w:hAnsi="Arial" w:cs="Arial"/>
                <w:sz w:val="24"/>
                <w:szCs w:val="24"/>
              </w:rPr>
              <w:t>Physically able to wal</w:t>
            </w:r>
            <w:r>
              <w:rPr>
                <w:rFonts w:ascii="Arial" w:hAnsi="Arial" w:cs="Arial"/>
                <w:sz w:val="24"/>
                <w:szCs w:val="24"/>
              </w:rPr>
              <w:t>k rough terrain where required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B9C" w14:textId="55CA8AEE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DFA" w14:textId="77777777" w:rsidR="00431155" w:rsidRPr="4C695F78" w:rsidRDefault="00431155" w:rsidP="0043115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C25ECF" w:rsidRPr="00735D7D" w14:paraId="38C89B2E" w14:textId="77777777" w:rsidTr="75B41533">
        <w:tc>
          <w:tcPr>
            <w:tcW w:w="15417" w:type="dxa"/>
            <w:gridSpan w:val="5"/>
            <w:tcBorders>
              <w:bottom w:val="single" w:sz="4" w:space="0" w:color="auto"/>
            </w:tcBorders>
            <w:shd w:val="clear" w:color="auto" w:fill="E5EDEF"/>
          </w:tcPr>
          <w:p w14:paraId="68164100" w14:textId="77777777" w:rsidR="00C25ECF" w:rsidRPr="00735D7D" w:rsidRDefault="00C25ECF" w:rsidP="0043115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B6337">
              <w:rPr>
                <w:rFonts w:ascii="Arial" w:hAnsi="Arial" w:cs="Arial"/>
                <w:sz w:val="24"/>
                <w:szCs w:val="24"/>
              </w:rPr>
              <w:t>Undertaking all other duties as required for the role. Duties will be in line with the grade.</w:t>
            </w:r>
          </w:p>
        </w:tc>
      </w:tr>
    </w:tbl>
    <w:p w14:paraId="1AF477FA" w14:textId="76E9C01E" w:rsidR="002B4D99" w:rsidRDefault="002B4D99">
      <w:pPr>
        <w:spacing w:before="0" w:after="160" w:line="259" w:lineRule="auto"/>
      </w:pPr>
    </w:p>
    <w:p w14:paraId="375299F9" w14:textId="4DEA9372" w:rsidR="003D1FB3" w:rsidRDefault="003D1FB3">
      <w:pPr>
        <w:spacing w:before="0" w:after="160" w:line="259" w:lineRule="auto"/>
      </w:pPr>
      <w:r>
        <w:br w:type="page"/>
      </w:r>
    </w:p>
    <w:p w14:paraId="3B276B62" w14:textId="77777777" w:rsidR="00416463" w:rsidRDefault="00416463">
      <w:pPr>
        <w:spacing w:before="0" w:after="160" w:line="259" w:lineRule="auto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1"/>
        <w:gridCol w:w="658"/>
        <w:gridCol w:w="284"/>
        <w:gridCol w:w="283"/>
        <w:gridCol w:w="851"/>
        <w:gridCol w:w="2551"/>
        <w:gridCol w:w="2552"/>
        <w:gridCol w:w="283"/>
        <w:gridCol w:w="567"/>
        <w:gridCol w:w="567"/>
      </w:tblGrid>
      <w:tr w:rsidR="00A16D04" w14:paraId="55B87824" w14:textId="77777777" w:rsidTr="3182E071">
        <w:tc>
          <w:tcPr>
            <w:tcW w:w="15417" w:type="dxa"/>
            <w:gridSpan w:val="10"/>
            <w:tcBorders>
              <w:bottom w:val="single" w:sz="4" w:space="0" w:color="auto"/>
            </w:tcBorders>
            <w:shd w:val="clear" w:color="auto" w:fill="E5EDEF"/>
          </w:tcPr>
          <w:p w14:paraId="33C633A8" w14:textId="4DFD376A" w:rsidR="00A16D04" w:rsidRPr="00B271BC" w:rsidRDefault="00A16D04" w:rsidP="00E74BCB">
            <w:pPr>
              <w:rPr>
                <w:rFonts w:cs="Arial"/>
              </w:rPr>
            </w:pPr>
            <w:r w:rsidRPr="00711E02">
              <w:rPr>
                <w:rFonts w:cs="Arial"/>
                <w:b/>
                <w:sz w:val="24"/>
                <w:szCs w:val="24"/>
              </w:rPr>
              <w:t>Additional tasks or responsibilities</w:t>
            </w:r>
            <w:r w:rsidRPr="00B271BC">
              <w:rPr>
                <w:rFonts w:cs="Arial"/>
                <w:b/>
              </w:rPr>
              <w:t xml:space="preserve"> – </w:t>
            </w:r>
            <w:r w:rsidRPr="00711E02">
              <w:rPr>
                <w:rFonts w:cs="Arial"/>
                <w:sz w:val="20"/>
                <w:szCs w:val="20"/>
              </w:rPr>
              <w:t>this is a generic role, however this particular job may also require you to undertake the following:</w:t>
            </w:r>
          </w:p>
        </w:tc>
      </w:tr>
      <w:tr w:rsidR="00A16D04" w14:paraId="0E7C2D6C" w14:textId="77777777" w:rsidTr="007F2516">
        <w:tc>
          <w:tcPr>
            <w:tcW w:w="7763" w:type="dxa"/>
            <w:gridSpan w:val="3"/>
            <w:tcBorders>
              <w:right w:val="single" w:sz="6" w:space="0" w:color="auto"/>
            </w:tcBorders>
            <w:shd w:val="clear" w:color="auto" w:fill="E5EDEF"/>
          </w:tcPr>
          <w:p w14:paraId="20E5F231" w14:textId="77777777" w:rsidR="00A16D04" w:rsidRPr="004B1E64" w:rsidRDefault="00A16D04" w:rsidP="00E74BCB">
            <w:pPr>
              <w:rPr>
                <w:rFonts w:cs="Arial"/>
                <w:sz w:val="18"/>
                <w:szCs w:val="18"/>
              </w:rPr>
            </w:pPr>
            <w:r w:rsidRPr="00711E02">
              <w:rPr>
                <w:rFonts w:cs="Arial"/>
                <w:b/>
                <w:sz w:val="24"/>
                <w:szCs w:val="24"/>
              </w:rPr>
              <w:t>Task or Responsibility</w:t>
            </w:r>
            <w:r>
              <w:rPr>
                <w:rFonts w:cs="Arial"/>
                <w:b/>
              </w:rPr>
              <w:t xml:space="preserve"> - </w:t>
            </w:r>
            <w:r w:rsidRPr="00711E02">
              <w:rPr>
                <w:rFonts w:cs="Arial"/>
                <w:sz w:val="20"/>
                <w:szCs w:val="20"/>
              </w:rPr>
              <w:t>For this role, there is an expectation that all, or a combination, of the following will be undertaken:</w:t>
            </w:r>
          </w:p>
        </w:tc>
        <w:tc>
          <w:tcPr>
            <w:tcW w:w="28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8917F8" w14:textId="77777777" w:rsidR="00A16D04" w:rsidRDefault="00A16D04" w:rsidP="00E74BCB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16695A97" w14:textId="77777777" w:rsidR="00A16D04" w:rsidRPr="004B1E64" w:rsidRDefault="00A16D04" w:rsidP="00E74BC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left w:val="single" w:sz="6" w:space="0" w:color="auto"/>
              <w:bottom w:val="single" w:sz="4" w:space="0" w:color="auto"/>
            </w:tcBorders>
            <w:shd w:val="clear" w:color="auto" w:fill="E5EDEF"/>
          </w:tcPr>
          <w:p w14:paraId="62C50FFF" w14:textId="77777777" w:rsidR="00A16D04" w:rsidRPr="00FD0F18" w:rsidRDefault="00A16D04" w:rsidP="00E74B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Person Specification: </w:t>
            </w:r>
            <w:r w:rsidRPr="00711E02">
              <w:rPr>
                <w:rFonts w:cs="Arial"/>
                <w:b/>
                <w:sz w:val="24"/>
                <w:szCs w:val="24"/>
              </w:rPr>
              <w:t>Skills, Knowledge, Qualifications or Experience</w:t>
            </w:r>
            <w:r>
              <w:rPr>
                <w:rFonts w:cs="Arial"/>
                <w:b/>
              </w:rPr>
              <w:t xml:space="preserve"> - </w:t>
            </w:r>
            <w:r w:rsidRPr="00711E02">
              <w:rPr>
                <w:rFonts w:cs="Arial"/>
                <w:sz w:val="20"/>
                <w:szCs w:val="20"/>
              </w:rPr>
              <w:t>Criteria can apply to more than one task or responsibility</w:t>
            </w:r>
          </w:p>
        </w:tc>
        <w:tc>
          <w:tcPr>
            <w:tcW w:w="567" w:type="dxa"/>
            <w:shd w:val="clear" w:color="auto" w:fill="E5EDEF"/>
          </w:tcPr>
          <w:p w14:paraId="3D038BDE" w14:textId="77777777" w:rsidR="00A16D04" w:rsidRPr="00B271BC" w:rsidRDefault="00A16D04" w:rsidP="00E74BCB">
            <w:pPr>
              <w:jc w:val="center"/>
              <w:rPr>
                <w:rFonts w:cs="Arial"/>
                <w:b/>
              </w:rPr>
            </w:pPr>
            <w:r w:rsidRPr="00B271BC">
              <w:rPr>
                <w:rFonts w:cs="Arial"/>
                <w:b/>
              </w:rPr>
              <w:t>E</w:t>
            </w:r>
          </w:p>
        </w:tc>
        <w:tc>
          <w:tcPr>
            <w:tcW w:w="567" w:type="dxa"/>
            <w:shd w:val="clear" w:color="auto" w:fill="E5EDEF"/>
          </w:tcPr>
          <w:p w14:paraId="4C19A282" w14:textId="77777777" w:rsidR="00A16D04" w:rsidRPr="00B271BC" w:rsidRDefault="00A16D04" w:rsidP="00E74BCB">
            <w:pPr>
              <w:jc w:val="center"/>
              <w:rPr>
                <w:rFonts w:cs="Arial"/>
                <w:b/>
              </w:rPr>
            </w:pPr>
            <w:r w:rsidRPr="00B271BC">
              <w:rPr>
                <w:rFonts w:cs="Arial"/>
                <w:b/>
              </w:rPr>
              <w:t>D</w:t>
            </w:r>
          </w:p>
        </w:tc>
      </w:tr>
      <w:tr w:rsidR="00A16D04" w:rsidRPr="00702BE3" w14:paraId="291446C5" w14:textId="77777777" w:rsidTr="3182E071">
        <w:tc>
          <w:tcPr>
            <w:tcW w:w="7763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14:paraId="71D38A78" w14:textId="10BF3D05" w:rsidR="00A16D04" w:rsidRPr="00B5263A" w:rsidRDefault="13027D1C" w:rsidP="3182E071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3182E071">
              <w:rPr>
                <w:rFonts w:ascii="Arial" w:eastAsia="Arial" w:hAnsi="Arial" w:cs="Arial"/>
                <w:sz w:val="24"/>
                <w:szCs w:val="24"/>
              </w:rPr>
              <w:t>Regular travel to FCCT sites.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741075" w14:textId="77777777" w:rsidR="00A16D04" w:rsidRPr="00B5263A" w:rsidRDefault="00A16D04" w:rsidP="00E74BCB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14:paraId="0EA843E1" w14:textId="3F91BA0A" w:rsidR="00A16D04" w:rsidRPr="00B5263A" w:rsidRDefault="13027D1C" w:rsidP="00184330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3182E071">
              <w:rPr>
                <w:rFonts w:ascii="Arial" w:eastAsia="Arial" w:hAnsi="Arial" w:cs="Arial"/>
                <w:sz w:val="24"/>
                <w:szCs w:val="24"/>
              </w:rPr>
              <w:t>Driving License</w:t>
            </w:r>
          </w:p>
        </w:tc>
        <w:tc>
          <w:tcPr>
            <w:tcW w:w="567" w:type="dxa"/>
            <w:shd w:val="clear" w:color="auto" w:fill="auto"/>
          </w:tcPr>
          <w:p w14:paraId="6840CD60" w14:textId="25301EC5" w:rsidR="00A16D04" w:rsidRPr="00B5263A" w:rsidRDefault="13027D1C" w:rsidP="003D1FB3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7F2516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567" w:type="dxa"/>
            <w:shd w:val="clear" w:color="auto" w:fill="auto"/>
          </w:tcPr>
          <w:p w14:paraId="1913D663" w14:textId="77777777" w:rsidR="00A16D04" w:rsidRPr="00B5263A" w:rsidRDefault="00A16D04" w:rsidP="003D1FB3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74" w:rsidRPr="00702BE3" w14:paraId="31144983" w14:textId="77777777" w:rsidTr="3182E071">
        <w:tc>
          <w:tcPr>
            <w:tcW w:w="7763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14:paraId="49D4B747" w14:textId="5A1C6DFF" w:rsidR="001A6374" w:rsidRPr="00B5263A" w:rsidRDefault="001A6374" w:rsidP="003D1FB3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87F544" w14:textId="77777777" w:rsidR="001A6374" w:rsidRPr="00B5263A" w:rsidRDefault="001A6374" w:rsidP="00E74BCB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14:paraId="7AD8D657" w14:textId="43B7FF32" w:rsidR="001A6374" w:rsidRPr="00B5263A" w:rsidRDefault="13027D1C" w:rsidP="00E74BCB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3182E071">
              <w:rPr>
                <w:rFonts w:ascii="Arial" w:hAnsi="Arial" w:cs="Arial"/>
                <w:sz w:val="24"/>
                <w:szCs w:val="24"/>
              </w:rPr>
              <w:t>Flexible mindset.</w:t>
            </w:r>
          </w:p>
        </w:tc>
        <w:tc>
          <w:tcPr>
            <w:tcW w:w="567" w:type="dxa"/>
            <w:shd w:val="clear" w:color="auto" w:fill="auto"/>
          </w:tcPr>
          <w:p w14:paraId="6BA3C0FD" w14:textId="7E28DBC7" w:rsidR="001A6374" w:rsidRPr="003D1FB3" w:rsidRDefault="13027D1C" w:rsidP="003D1FB3">
            <w:pPr>
              <w:spacing w:before="0" w:after="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7F2516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567" w:type="dxa"/>
            <w:shd w:val="clear" w:color="auto" w:fill="auto"/>
          </w:tcPr>
          <w:p w14:paraId="042F992F" w14:textId="77777777" w:rsidR="001A6374" w:rsidRPr="00B5263A" w:rsidRDefault="001A6374" w:rsidP="003D1FB3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E44" w:rsidRPr="00D73EB2" w14:paraId="0F9AC4F8" w14:textId="77777777" w:rsidTr="1574BE96">
        <w:tc>
          <w:tcPr>
            <w:tcW w:w="15417" w:type="dxa"/>
            <w:gridSpan w:val="10"/>
            <w:tcBorders>
              <w:bottom w:val="single" w:sz="4" w:space="0" w:color="auto"/>
            </w:tcBorders>
            <w:shd w:val="clear" w:color="auto" w:fill="E5EDEF"/>
          </w:tcPr>
          <w:p w14:paraId="55D60C17" w14:textId="77777777" w:rsidR="007C7E44" w:rsidRPr="00D73EB2" w:rsidRDefault="007C7E44" w:rsidP="00C44B58">
            <w:pPr>
              <w:keepNext/>
              <w:rPr>
                <w:rFonts w:cs="Arial"/>
                <w:sz w:val="24"/>
                <w:szCs w:val="24"/>
              </w:rPr>
            </w:pPr>
            <w:r w:rsidRPr="00D73EB2">
              <w:rPr>
                <w:rFonts w:cs="Arial"/>
                <w:b/>
                <w:sz w:val="24"/>
                <w:szCs w:val="24"/>
              </w:rPr>
              <w:t xml:space="preserve">Type of Protection of Vulnerable Groups Scheme (PVG Scheme) </w:t>
            </w:r>
            <w:r>
              <w:rPr>
                <w:rFonts w:cs="Arial"/>
                <w:b/>
                <w:sz w:val="24"/>
                <w:szCs w:val="24"/>
              </w:rPr>
              <w:t xml:space="preserve">or Disclosure Check required </w:t>
            </w:r>
          </w:p>
        </w:tc>
      </w:tr>
      <w:tr w:rsidR="007C7E44" w:rsidRPr="00D73EB2" w14:paraId="33B05071" w14:textId="77777777" w:rsidTr="1574BE9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3262D" w14:textId="77777777" w:rsidR="007C7E44" w:rsidRPr="00D73EB2" w:rsidRDefault="007C7E4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>Type of Protection of Vulnerable Groups (PVG) or other Disclosure check (choose only one).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26" w14:textId="77777777" w:rsidR="007C7E44" w:rsidRPr="00D73EB2" w:rsidRDefault="007C7E4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PVG Children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85755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270" w14:textId="77777777" w:rsidR="007C7E44" w:rsidRPr="00D73EB2" w:rsidRDefault="007C7E4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PVG Protected Adults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-12719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B36" w14:textId="77777777" w:rsidR="007C7E44" w:rsidRPr="00D73EB2" w:rsidRDefault="007C7E4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PVG Both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-83622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EBF5F" w14:textId="53F26D87" w:rsidR="007C7E44" w:rsidRPr="00D73EB2" w:rsidRDefault="2E8DF80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None</w:t>
            </w:r>
            <w:r w:rsidRPr="001442E6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1919053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30"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☒</w:t>
                </w:r>
              </w:sdtContent>
            </w:sdt>
          </w:p>
        </w:tc>
      </w:tr>
      <w:tr w:rsidR="007C7E44" w:rsidRPr="00D73EB2" w14:paraId="1E7BDBA4" w14:textId="77777777" w:rsidTr="1574BE96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6821" w:type="dxa"/>
            <w:vMerge/>
            <w:vAlign w:val="center"/>
          </w:tcPr>
          <w:p w14:paraId="0E0AC9FC" w14:textId="77777777" w:rsidR="007C7E44" w:rsidRPr="00D73EB2" w:rsidRDefault="007C7E4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9BD" w14:textId="77777777" w:rsidR="007C7E44" w:rsidRPr="00D73EB2" w:rsidRDefault="007C7E4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Basic Disclosure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-8246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7CB" w14:textId="17E432CA" w:rsidR="007C7E44" w:rsidRPr="00D73EB2" w:rsidRDefault="007C7E4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Standard Disclosure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47481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30"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BDE3" w14:textId="77777777" w:rsidR="007C7E44" w:rsidRPr="00D73EB2" w:rsidRDefault="007C7E4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Enhanced Disclosure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-189002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vMerge/>
            <w:vAlign w:val="center"/>
          </w:tcPr>
          <w:p w14:paraId="762C59BF" w14:textId="77777777" w:rsidR="007C7E44" w:rsidRPr="00D73EB2" w:rsidRDefault="007C7E44" w:rsidP="00C44B58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A16D04" w:rsidRPr="00890F27" w14:paraId="1D41B099" w14:textId="77777777" w:rsidTr="1574BE9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DEF"/>
          </w:tcPr>
          <w:p w14:paraId="2D703F83" w14:textId="2F5C7CF9" w:rsidR="00A16D04" w:rsidRPr="00890F27" w:rsidRDefault="00A16D04" w:rsidP="00AC1BD5">
            <w:pPr>
              <w:keepNext/>
              <w:rPr>
                <w:rFonts w:cs="Arial"/>
                <w:sz w:val="24"/>
                <w:szCs w:val="24"/>
              </w:rPr>
            </w:pPr>
            <w:r w:rsidRPr="00890F27">
              <w:rPr>
                <w:rFonts w:cs="Arial"/>
                <w:b/>
                <w:sz w:val="24"/>
                <w:szCs w:val="24"/>
              </w:rPr>
              <w:t xml:space="preserve">Additional Information – </w:t>
            </w:r>
            <w:r w:rsidRPr="00890F27">
              <w:rPr>
                <w:rFonts w:cs="Arial"/>
                <w:sz w:val="24"/>
                <w:szCs w:val="24"/>
              </w:rPr>
              <w:t xml:space="preserve">the following information is </w:t>
            </w:r>
            <w:r w:rsidR="00AC1BD5">
              <w:rPr>
                <w:rFonts w:cs="Arial"/>
                <w:sz w:val="24"/>
                <w:szCs w:val="24"/>
              </w:rPr>
              <w:t>available</w:t>
            </w:r>
            <w:r w:rsidRPr="00890F2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41512B" w14:textId="77777777" w:rsidR="00A16D04" w:rsidRPr="00890F27" w:rsidRDefault="00A16D04" w:rsidP="00E74BCB">
            <w:pPr>
              <w:keepNext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DEF"/>
          </w:tcPr>
          <w:p w14:paraId="52D3AA86" w14:textId="77777777" w:rsidR="00A16D04" w:rsidRPr="00890F27" w:rsidRDefault="00A16D04" w:rsidP="00E74BCB">
            <w:pPr>
              <w:keepNext/>
              <w:rPr>
                <w:rFonts w:cs="Arial"/>
                <w:sz w:val="24"/>
                <w:szCs w:val="24"/>
              </w:rPr>
            </w:pPr>
            <w:r w:rsidRPr="00890F27">
              <w:rPr>
                <w:rFonts w:cs="Arial"/>
                <w:b/>
                <w:sz w:val="24"/>
                <w:szCs w:val="24"/>
              </w:rPr>
              <w:t xml:space="preserve">Expected Behaviours – </w:t>
            </w:r>
            <w:r w:rsidRPr="00890F27">
              <w:rPr>
                <w:rFonts w:cs="Arial"/>
                <w:sz w:val="24"/>
                <w:szCs w:val="24"/>
              </w:rPr>
              <w:t>It is essential that you display the following behaviours as they are expected of all our employees:</w:t>
            </w:r>
          </w:p>
        </w:tc>
      </w:tr>
      <w:tr w:rsidR="00A16D04" w:rsidRPr="00890F27" w14:paraId="0B82420D" w14:textId="77777777" w:rsidTr="1574BE96">
        <w:trPr>
          <w:trHeight w:val="3402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58A" w14:textId="260E7938" w:rsidR="00A16D04" w:rsidRPr="00890F27" w:rsidRDefault="00A16D04" w:rsidP="0031214A">
            <w:pPr>
              <w:keepNext/>
              <w:spacing w:before="0" w:after="200" w:line="276" w:lineRule="auto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AE2C2" w14:textId="77777777" w:rsidR="00A16D04" w:rsidRPr="00890F27" w:rsidRDefault="00A16D04" w:rsidP="00E74BCB">
            <w:pPr>
              <w:keepNext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0C15" w14:textId="77777777" w:rsidR="00A16D04" w:rsidRPr="00333041" w:rsidRDefault="00A16D04" w:rsidP="00E74BCB">
            <w:pPr>
              <w:keepNext/>
              <w:ind w:left="720"/>
              <w:rPr>
                <w:rFonts w:cs="Arial"/>
                <w:sz w:val="20"/>
                <w:szCs w:val="20"/>
              </w:rPr>
            </w:pPr>
          </w:p>
          <w:p w14:paraId="246305EA" w14:textId="77777777" w:rsidR="00431155" w:rsidRPr="00890F27" w:rsidRDefault="00431155" w:rsidP="00431155">
            <w:pPr>
              <w:keepNext/>
              <w:numPr>
                <w:ilvl w:val="0"/>
                <w:numId w:val="18"/>
              </w:numPr>
              <w:spacing w:before="0"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Proactive, effective, and aspirational</w:t>
            </w:r>
          </w:p>
          <w:p w14:paraId="05E6AEBD" w14:textId="77777777" w:rsidR="00431155" w:rsidRPr="00890F27" w:rsidRDefault="00431155" w:rsidP="00431155">
            <w:pPr>
              <w:keepNext/>
              <w:numPr>
                <w:ilvl w:val="0"/>
                <w:numId w:val="18"/>
              </w:numPr>
              <w:spacing w:before="0"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Respectful, caring, inclusive, and considerate</w:t>
            </w:r>
          </w:p>
          <w:p w14:paraId="7DCA3C22" w14:textId="77777777" w:rsidR="00431155" w:rsidRPr="00890F27" w:rsidRDefault="00431155" w:rsidP="00431155">
            <w:pPr>
              <w:keepNext/>
              <w:numPr>
                <w:ilvl w:val="0"/>
                <w:numId w:val="18"/>
              </w:numPr>
              <w:spacing w:before="0"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Knowledgeable, well-informed, and trustworthy</w:t>
            </w:r>
          </w:p>
          <w:p w14:paraId="435769CA" w14:textId="5271DC63" w:rsidR="00A16D04" w:rsidRPr="00A16D04" w:rsidRDefault="00431155" w:rsidP="00431155">
            <w:pPr>
              <w:pStyle w:val="ListParagraph"/>
              <w:numPr>
                <w:ilvl w:val="0"/>
                <w:numId w:val="18"/>
              </w:numPr>
              <w:spacing w:before="0" w:after="0"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Focussed on delivering r</w:t>
            </w:r>
            <w:r w:rsidRPr="00890F27">
              <w:rPr>
                <w:rFonts w:cs="Arial"/>
                <w:sz w:val="24"/>
                <w:szCs w:val="24"/>
              </w:rPr>
              <w:t>esults</w:t>
            </w:r>
            <w:bookmarkStart w:id="0" w:name="_GoBack"/>
            <w:bookmarkEnd w:id="0"/>
          </w:p>
        </w:tc>
      </w:tr>
    </w:tbl>
    <w:p w14:paraId="1E97F846" w14:textId="5A04E710" w:rsidR="00E121C3" w:rsidRPr="00D22470" w:rsidRDefault="00E121C3" w:rsidP="00333041"/>
    <w:sectPr w:rsidR="00E121C3" w:rsidRPr="00D22470" w:rsidSect="00295B47">
      <w:headerReference w:type="default" r:id="rId12"/>
      <w:footerReference w:type="default" r:id="rId13"/>
      <w:footerReference w:type="first" r:id="rId14"/>
      <w:pgSz w:w="16838" w:h="11906" w:orient="landscape"/>
      <w:pgMar w:top="426" w:right="851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BF7C4" w14:textId="77777777" w:rsidR="00163274" w:rsidRDefault="00163274" w:rsidP="00C97467">
      <w:pPr>
        <w:spacing w:after="0"/>
      </w:pPr>
      <w:r>
        <w:separator/>
      </w:r>
    </w:p>
  </w:endnote>
  <w:endnote w:type="continuationSeparator" w:id="0">
    <w:p w14:paraId="68251135" w14:textId="77777777" w:rsidR="00163274" w:rsidRDefault="00163274" w:rsidP="00C974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DCD6" w14:textId="6EC3D307" w:rsidR="008E5E3B" w:rsidRDefault="008E5E3B" w:rsidP="00C47321">
    <w:pPr>
      <w:pStyle w:val="Footer"/>
      <w:tabs>
        <w:tab w:val="clear" w:pos="4513"/>
        <w:tab w:val="clear" w:pos="9026"/>
        <w:tab w:val="left" w:pos="11775"/>
      </w:tabs>
      <w:ind w:firstLine="10490"/>
    </w:pPr>
    <w:r w:rsidRPr="008E5E3B">
      <w:rPr>
        <w:noProof/>
      </w:rPr>
      <w:t>E = Essential Criteria    D = Desirable Criteria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0628" w14:textId="02FDD266" w:rsidR="007F7939" w:rsidRDefault="008E5E3B" w:rsidP="008E5E3B">
    <w:pPr>
      <w:ind w:left="10080"/>
    </w:pPr>
    <w:r w:rsidRPr="008E5E3B">
      <w:t>E = Essential Criteria    D = Desirable Criteria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4C170" w14:textId="77777777" w:rsidR="00163274" w:rsidRDefault="00163274" w:rsidP="00C97467">
      <w:pPr>
        <w:spacing w:after="0"/>
      </w:pPr>
      <w:r>
        <w:separator/>
      </w:r>
    </w:p>
  </w:footnote>
  <w:footnote w:type="continuationSeparator" w:id="0">
    <w:p w14:paraId="055B9726" w14:textId="77777777" w:rsidR="00163274" w:rsidRDefault="00163274" w:rsidP="00C974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4C020" w14:textId="5C78B361" w:rsidR="007F7939" w:rsidRPr="003D61A9" w:rsidRDefault="003D61A9" w:rsidP="003D61A9">
    <w:pPr>
      <w:jc w:val="right"/>
      <w:rPr>
        <w:sz w:val="36"/>
        <w:szCs w:val="36"/>
      </w:rPr>
    </w:pPr>
    <w:r>
      <w:rPr>
        <w:noProof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66642" wp14:editId="79EDB13D">
              <wp:simplePos x="0" y="0"/>
              <wp:positionH relativeFrom="column">
                <wp:posOffset>-91811</wp:posOffset>
              </wp:positionH>
              <wp:positionV relativeFrom="paragraph">
                <wp:posOffset>328283</wp:posOffset>
              </wp:positionV>
              <wp:extent cx="9806881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06881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5DEE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25.85pt" to="764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" stroked="f" strokeweight=".5pt">
              <v:stroke joinstyle="miter"/>
            </v:line>
          </w:pict>
        </mc:Fallback>
      </mc:AlternateContent>
    </w:r>
    <w:r>
      <w:rPr>
        <w:sz w:val="36"/>
        <w:szCs w:val="36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F88"/>
    <w:multiLevelType w:val="hybridMultilevel"/>
    <w:tmpl w:val="B93E2554"/>
    <w:lvl w:ilvl="0" w:tplc="8F149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C8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E2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82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2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2D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01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4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C1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A31"/>
    <w:multiLevelType w:val="hybridMultilevel"/>
    <w:tmpl w:val="E24AB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53AAB"/>
    <w:multiLevelType w:val="hybridMultilevel"/>
    <w:tmpl w:val="0972ADFA"/>
    <w:lvl w:ilvl="0" w:tplc="C22E0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C9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6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5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E7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41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EF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4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85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C13CF"/>
    <w:multiLevelType w:val="hybridMultilevel"/>
    <w:tmpl w:val="60F2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121B4"/>
    <w:multiLevelType w:val="hybridMultilevel"/>
    <w:tmpl w:val="816474E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08C76480"/>
    <w:multiLevelType w:val="hybridMultilevel"/>
    <w:tmpl w:val="BB9E4E02"/>
    <w:lvl w:ilvl="0" w:tplc="5D54CA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4497B"/>
    <w:multiLevelType w:val="hybridMultilevel"/>
    <w:tmpl w:val="4E56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16B0A"/>
    <w:multiLevelType w:val="hybridMultilevel"/>
    <w:tmpl w:val="5922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D5220"/>
    <w:multiLevelType w:val="hybridMultilevel"/>
    <w:tmpl w:val="DADC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F1011"/>
    <w:multiLevelType w:val="hybridMultilevel"/>
    <w:tmpl w:val="2CEC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00834"/>
    <w:multiLevelType w:val="hybridMultilevel"/>
    <w:tmpl w:val="DAFED4CC"/>
    <w:lvl w:ilvl="0" w:tplc="5D54CA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2F5D"/>
    <w:multiLevelType w:val="hybridMultilevel"/>
    <w:tmpl w:val="710AE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F6520"/>
    <w:multiLevelType w:val="hybridMultilevel"/>
    <w:tmpl w:val="88189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D3DE4"/>
    <w:multiLevelType w:val="hybridMultilevel"/>
    <w:tmpl w:val="1A08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E1AD5"/>
    <w:multiLevelType w:val="hybridMultilevel"/>
    <w:tmpl w:val="B9B011A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70611D9"/>
    <w:multiLevelType w:val="hybridMultilevel"/>
    <w:tmpl w:val="DC8C9F90"/>
    <w:lvl w:ilvl="0" w:tplc="C654F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8C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64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0B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AD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CF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6D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AF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E4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C2757"/>
    <w:multiLevelType w:val="hybridMultilevel"/>
    <w:tmpl w:val="AA3C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46D69"/>
    <w:multiLevelType w:val="hybridMultilevel"/>
    <w:tmpl w:val="41E4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F71B1"/>
    <w:multiLevelType w:val="hybridMultilevel"/>
    <w:tmpl w:val="CB98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A3161"/>
    <w:multiLevelType w:val="hybridMultilevel"/>
    <w:tmpl w:val="08587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2C96"/>
    <w:multiLevelType w:val="hybridMultilevel"/>
    <w:tmpl w:val="65947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884561"/>
    <w:multiLevelType w:val="hybridMultilevel"/>
    <w:tmpl w:val="BB924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48C3"/>
    <w:multiLevelType w:val="hybridMultilevel"/>
    <w:tmpl w:val="4DA055BC"/>
    <w:lvl w:ilvl="0" w:tplc="602CD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08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6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86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2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22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5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0D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77C0D"/>
    <w:multiLevelType w:val="hybridMultilevel"/>
    <w:tmpl w:val="9532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22DDA"/>
    <w:multiLevelType w:val="hybridMultilevel"/>
    <w:tmpl w:val="9D02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01E04"/>
    <w:multiLevelType w:val="hybridMultilevel"/>
    <w:tmpl w:val="0F10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829A2"/>
    <w:multiLevelType w:val="hybridMultilevel"/>
    <w:tmpl w:val="B728F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74F6"/>
    <w:multiLevelType w:val="hybridMultilevel"/>
    <w:tmpl w:val="4A3AE660"/>
    <w:lvl w:ilvl="0" w:tplc="5D54CA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3D"/>
    <w:multiLevelType w:val="hybridMultilevel"/>
    <w:tmpl w:val="885C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5797"/>
    <w:multiLevelType w:val="hybridMultilevel"/>
    <w:tmpl w:val="FC16A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0F7E"/>
    <w:multiLevelType w:val="hybridMultilevel"/>
    <w:tmpl w:val="28D4A57E"/>
    <w:lvl w:ilvl="0" w:tplc="7772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68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EF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61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E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CD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88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8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24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05DEB"/>
    <w:multiLevelType w:val="hybridMultilevel"/>
    <w:tmpl w:val="AA7495F0"/>
    <w:lvl w:ilvl="0" w:tplc="C0B0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4D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2C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2C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84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09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0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C0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2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54C13"/>
    <w:multiLevelType w:val="hybridMultilevel"/>
    <w:tmpl w:val="4E487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22"/>
  </w:num>
  <w:num w:numId="5">
    <w:abstractNumId w:val="15"/>
  </w:num>
  <w:num w:numId="6">
    <w:abstractNumId w:val="30"/>
  </w:num>
  <w:num w:numId="7">
    <w:abstractNumId w:val="1"/>
  </w:num>
  <w:num w:numId="8">
    <w:abstractNumId w:val="17"/>
  </w:num>
  <w:num w:numId="9">
    <w:abstractNumId w:val="27"/>
  </w:num>
  <w:num w:numId="10">
    <w:abstractNumId w:val="3"/>
  </w:num>
  <w:num w:numId="11">
    <w:abstractNumId w:val="10"/>
  </w:num>
  <w:num w:numId="12">
    <w:abstractNumId w:val="5"/>
  </w:num>
  <w:num w:numId="13">
    <w:abstractNumId w:val="16"/>
  </w:num>
  <w:num w:numId="14">
    <w:abstractNumId w:val="26"/>
  </w:num>
  <w:num w:numId="15">
    <w:abstractNumId w:val="19"/>
  </w:num>
  <w:num w:numId="16">
    <w:abstractNumId w:val="12"/>
  </w:num>
  <w:num w:numId="17">
    <w:abstractNumId w:val="7"/>
  </w:num>
  <w:num w:numId="18">
    <w:abstractNumId w:val="20"/>
  </w:num>
  <w:num w:numId="19">
    <w:abstractNumId w:val="8"/>
  </w:num>
  <w:num w:numId="20">
    <w:abstractNumId w:val="21"/>
  </w:num>
  <w:num w:numId="21">
    <w:abstractNumId w:val="29"/>
  </w:num>
  <w:num w:numId="22">
    <w:abstractNumId w:val="28"/>
  </w:num>
  <w:num w:numId="23">
    <w:abstractNumId w:val="32"/>
  </w:num>
  <w:num w:numId="24">
    <w:abstractNumId w:val="9"/>
  </w:num>
  <w:num w:numId="25">
    <w:abstractNumId w:val="11"/>
  </w:num>
  <w:num w:numId="26">
    <w:abstractNumId w:val="25"/>
  </w:num>
  <w:num w:numId="27">
    <w:abstractNumId w:val="23"/>
  </w:num>
  <w:num w:numId="28">
    <w:abstractNumId w:val="18"/>
  </w:num>
  <w:num w:numId="29">
    <w:abstractNumId w:val="4"/>
  </w:num>
  <w:num w:numId="30">
    <w:abstractNumId w:val="13"/>
  </w:num>
  <w:num w:numId="31">
    <w:abstractNumId w:val="14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1C3"/>
    <w:rsid w:val="000223D6"/>
    <w:rsid w:val="0002622D"/>
    <w:rsid w:val="00056748"/>
    <w:rsid w:val="00061F8C"/>
    <w:rsid w:val="00066ADB"/>
    <w:rsid w:val="000906BA"/>
    <w:rsid w:val="000B4742"/>
    <w:rsid w:val="000C0255"/>
    <w:rsid w:val="000C68C3"/>
    <w:rsid w:val="000E4AC6"/>
    <w:rsid w:val="000F36EE"/>
    <w:rsid w:val="001176BF"/>
    <w:rsid w:val="00123606"/>
    <w:rsid w:val="00126EE5"/>
    <w:rsid w:val="0015501D"/>
    <w:rsid w:val="00163274"/>
    <w:rsid w:val="00164E60"/>
    <w:rsid w:val="00183660"/>
    <w:rsid w:val="00184330"/>
    <w:rsid w:val="001856BC"/>
    <w:rsid w:val="00187277"/>
    <w:rsid w:val="00194098"/>
    <w:rsid w:val="001A6374"/>
    <w:rsid w:val="001B79F5"/>
    <w:rsid w:val="001C233B"/>
    <w:rsid w:val="001C3F64"/>
    <w:rsid w:val="001C44DF"/>
    <w:rsid w:val="001D1C6A"/>
    <w:rsid w:val="001D70B6"/>
    <w:rsid w:val="001F2F31"/>
    <w:rsid w:val="00201FF1"/>
    <w:rsid w:val="00215948"/>
    <w:rsid w:val="00217A59"/>
    <w:rsid w:val="0022750A"/>
    <w:rsid w:val="002316D6"/>
    <w:rsid w:val="00232A24"/>
    <w:rsid w:val="00235010"/>
    <w:rsid w:val="002651E2"/>
    <w:rsid w:val="00271B53"/>
    <w:rsid w:val="002723E4"/>
    <w:rsid w:val="0027321B"/>
    <w:rsid w:val="00295B47"/>
    <w:rsid w:val="002A13A3"/>
    <w:rsid w:val="002B4D99"/>
    <w:rsid w:val="002B56FF"/>
    <w:rsid w:val="002C2413"/>
    <w:rsid w:val="002E41F1"/>
    <w:rsid w:val="002F2310"/>
    <w:rsid w:val="002F760D"/>
    <w:rsid w:val="0031214A"/>
    <w:rsid w:val="0032057F"/>
    <w:rsid w:val="00320F07"/>
    <w:rsid w:val="00333041"/>
    <w:rsid w:val="00350B7D"/>
    <w:rsid w:val="00387523"/>
    <w:rsid w:val="003A6D2F"/>
    <w:rsid w:val="003B3420"/>
    <w:rsid w:val="003D1FB3"/>
    <w:rsid w:val="003D61A9"/>
    <w:rsid w:val="003E19C9"/>
    <w:rsid w:val="003F74C5"/>
    <w:rsid w:val="00416463"/>
    <w:rsid w:val="00431155"/>
    <w:rsid w:val="0043292F"/>
    <w:rsid w:val="004355F8"/>
    <w:rsid w:val="00443A89"/>
    <w:rsid w:val="00454EE8"/>
    <w:rsid w:val="004673C9"/>
    <w:rsid w:val="004A214B"/>
    <w:rsid w:val="004A3611"/>
    <w:rsid w:val="004A6722"/>
    <w:rsid w:val="004A7779"/>
    <w:rsid w:val="004B17E7"/>
    <w:rsid w:val="004B39A1"/>
    <w:rsid w:val="00505963"/>
    <w:rsid w:val="00505F58"/>
    <w:rsid w:val="005275F8"/>
    <w:rsid w:val="00541A7E"/>
    <w:rsid w:val="00544270"/>
    <w:rsid w:val="0054C337"/>
    <w:rsid w:val="0055188A"/>
    <w:rsid w:val="0055359E"/>
    <w:rsid w:val="00557125"/>
    <w:rsid w:val="00560445"/>
    <w:rsid w:val="005614A4"/>
    <w:rsid w:val="00566D7A"/>
    <w:rsid w:val="00576BF0"/>
    <w:rsid w:val="00576C34"/>
    <w:rsid w:val="005C2A42"/>
    <w:rsid w:val="005D3548"/>
    <w:rsid w:val="005E5538"/>
    <w:rsid w:val="005E5C06"/>
    <w:rsid w:val="006352BC"/>
    <w:rsid w:val="006504A8"/>
    <w:rsid w:val="00661E6C"/>
    <w:rsid w:val="006A4F2B"/>
    <w:rsid w:val="006B3BAD"/>
    <w:rsid w:val="006F066D"/>
    <w:rsid w:val="00701C49"/>
    <w:rsid w:val="007110AE"/>
    <w:rsid w:val="0071177D"/>
    <w:rsid w:val="00725D9A"/>
    <w:rsid w:val="00733D4B"/>
    <w:rsid w:val="00760ED2"/>
    <w:rsid w:val="00770C8B"/>
    <w:rsid w:val="007725E4"/>
    <w:rsid w:val="007766C3"/>
    <w:rsid w:val="00777A3A"/>
    <w:rsid w:val="007A0B33"/>
    <w:rsid w:val="007B2D4C"/>
    <w:rsid w:val="007C7E44"/>
    <w:rsid w:val="007C7E46"/>
    <w:rsid w:val="007E7C44"/>
    <w:rsid w:val="007F18C6"/>
    <w:rsid w:val="007F2516"/>
    <w:rsid w:val="007F6085"/>
    <w:rsid w:val="007F7939"/>
    <w:rsid w:val="00872874"/>
    <w:rsid w:val="00880AB6"/>
    <w:rsid w:val="008822C3"/>
    <w:rsid w:val="008901BE"/>
    <w:rsid w:val="008C4B3B"/>
    <w:rsid w:val="008E5E3B"/>
    <w:rsid w:val="00906C9D"/>
    <w:rsid w:val="009341B2"/>
    <w:rsid w:val="00942F8D"/>
    <w:rsid w:val="00951C26"/>
    <w:rsid w:val="0098011C"/>
    <w:rsid w:val="00984998"/>
    <w:rsid w:val="009C37C3"/>
    <w:rsid w:val="009D50A7"/>
    <w:rsid w:val="009F62F8"/>
    <w:rsid w:val="00A07811"/>
    <w:rsid w:val="00A10E6C"/>
    <w:rsid w:val="00A16D04"/>
    <w:rsid w:val="00A24B76"/>
    <w:rsid w:val="00A339C2"/>
    <w:rsid w:val="00A70756"/>
    <w:rsid w:val="00A9349E"/>
    <w:rsid w:val="00A962F6"/>
    <w:rsid w:val="00AA43E7"/>
    <w:rsid w:val="00AA73CD"/>
    <w:rsid w:val="00AB5F79"/>
    <w:rsid w:val="00AB6FC1"/>
    <w:rsid w:val="00AC0DCD"/>
    <w:rsid w:val="00AC1BD5"/>
    <w:rsid w:val="00AF4F2A"/>
    <w:rsid w:val="00B55C7D"/>
    <w:rsid w:val="00B61F60"/>
    <w:rsid w:val="00B64B3D"/>
    <w:rsid w:val="00B878C9"/>
    <w:rsid w:val="00BA3C1C"/>
    <w:rsid w:val="00BA7A8D"/>
    <w:rsid w:val="00BC0594"/>
    <w:rsid w:val="00BD251C"/>
    <w:rsid w:val="00BD330E"/>
    <w:rsid w:val="00BE276A"/>
    <w:rsid w:val="00C1547C"/>
    <w:rsid w:val="00C17D1E"/>
    <w:rsid w:val="00C24AC0"/>
    <w:rsid w:val="00C25ECF"/>
    <w:rsid w:val="00C47321"/>
    <w:rsid w:val="00C60F12"/>
    <w:rsid w:val="00C615C6"/>
    <w:rsid w:val="00C63F54"/>
    <w:rsid w:val="00C676ED"/>
    <w:rsid w:val="00C90E18"/>
    <w:rsid w:val="00C91B9F"/>
    <w:rsid w:val="00C97467"/>
    <w:rsid w:val="00CB614D"/>
    <w:rsid w:val="00CB75EC"/>
    <w:rsid w:val="00CB798E"/>
    <w:rsid w:val="00CC6658"/>
    <w:rsid w:val="00CD781F"/>
    <w:rsid w:val="00CE1B04"/>
    <w:rsid w:val="00CE1D02"/>
    <w:rsid w:val="00D00F4E"/>
    <w:rsid w:val="00D0210E"/>
    <w:rsid w:val="00D22470"/>
    <w:rsid w:val="00D32FB9"/>
    <w:rsid w:val="00D43910"/>
    <w:rsid w:val="00D52B56"/>
    <w:rsid w:val="00D91886"/>
    <w:rsid w:val="00D977B7"/>
    <w:rsid w:val="00DB25F7"/>
    <w:rsid w:val="00DB7978"/>
    <w:rsid w:val="00DE31B3"/>
    <w:rsid w:val="00E06F1F"/>
    <w:rsid w:val="00E10C27"/>
    <w:rsid w:val="00E121C3"/>
    <w:rsid w:val="00E13142"/>
    <w:rsid w:val="00E241D8"/>
    <w:rsid w:val="00E305D1"/>
    <w:rsid w:val="00E66393"/>
    <w:rsid w:val="00E74BDA"/>
    <w:rsid w:val="00E92DBE"/>
    <w:rsid w:val="00EA6CC6"/>
    <w:rsid w:val="00EB353F"/>
    <w:rsid w:val="00EF5C71"/>
    <w:rsid w:val="00F22FEE"/>
    <w:rsid w:val="00F23A3E"/>
    <w:rsid w:val="00F33483"/>
    <w:rsid w:val="00F52EA1"/>
    <w:rsid w:val="00F83967"/>
    <w:rsid w:val="00F84EA1"/>
    <w:rsid w:val="00FB5DDF"/>
    <w:rsid w:val="00FB77A6"/>
    <w:rsid w:val="00FE0DEF"/>
    <w:rsid w:val="01DE66DB"/>
    <w:rsid w:val="021ABEBF"/>
    <w:rsid w:val="0225C486"/>
    <w:rsid w:val="02FE66DE"/>
    <w:rsid w:val="03F688B7"/>
    <w:rsid w:val="04682F9A"/>
    <w:rsid w:val="0482C5E2"/>
    <w:rsid w:val="0488F1D0"/>
    <w:rsid w:val="04959A92"/>
    <w:rsid w:val="049F894F"/>
    <w:rsid w:val="05A3C7E0"/>
    <w:rsid w:val="05E3640C"/>
    <w:rsid w:val="0642A951"/>
    <w:rsid w:val="064E3266"/>
    <w:rsid w:val="07C368FA"/>
    <w:rsid w:val="08051BBE"/>
    <w:rsid w:val="0844FD3F"/>
    <w:rsid w:val="08C6F56E"/>
    <w:rsid w:val="0912880B"/>
    <w:rsid w:val="09187839"/>
    <w:rsid w:val="09EC3F53"/>
    <w:rsid w:val="0A19A8B1"/>
    <w:rsid w:val="0A28E7FE"/>
    <w:rsid w:val="0A80BBD8"/>
    <w:rsid w:val="0A9C603D"/>
    <w:rsid w:val="0ACCD8BA"/>
    <w:rsid w:val="0B9A14D4"/>
    <w:rsid w:val="0D03A48A"/>
    <w:rsid w:val="0D4A93B7"/>
    <w:rsid w:val="0E50D967"/>
    <w:rsid w:val="0E9F74EB"/>
    <w:rsid w:val="0EE56948"/>
    <w:rsid w:val="0F1FAFD6"/>
    <w:rsid w:val="10D448BE"/>
    <w:rsid w:val="10EFCE2B"/>
    <w:rsid w:val="11CED6DD"/>
    <w:rsid w:val="12265DEF"/>
    <w:rsid w:val="13027D1C"/>
    <w:rsid w:val="13F5DFB7"/>
    <w:rsid w:val="13F61D20"/>
    <w:rsid w:val="1535817E"/>
    <w:rsid w:val="1574BE96"/>
    <w:rsid w:val="16E97A5E"/>
    <w:rsid w:val="16F2132D"/>
    <w:rsid w:val="1711995E"/>
    <w:rsid w:val="175756D9"/>
    <w:rsid w:val="176163B8"/>
    <w:rsid w:val="17F974D2"/>
    <w:rsid w:val="182F8838"/>
    <w:rsid w:val="18AD69BF"/>
    <w:rsid w:val="190953B8"/>
    <w:rsid w:val="19199ABF"/>
    <w:rsid w:val="192BDB74"/>
    <w:rsid w:val="197D4AAB"/>
    <w:rsid w:val="19CC6FCC"/>
    <w:rsid w:val="1A0FEE62"/>
    <w:rsid w:val="1A16A852"/>
    <w:rsid w:val="1A638CF1"/>
    <w:rsid w:val="1ABE4C76"/>
    <w:rsid w:val="1B2D09F3"/>
    <w:rsid w:val="1B875A1A"/>
    <w:rsid w:val="1D420E87"/>
    <w:rsid w:val="1E911991"/>
    <w:rsid w:val="1EAD31C5"/>
    <w:rsid w:val="1EC58475"/>
    <w:rsid w:val="1ED2F4A7"/>
    <w:rsid w:val="1F0ACFAB"/>
    <w:rsid w:val="20117240"/>
    <w:rsid w:val="21C75B69"/>
    <w:rsid w:val="225186B0"/>
    <w:rsid w:val="228FAF0F"/>
    <w:rsid w:val="22DB2D80"/>
    <w:rsid w:val="22FEA277"/>
    <w:rsid w:val="2347E33E"/>
    <w:rsid w:val="2377F78E"/>
    <w:rsid w:val="245539B0"/>
    <w:rsid w:val="248E697B"/>
    <w:rsid w:val="249C7B32"/>
    <w:rsid w:val="25AFB8A0"/>
    <w:rsid w:val="26406FAF"/>
    <w:rsid w:val="27386E1C"/>
    <w:rsid w:val="28AA0358"/>
    <w:rsid w:val="28AD147B"/>
    <w:rsid w:val="292ADAB2"/>
    <w:rsid w:val="2931D8EE"/>
    <w:rsid w:val="293B7297"/>
    <w:rsid w:val="294C3397"/>
    <w:rsid w:val="2BDEDBF2"/>
    <w:rsid w:val="2C6F47CF"/>
    <w:rsid w:val="2CACE788"/>
    <w:rsid w:val="2CBE8284"/>
    <w:rsid w:val="2CD2C386"/>
    <w:rsid w:val="2D0F54D3"/>
    <w:rsid w:val="2D33F273"/>
    <w:rsid w:val="2D59E785"/>
    <w:rsid w:val="2DFEDE4E"/>
    <w:rsid w:val="2E5279CA"/>
    <w:rsid w:val="2E8DF804"/>
    <w:rsid w:val="2F32BB1B"/>
    <w:rsid w:val="2F730457"/>
    <w:rsid w:val="2FA74DC7"/>
    <w:rsid w:val="303A97F4"/>
    <w:rsid w:val="308FCC3B"/>
    <w:rsid w:val="3182E071"/>
    <w:rsid w:val="322DBF7A"/>
    <w:rsid w:val="3264E178"/>
    <w:rsid w:val="328A7C6B"/>
    <w:rsid w:val="343F817F"/>
    <w:rsid w:val="34774B04"/>
    <w:rsid w:val="347ECB08"/>
    <w:rsid w:val="3497BC73"/>
    <w:rsid w:val="35D9FE78"/>
    <w:rsid w:val="35F54CBB"/>
    <w:rsid w:val="35FA7549"/>
    <w:rsid w:val="36626126"/>
    <w:rsid w:val="374AF9A6"/>
    <w:rsid w:val="377C1002"/>
    <w:rsid w:val="3906A16F"/>
    <w:rsid w:val="399DE8F2"/>
    <w:rsid w:val="39AC9676"/>
    <w:rsid w:val="39DAD1A0"/>
    <w:rsid w:val="3A6D08EA"/>
    <w:rsid w:val="3B34E359"/>
    <w:rsid w:val="3BBD6481"/>
    <w:rsid w:val="3BCEC50D"/>
    <w:rsid w:val="3CE6FC47"/>
    <w:rsid w:val="3CEE6381"/>
    <w:rsid w:val="3D30B7E0"/>
    <w:rsid w:val="3D361177"/>
    <w:rsid w:val="3D571D67"/>
    <w:rsid w:val="3EE8708E"/>
    <w:rsid w:val="4009788F"/>
    <w:rsid w:val="40FDC8E3"/>
    <w:rsid w:val="4113A732"/>
    <w:rsid w:val="41D890FC"/>
    <w:rsid w:val="428F740E"/>
    <w:rsid w:val="42B248B6"/>
    <w:rsid w:val="437E1417"/>
    <w:rsid w:val="439B4388"/>
    <w:rsid w:val="44E6FD43"/>
    <w:rsid w:val="4531B8A6"/>
    <w:rsid w:val="458601DE"/>
    <w:rsid w:val="45D0838C"/>
    <w:rsid w:val="45EE99DC"/>
    <w:rsid w:val="46219A85"/>
    <w:rsid w:val="464E7787"/>
    <w:rsid w:val="469957E8"/>
    <w:rsid w:val="471F701E"/>
    <w:rsid w:val="473D4158"/>
    <w:rsid w:val="4798B4F9"/>
    <w:rsid w:val="47B0C80B"/>
    <w:rsid w:val="47D7AC08"/>
    <w:rsid w:val="489771AB"/>
    <w:rsid w:val="48D16C01"/>
    <w:rsid w:val="49059A03"/>
    <w:rsid w:val="49E40DA1"/>
    <w:rsid w:val="4A39A298"/>
    <w:rsid w:val="4AF3F2E3"/>
    <w:rsid w:val="4C4A1876"/>
    <w:rsid w:val="4C695F78"/>
    <w:rsid w:val="4D1A736F"/>
    <w:rsid w:val="4E61E5EE"/>
    <w:rsid w:val="4E770C0C"/>
    <w:rsid w:val="4EFDA7FF"/>
    <w:rsid w:val="4F71E241"/>
    <w:rsid w:val="500E75BA"/>
    <w:rsid w:val="501BD651"/>
    <w:rsid w:val="5054DB2E"/>
    <w:rsid w:val="5088C541"/>
    <w:rsid w:val="50968CB7"/>
    <w:rsid w:val="50B2589B"/>
    <w:rsid w:val="50F8574C"/>
    <w:rsid w:val="51008301"/>
    <w:rsid w:val="519BEF41"/>
    <w:rsid w:val="526279B5"/>
    <w:rsid w:val="52CE4A4B"/>
    <w:rsid w:val="5300E5D8"/>
    <w:rsid w:val="532019B3"/>
    <w:rsid w:val="537A4368"/>
    <w:rsid w:val="53A3F8F9"/>
    <w:rsid w:val="54409224"/>
    <w:rsid w:val="5448ED9A"/>
    <w:rsid w:val="54B575F3"/>
    <w:rsid w:val="54CA5E44"/>
    <w:rsid w:val="550DC186"/>
    <w:rsid w:val="5537F5C8"/>
    <w:rsid w:val="558DDDF0"/>
    <w:rsid w:val="5593B6EE"/>
    <w:rsid w:val="55948082"/>
    <w:rsid w:val="55B95EA8"/>
    <w:rsid w:val="560AA2D8"/>
    <w:rsid w:val="56ABC8F6"/>
    <w:rsid w:val="56E10223"/>
    <w:rsid w:val="574FE1B2"/>
    <w:rsid w:val="5781AD86"/>
    <w:rsid w:val="579A39F5"/>
    <w:rsid w:val="579E146A"/>
    <w:rsid w:val="57E008C7"/>
    <w:rsid w:val="5888F0BD"/>
    <w:rsid w:val="58B29090"/>
    <w:rsid w:val="58F0FF6A"/>
    <w:rsid w:val="595387DD"/>
    <w:rsid w:val="59796B15"/>
    <w:rsid w:val="5A005270"/>
    <w:rsid w:val="5A1532D5"/>
    <w:rsid w:val="5A3D22F3"/>
    <w:rsid w:val="5ADE13FB"/>
    <w:rsid w:val="5B289350"/>
    <w:rsid w:val="5D35FEC2"/>
    <w:rsid w:val="5D7A8170"/>
    <w:rsid w:val="5D947FCD"/>
    <w:rsid w:val="5DE0C7E2"/>
    <w:rsid w:val="5DF7BA7D"/>
    <w:rsid w:val="5E188580"/>
    <w:rsid w:val="5E1B4C2D"/>
    <w:rsid w:val="5E7ADB54"/>
    <w:rsid w:val="5E90189D"/>
    <w:rsid w:val="5F257B8A"/>
    <w:rsid w:val="5F3A8B19"/>
    <w:rsid w:val="5FD4B08A"/>
    <w:rsid w:val="604D6359"/>
    <w:rsid w:val="6105213A"/>
    <w:rsid w:val="62235EAF"/>
    <w:rsid w:val="632C2C84"/>
    <w:rsid w:val="639E6E95"/>
    <w:rsid w:val="64A74130"/>
    <w:rsid w:val="64C9B397"/>
    <w:rsid w:val="64F801B5"/>
    <w:rsid w:val="65208882"/>
    <w:rsid w:val="65360682"/>
    <w:rsid w:val="66CF35E2"/>
    <w:rsid w:val="66D159AD"/>
    <w:rsid w:val="675B21D6"/>
    <w:rsid w:val="67D6BE1F"/>
    <w:rsid w:val="67D71062"/>
    <w:rsid w:val="6831C2D5"/>
    <w:rsid w:val="68576645"/>
    <w:rsid w:val="68B3BB0C"/>
    <w:rsid w:val="6980ADE7"/>
    <w:rsid w:val="6A49CAFF"/>
    <w:rsid w:val="6B02ECC4"/>
    <w:rsid w:val="6C5FB3BB"/>
    <w:rsid w:val="6CF48066"/>
    <w:rsid w:val="6D2BC853"/>
    <w:rsid w:val="6D5A6CC9"/>
    <w:rsid w:val="6D657872"/>
    <w:rsid w:val="6E377608"/>
    <w:rsid w:val="6EBEC26C"/>
    <w:rsid w:val="6F47BE99"/>
    <w:rsid w:val="6F95CC5D"/>
    <w:rsid w:val="6F9BAAC2"/>
    <w:rsid w:val="7050FF4E"/>
    <w:rsid w:val="7061E063"/>
    <w:rsid w:val="70D03382"/>
    <w:rsid w:val="71ACEE30"/>
    <w:rsid w:val="71B207DA"/>
    <w:rsid w:val="71CF2CF0"/>
    <w:rsid w:val="7388A010"/>
    <w:rsid w:val="73E06A7D"/>
    <w:rsid w:val="7489DF34"/>
    <w:rsid w:val="751A8015"/>
    <w:rsid w:val="75247071"/>
    <w:rsid w:val="7575371A"/>
    <w:rsid w:val="75A7049E"/>
    <w:rsid w:val="75B41533"/>
    <w:rsid w:val="75DBC4EE"/>
    <w:rsid w:val="7676C9B9"/>
    <w:rsid w:val="7684B125"/>
    <w:rsid w:val="76A50DF9"/>
    <w:rsid w:val="77946319"/>
    <w:rsid w:val="77B77BB9"/>
    <w:rsid w:val="77C17FF6"/>
    <w:rsid w:val="7847C75C"/>
    <w:rsid w:val="7900E921"/>
    <w:rsid w:val="79046BAA"/>
    <w:rsid w:val="7A0E496C"/>
    <w:rsid w:val="7AB3ADD5"/>
    <w:rsid w:val="7B0BB762"/>
    <w:rsid w:val="7B3F741B"/>
    <w:rsid w:val="7B49C2D8"/>
    <w:rsid w:val="7B660223"/>
    <w:rsid w:val="7BAE0942"/>
    <w:rsid w:val="7BBBA785"/>
    <w:rsid w:val="7C6CAE5C"/>
    <w:rsid w:val="7CFD2F00"/>
    <w:rsid w:val="7D49D9A3"/>
    <w:rsid w:val="7E1880A8"/>
    <w:rsid w:val="7E30C17A"/>
    <w:rsid w:val="7E872B52"/>
    <w:rsid w:val="7F38C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21FD6A1"/>
  <w15:docId w15:val="{21D9EA9B-8FCD-4569-805F-C7F7A69F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56FF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E6C"/>
    <w:pPr>
      <w:keepNext/>
      <w:keepLines/>
      <w:pBdr>
        <w:bottom w:val="single" w:sz="4" w:space="4" w:color="004B64"/>
      </w:pBdr>
      <w:spacing w:before="360"/>
      <w:outlineLvl w:val="0"/>
    </w:pPr>
    <w:rPr>
      <w:rFonts w:eastAsiaTheme="majorEastAsia" w:cstheme="majorBidi"/>
      <w:b/>
      <w:color w:val="004B64"/>
      <w:sz w:val="4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A73CD"/>
    <w:pPr>
      <w:outlineLvl w:val="1"/>
    </w:pPr>
    <w:rPr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E6C"/>
    <w:pPr>
      <w:keepNext/>
      <w:keepLines/>
      <w:spacing w:before="360" w:after="180"/>
      <w:outlineLvl w:val="2"/>
    </w:pPr>
    <w:rPr>
      <w:rFonts w:eastAsiaTheme="majorEastAsia" w:cstheme="majorBidi"/>
      <w:b/>
      <w:bCs/>
      <w:color w:val="004B6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E121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12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E12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E121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E121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61E6C"/>
    <w:rPr>
      <w:rFonts w:ascii="Arial" w:eastAsiaTheme="majorEastAsia" w:hAnsi="Arial" w:cstheme="majorBidi"/>
      <w:b/>
      <w:color w:val="004B64"/>
      <w:sz w:val="44"/>
      <w:szCs w:val="32"/>
    </w:rPr>
  </w:style>
  <w:style w:type="table" w:customStyle="1" w:styleId="TableGridLight1">
    <w:name w:val="Table Grid Light1"/>
    <w:basedOn w:val="TableNormal"/>
    <w:uiPriority w:val="40"/>
    <w:rsid w:val="00164E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974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4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467"/>
  </w:style>
  <w:style w:type="paragraph" w:styleId="Footer">
    <w:name w:val="footer"/>
    <w:basedOn w:val="Normal"/>
    <w:link w:val="FooterChar"/>
    <w:uiPriority w:val="99"/>
    <w:unhideWhenUsed/>
    <w:rsid w:val="00C9746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467"/>
  </w:style>
  <w:style w:type="paragraph" w:styleId="BalloonText">
    <w:name w:val="Balloon Text"/>
    <w:basedOn w:val="Normal"/>
    <w:link w:val="BalloonTextChar"/>
    <w:uiPriority w:val="99"/>
    <w:semiHidden/>
    <w:unhideWhenUsed/>
    <w:rsid w:val="00E74B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4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B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1E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61E6C"/>
    <w:rPr>
      <w:rFonts w:ascii="Arial" w:eastAsiaTheme="majorEastAsia" w:hAnsi="Arial" w:cstheme="majorBidi"/>
      <w:b/>
      <w:bCs/>
      <w:color w:val="004B64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73CD"/>
    <w:rPr>
      <w:rFonts w:ascii="Arial" w:eastAsiaTheme="majorEastAsia" w:hAnsi="Arial" w:cstheme="majorBidi"/>
      <w:b/>
      <w:bCs/>
      <w:color w:val="004B64"/>
      <w:sz w:val="3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614A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673C9"/>
  </w:style>
  <w:style w:type="paragraph" w:styleId="NoSpacing">
    <w:name w:val="No Spacing"/>
    <w:uiPriority w:val="1"/>
    <w:qFormat/>
    <w:rsid w:val="00D2247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E7C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25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ECDE1231A9B4B8A3567F1A43CCC05" ma:contentTypeVersion="12" ma:contentTypeDescription="Create a new document." ma:contentTypeScope="" ma:versionID="2a4576d8f1efbf6639cf761d1326a42c">
  <xsd:schema xmlns:xsd="http://www.w3.org/2001/XMLSchema" xmlns:xs="http://www.w3.org/2001/XMLSchema" xmlns:p="http://schemas.microsoft.com/office/2006/metadata/properties" xmlns:ns3="3e5a64fd-fa00-4879-84aa-f690455445f5" xmlns:ns4="09cf799e-eb05-46f6-8a78-73f0669c803a" targetNamespace="http://schemas.microsoft.com/office/2006/metadata/properties" ma:root="true" ma:fieldsID="2bcf1ab0a85e855d8dabcd2c69ccfd16" ns3:_="" ns4:_="">
    <xsd:import namespace="3e5a64fd-fa00-4879-84aa-f690455445f5"/>
    <xsd:import namespace="09cf799e-eb05-46f6-8a78-73f0669c80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64fd-fa00-4879-84aa-f69045544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f799e-eb05-46f6-8a78-73f0669c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E651E9-68C5-4C9F-98B8-C2E98403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a64fd-fa00-4879-84aa-f690455445f5"/>
    <ds:schemaRef ds:uri="09cf799e-eb05-46f6-8a78-73f0669c8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E9614-509A-4D57-9D45-4821F8E4D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41851-2963-4986-A6AB-1143B5C9285E}">
  <ds:schemaRefs>
    <ds:schemaRef ds:uri="http://schemas.microsoft.com/office/2006/metadata/properties"/>
    <ds:schemaRef ds:uri="09cf799e-eb05-46f6-8a78-73f0669c803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e5a64fd-fa00-4879-84aa-f690455445f5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079E054-D79C-4A7D-8900-ECE93386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Strategy Officer G238.02</vt:lpstr>
    </vt:vector>
  </TitlesOfParts>
  <Company>Fife Council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Strategy Officer G238.02</dc:title>
  <dc:creator>Colin Nicholson</dc:creator>
  <cp:lastModifiedBy>Shelby Smith</cp:lastModifiedBy>
  <cp:revision>2</cp:revision>
  <cp:lastPrinted>2017-08-31T12:55:00Z</cp:lastPrinted>
  <dcterms:created xsi:type="dcterms:W3CDTF">2022-02-09T13:05:00Z</dcterms:created>
  <dcterms:modified xsi:type="dcterms:W3CDTF">2022-02-09T13:05:00Z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0x0101008FBECDE1231A9B4B8A3567F1A43CCC05</vt:lpwstr>
  </property>
  <property fmtid="{D5CDD505-2E9C-101B-9397-08002B2CF9AE}" pid="3" name="Publication Scheme">
    <vt:lpwstr/>
  </property>
  <property fmtid="{D5CDD505-2E9C-101B-9397-08002B2CF9AE}" pid="4" name="Year">
    <vt:lpwstr>66;#2017|4591821c-03d0-4798-8800-3975b47e9cc8</vt:lpwstr>
  </property>
  <property fmtid="{D5CDD505-2E9C-101B-9397-08002B2CF9AE}" pid="5" name="Publication">
    <vt:lpwstr>1;#None|f2fbd403-d8e3-421f-bb35-58d226adf677</vt:lpwstr>
  </property>
  <property fmtid="{D5CDD505-2E9C-101B-9397-08002B2CF9AE}" pid="6" name="Service1">
    <vt:lpwstr>11;#Human Resources|729d933e-41a9-456e-a6cb-7d534c20a170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SiteId">
    <vt:lpwstr>{11071176-d762-4217-9c14-fdd42ff49dd5}</vt:lpwstr>
  </property>
  <property fmtid="{D5CDD505-2E9C-101B-9397-08002B2CF9AE}" pid="9" name="RecordPoint_ActiveItemListId">
    <vt:lpwstr>{e9abd0bd-76fb-4b54-93eb-5172f7a32d7a}</vt:lpwstr>
  </property>
  <property fmtid="{D5CDD505-2E9C-101B-9397-08002B2CF9AE}" pid="10" name="RecordPoint_ActiveItemUniqueId">
    <vt:lpwstr>{3a2552a8-a8bc-44bc-9cd0-6e7523240d74}</vt:lpwstr>
  </property>
  <property fmtid="{D5CDD505-2E9C-101B-9397-08002B2CF9AE}" pid="11" name="RecordPoint_ActiveItemWebId">
    <vt:lpwstr>{f9040137-05ca-4e5f-b5d0-7e9a80ae37f4}</vt:lpwstr>
  </property>
  <property fmtid="{D5CDD505-2E9C-101B-9397-08002B2CF9AE}" pid="12" name="RecordPoint_RecordNumberSubmitted">
    <vt:lpwstr>R0000144996</vt:lpwstr>
  </property>
  <property fmtid="{D5CDD505-2E9C-101B-9397-08002B2CF9AE}" pid="13" name="RecordPoint_SubmissionCompleted">
    <vt:lpwstr>2018-02-23T11:56:48.1641442+00:00</vt:lpwstr>
  </property>
  <property fmtid="{D5CDD505-2E9C-101B-9397-08002B2CF9AE}" pid="14" name="_spia_type">
    <vt:lpwstr>aging|8c06beca-0777-48f7-91c7-6da68bc07b69</vt:lpwstr>
  </property>
  <property fmtid="{D5CDD505-2E9C-101B-9397-08002B2CF9AE}" pid="15" name="_spia_rule">
    <vt:lpwstr>b17b80d0-0020-43a1-b861-91db6ecb5864</vt:lpwstr>
  </property>
  <property fmtid="{D5CDD505-2E9C-101B-9397-08002B2CF9AE}" pid="16" name="_spia_result">
    <vt:lpwstr>4bbe6adc-2324-4bcd-b364-c20fe09da0d1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_docset_NoMedatataSyncRequired">
    <vt:lpwstr>False</vt:lpwstr>
  </property>
</Properties>
</file>