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7497" w14:textId="3265C30F" w:rsidR="009C2847" w:rsidRDefault="009C2847"/>
    <w:p w14:paraId="54B21574" w14:textId="3521D2AF" w:rsidR="009C2847" w:rsidRDefault="009C2847" w:rsidP="009C2847">
      <w:pPr>
        <w:spacing w:after="0" w:line="240" w:lineRule="auto"/>
        <w:contextualSpacing/>
        <w:rPr>
          <w:rFonts w:asciiTheme="majorHAnsi" w:eastAsiaTheme="majorEastAsia" w:hAnsiTheme="majorHAnsi" w:cstheme="majorBidi"/>
          <w:color w:val="FF0066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color w:val="FF0066"/>
          <w:spacing w:val="-10"/>
          <w:kern w:val="28"/>
          <w:sz w:val="56"/>
          <w:szCs w:val="56"/>
        </w:rPr>
        <w:t>Skills and Experience</w:t>
      </w:r>
    </w:p>
    <w:p w14:paraId="6D9C4AC1" w14:textId="77777777" w:rsidR="009C2847" w:rsidRPr="00521F6C" w:rsidRDefault="009C2847" w:rsidP="009C2847">
      <w:pPr>
        <w:spacing w:after="0" w:line="240" w:lineRule="auto"/>
        <w:contextualSpacing/>
        <w:rPr>
          <w:rFonts w:asciiTheme="majorHAnsi" w:eastAsiaTheme="majorEastAsia" w:hAnsiTheme="majorHAnsi" w:cstheme="majorBidi"/>
          <w:color w:val="FF0066"/>
          <w:spacing w:val="-10"/>
          <w:kern w:val="28"/>
          <w:sz w:val="56"/>
          <w:szCs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2847" w:rsidRPr="00521F6C" w14:paraId="481247EE" w14:textId="77777777" w:rsidTr="00680F6E">
        <w:tc>
          <w:tcPr>
            <w:tcW w:w="4508" w:type="dxa"/>
          </w:tcPr>
          <w:p w14:paraId="4EEDF39B" w14:textId="77777777" w:rsidR="009C2847" w:rsidRPr="00521F6C" w:rsidRDefault="009C2847" w:rsidP="00680F6E">
            <w:pPr>
              <w:tabs>
                <w:tab w:val="center" w:pos="2146"/>
              </w:tabs>
              <w:spacing w:after="160" w:line="259" w:lineRule="auto"/>
              <w:contextualSpacing/>
              <w:rPr>
                <w:b/>
                <w:color w:val="595959" w:themeColor="text1" w:themeTint="A6"/>
              </w:rPr>
            </w:pPr>
            <w:r w:rsidRPr="00521F6C">
              <w:rPr>
                <w:b/>
                <w:color w:val="595959" w:themeColor="text1" w:themeTint="A6"/>
              </w:rPr>
              <w:t>Skill</w:t>
            </w:r>
          </w:p>
        </w:tc>
        <w:tc>
          <w:tcPr>
            <w:tcW w:w="4508" w:type="dxa"/>
          </w:tcPr>
          <w:p w14:paraId="19A773CD" w14:textId="77777777" w:rsidR="009C2847" w:rsidRPr="00521F6C" w:rsidRDefault="009C2847" w:rsidP="00680F6E">
            <w:pPr>
              <w:spacing w:after="160" w:line="259" w:lineRule="auto"/>
              <w:contextualSpacing/>
              <w:rPr>
                <w:b/>
                <w:color w:val="595959" w:themeColor="text1" w:themeTint="A6"/>
              </w:rPr>
            </w:pPr>
            <w:r w:rsidRPr="00521F6C">
              <w:rPr>
                <w:b/>
                <w:color w:val="595959" w:themeColor="text1" w:themeTint="A6"/>
              </w:rPr>
              <w:t>Description</w:t>
            </w:r>
          </w:p>
        </w:tc>
      </w:tr>
      <w:tr w:rsidR="009C2847" w:rsidRPr="00521F6C" w14:paraId="297B49CB" w14:textId="77777777" w:rsidTr="00680F6E">
        <w:tc>
          <w:tcPr>
            <w:tcW w:w="4508" w:type="dxa"/>
          </w:tcPr>
          <w:p w14:paraId="005E41BE" w14:textId="77777777" w:rsidR="009C2847" w:rsidRPr="00521F6C" w:rsidRDefault="009C2847" w:rsidP="00680F6E">
            <w:pPr>
              <w:spacing w:after="160" w:line="259" w:lineRule="auto"/>
              <w:contextualSpacing/>
              <w:rPr>
                <w:color w:val="595959" w:themeColor="text1" w:themeTint="A6"/>
              </w:rPr>
            </w:pPr>
            <w:r w:rsidRPr="00521F6C">
              <w:rPr>
                <w:color w:val="595959" w:themeColor="text1" w:themeTint="A6"/>
              </w:rPr>
              <w:t>Advanced proficiency in Italian, French, Spanish</w:t>
            </w:r>
            <w:r>
              <w:rPr>
                <w:color w:val="595959" w:themeColor="text1" w:themeTint="A6"/>
              </w:rPr>
              <w:t>,</w:t>
            </w:r>
            <w:r w:rsidRPr="00521F6C">
              <w:rPr>
                <w:color w:val="595959" w:themeColor="text1" w:themeTint="A6"/>
              </w:rPr>
              <w:t xml:space="preserve"> or German </w:t>
            </w:r>
          </w:p>
        </w:tc>
        <w:tc>
          <w:tcPr>
            <w:tcW w:w="4508" w:type="dxa"/>
          </w:tcPr>
          <w:p w14:paraId="3B0CC60E" w14:textId="77777777" w:rsidR="009C2847" w:rsidRPr="00521F6C" w:rsidRDefault="009C2847" w:rsidP="00680F6E">
            <w:pPr>
              <w:spacing w:after="160" w:line="259" w:lineRule="auto"/>
              <w:contextualSpacing/>
              <w:rPr>
                <w:color w:val="595959" w:themeColor="text1" w:themeTint="A6"/>
              </w:rPr>
            </w:pPr>
            <w:r w:rsidRPr="00521F6C">
              <w:rPr>
                <w:color w:val="595959" w:themeColor="text1" w:themeTint="A6"/>
              </w:rPr>
              <w:t xml:space="preserve">The applicant needs to know the language to a level at which they feel comfortable teaching it to others, answering questions about the vocabulary and grammar. </w:t>
            </w:r>
          </w:p>
          <w:p w14:paraId="7416CB1F" w14:textId="6A337821" w:rsidR="009C2847" w:rsidRPr="00521F6C" w:rsidRDefault="009C2847" w:rsidP="00680F6E">
            <w:pPr>
              <w:spacing w:after="160" w:line="259" w:lineRule="auto"/>
              <w:contextualSpacing/>
              <w:rPr>
                <w:color w:val="595959" w:themeColor="text1" w:themeTint="A6"/>
              </w:rPr>
            </w:pPr>
            <w:r w:rsidRPr="00521F6C">
              <w:rPr>
                <w:color w:val="595959" w:themeColor="text1" w:themeTint="A6"/>
              </w:rPr>
              <w:t>In addition</w:t>
            </w:r>
            <w:r>
              <w:rPr>
                <w:color w:val="595959" w:themeColor="text1" w:themeTint="A6"/>
              </w:rPr>
              <w:t xml:space="preserve">, </w:t>
            </w:r>
            <w:r w:rsidRPr="00521F6C">
              <w:rPr>
                <w:color w:val="595959" w:themeColor="text1" w:themeTint="A6"/>
              </w:rPr>
              <w:t>the applicant should have knowledge of the culture behind the language</w:t>
            </w:r>
            <w:r>
              <w:rPr>
                <w:color w:val="595959" w:themeColor="text1" w:themeTint="A6"/>
              </w:rPr>
              <w:t xml:space="preserve"> and</w:t>
            </w:r>
            <w:r w:rsidRPr="00521F6C">
              <w:rPr>
                <w:color w:val="595959" w:themeColor="text1" w:themeTint="A6"/>
              </w:rPr>
              <w:t xml:space="preserve"> be able to bring that culture closer to the students. </w:t>
            </w:r>
          </w:p>
        </w:tc>
      </w:tr>
      <w:tr w:rsidR="009C2847" w:rsidRPr="00521F6C" w14:paraId="464F0BC8" w14:textId="77777777" w:rsidTr="00680F6E">
        <w:tc>
          <w:tcPr>
            <w:tcW w:w="4508" w:type="dxa"/>
          </w:tcPr>
          <w:p w14:paraId="79CAA904" w14:textId="77777777" w:rsidR="009C2847" w:rsidRPr="00521F6C" w:rsidRDefault="009C2847" w:rsidP="00680F6E">
            <w:pPr>
              <w:spacing w:after="160" w:line="259" w:lineRule="auto"/>
              <w:contextualSpacing/>
              <w:rPr>
                <w:color w:val="595959" w:themeColor="text1" w:themeTint="A6"/>
              </w:rPr>
            </w:pPr>
            <w:r w:rsidRPr="00521F6C">
              <w:rPr>
                <w:color w:val="595959" w:themeColor="text1" w:themeTint="A6"/>
              </w:rPr>
              <w:t xml:space="preserve">Compassion </w:t>
            </w:r>
          </w:p>
        </w:tc>
        <w:tc>
          <w:tcPr>
            <w:tcW w:w="4508" w:type="dxa"/>
          </w:tcPr>
          <w:p w14:paraId="6EC2E819" w14:textId="77777777" w:rsidR="009C2847" w:rsidRPr="00521F6C" w:rsidRDefault="009C2847" w:rsidP="00680F6E">
            <w:pPr>
              <w:spacing w:after="160" w:line="259" w:lineRule="auto"/>
              <w:contextualSpacing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If applying for the role of a community tutor you will be </w:t>
            </w:r>
            <w:r w:rsidRPr="00521F6C">
              <w:rPr>
                <w:color w:val="595959" w:themeColor="text1" w:themeTint="A6"/>
              </w:rPr>
              <w:t>working with older adults, wh</w:t>
            </w:r>
            <w:r>
              <w:rPr>
                <w:color w:val="595959" w:themeColor="text1" w:themeTint="A6"/>
              </w:rPr>
              <w:t>o</w:t>
            </w:r>
            <w:r w:rsidRPr="00521F6C">
              <w:rPr>
                <w:color w:val="595959" w:themeColor="text1" w:themeTint="A6"/>
              </w:rPr>
              <w:t xml:space="preserve"> are a protected group. As such you</w:t>
            </w:r>
            <w:r>
              <w:rPr>
                <w:color w:val="595959" w:themeColor="text1" w:themeTint="A6"/>
              </w:rPr>
              <w:t xml:space="preserve"> will </w:t>
            </w:r>
            <w:r w:rsidRPr="00521F6C">
              <w:rPr>
                <w:color w:val="595959" w:themeColor="text1" w:themeTint="A6"/>
              </w:rPr>
              <w:t>need</w:t>
            </w:r>
            <w:r>
              <w:rPr>
                <w:color w:val="595959" w:themeColor="text1" w:themeTint="A6"/>
              </w:rPr>
              <w:t xml:space="preserve"> </w:t>
            </w:r>
            <w:r w:rsidRPr="00521F6C">
              <w:rPr>
                <w:color w:val="595959" w:themeColor="text1" w:themeTint="A6"/>
              </w:rPr>
              <w:t xml:space="preserve">to demonstrate respect and compassion towards the students at all </w:t>
            </w:r>
            <w:proofErr w:type="gramStart"/>
            <w:r w:rsidRPr="00521F6C">
              <w:rPr>
                <w:color w:val="595959" w:themeColor="text1" w:themeTint="A6"/>
              </w:rPr>
              <w:t>time</w:t>
            </w:r>
            <w:proofErr w:type="gramEnd"/>
            <w:r w:rsidRPr="00521F6C">
              <w:rPr>
                <w:color w:val="595959" w:themeColor="text1" w:themeTint="A6"/>
              </w:rPr>
              <w:t>. This entails</w:t>
            </w:r>
            <w:r>
              <w:rPr>
                <w:color w:val="595959" w:themeColor="text1" w:themeTint="A6"/>
              </w:rPr>
              <w:t xml:space="preserve"> implementing a personalised approach</w:t>
            </w:r>
            <w:r w:rsidRPr="00521F6C">
              <w:rPr>
                <w:color w:val="595959" w:themeColor="text1" w:themeTint="A6"/>
              </w:rPr>
              <w:t xml:space="preserve"> viewing each person as an individual and showing genuine interest in their person and background.</w:t>
            </w:r>
          </w:p>
        </w:tc>
      </w:tr>
      <w:tr w:rsidR="009C2847" w:rsidRPr="00521F6C" w14:paraId="14BD9E16" w14:textId="77777777" w:rsidTr="00680F6E">
        <w:tc>
          <w:tcPr>
            <w:tcW w:w="4508" w:type="dxa"/>
          </w:tcPr>
          <w:p w14:paraId="6183C581" w14:textId="77777777" w:rsidR="009C2847" w:rsidRPr="00521F6C" w:rsidRDefault="009C2847" w:rsidP="00680F6E">
            <w:pPr>
              <w:tabs>
                <w:tab w:val="left" w:pos="3135"/>
              </w:tabs>
              <w:spacing w:after="160" w:line="259" w:lineRule="auto"/>
              <w:contextualSpacing/>
              <w:rPr>
                <w:color w:val="595959" w:themeColor="text1" w:themeTint="A6"/>
              </w:rPr>
            </w:pPr>
            <w:r w:rsidRPr="00521F6C">
              <w:rPr>
                <w:color w:val="595959" w:themeColor="text1" w:themeTint="A6"/>
              </w:rPr>
              <w:t>Commitment and Reliability</w:t>
            </w:r>
          </w:p>
        </w:tc>
        <w:tc>
          <w:tcPr>
            <w:tcW w:w="4508" w:type="dxa"/>
          </w:tcPr>
          <w:p w14:paraId="173CDB81" w14:textId="1B40A7C2" w:rsidR="009C2847" w:rsidRPr="00521F6C" w:rsidRDefault="009C2847" w:rsidP="00680F6E">
            <w:pPr>
              <w:spacing w:after="160" w:line="259" w:lineRule="auto"/>
              <w:contextualSpacing/>
              <w:rPr>
                <w:color w:val="595959" w:themeColor="text1" w:themeTint="A6"/>
              </w:rPr>
            </w:pPr>
            <w:r w:rsidRPr="00521F6C">
              <w:rPr>
                <w:color w:val="595959" w:themeColor="text1" w:themeTint="A6"/>
              </w:rPr>
              <w:t xml:space="preserve">Tutors form an integral part of the organisation. </w:t>
            </w:r>
            <w:r>
              <w:rPr>
                <w:color w:val="595959" w:themeColor="text1" w:themeTint="A6"/>
              </w:rPr>
              <w:t xml:space="preserve">It is therefore important that tutors </w:t>
            </w:r>
            <w:r w:rsidRPr="00521F6C">
              <w:rPr>
                <w:color w:val="595959" w:themeColor="text1" w:themeTint="A6"/>
              </w:rPr>
              <w:t>build professional relationships with the students. That means that students will rely on the tutor to arrive to the agreed classes</w:t>
            </w:r>
            <w:r>
              <w:rPr>
                <w:color w:val="595959" w:themeColor="text1" w:themeTint="A6"/>
              </w:rPr>
              <w:t xml:space="preserve"> on time</w:t>
            </w:r>
            <w:r w:rsidRPr="00521F6C">
              <w:rPr>
                <w:color w:val="595959" w:themeColor="text1" w:themeTint="A6"/>
              </w:rPr>
              <w:t>,</w:t>
            </w:r>
            <w:r>
              <w:rPr>
                <w:color w:val="595959" w:themeColor="text1" w:themeTint="A6"/>
              </w:rPr>
              <w:t xml:space="preserve"> as well as</w:t>
            </w:r>
            <w:r w:rsidRPr="00521F6C">
              <w:rPr>
                <w:color w:val="595959" w:themeColor="text1" w:themeTint="A6"/>
              </w:rPr>
              <w:t xml:space="preserve"> </w:t>
            </w:r>
            <w:r>
              <w:rPr>
                <w:color w:val="595959" w:themeColor="text1" w:themeTint="A6"/>
              </w:rPr>
              <w:t xml:space="preserve">inspiring </w:t>
            </w:r>
            <w:r w:rsidRPr="00521F6C">
              <w:rPr>
                <w:color w:val="595959" w:themeColor="text1" w:themeTint="A6"/>
              </w:rPr>
              <w:t>an</w:t>
            </w:r>
            <w:r>
              <w:rPr>
                <w:color w:val="595959" w:themeColor="text1" w:themeTint="A6"/>
              </w:rPr>
              <w:t xml:space="preserve">d motivating learners. </w:t>
            </w:r>
          </w:p>
        </w:tc>
      </w:tr>
      <w:tr w:rsidR="009C2847" w:rsidRPr="00521F6C" w14:paraId="55A65A8C" w14:textId="77777777" w:rsidTr="00680F6E">
        <w:tc>
          <w:tcPr>
            <w:tcW w:w="4508" w:type="dxa"/>
          </w:tcPr>
          <w:p w14:paraId="49666AA3" w14:textId="77777777" w:rsidR="009C2847" w:rsidRPr="00521F6C" w:rsidRDefault="009C2847" w:rsidP="00680F6E">
            <w:pPr>
              <w:spacing w:after="160" w:line="259" w:lineRule="auto"/>
              <w:contextualSpacing/>
              <w:rPr>
                <w:color w:val="595959" w:themeColor="text1" w:themeTint="A6"/>
              </w:rPr>
            </w:pPr>
            <w:r w:rsidRPr="00521F6C">
              <w:rPr>
                <w:color w:val="595959" w:themeColor="text1" w:themeTint="A6"/>
              </w:rPr>
              <w:t xml:space="preserve">Initiative/Independent working </w:t>
            </w:r>
          </w:p>
        </w:tc>
        <w:tc>
          <w:tcPr>
            <w:tcW w:w="4508" w:type="dxa"/>
          </w:tcPr>
          <w:p w14:paraId="7915D557" w14:textId="19AB01A6" w:rsidR="009C2847" w:rsidRPr="00521F6C" w:rsidRDefault="009C2847" w:rsidP="00680F6E">
            <w:pPr>
              <w:spacing w:after="160" w:line="259" w:lineRule="auto"/>
              <w:contextualSpacing/>
              <w:rPr>
                <w:color w:val="595959" w:themeColor="text1" w:themeTint="A6"/>
              </w:rPr>
            </w:pPr>
            <w:r w:rsidRPr="00521F6C">
              <w:rPr>
                <w:color w:val="595959" w:themeColor="text1" w:themeTint="A6"/>
              </w:rPr>
              <w:t>Teaching requires initiative and independent working. While the teaching material is developed, the individual tutor’s input is required to bring the language ‘to li</w:t>
            </w:r>
            <w:r>
              <w:rPr>
                <w:color w:val="595959" w:themeColor="text1" w:themeTint="A6"/>
              </w:rPr>
              <w:t>f</w:t>
            </w:r>
            <w:r w:rsidRPr="00521F6C">
              <w:rPr>
                <w:color w:val="595959" w:themeColor="text1" w:themeTint="A6"/>
              </w:rPr>
              <w:t>e’. The classes are delivered by one tutor to</w:t>
            </w:r>
            <w:r>
              <w:rPr>
                <w:color w:val="595959" w:themeColor="text1" w:themeTint="A6"/>
              </w:rPr>
              <w:t xml:space="preserve"> up to</w:t>
            </w:r>
            <w:r w:rsidRPr="00521F6C">
              <w:rPr>
                <w:color w:val="595959" w:themeColor="text1" w:themeTint="A6"/>
              </w:rPr>
              <w:t xml:space="preserve"> </w:t>
            </w:r>
            <w:r>
              <w:rPr>
                <w:color w:val="595959" w:themeColor="text1" w:themeTint="A6"/>
              </w:rPr>
              <w:t>12</w:t>
            </w:r>
            <w:r w:rsidRPr="00521F6C">
              <w:rPr>
                <w:color w:val="595959" w:themeColor="text1" w:themeTint="A6"/>
              </w:rPr>
              <w:t xml:space="preserve"> students; therefore the tutor needs the ability to work on their own.</w:t>
            </w:r>
          </w:p>
        </w:tc>
      </w:tr>
      <w:tr w:rsidR="009C2847" w:rsidRPr="00521F6C" w14:paraId="5358E16C" w14:textId="77777777" w:rsidTr="00680F6E">
        <w:tc>
          <w:tcPr>
            <w:tcW w:w="4508" w:type="dxa"/>
          </w:tcPr>
          <w:p w14:paraId="69EC9515" w14:textId="77777777" w:rsidR="009C2847" w:rsidRPr="00521F6C" w:rsidRDefault="009C2847" w:rsidP="00680F6E">
            <w:pPr>
              <w:contextualSpacing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Experience</w:t>
            </w:r>
          </w:p>
        </w:tc>
        <w:tc>
          <w:tcPr>
            <w:tcW w:w="4508" w:type="dxa"/>
          </w:tcPr>
          <w:p w14:paraId="342039DF" w14:textId="77777777" w:rsidR="009C2847" w:rsidRPr="00521F6C" w:rsidRDefault="009C2847" w:rsidP="00680F6E">
            <w:pPr>
              <w:contextualSpacing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Whilst we do provide tutor training, experience in teaching is desired. Either from teaching in formal classes or informal tutoring.</w:t>
            </w:r>
          </w:p>
        </w:tc>
      </w:tr>
    </w:tbl>
    <w:p w14:paraId="13CCDC08" w14:textId="77777777" w:rsidR="009C2847" w:rsidRPr="00580A6C" w:rsidRDefault="009C2847" w:rsidP="009C2847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</w:p>
    <w:p w14:paraId="04F8E43B" w14:textId="77777777" w:rsidR="009C2847" w:rsidRDefault="009C2847"/>
    <w:sectPr w:rsidR="009C28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13E8" w14:textId="77777777" w:rsidR="009C2847" w:rsidRDefault="009C2847" w:rsidP="009C2847">
      <w:pPr>
        <w:spacing w:after="0" w:line="240" w:lineRule="auto"/>
      </w:pPr>
      <w:r>
        <w:separator/>
      </w:r>
    </w:p>
  </w:endnote>
  <w:endnote w:type="continuationSeparator" w:id="0">
    <w:p w14:paraId="11455144" w14:textId="77777777" w:rsidR="009C2847" w:rsidRDefault="009C2847" w:rsidP="009C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72EC" w14:textId="77777777" w:rsidR="009C2847" w:rsidRDefault="009C2847" w:rsidP="009C2847">
      <w:pPr>
        <w:spacing w:after="0" w:line="240" w:lineRule="auto"/>
      </w:pPr>
      <w:r>
        <w:separator/>
      </w:r>
    </w:p>
  </w:footnote>
  <w:footnote w:type="continuationSeparator" w:id="0">
    <w:p w14:paraId="3BF654D6" w14:textId="77777777" w:rsidR="009C2847" w:rsidRDefault="009C2847" w:rsidP="009C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18B9" w14:textId="744C9662" w:rsidR="009C2847" w:rsidRDefault="009C28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3229C2" wp14:editId="42A7F2AA">
          <wp:simplePos x="0" y="0"/>
          <wp:positionH relativeFrom="column">
            <wp:posOffset>5740400</wp:posOffset>
          </wp:positionH>
          <wp:positionV relativeFrom="paragraph">
            <wp:posOffset>-343535</wp:posOffset>
          </wp:positionV>
          <wp:extent cx="733425" cy="733425"/>
          <wp:effectExtent l="0" t="0" r="9525" b="9525"/>
          <wp:wrapTight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ight>
          <wp:docPr id="1" name="Picture 1" descr="A picture containing text, businesscard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businesscard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FB2C6A" w14:textId="77777777" w:rsidR="009C2847" w:rsidRDefault="009C2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47"/>
    <w:rsid w:val="009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A384F"/>
  <w15:chartTrackingRefBased/>
  <w15:docId w15:val="{EDB2AED0-FF70-4935-8163-85CD7F22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847"/>
  </w:style>
  <w:style w:type="paragraph" w:styleId="Footer">
    <w:name w:val="footer"/>
    <w:basedOn w:val="Normal"/>
    <w:link w:val="FooterChar"/>
    <w:uiPriority w:val="99"/>
    <w:unhideWhenUsed/>
    <w:rsid w:val="009C2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847"/>
  </w:style>
  <w:style w:type="table" w:styleId="TableGrid">
    <w:name w:val="Table Grid"/>
    <w:basedOn w:val="TableNormal"/>
    <w:uiPriority w:val="39"/>
    <w:rsid w:val="009C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937D-B978-4EA2-A00C-7279493D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Norval</dc:creator>
  <cp:keywords/>
  <dc:description/>
  <cp:lastModifiedBy>Robbie Norval</cp:lastModifiedBy>
  <cp:revision>1</cp:revision>
  <dcterms:created xsi:type="dcterms:W3CDTF">2022-03-01T13:08:00Z</dcterms:created>
  <dcterms:modified xsi:type="dcterms:W3CDTF">2022-03-01T13:15:00Z</dcterms:modified>
</cp:coreProperties>
</file>