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Person Specification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Each Board member must have: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 A commitment to the values and the vision of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Glencorse Association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 A willingness to devote the necessary time and effort to the role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 Integrity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 Strategic vision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 Good, independent judgement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 An ability to think creatively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 A willingness to speak their mind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 An understanding and acceptance of the legal duties, responsibilities and liabilities of trusteeship (for those who have not been a Board Member before, and are not familiar with the role of a trustee, we will go over this with you)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• An ability to work effectively as a member of a team and to take decisions for the good of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the Glencorse Association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