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left="1" w:hanging="3"/>
        <w:jc w:val="left"/>
        <w:rPr>
          <w:sz w:val="28"/>
          <w:szCs w:val="28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28"/>
          <w:szCs w:val="28"/>
          <w:rtl w:val="0"/>
        </w:rPr>
        <w:t xml:space="preserve">   </w:t>
        <w:tab/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 JOB DESCRIPTION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0</wp:posOffset>
            </wp:positionV>
            <wp:extent cx="1341755" cy="641350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641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985"/>
        </w:tabs>
        <w:ind w:left="1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985"/>
          <w:tab w:val="center" w:pos="4507"/>
          <w:tab w:val="left" w:pos="7050"/>
        </w:tabs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2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6855"/>
        <w:tblGridChange w:id="0">
          <w:tblGrid>
            <w:gridCol w:w="2376"/>
            <w:gridCol w:w="68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Job Title: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Asylum Support Caseworker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Hybrid working available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Hours Per Week: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 hours per week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Salary Scale: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£22,945 pro rata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Duration of Post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Fixed Term Post  -3 years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Reporting 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Asylum Support Service Manager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Responsible For: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pos="1985"/>
                <w:tab w:val="left" w:pos="2835"/>
              </w:tabs>
              <w:ind w:left="0" w:hanging="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Working with the casework team to provide advice and advocacy to asylum seekers accessing Home Office support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pos="1985"/>
        </w:tabs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985"/>
        </w:tabs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OVERALL PURPOSE OF THE JOB</w:t>
        <w:tab/>
      </w:r>
    </w:p>
    <w:p w:rsidR="00000000" w:rsidDel="00000000" w:rsidP="00000000" w:rsidRDefault="00000000" w:rsidRPr="00000000" w14:paraId="00000015">
      <w:pPr>
        <w:tabs>
          <w:tab w:val="left" w:pos="1985"/>
        </w:tabs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985"/>
        </w:tabs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work with a team of caseworkers to provide destitution advice and to advise, support and empower people in the asylum process to access Home Office support and other local community based services..</w:t>
      </w:r>
    </w:p>
    <w:p w:rsidR="00000000" w:rsidDel="00000000" w:rsidP="00000000" w:rsidRDefault="00000000" w:rsidRPr="00000000" w14:paraId="00000017">
      <w:pPr>
        <w:tabs>
          <w:tab w:val="left" w:pos="1985"/>
        </w:tabs>
        <w:ind w:left="0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985"/>
        </w:tabs>
        <w:ind w:left="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MAIN DUTIES AND RESPONSIBILITIES</w:t>
      </w:r>
    </w:p>
    <w:p w:rsidR="00000000" w:rsidDel="00000000" w:rsidP="00000000" w:rsidRDefault="00000000" w:rsidRPr="00000000" w14:paraId="00000019">
      <w:pPr>
        <w:tabs>
          <w:tab w:val="left" w:pos="1985"/>
        </w:tabs>
        <w:ind w:left="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1985"/>
        </w:tabs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Asylum Support Service Delivery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hd w:fill="ffffff" w:val="clear"/>
        <w:spacing w:after="0" w:before="280" w:line="240" w:lineRule="auto"/>
        <w:ind w:left="720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Deliver direct casework duties: provide advice and advocacy to asylum seekers on accessing Home </w:t>
        <w:tab/>
        <w:t xml:space="preserve">Office support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Provide destitution advice for those who are not currently eligible for Home Office support, including applying for destitution grants and assisting clients to access emergency accommodation.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Work in a person centred manner to identify additional needs, for example, completing social work referrals or assisting with accessing health care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Signpost community members to relevant local services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Work with, and occasionally supervise, casework volunteers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Input accurate and up to date information and case notes on our database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hd w:fill="ffffff" w:val="clear"/>
        <w:spacing w:after="0" w:before="0" w:line="240" w:lineRule="auto"/>
        <w:ind w:left="720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Keep up to date on asylum support, policy changes and local services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hd w:fill="ffffff" w:val="clear"/>
        <w:spacing w:after="280" w:before="0" w:line="240" w:lineRule="auto"/>
        <w:ind w:left="720" w:hanging="36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Work in partnership with other refugee support agencies in Glasgow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Assist the service manager to conduct regular service user consultation and feedback on the advice and advocacy service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after="0" w:before="0" w:line="240" w:lineRule="auto"/>
        <w:ind w:left="720" w:hanging="360"/>
        <w:rPr>
          <w:rFonts w:ascii="Arial" w:cs="Arial" w:eastAsia="Arial" w:hAnsi="Arial"/>
          <w:color w:val="222222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Work with the service manager and colleagues to ensure services are delivered in compliance with OISC regulations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after="280" w:before="0" w:line="240" w:lineRule="auto"/>
        <w:ind w:left="720" w:hanging="360"/>
        <w:rPr>
          <w:rFonts w:ascii="Arial" w:cs="Arial" w:eastAsia="Arial" w:hAnsi="Arial"/>
          <w:color w:val="222222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Contribute to local and national policy developments on immigration policy and asylum support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OTHER DUTIES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5"/>
        </w:tabs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Working as part of the staff team to maintain the values and ethos of Govan Community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Adhere to all organisational policies and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with the staff team to contribute towards providing a safe, welcoming, clean and tidy environment for staff and visitors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 meetings and contribute to strategic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 training as required and share learning with the wider team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 any other tasks or duties deemed necessary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85"/>
        </w:tabs>
        <w:spacing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Essential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excellent wor</w:t>
      </w:r>
      <w:r w:rsidDel="00000000" w:rsidR="00000000" w:rsidRPr="00000000">
        <w:rPr>
          <w:rFonts w:ascii="Arial" w:cs="Arial" w:eastAsia="Arial" w:hAnsi="Arial"/>
          <w:rtl w:val="0"/>
        </w:rPr>
        <w:t xml:space="preserve">king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knowledge of Home Office support available to asylum seekers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of completing Home Office support applications (section 4, section 95 and section 98)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of submitting appeals to the asylum support appeal tribunal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of advocating on people’s behalf on issues including rights and entitlements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commitment to the aims of the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of working with vulnerable people, people in crisis situations and people experiencing destitution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Experience of working with interpreters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Knowledge and understanding of social justice, empowerment and integration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Ability to prioritise tasks as well as flexibility to adapt to changing demands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Ability to work on own initiative and as part of a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Confident using database systems, google drive and Microsoft packages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Excellent </w:t>
      </w:r>
      <w:r w:rsidDel="00000000" w:rsidR="00000000" w:rsidRPr="00000000">
        <w:rPr>
          <w:rFonts w:ascii="Arial" w:cs="Arial" w:eastAsia="Arial" w:hAnsi="Arial"/>
          <w:rtl w:val="0"/>
        </w:rPr>
        <w:t xml:space="preserve">interpersonal and communication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Desirable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Lived experience of the asylum process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OISC accreditation in asylum and protection (either level 1 or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good spoken level of a relevant second language, eg Arabic, Kudish Sorani or Farsi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Experience of working with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excellent knowledge of local services available to asylum seekers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567" w:top="993" w:left="147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alatino">
    <w:altName w:val="Book Antiqua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alatino" w:cs="Palatino" w:eastAsia="Palatino" w:hAnsi="Palatino"/>
        <w:lang w:val="en-GB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</w:rPr>
  </w:style>
  <w:style w:type="paragraph" w:styleId="Normal" w:default="1">
    <w:name w:val="Normal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 w:val="1"/>
      <w:spacing w:after="60" w:before="240"/>
    </w:pPr>
    <w:rPr>
      <w:b w:val="1"/>
      <w:kern w:val="28"/>
      <w:sz w:val="28"/>
    </w:rPr>
  </w:style>
  <w:style w:type="paragraph" w:styleId="Heading2">
    <w:name w:val="heading 2"/>
    <w:basedOn w:val="Normal"/>
    <w:next w:val="Normal"/>
    <w:pPr>
      <w:keepNext w:val="1"/>
      <w:spacing w:after="60" w:before="240"/>
      <w:outlineLvl w:val="1"/>
    </w:pPr>
    <w:rPr>
      <w:b w:val="1"/>
      <w:i w:val="1"/>
      <w:sz w:val="24"/>
    </w:rPr>
  </w:style>
  <w:style w:type="paragraph" w:styleId="Heading3">
    <w:name w:val="heading 3"/>
    <w:basedOn w:val="Normal"/>
    <w:next w:val="Normal"/>
    <w:pPr>
      <w:keepNext w:val="1"/>
      <w:spacing w:after="60" w:before="240"/>
      <w:outlineLvl w:val="2"/>
    </w:pPr>
    <w:rPr>
      <w:b w:val="1"/>
      <w:sz w:val="24"/>
    </w:rPr>
  </w:style>
  <w:style w:type="paragraph" w:styleId="Heading4">
    <w:name w:val="heading 4"/>
    <w:basedOn w:val="Normal"/>
    <w:next w:val="Normal"/>
    <w:pPr>
      <w:keepNext w:val="1"/>
      <w:outlineLvl w:val="3"/>
    </w:pPr>
    <w:rPr>
      <w:rFonts w:ascii="Arial" w:cs="Arial" w:hAnsi="Arial"/>
      <w:b w:val="1"/>
      <w:sz w:val="32"/>
    </w:rPr>
  </w:style>
  <w:style w:type="paragraph" w:styleId="Heading5">
    <w:name w:val="heading 5"/>
    <w:basedOn w:val="Normal"/>
    <w:next w:val="Normal"/>
    <w:pPr>
      <w:keepNext w:val="1"/>
      <w:jc w:val="center"/>
      <w:outlineLvl w:val="4"/>
    </w:pPr>
    <w:rPr>
      <w:rFonts w:ascii="Tahoma" w:cs="Tahoma" w:hAnsi="Tahoma"/>
      <w:b w:val="1"/>
      <w:bCs w:val="1"/>
      <w:sz w:val="3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pPr>
      <w:overflowPunct w:val="1"/>
      <w:autoSpaceDE w:val="1"/>
      <w:autoSpaceDN w:val="1"/>
      <w:adjustRightInd w:val="1"/>
      <w:jc w:val="center"/>
      <w:textAlignment w:val="auto"/>
    </w:pPr>
    <w:rPr>
      <w:rFonts w:ascii="Arial" w:hAnsi="Arial"/>
      <w:sz w:val="32"/>
      <w:lang w:eastAsia="en-GB"/>
    </w:rPr>
  </w:style>
  <w:style w:type="character" w:styleId="FootnoteReference">
    <w:name w:val="footnote reference"/>
    <w:rPr>
      <w:rFonts w:ascii="Palatino" w:hAnsi="Palatino"/>
      <w:w w:val="100"/>
      <w:position w:val="-1"/>
      <w:effect w:val="none"/>
      <w:vertAlign w:val="superscript"/>
      <w:cs w:val="0"/>
      <w:em w:val="none"/>
    </w:rPr>
  </w:style>
  <w:style w:type="character" w:styleId="PageNumber">
    <w:name w:val="page number"/>
    <w:rPr>
      <w:rFonts w:ascii="Palatino" w:hAnsi="Palatino"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sz w:val="17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Indent2">
    <w:name w:val="Body Text Indent 2"/>
    <w:basedOn w:val="Normal"/>
    <w:pPr>
      <w:overflowPunct w:val="1"/>
      <w:autoSpaceDE w:val="1"/>
      <w:autoSpaceDN w:val="1"/>
      <w:adjustRightInd w:val="1"/>
      <w:ind w:left="1440" w:hanging="720"/>
      <w:textAlignment w:val="auto"/>
    </w:pPr>
    <w:rPr>
      <w:rFonts w:ascii="Arial Narrow" w:hAnsi="Arial Narrow"/>
      <w:sz w:val="24"/>
    </w:rPr>
  </w:style>
  <w:style w:type="paragraph" w:styleId="BodyTextIndent">
    <w:name w:val="Body Text Indent"/>
    <w:basedOn w:val="Normal"/>
    <w:pPr>
      <w:overflowPunct w:val="1"/>
      <w:autoSpaceDE w:val="1"/>
      <w:autoSpaceDN w:val="1"/>
      <w:adjustRightInd w:val="1"/>
      <w:ind w:left="360"/>
      <w:textAlignment w:val="auto"/>
    </w:pPr>
    <w:rPr>
      <w:rFonts w:ascii="Tahoma" w:cs="Tahoma" w:hAnsi="Tahoma"/>
      <w:szCs w:val="24"/>
    </w:rPr>
  </w:style>
  <w:style w:type="paragraph" w:styleId="BodyText">
    <w:name w:val="Body Text"/>
    <w:basedOn w:val="Normal"/>
    <w:pPr>
      <w:overflowPunct w:val="1"/>
      <w:autoSpaceDE w:val="1"/>
      <w:autoSpaceDN w:val="1"/>
      <w:adjustRightInd w:val="1"/>
      <w:textAlignment w:val="auto"/>
    </w:pPr>
    <w:rPr>
      <w:rFonts w:ascii="Tahoma" w:cs="Tahoma" w:hAnsi="Tahoma"/>
      <w:szCs w:val="24"/>
    </w:rPr>
  </w:style>
  <w:style w:type="character" w:styleId="TitleChar" w:customStyle="1">
    <w:name w:val="Title Char"/>
    <w:rPr>
      <w:rFonts w:ascii="Arial" w:hAnsi="Arial"/>
      <w:w w:val="100"/>
      <w:position w:val="-1"/>
      <w:sz w:val="32"/>
      <w:effect w:val="none"/>
      <w:vertAlign w:val="baseline"/>
      <w:cs w:val="0"/>
      <w:em w:val="none"/>
      <w:lang w:eastAsia="en-GB" w:val="en-GB"/>
    </w:rPr>
  </w:style>
  <w:style w:type="character" w:styleId="HeaderChar" w:customStyle="1">
    <w:name w:val="Header Char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pPr>
      <w:ind w:left="720"/>
      <w:contextualSpacing w:val="1"/>
    </w:pPr>
  </w:style>
  <w:style w:type="character" w:styleId="FooterChar" w:customStyle="1">
    <w:name w:val="Footer Char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Roboto Mono" w:cs="Roboto Mono" w:eastAsia="Calibri" w:hAnsi="Roboto Mono"/>
      <w:color w:val="000000"/>
      <w:position w:val="-1"/>
      <w:sz w:val="24"/>
      <w:szCs w:val="24"/>
    </w:rPr>
  </w:style>
  <w:style w:type="paragraph" w:styleId="NormalWeb">
    <w:name w:val="Normal (Web)"/>
    <w:basedOn w:val="Normal"/>
    <w:qFormat w:val="1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22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22FE3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22FE3"/>
    <w:rPr>
      <w:position w:val="-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22FE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22FE3"/>
    <w:rPr>
      <w:b w:val="1"/>
      <w:bCs w:val="1"/>
      <w:position w:val="-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5tJSiAfjgLAZGUTF7a/eMJomqQ==">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2019-12-05T16:35:00Z</dcterms:created>
  <dc:creator>Sarah L Stones</dc:creator>
</cp:coreProperties>
</file>