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7CD" w14:textId="77777777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Glasgow Afghan United                                                                    </w:t>
      </w:r>
    </w:p>
    <w:p w14:paraId="3AA70452" w14:textId="77777777" w:rsidR="007D32C3" w:rsidRDefault="007D32C3">
      <w:pPr>
        <w:rPr>
          <w:rFonts w:ascii="Arial" w:eastAsia="Arial" w:hAnsi="Arial" w:cs="Arial"/>
        </w:rPr>
      </w:pPr>
    </w:p>
    <w:p w14:paraId="345D9741" w14:textId="77777777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JOB DESCRIPTION</w:t>
      </w:r>
    </w:p>
    <w:p w14:paraId="05806DD0" w14:textId="77777777" w:rsidR="007D32C3" w:rsidRDefault="007D32C3">
      <w:pPr>
        <w:rPr>
          <w:rFonts w:ascii="Arial" w:eastAsia="Arial" w:hAnsi="Arial" w:cs="Arial"/>
          <w:b/>
        </w:rPr>
      </w:pPr>
    </w:p>
    <w:p w14:paraId="2B0165D5" w14:textId="269AD509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Job Title: </w:t>
      </w:r>
      <w:r>
        <w:rPr>
          <w:rFonts w:ascii="Arial" w:eastAsia="Arial" w:hAnsi="Arial" w:cs="Arial"/>
        </w:rPr>
        <w:t>Community Capacity Building Officer (Full-time) 1 Year</w:t>
      </w:r>
      <w:r>
        <w:rPr>
          <w:rFonts w:ascii="Arial" w:eastAsia="Arial" w:hAnsi="Arial" w:cs="Arial"/>
          <w:b/>
        </w:rPr>
        <w:t xml:space="preserve">               </w:t>
      </w:r>
      <w:r>
        <w:rPr>
          <w:rFonts w:ascii="Arial" w:eastAsia="Arial" w:hAnsi="Arial" w:cs="Arial"/>
          <w:b/>
        </w:rPr>
        <w:t>Grade 4</w:t>
      </w:r>
    </w:p>
    <w:p w14:paraId="6FAC68BA" w14:textId="77777777" w:rsidR="007D32C3" w:rsidRDefault="007D32C3">
      <w:pPr>
        <w:rPr>
          <w:rFonts w:ascii="Arial" w:eastAsia="Arial" w:hAnsi="Arial" w:cs="Arial"/>
          <w:b/>
        </w:rPr>
      </w:pPr>
    </w:p>
    <w:p w14:paraId="443AAB4B" w14:textId="77777777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35 hours per week £24,400. PA </w:t>
      </w:r>
    </w:p>
    <w:p w14:paraId="19CA42AD" w14:textId="77777777" w:rsidR="007D32C3" w:rsidRDefault="007D32C3">
      <w:pPr>
        <w:rPr>
          <w:rFonts w:ascii="Arial" w:eastAsia="Arial" w:hAnsi="Arial" w:cs="Arial"/>
          <w:b/>
        </w:rPr>
      </w:pPr>
    </w:p>
    <w:p w14:paraId="7F6CA5EF" w14:textId="77777777" w:rsidR="007D32C3" w:rsidRDefault="00120EB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Reports To: </w:t>
      </w:r>
      <w:r>
        <w:rPr>
          <w:rFonts w:ascii="Arial" w:eastAsia="Arial" w:hAnsi="Arial" w:cs="Arial"/>
        </w:rPr>
        <w:t xml:space="preserve">Glasgow Afghan United Board </w:t>
      </w:r>
    </w:p>
    <w:p w14:paraId="0626BFC8" w14:textId="77777777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Overall Job Purpose</w:t>
      </w:r>
    </w:p>
    <w:p w14:paraId="17981C2C" w14:textId="77777777" w:rsidR="007D32C3" w:rsidRDefault="007D32C3">
      <w:pPr>
        <w:rPr>
          <w:rFonts w:ascii="Arial" w:eastAsia="Arial" w:hAnsi="Arial" w:cs="Arial"/>
          <w:b/>
        </w:rPr>
      </w:pPr>
    </w:p>
    <w:p w14:paraId="417D8685" w14:textId="77777777" w:rsidR="007D32C3" w:rsidRDefault="00120EB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Community Capacity Building Officer will be responsible</w:t>
      </w:r>
      <w:r>
        <w:rPr>
          <w:color w:val="000000"/>
        </w:rPr>
        <w:t xml:space="preserve"> </w:t>
      </w:r>
      <w:r>
        <w:rPr>
          <w:rFonts w:ascii="Arial" w:eastAsia="Arial" w:hAnsi="Arial" w:cs="Arial"/>
        </w:rPr>
        <w:t>for providing professional one-to-one training and support for Afghan individuals and families to help</w:t>
      </w:r>
      <w:r>
        <w:rPr>
          <w:rFonts w:ascii="Arial" w:eastAsia="Arial" w:hAnsi="Arial" w:cs="Arial"/>
        </w:rPr>
        <w:t xml:space="preserve"> them get the best out of life in Scotland. This will include providing reliable and responsible signposting as a vital part of assisting people to adjust to new lives and facilitate integration, tailored to local authority areas and services. The Communit</w:t>
      </w:r>
      <w:r>
        <w:rPr>
          <w:rFonts w:ascii="Arial" w:eastAsia="Arial" w:hAnsi="Arial" w:cs="Arial"/>
        </w:rPr>
        <w:t>y Capacity Building Officer will work with the Board of Trustees and Steering Group to plan and implement a range of activities. The Community Capacity Building Officer will also work with the Community Caseworker where appropriate to identify needs and de</w:t>
      </w:r>
      <w:r>
        <w:rPr>
          <w:rFonts w:ascii="Arial" w:eastAsia="Arial" w:hAnsi="Arial" w:cs="Arial"/>
        </w:rPr>
        <w:t xml:space="preserve">liver workshops and skill development training to increase participants self-esteem, improve life skills, reduce stress, and promote integration. </w:t>
      </w:r>
    </w:p>
    <w:p w14:paraId="079E818C" w14:textId="77777777" w:rsidR="007D32C3" w:rsidRDefault="007D32C3">
      <w:pPr>
        <w:rPr>
          <w:rFonts w:ascii="Arial" w:eastAsia="Arial" w:hAnsi="Arial" w:cs="Arial"/>
          <w:b/>
        </w:rPr>
      </w:pPr>
    </w:p>
    <w:p w14:paraId="66DC9A8B" w14:textId="77777777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Key Responsibilities </w:t>
      </w:r>
    </w:p>
    <w:p w14:paraId="3821B9A9" w14:textId="77777777" w:rsidR="007D32C3" w:rsidRDefault="007D32C3">
      <w:pPr>
        <w:rPr>
          <w:rFonts w:ascii="Arial" w:eastAsia="Arial" w:hAnsi="Arial" w:cs="Arial"/>
        </w:rPr>
      </w:pPr>
    </w:p>
    <w:p w14:paraId="00DC6935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Providing professional one-to-one support for individuals and families</w:t>
      </w:r>
    </w:p>
    <w:p w14:paraId="22BCBD72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Providing prof</w:t>
      </w:r>
      <w:r>
        <w:rPr>
          <w:rFonts w:ascii="Arial" w:eastAsia="Arial" w:hAnsi="Arial" w:cs="Arial"/>
        </w:rPr>
        <w:t>essional and accessible sessions for groups</w:t>
      </w:r>
    </w:p>
    <w:p w14:paraId="3DBC71D1" w14:textId="77777777" w:rsidR="007D32C3" w:rsidRDefault="00120EB9">
      <w:pPr>
        <w:numPr>
          <w:ilvl w:val="0"/>
          <w:numId w:val="4"/>
        </w:numPr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Reliable and responsible signposting, tailored to local authority area and individual needs</w:t>
      </w:r>
    </w:p>
    <w:p w14:paraId="01673523" w14:textId="77777777" w:rsidR="007D32C3" w:rsidRDefault="00120EB9">
      <w:pPr>
        <w:numPr>
          <w:ilvl w:val="0"/>
          <w:numId w:val="4"/>
        </w:numPr>
        <w:ind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Promoting knowledge and usage of local and national services for transport, leisure, education, skills, employment and m</w:t>
      </w:r>
      <w:r>
        <w:rPr>
          <w:rFonts w:ascii="Arial" w:eastAsia="Arial" w:hAnsi="Arial" w:cs="Arial"/>
        </w:rPr>
        <w:t>ore</w:t>
      </w:r>
    </w:p>
    <w:p w14:paraId="6F6E1F2F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Planning and </w:t>
      </w:r>
      <w:r>
        <w:rPr>
          <w:rFonts w:ascii="Arial" w:eastAsia="Arial" w:hAnsi="Arial" w:cs="Arial"/>
        </w:rPr>
        <w:t>coordinating</w:t>
      </w:r>
      <w:r>
        <w:rPr>
          <w:rFonts w:ascii="Arial" w:eastAsia="Arial" w:hAnsi="Arial" w:cs="Arial"/>
          <w:color w:val="000000"/>
        </w:rPr>
        <w:t xml:space="preserve"> appointments, activities, delivery, and facilitation of workshops and building on relationships with partners </w:t>
      </w:r>
    </w:p>
    <w:p w14:paraId="6EAF3300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Promoting the project activities to a wider audience to increase participation</w:t>
      </w:r>
    </w:p>
    <w:p w14:paraId="52448627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Liaising with sessional workers to c</w:t>
      </w:r>
      <w:r>
        <w:rPr>
          <w:rFonts w:ascii="Arial" w:eastAsia="Arial" w:hAnsi="Arial" w:cs="Arial"/>
          <w:color w:val="000000"/>
        </w:rPr>
        <w:t>arry out activities</w:t>
      </w:r>
    </w:p>
    <w:p w14:paraId="29DB6973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Managing the general administrative work</w:t>
      </w:r>
    </w:p>
    <w:p w14:paraId="61692E1A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Representing the organisation at board and external meetings as appropriate</w:t>
      </w:r>
    </w:p>
    <w:p w14:paraId="1B1A86AC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Carrying out other duties identified by the GAU to facilitate the running of the project</w:t>
      </w:r>
    </w:p>
    <w:p w14:paraId="63AD2530" w14:textId="77777777" w:rsidR="007D32C3" w:rsidRDefault="00120E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Working with and advis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appropriate external agencies to ensure the delivery of services to service users in areas such as employment, health, welfare, money managem</w:t>
      </w:r>
      <w:r>
        <w:rPr>
          <w:rFonts w:ascii="Arial" w:eastAsia="Arial" w:hAnsi="Arial" w:cs="Arial"/>
          <w:color w:val="000000"/>
        </w:rPr>
        <w:t>ent and education</w:t>
      </w:r>
    </w:p>
    <w:p w14:paraId="04787ED4" w14:textId="77777777" w:rsidR="007D32C3" w:rsidRDefault="00120E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Reporting back to the Managing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color w:val="000000"/>
        </w:rPr>
        <w:t xml:space="preserve">irector </w:t>
      </w:r>
    </w:p>
    <w:p w14:paraId="1DA63D12" w14:textId="77777777" w:rsidR="007D32C3" w:rsidRDefault="00120E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Promot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awareness of community needs and rights through provision of training, seminars, briefings, and electronic and written communications and by participating in appropriate networks and forums</w:t>
      </w:r>
    </w:p>
    <w:p w14:paraId="0D819BE8" w14:textId="77777777" w:rsidR="007D32C3" w:rsidRDefault="00120E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Ability</w:t>
      </w:r>
      <w:r>
        <w:rPr>
          <w:rFonts w:ascii="Arial" w:eastAsia="Arial" w:hAnsi="Arial" w:cs="Arial"/>
          <w:color w:val="000000"/>
        </w:rPr>
        <w:t xml:space="preserve"> to work and carr</w:t>
      </w:r>
      <w:r>
        <w:rPr>
          <w:rFonts w:ascii="Arial" w:eastAsia="Arial" w:hAnsi="Arial" w:cs="Arial"/>
        </w:rPr>
        <w:t>y out</w:t>
      </w:r>
      <w:r>
        <w:rPr>
          <w:rFonts w:ascii="Arial" w:eastAsia="Arial" w:hAnsi="Arial" w:cs="Arial"/>
          <w:color w:val="000000"/>
        </w:rPr>
        <w:t xml:space="preserve"> duties on remote basis via online p</w:t>
      </w:r>
      <w:r>
        <w:rPr>
          <w:rFonts w:ascii="Arial" w:eastAsia="Arial" w:hAnsi="Arial" w:cs="Arial"/>
          <w:color w:val="000000"/>
        </w:rPr>
        <w:t xml:space="preserve">latforms  </w:t>
      </w:r>
    </w:p>
    <w:p w14:paraId="4046C7E2" w14:textId="77777777" w:rsidR="007D32C3" w:rsidRDefault="007D32C3">
      <w:pPr>
        <w:pBdr>
          <w:top w:val="nil"/>
          <w:left w:val="nil"/>
          <w:bottom w:val="nil"/>
          <w:right w:val="nil"/>
          <w:between w:val="nil"/>
        </w:pBdr>
        <w:ind w:left="789"/>
        <w:rPr>
          <w:rFonts w:ascii="Arial" w:eastAsia="Arial" w:hAnsi="Arial" w:cs="Arial"/>
          <w:color w:val="000000"/>
        </w:rPr>
      </w:pPr>
    </w:p>
    <w:p w14:paraId="766EF035" w14:textId="77777777" w:rsidR="007D32C3" w:rsidRDefault="007D32C3">
      <w:pPr>
        <w:rPr>
          <w:rFonts w:ascii="Arial" w:eastAsia="Arial" w:hAnsi="Arial" w:cs="Arial"/>
        </w:rPr>
      </w:pPr>
    </w:p>
    <w:p w14:paraId="1902098F" w14:textId="77777777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Other Duties </w:t>
      </w:r>
    </w:p>
    <w:p w14:paraId="7E35606D" w14:textId="77777777" w:rsidR="007D32C3" w:rsidRDefault="007D32C3">
      <w:pPr>
        <w:rPr>
          <w:rFonts w:ascii="Arial" w:eastAsia="Arial" w:hAnsi="Arial" w:cs="Arial"/>
          <w:b/>
        </w:rPr>
      </w:pPr>
    </w:p>
    <w:p w14:paraId="60C13F9D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Maintaining the agreed Quality Standards and Team Standards in a consistent manner and across all functions of the team. </w:t>
      </w:r>
    </w:p>
    <w:p w14:paraId="70B25A5A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Developing good working relationships with internal and external services and organisations. </w:t>
      </w:r>
      <w:proofErr w:type="gram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color w:val="000000"/>
        </w:rPr>
        <w:t>epresenting Glasgow Afghan United in a p</w:t>
      </w:r>
      <w:r>
        <w:rPr>
          <w:rFonts w:ascii="Arial" w:eastAsia="Arial" w:hAnsi="Arial" w:cs="Arial"/>
          <w:color w:val="000000"/>
        </w:rPr>
        <w:t>rofessional manner at all times</w:t>
      </w:r>
      <w:proofErr w:type="gramEnd"/>
      <w:r>
        <w:rPr>
          <w:rFonts w:ascii="Arial" w:eastAsia="Arial" w:hAnsi="Arial" w:cs="Arial"/>
          <w:color w:val="000000"/>
        </w:rPr>
        <w:t xml:space="preserve">. </w:t>
      </w:r>
    </w:p>
    <w:p w14:paraId="05411341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Undertak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training and development activities as required to develop skills and abilities, which will enable the post-holder to fulfil the purpose of the role and support the success of the organisation. </w:t>
      </w:r>
    </w:p>
    <w:p w14:paraId="2C8C4F19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Participat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i</w:t>
      </w:r>
      <w:r>
        <w:rPr>
          <w:rFonts w:ascii="Arial" w:eastAsia="Arial" w:hAnsi="Arial" w:cs="Arial"/>
          <w:color w:val="000000"/>
        </w:rPr>
        <w:t xml:space="preserve">n and </w:t>
      </w:r>
      <w:r>
        <w:rPr>
          <w:rFonts w:ascii="Arial" w:eastAsia="Arial" w:hAnsi="Arial" w:cs="Arial"/>
        </w:rPr>
        <w:t>contributing</w:t>
      </w:r>
      <w:r>
        <w:rPr>
          <w:rFonts w:ascii="Arial" w:eastAsia="Arial" w:hAnsi="Arial" w:cs="Arial"/>
          <w:color w:val="000000"/>
        </w:rPr>
        <w:t xml:space="preserve"> to organisational/team meetings as required. </w:t>
      </w:r>
    </w:p>
    <w:p w14:paraId="1DC34B8C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Provid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reports </w:t>
      </w:r>
      <w:r>
        <w:rPr>
          <w:rFonts w:ascii="Arial" w:eastAsia="Arial" w:hAnsi="Arial" w:cs="Arial"/>
        </w:rPr>
        <w:t>for the management</w:t>
      </w:r>
      <w:r>
        <w:rPr>
          <w:rFonts w:ascii="Arial" w:eastAsia="Arial" w:hAnsi="Arial" w:cs="Arial"/>
          <w:color w:val="000000"/>
        </w:rPr>
        <w:t xml:space="preserve"> committee as required. </w:t>
      </w:r>
    </w:p>
    <w:p w14:paraId="68360F0D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Provid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appropriate support to volunteers as required. </w:t>
      </w:r>
    </w:p>
    <w:p w14:paraId="7CEC53B7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Ensur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all health and safety requirements are met in the delivery of t</w:t>
      </w:r>
      <w:r>
        <w:rPr>
          <w:rFonts w:ascii="Arial" w:eastAsia="Arial" w:hAnsi="Arial" w:cs="Arial"/>
          <w:color w:val="000000"/>
        </w:rPr>
        <w:t xml:space="preserve">he services. </w:t>
      </w:r>
    </w:p>
    <w:p w14:paraId="11548633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Undertak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all work in accordance with Glasgow Afghan United’s policies and procedures. </w:t>
      </w:r>
    </w:p>
    <w:p w14:paraId="72AD0999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Ensur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all work is carried out in accordance with Glasgow Afghan United’s values, equality aims, policies and procedures. </w:t>
      </w:r>
    </w:p>
    <w:p w14:paraId="73561FD3" w14:textId="77777777" w:rsidR="007D32C3" w:rsidRDefault="00120E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Undertak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color w:val="000000"/>
        </w:rPr>
        <w:t xml:space="preserve"> any other appro</w:t>
      </w:r>
      <w:r>
        <w:rPr>
          <w:rFonts w:ascii="Arial" w:eastAsia="Arial" w:hAnsi="Arial" w:cs="Arial"/>
          <w:color w:val="000000"/>
        </w:rPr>
        <w:t xml:space="preserve">priate duties as requested. </w:t>
      </w:r>
    </w:p>
    <w:p w14:paraId="4A0FDB8F" w14:textId="77777777" w:rsidR="007D32C3" w:rsidRDefault="007D32C3">
      <w:pPr>
        <w:rPr>
          <w:rFonts w:ascii="Arial" w:eastAsia="Arial" w:hAnsi="Arial" w:cs="Arial"/>
        </w:rPr>
      </w:pPr>
    </w:p>
    <w:p w14:paraId="5D66EB2B" w14:textId="77777777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GLASGOW AFGHAN UNITED                                                             </w:t>
      </w:r>
    </w:p>
    <w:p w14:paraId="5058B1E1" w14:textId="77777777" w:rsidR="007D32C3" w:rsidRDefault="00120EB9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Person Specification </w:t>
      </w:r>
    </w:p>
    <w:p w14:paraId="75ACD5BC" w14:textId="77777777" w:rsidR="007D32C3" w:rsidRDefault="007D32C3">
      <w:pPr>
        <w:rPr>
          <w:rFonts w:ascii="Arial" w:eastAsia="Arial" w:hAnsi="Arial" w:cs="Arial"/>
          <w:b/>
        </w:rPr>
      </w:pPr>
    </w:p>
    <w:tbl>
      <w:tblPr>
        <w:tblStyle w:val="a"/>
        <w:tblW w:w="9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969"/>
        <w:gridCol w:w="2705"/>
      </w:tblGrid>
      <w:tr w:rsidR="007D32C3" w14:paraId="2E606310" w14:textId="77777777">
        <w:trPr>
          <w:trHeight w:val="364"/>
        </w:trPr>
        <w:tc>
          <w:tcPr>
            <w:tcW w:w="2694" w:type="dxa"/>
          </w:tcPr>
          <w:p w14:paraId="029074B4" w14:textId="77777777" w:rsidR="007D32C3" w:rsidRDefault="00120EB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Quality</w:t>
            </w:r>
          </w:p>
        </w:tc>
        <w:tc>
          <w:tcPr>
            <w:tcW w:w="3969" w:type="dxa"/>
          </w:tcPr>
          <w:p w14:paraId="7AD9C3FA" w14:textId="77777777" w:rsidR="007D32C3" w:rsidRDefault="00120EB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Essential</w:t>
            </w:r>
          </w:p>
        </w:tc>
        <w:tc>
          <w:tcPr>
            <w:tcW w:w="2705" w:type="dxa"/>
          </w:tcPr>
          <w:p w14:paraId="0F403C92" w14:textId="77777777" w:rsidR="007D32C3" w:rsidRDefault="00120EB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Desirable</w:t>
            </w:r>
          </w:p>
        </w:tc>
      </w:tr>
      <w:tr w:rsidR="007D32C3" w14:paraId="2EFD3A64" w14:textId="77777777">
        <w:trPr>
          <w:trHeight w:val="1832"/>
        </w:trPr>
        <w:tc>
          <w:tcPr>
            <w:tcW w:w="2694" w:type="dxa"/>
          </w:tcPr>
          <w:p w14:paraId="42C5353A" w14:textId="77777777" w:rsidR="007D32C3" w:rsidRDefault="00120EB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Education and Training</w:t>
            </w:r>
          </w:p>
        </w:tc>
        <w:tc>
          <w:tcPr>
            <w:tcW w:w="3969" w:type="dxa"/>
          </w:tcPr>
          <w:p w14:paraId="2297D8CD" w14:textId="77777777" w:rsidR="007D32C3" w:rsidRDefault="00120E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Educated to HNC level or demonstrate equivalent experience</w:t>
            </w:r>
          </w:p>
          <w:p w14:paraId="3664E513" w14:textId="77777777" w:rsidR="007D32C3" w:rsidRDefault="007D3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9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705" w:type="dxa"/>
          </w:tcPr>
          <w:p w14:paraId="57B4D102" w14:textId="77777777" w:rsidR="007D32C3" w:rsidRDefault="00120EB9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Knowledge of Scottish National Standards for Information and Advice Providers</w:t>
            </w:r>
          </w:p>
          <w:p w14:paraId="4EC32207" w14:textId="77777777" w:rsidR="007D32C3" w:rsidRDefault="00120EB9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Speak Dari or Pashto </w:t>
            </w:r>
          </w:p>
        </w:tc>
      </w:tr>
      <w:tr w:rsidR="007D32C3" w14:paraId="0CBCDE23" w14:textId="77777777">
        <w:trPr>
          <w:trHeight w:val="5921"/>
        </w:trPr>
        <w:tc>
          <w:tcPr>
            <w:tcW w:w="2694" w:type="dxa"/>
          </w:tcPr>
          <w:p w14:paraId="43B5CB9F" w14:textId="77777777" w:rsidR="007D32C3" w:rsidRDefault="00120EB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lastRenderedPageBreak/>
              <w:t>Job Experience and Skills</w:t>
            </w:r>
          </w:p>
        </w:tc>
        <w:tc>
          <w:tcPr>
            <w:tcW w:w="3969" w:type="dxa"/>
          </w:tcPr>
          <w:p w14:paraId="30515C91" w14:textId="77777777" w:rsidR="007D32C3" w:rsidRDefault="00120E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Experience of working with vulnerable groups </w:t>
            </w:r>
          </w:p>
          <w:p w14:paraId="3C58FD4B" w14:textId="77777777" w:rsidR="007D32C3" w:rsidRDefault="00120E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Knowledgeable of statutory and voluntary services and legislation</w:t>
            </w:r>
          </w:p>
          <w:p w14:paraId="3CF9FF30" w14:textId="77777777" w:rsidR="007D32C3" w:rsidRDefault="00120E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Awareness of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 xml:space="preserve">ealth and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afety requirements and the ability to apply these whilst working in a public access area</w:t>
            </w:r>
          </w:p>
          <w:p w14:paraId="5DBF9F37" w14:textId="77777777" w:rsidR="007D32C3" w:rsidRDefault="00120E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Effective negotiating skills w</w:t>
            </w:r>
            <w:r>
              <w:rPr>
                <w:rFonts w:ascii="Arial" w:eastAsia="Arial" w:hAnsi="Arial" w:cs="Arial"/>
                <w:color w:val="000000"/>
              </w:rPr>
              <w:t>ith a wide range of individuals and organisations</w:t>
            </w:r>
          </w:p>
          <w:p w14:paraId="1B4BE576" w14:textId="77777777" w:rsidR="007D32C3" w:rsidRDefault="00120E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Interpersonal skills including an awareness of cultural similarities</w:t>
            </w:r>
          </w:p>
          <w:p w14:paraId="49AEA999" w14:textId="77777777" w:rsidR="007D32C3" w:rsidRDefault="00120E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Experience of working with volunteers</w:t>
            </w:r>
          </w:p>
          <w:p w14:paraId="4CAD223B" w14:textId="77777777" w:rsidR="007D32C3" w:rsidRDefault="00120E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Good communication skills both verbal and written </w:t>
            </w:r>
          </w:p>
          <w:p w14:paraId="29070E7F" w14:textId="77777777" w:rsidR="007D32C3" w:rsidRDefault="007D3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9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05" w:type="dxa"/>
          </w:tcPr>
          <w:p w14:paraId="0EC3E88B" w14:textId="77777777" w:rsidR="007D32C3" w:rsidRDefault="007D32C3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4A29CB0" w14:textId="77777777" w:rsidR="007D32C3" w:rsidRDefault="007D32C3">
      <w:pPr>
        <w:tabs>
          <w:tab w:val="left" w:pos="5982"/>
        </w:tabs>
        <w:rPr>
          <w:rFonts w:ascii="Lustria" w:eastAsia="Lustria" w:hAnsi="Lustria" w:cs="Lustria"/>
          <w:sz w:val="32"/>
          <w:szCs w:val="32"/>
        </w:rPr>
      </w:pPr>
    </w:p>
    <w:sectPr w:rsidR="007D32C3">
      <w:headerReference w:type="default" r:id="rId8"/>
      <w:pgSz w:w="11900" w:h="16840"/>
      <w:pgMar w:top="1440" w:right="1127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F187" w14:textId="77777777" w:rsidR="00120EB9" w:rsidRDefault="00120EB9">
      <w:r>
        <w:separator/>
      </w:r>
    </w:p>
  </w:endnote>
  <w:endnote w:type="continuationSeparator" w:id="0">
    <w:p w14:paraId="6E8D9EDC" w14:textId="77777777" w:rsidR="00120EB9" w:rsidRDefault="0012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stria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8ACA6" w14:textId="77777777" w:rsidR="00120EB9" w:rsidRDefault="00120EB9">
      <w:r>
        <w:separator/>
      </w:r>
    </w:p>
  </w:footnote>
  <w:footnote w:type="continuationSeparator" w:id="0">
    <w:p w14:paraId="213D1F37" w14:textId="77777777" w:rsidR="00120EB9" w:rsidRDefault="0012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A920" w14:textId="77777777" w:rsidR="007D32C3" w:rsidRDefault="00120E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B57FA08" wp14:editId="591FE809">
          <wp:extent cx="1946544" cy="1167925"/>
          <wp:effectExtent l="0" t="0" r="0" b="0"/>
          <wp:docPr id="4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6544" cy="1167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3030"/>
    <w:multiLevelType w:val="multilevel"/>
    <w:tmpl w:val="9EAE1728"/>
    <w:lvl w:ilvl="0">
      <w:start w:val="1"/>
      <w:numFmt w:val="bullet"/>
      <w:lvlText w:val="●"/>
      <w:lvlJc w:val="left"/>
      <w:pPr>
        <w:ind w:left="78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BE48FD"/>
    <w:multiLevelType w:val="multilevel"/>
    <w:tmpl w:val="97D2E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1820E8"/>
    <w:multiLevelType w:val="multilevel"/>
    <w:tmpl w:val="39FA9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FB6F9E"/>
    <w:multiLevelType w:val="multilevel"/>
    <w:tmpl w:val="A6D85CE4"/>
    <w:lvl w:ilvl="0">
      <w:start w:val="1"/>
      <w:numFmt w:val="bullet"/>
      <w:lvlText w:val="●"/>
      <w:lvlJc w:val="left"/>
      <w:pPr>
        <w:ind w:left="78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851C56"/>
    <w:multiLevelType w:val="multilevel"/>
    <w:tmpl w:val="A476B426"/>
    <w:lvl w:ilvl="0">
      <w:start w:val="1"/>
      <w:numFmt w:val="bullet"/>
      <w:lvlText w:val="●"/>
      <w:lvlJc w:val="left"/>
      <w:pPr>
        <w:ind w:left="78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C3"/>
    <w:rsid w:val="00120EB9"/>
    <w:rsid w:val="00313F28"/>
    <w:rsid w:val="005C712B"/>
    <w:rsid w:val="007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9BE48"/>
  <w15:docId w15:val="{E441F40A-1FB0-FB40-A889-7D646B5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1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572"/>
    <w:pPr>
      <w:ind w:left="720"/>
      <w:contextualSpacing/>
    </w:pPr>
  </w:style>
  <w:style w:type="paragraph" w:customStyle="1" w:styleId="jbodytext">
    <w:name w:val="jbodytext"/>
    <w:rsid w:val="00BC1FB5"/>
    <w:pPr>
      <w:spacing w:after="240" w:line="320" w:lineRule="exact"/>
    </w:pPr>
    <w:rPr>
      <w:rFonts w:ascii="Univers" w:eastAsia="Times New Roman" w:hAnsi="Univers" w:cs="Univers"/>
      <w:noProof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E93EB2"/>
  </w:style>
  <w:style w:type="character" w:customStyle="1" w:styleId="FootnoteTextChar">
    <w:name w:val="Footnote Text Char"/>
    <w:basedOn w:val="DefaultParagraphFont"/>
    <w:link w:val="FootnoteText"/>
    <w:uiPriority w:val="99"/>
    <w:rsid w:val="00E93EB2"/>
  </w:style>
  <w:style w:type="character" w:styleId="FootnoteReference">
    <w:name w:val="footnote reference"/>
    <w:basedOn w:val="DefaultParagraphFont"/>
    <w:uiPriority w:val="99"/>
    <w:unhideWhenUsed/>
    <w:rsid w:val="00E93E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76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615"/>
  </w:style>
  <w:style w:type="paragraph" w:styleId="Footer">
    <w:name w:val="footer"/>
    <w:basedOn w:val="Normal"/>
    <w:link w:val="FooterChar"/>
    <w:uiPriority w:val="99"/>
    <w:unhideWhenUsed/>
    <w:rsid w:val="00B576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615"/>
  </w:style>
  <w:style w:type="paragraph" w:styleId="BalloonText">
    <w:name w:val="Balloon Text"/>
    <w:basedOn w:val="Normal"/>
    <w:link w:val="BalloonTextChar"/>
    <w:uiPriority w:val="99"/>
    <w:semiHidden/>
    <w:unhideWhenUsed/>
    <w:rsid w:val="00EB4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36C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/FCQrohb9LdDxygc1mn4bM5v0g==">AMUW2mUAEJBBC9WpD6fyS8G9TzzAdjwFY0k37CXOfwBjKDlkCg+UXe2MDLPdfMEAI9pYS/HxLHGDuS3FlK9X0NiLxPuY5gyEjfYwaEFRg9sDC2o5yuoeJyE=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Bostani</dc:creator>
  <cp:lastModifiedBy>Abdul Bostani</cp:lastModifiedBy>
  <cp:revision>2</cp:revision>
  <dcterms:created xsi:type="dcterms:W3CDTF">2022-04-01T12:45:00Z</dcterms:created>
  <dcterms:modified xsi:type="dcterms:W3CDTF">2022-04-01T12:45:00Z</dcterms:modified>
</cp:coreProperties>
</file>