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813A3F4" w:rsidRDefault="5813A3F4" w:rsidP="003E553E">
      <w:pPr>
        <w:spacing w:after="200" w:line="240" w:lineRule="auto"/>
        <w:jc w:val="both"/>
        <w:rPr>
          <w:rFonts w:eastAsia="Arial" w:cs="Arial"/>
          <w:color w:val="000000" w:themeColor="text1"/>
          <w:szCs w:val="28"/>
        </w:rPr>
      </w:pPr>
    </w:p>
    <w:p w:rsidR="003E553E" w:rsidRPr="001319A4" w:rsidRDefault="00550827" w:rsidP="008163D4">
      <w:pPr>
        <w:pStyle w:val="Heading1"/>
      </w:pPr>
      <w:r w:rsidRPr="001319A4">
        <w:t>Job description &amp; person specification</w:t>
      </w:r>
    </w:p>
    <w:p w:rsidR="00685699" w:rsidRPr="001319A4" w:rsidRDefault="00550827" w:rsidP="00573EE2">
      <w:pPr>
        <w:pStyle w:val="Heading2"/>
      </w:pPr>
      <w:r w:rsidRPr="001319A4">
        <w:t>Summary</w:t>
      </w:r>
    </w:p>
    <w:p w:rsidR="003E553E" w:rsidRPr="001319A4" w:rsidRDefault="003E553E" w:rsidP="003E553E">
      <w:r w:rsidRPr="001319A4">
        <w:rPr>
          <w:b/>
        </w:rPr>
        <w:t>Job Title:</w:t>
      </w:r>
      <w:r w:rsidR="008874DB" w:rsidRPr="001319A4">
        <w:t xml:space="preserve"> </w:t>
      </w:r>
      <w:r w:rsidR="0099055E" w:rsidRPr="001319A4">
        <w:t>Head of Operations</w:t>
      </w:r>
      <w:r w:rsidR="008874DB" w:rsidRPr="001319A4">
        <w:t xml:space="preserve"> </w:t>
      </w:r>
    </w:p>
    <w:p w:rsidR="003E553E" w:rsidRPr="001319A4" w:rsidRDefault="003E553E" w:rsidP="003E553E">
      <w:r w:rsidRPr="001319A4">
        <w:rPr>
          <w:b/>
        </w:rPr>
        <w:t>Responsible to:</w:t>
      </w:r>
      <w:r w:rsidRPr="001319A4">
        <w:t xml:space="preserve"> </w:t>
      </w:r>
      <w:r w:rsidR="0099055E" w:rsidRPr="001319A4">
        <w:t>CEO</w:t>
      </w:r>
    </w:p>
    <w:p w:rsidR="003E553E" w:rsidRPr="001319A4" w:rsidRDefault="003E553E" w:rsidP="003E553E">
      <w:r w:rsidRPr="001319A4">
        <w:rPr>
          <w:b/>
        </w:rPr>
        <w:t>Salary:</w:t>
      </w:r>
      <w:r w:rsidRPr="001319A4">
        <w:t xml:space="preserve"> </w:t>
      </w:r>
      <w:r w:rsidR="001319A4" w:rsidRPr="001319A4">
        <w:rPr>
          <w:b/>
        </w:rPr>
        <w:t>£45,000- £55,000</w:t>
      </w:r>
    </w:p>
    <w:p w:rsidR="004E5404" w:rsidRPr="001319A4" w:rsidRDefault="003E553E" w:rsidP="004E5404">
      <w:r w:rsidRPr="001319A4">
        <w:rPr>
          <w:b/>
        </w:rPr>
        <w:t>Hours:</w:t>
      </w:r>
      <w:r w:rsidRPr="001319A4">
        <w:t xml:space="preserve"> Full time, 35 hours per week</w:t>
      </w:r>
    </w:p>
    <w:p w:rsidR="003E553E" w:rsidRPr="001319A4" w:rsidRDefault="003E553E" w:rsidP="004E5404">
      <w:r w:rsidRPr="001319A4">
        <w:tab/>
      </w:r>
    </w:p>
    <w:p w:rsidR="00573EE2" w:rsidRPr="001319A4" w:rsidRDefault="003E553E" w:rsidP="00132455">
      <w:pPr>
        <w:rPr>
          <w:rFonts w:cs="Arial"/>
          <w:szCs w:val="28"/>
        </w:rPr>
      </w:pPr>
      <w:r w:rsidRPr="001319A4">
        <w:rPr>
          <w:b/>
        </w:rPr>
        <w:t>Location:</w:t>
      </w:r>
      <w:r w:rsidR="001537D9" w:rsidRPr="001319A4">
        <w:rPr>
          <w:b/>
        </w:rPr>
        <w:t xml:space="preserve"> </w:t>
      </w:r>
      <w:r w:rsidR="00132455" w:rsidRPr="00132455">
        <w:t>The Head of Operations will oversee</w:t>
      </w:r>
      <w:r w:rsidR="00271E59">
        <w:t xml:space="preserve"> and be</w:t>
      </w:r>
      <w:r w:rsidR="00592FD4">
        <w:t xml:space="preserve"> responsible for leading</w:t>
      </w:r>
      <w:r w:rsidR="00132455" w:rsidRPr="00132455">
        <w:t xml:space="preserve"> Visibility Scotland’s o</w:t>
      </w:r>
      <w:r w:rsidR="008208AF">
        <w:t>perational activities. The post-</w:t>
      </w:r>
      <w:r w:rsidR="00132455" w:rsidRPr="00132455">
        <w:t>holder</w:t>
      </w:r>
      <w:r w:rsidR="0099055E" w:rsidRPr="00132455">
        <w:t xml:space="preserve"> will work </w:t>
      </w:r>
      <w:r w:rsidR="008208AF">
        <w:t>across all Visibility Scot</w:t>
      </w:r>
      <w:r w:rsidR="001319A4" w:rsidRPr="00132455">
        <w:t>l</w:t>
      </w:r>
      <w:r w:rsidR="008208AF">
        <w:t>a</w:t>
      </w:r>
      <w:r w:rsidR="001319A4" w:rsidRPr="00132455">
        <w:t xml:space="preserve">nd </w:t>
      </w:r>
      <w:r w:rsidR="0099055E" w:rsidRPr="00132455">
        <w:t>service</w:t>
      </w:r>
      <w:r w:rsidR="00F56C6C" w:rsidRPr="00132455">
        <w:t>s</w:t>
      </w:r>
      <w:r w:rsidR="008E697E" w:rsidRPr="00132455">
        <w:t xml:space="preserve">, primarily </w:t>
      </w:r>
      <w:r w:rsidR="0099055E" w:rsidRPr="00132455">
        <w:t>Greater Glasgow and Cly</w:t>
      </w:r>
      <w:r w:rsidR="008E697E" w:rsidRPr="00132455">
        <w:t xml:space="preserve">de, Edinburgh and </w:t>
      </w:r>
      <w:r w:rsidR="008208AF">
        <w:t>The Lothians</w:t>
      </w:r>
      <w:r w:rsidR="008E697E" w:rsidRPr="00132455">
        <w:t xml:space="preserve"> and </w:t>
      </w:r>
      <w:r w:rsidR="00A60A9B" w:rsidRPr="00132455">
        <w:t>Dumfries and Galloway. This</w:t>
      </w:r>
      <w:r w:rsidR="0099055E" w:rsidRPr="00132455">
        <w:t xml:space="preserve"> post </w:t>
      </w:r>
      <w:r w:rsidR="000D7F51" w:rsidRPr="00132455">
        <w:t>will have allocated days each</w:t>
      </w:r>
      <w:r w:rsidR="008208AF">
        <w:t xml:space="preserve"> week that require home working;</w:t>
      </w:r>
      <w:r w:rsidR="001319A4" w:rsidRPr="00132455">
        <w:t xml:space="preserve"> however, office presence will be required across all sites</w:t>
      </w:r>
      <w:r w:rsidR="001319A4" w:rsidRPr="001319A4">
        <w:t>.</w:t>
      </w:r>
    </w:p>
    <w:p w:rsidR="004E5404" w:rsidRPr="001319A4" w:rsidRDefault="004E5404" w:rsidP="00573EE2">
      <w:pPr>
        <w:jc w:val="both"/>
      </w:pPr>
    </w:p>
    <w:p w:rsidR="005F43D5" w:rsidRPr="001319A4" w:rsidRDefault="00573EE2" w:rsidP="00467781">
      <w:pPr>
        <w:rPr>
          <w:rFonts w:cs="Arial"/>
          <w:szCs w:val="28"/>
        </w:rPr>
      </w:pPr>
      <w:r w:rsidRPr="001319A4">
        <w:rPr>
          <w:rFonts w:cs="Arial"/>
          <w:b/>
          <w:szCs w:val="28"/>
        </w:rPr>
        <w:t>Head Office:</w:t>
      </w:r>
      <w:r w:rsidR="005F43D5" w:rsidRPr="001319A4">
        <w:rPr>
          <w:rFonts w:cs="Arial"/>
          <w:szCs w:val="28"/>
        </w:rPr>
        <w:t xml:space="preserve"> 2 Queen’s Crescent, Glasgow</w:t>
      </w:r>
      <w:r w:rsidR="00AC7611" w:rsidRPr="001319A4">
        <w:rPr>
          <w:rFonts w:cs="Arial"/>
          <w:szCs w:val="28"/>
        </w:rPr>
        <w:t>, G4 9</w:t>
      </w:r>
      <w:r w:rsidR="001E679C" w:rsidRPr="001319A4">
        <w:rPr>
          <w:rFonts w:cs="Arial"/>
          <w:szCs w:val="28"/>
        </w:rPr>
        <w:t>BW</w:t>
      </w:r>
      <w:r w:rsidR="00467781" w:rsidRPr="001319A4">
        <w:rPr>
          <w:rFonts w:cs="Arial"/>
          <w:szCs w:val="28"/>
        </w:rPr>
        <w:t>.</w:t>
      </w:r>
    </w:p>
    <w:p w:rsidR="00530B7F" w:rsidRPr="001319A4" w:rsidRDefault="00530B7F" w:rsidP="00467781">
      <w:pPr>
        <w:rPr>
          <w:rFonts w:cs="Arial"/>
          <w:szCs w:val="28"/>
        </w:rPr>
      </w:pPr>
    </w:p>
    <w:p w:rsidR="00530B7F" w:rsidRPr="001319A4" w:rsidRDefault="00530B7F" w:rsidP="00EB585D">
      <w:pPr>
        <w:tabs>
          <w:tab w:val="left" w:pos="1740"/>
        </w:tabs>
        <w:rPr>
          <w:rFonts w:cs="Arial"/>
          <w:sz w:val="22"/>
        </w:rPr>
      </w:pPr>
      <w:r w:rsidRPr="001319A4">
        <w:rPr>
          <w:rFonts w:cs="Arial"/>
          <w:b/>
        </w:rPr>
        <w:t>Contract:</w:t>
      </w:r>
      <w:r w:rsidRPr="001319A4">
        <w:rPr>
          <w:rFonts w:cs="Arial"/>
        </w:rPr>
        <w:t xml:space="preserve"> </w:t>
      </w:r>
      <w:r w:rsidR="000D146B" w:rsidRPr="001319A4">
        <w:rPr>
          <w:rFonts w:cs="Arial"/>
          <w:b/>
        </w:rPr>
        <w:t>Two years fixed. 1</w:t>
      </w:r>
      <w:r w:rsidR="000D146B" w:rsidRPr="001319A4">
        <w:rPr>
          <w:rFonts w:cs="Arial"/>
          <w:b/>
          <w:vertAlign w:val="superscript"/>
        </w:rPr>
        <w:t>st</w:t>
      </w:r>
      <w:r w:rsidR="000D146B" w:rsidRPr="001319A4">
        <w:rPr>
          <w:rFonts w:cs="Arial"/>
          <w:b/>
        </w:rPr>
        <w:t xml:space="preserve"> September 2024</w:t>
      </w:r>
    </w:p>
    <w:p w:rsidR="00467781" w:rsidRPr="001319A4" w:rsidRDefault="00467781" w:rsidP="00467781">
      <w:pPr>
        <w:rPr>
          <w:rFonts w:cs="Arial"/>
          <w:szCs w:val="28"/>
        </w:rPr>
      </w:pPr>
    </w:p>
    <w:p w:rsidR="00550827" w:rsidRPr="001319A4" w:rsidRDefault="00550827" w:rsidP="00550827">
      <w:pPr>
        <w:pStyle w:val="Heading2"/>
      </w:pPr>
      <w:r w:rsidRPr="001319A4">
        <w:t xml:space="preserve">Job description </w:t>
      </w:r>
    </w:p>
    <w:p w:rsidR="0040426C" w:rsidRPr="001319A4" w:rsidRDefault="0040426C" w:rsidP="0040426C">
      <w:r w:rsidRPr="001319A4">
        <w:t xml:space="preserve">The role of </w:t>
      </w:r>
      <w:r w:rsidR="0099055E" w:rsidRPr="001319A4">
        <w:t>Head of Operations</w:t>
      </w:r>
      <w:r w:rsidRPr="001319A4">
        <w:t xml:space="preserve"> has </w:t>
      </w:r>
      <w:r w:rsidR="00504F6E" w:rsidRPr="001319A4">
        <w:t>the following</w:t>
      </w:r>
      <w:r w:rsidRPr="001319A4">
        <w:t xml:space="preserve"> main aims:</w:t>
      </w:r>
    </w:p>
    <w:p w:rsidR="000901FD" w:rsidRPr="001319A4" w:rsidRDefault="000901FD" w:rsidP="0040426C"/>
    <w:p w:rsidR="008208AF" w:rsidRDefault="0040426C" w:rsidP="00504F6E">
      <w:pPr>
        <w:pStyle w:val="ListParagraph"/>
        <w:numPr>
          <w:ilvl w:val="0"/>
          <w:numId w:val="20"/>
        </w:numPr>
        <w:spacing w:after="240"/>
        <w:ind w:left="357" w:hanging="357"/>
        <w:contextualSpacing w:val="0"/>
      </w:pPr>
      <w:r w:rsidRPr="001319A4">
        <w:t xml:space="preserve">To </w:t>
      </w:r>
      <w:r w:rsidR="001319A4" w:rsidRPr="001319A4">
        <w:t xml:space="preserve">work as part of a </w:t>
      </w:r>
      <w:r w:rsidR="00110D4A" w:rsidRPr="001319A4">
        <w:t>dynamic</w:t>
      </w:r>
      <w:r w:rsidR="001319A4" w:rsidRPr="001319A4">
        <w:t xml:space="preserve"> Senior Management T</w:t>
      </w:r>
      <w:r w:rsidR="00404870" w:rsidRPr="001319A4">
        <w:t>eam</w:t>
      </w:r>
      <w:r w:rsidR="001319A4" w:rsidRPr="001319A4">
        <w:t xml:space="preserve"> (SMT) </w:t>
      </w:r>
      <w:r w:rsidR="008208AF">
        <w:t>–</w:t>
      </w:r>
      <w:r w:rsidR="001319A4" w:rsidRPr="001319A4">
        <w:t xml:space="preserve"> </w:t>
      </w:r>
      <w:r w:rsidR="008208AF">
        <w:t>comprising t</w:t>
      </w:r>
      <w:r w:rsidR="001319A4" w:rsidRPr="001319A4">
        <w:t xml:space="preserve">he Chief Executive and Head of Finance </w:t>
      </w:r>
      <w:r w:rsidR="008208AF">
        <w:t>–</w:t>
      </w:r>
      <w:r w:rsidR="0049390C" w:rsidRPr="001319A4">
        <w:t xml:space="preserve"> </w:t>
      </w:r>
      <w:r w:rsidR="008208AF">
        <w:t>to provide</w:t>
      </w:r>
      <w:r w:rsidR="00504F6E" w:rsidRPr="001319A4">
        <w:t xml:space="preserve"> high-quality operations management </w:t>
      </w:r>
      <w:r w:rsidR="00103AA0" w:rsidRPr="001319A4">
        <w:t xml:space="preserve">to multiple front facing </w:t>
      </w:r>
      <w:r w:rsidR="001319A4" w:rsidRPr="001319A4">
        <w:t>Visibility Scotland services</w:t>
      </w:r>
      <w:r w:rsidR="000D146B" w:rsidRPr="001319A4">
        <w:t>.</w:t>
      </w:r>
      <w:r w:rsidR="000F4E29" w:rsidRPr="001319A4">
        <w:t xml:space="preserve"> </w:t>
      </w:r>
    </w:p>
    <w:p w:rsidR="008208AF" w:rsidRDefault="008208AF">
      <w:pPr>
        <w:spacing w:after="240" w:line="240" w:lineRule="auto"/>
      </w:pPr>
      <w:r>
        <w:br w:type="page"/>
      </w:r>
    </w:p>
    <w:p w:rsidR="00985899" w:rsidRPr="001319A4" w:rsidRDefault="000F4E29" w:rsidP="008208AF">
      <w:pPr>
        <w:pStyle w:val="ListParagraph"/>
        <w:spacing w:after="240"/>
        <w:ind w:left="357"/>
        <w:contextualSpacing w:val="0"/>
      </w:pPr>
      <w:r w:rsidRPr="001319A4">
        <w:rPr>
          <w:rFonts w:ascii="Helvetica" w:hAnsi="Helvetica" w:cs="Helvetica"/>
          <w:spacing w:val="2"/>
          <w:shd w:val="clear" w:color="auto" w:fill="FFFFFF"/>
        </w:rPr>
        <w:lastRenderedPageBreak/>
        <w:t xml:space="preserve">This is a complex role requiring the skilful balancing of multiple work streams </w:t>
      </w:r>
      <w:r w:rsidR="001319A4" w:rsidRPr="001319A4">
        <w:rPr>
          <w:rFonts w:ascii="Helvetica" w:hAnsi="Helvetica" w:cs="Helvetica"/>
          <w:spacing w:val="2"/>
          <w:shd w:val="clear" w:color="auto" w:fill="FFFFFF"/>
        </w:rPr>
        <w:t>and must be underpinned by</w:t>
      </w:r>
      <w:r w:rsidRPr="001319A4">
        <w:rPr>
          <w:rFonts w:ascii="Helvetica" w:hAnsi="Helvetica" w:cs="Helvetica"/>
          <w:spacing w:val="2"/>
          <w:shd w:val="clear" w:color="auto" w:fill="FFFFFF"/>
        </w:rPr>
        <w:t xml:space="preserve"> strong </w:t>
      </w:r>
      <w:r w:rsidR="001319A4" w:rsidRPr="001319A4">
        <w:rPr>
          <w:rFonts w:ascii="Helvetica" w:hAnsi="Helvetica" w:cs="Helvetica"/>
          <w:spacing w:val="2"/>
          <w:shd w:val="clear" w:color="auto" w:fill="FFFFFF"/>
        </w:rPr>
        <w:t xml:space="preserve">leadership qualities. </w:t>
      </w:r>
      <w:r w:rsidR="001319A4" w:rsidRPr="00592FD4">
        <w:rPr>
          <w:rFonts w:ascii="Helvetica" w:hAnsi="Helvetica" w:cs="Helvetica"/>
          <w:spacing w:val="2"/>
          <w:shd w:val="clear" w:color="auto" w:fill="FFFFFF"/>
        </w:rPr>
        <w:t>This role requires a</w:t>
      </w:r>
      <w:r w:rsidRPr="00592FD4">
        <w:rPr>
          <w:rFonts w:ascii="Helvetica" w:hAnsi="Helvetica" w:cs="Helvetica"/>
          <w:spacing w:val="2"/>
          <w:shd w:val="clear" w:color="auto" w:fill="FFFFFF"/>
        </w:rPr>
        <w:t xml:space="preserve"> proactive</w:t>
      </w:r>
      <w:r w:rsidR="001319A4" w:rsidRPr="00592FD4">
        <w:rPr>
          <w:rFonts w:ascii="Helvetica" w:hAnsi="Helvetica" w:cs="Helvetica"/>
          <w:spacing w:val="2"/>
          <w:shd w:val="clear" w:color="auto" w:fill="FFFFFF"/>
        </w:rPr>
        <w:t xml:space="preserve"> and creative</w:t>
      </w:r>
      <w:r w:rsidRPr="00592FD4">
        <w:rPr>
          <w:rFonts w:ascii="Helvetica" w:hAnsi="Helvetica" w:cs="Helvetica"/>
          <w:spacing w:val="2"/>
          <w:shd w:val="clear" w:color="auto" w:fill="FFFFFF"/>
        </w:rPr>
        <w:t xml:space="preserve"> contribution to organisational development</w:t>
      </w:r>
      <w:r w:rsidR="00110D4A" w:rsidRPr="00592FD4">
        <w:rPr>
          <w:rFonts w:ascii="Helvetica" w:hAnsi="Helvetica" w:cs="Helvetica"/>
          <w:spacing w:val="2"/>
          <w:shd w:val="clear" w:color="auto" w:fill="FFFFFF"/>
        </w:rPr>
        <w:t xml:space="preserve"> and successful growth</w:t>
      </w:r>
      <w:r w:rsidR="008208AF">
        <w:rPr>
          <w:rFonts w:ascii="Helvetica" w:hAnsi="Helvetica" w:cs="Helvetica"/>
          <w:spacing w:val="2"/>
          <w:shd w:val="clear" w:color="auto" w:fill="FFFFFF"/>
        </w:rPr>
        <w:t>,</w:t>
      </w:r>
      <w:r w:rsidR="00592FD4" w:rsidRPr="00592FD4">
        <w:rPr>
          <w:rFonts w:ascii="Helvetica" w:hAnsi="Helvetica" w:cs="Helvetica"/>
          <w:spacing w:val="2"/>
          <w:shd w:val="clear" w:color="auto" w:fill="FFFFFF"/>
        </w:rPr>
        <w:t xml:space="preserve"> driving change</w:t>
      </w:r>
      <w:r w:rsidR="008208AF">
        <w:rPr>
          <w:rFonts w:ascii="Helvetica" w:hAnsi="Helvetica" w:cs="Helvetica"/>
          <w:spacing w:val="2"/>
          <w:shd w:val="clear" w:color="auto" w:fill="FFFFFF"/>
        </w:rPr>
        <w:t xml:space="preserve"> and </w:t>
      </w:r>
      <w:r w:rsidR="00592FD4">
        <w:rPr>
          <w:rFonts w:ascii="Helvetica" w:hAnsi="Helvetica" w:cs="Helvetica"/>
          <w:spacing w:val="2"/>
          <w:shd w:val="clear" w:color="auto" w:fill="FFFFFF"/>
        </w:rPr>
        <w:t>taking</w:t>
      </w:r>
      <w:r w:rsidR="00592FD4" w:rsidRPr="00592FD4">
        <w:rPr>
          <w:rFonts w:ascii="Helvetica" w:hAnsi="Helvetica" w:cs="Helvetica"/>
          <w:spacing w:val="2"/>
          <w:shd w:val="clear" w:color="auto" w:fill="FFFFFF"/>
        </w:rPr>
        <w:t xml:space="preserve"> </w:t>
      </w:r>
      <w:r w:rsidR="00592FD4">
        <w:rPr>
          <w:rFonts w:ascii="Helvetica" w:hAnsi="Helvetica" w:cs="Helvetica"/>
          <w:spacing w:val="2"/>
          <w:shd w:val="clear" w:color="auto" w:fill="FFFFFF"/>
        </w:rPr>
        <w:t xml:space="preserve">leadership in the development of </w:t>
      </w:r>
      <w:r w:rsidR="00592FD4" w:rsidRPr="00592FD4">
        <w:rPr>
          <w:rFonts w:ascii="Helvetica" w:hAnsi="Helvetica" w:cs="Helvetica"/>
          <w:spacing w:val="2"/>
          <w:shd w:val="clear" w:color="auto" w:fill="FFFFFF"/>
        </w:rPr>
        <w:t>new effective ways of working</w:t>
      </w:r>
      <w:r w:rsidR="00592FD4">
        <w:rPr>
          <w:rFonts w:ascii="Helvetica" w:hAnsi="Helvetica" w:cs="Helvetica"/>
          <w:spacing w:val="2"/>
          <w:shd w:val="clear" w:color="auto" w:fill="FFFFFF"/>
        </w:rPr>
        <w:t xml:space="preserve"> across multiple services</w:t>
      </w:r>
      <w:r w:rsidR="00592FD4" w:rsidRPr="00592FD4">
        <w:rPr>
          <w:rFonts w:ascii="Helvetica" w:hAnsi="Helvetica" w:cs="Helvetica"/>
          <w:spacing w:val="2"/>
          <w:shd w:val="clear" w:color="auto" w:fill="FFFFFF"/>
        </w:rPr>
        <w:t>.</w:t>
      </w:r>
    </w:p>
    <w:p w:rsidR="0040426C" w:rsidRPr="001319A4" w:rsidRDefault="000901FD" w:rsidP="00504F6E">
      <w:pPr>
        <w:pStyle w:val="ListParagraph"/>
        <w:numPr>
          <w:ilvl w:val="0"/>
          <w:numId w:val="20"/>
        </w:numPr>
        <w:spacing w:after="240"/>
        <w:ind w:left="357" w:hanging="357"/>
        <w:contextualSpacing w:val="0"/>
      </w:pPr>
      <w:r w:rsidRPr="001319A4">
        <w:t>The Head of Operations will oversee the operational activities to ensure the workforce is productive</w:t>
      </w:r>
      <w:r w:rsidR="00110D4A">
        <w:t xml:space="preserve"> in providing essential service</w:t>
      </w:r>
      <w:r w:rsidR="008208AF">
        <w:t>s</w:t>
      </w:r>
      <w:r w:rsidR="00110D4A">
        <w:t xml:space="preserve"> to people with a visual impairment</w:t>
      </w:r>
      <w:r w:rsidRPr="001319A4">
        <w:t>. The post-holder will</w:t>
      </w:r>
      <w:r w:rsidR="0040426C" w:rsidRPr="001319A4">
        <w:t xml:space="preserve"> </w:t>
      </w:r>
      <w:r w:rsidR="00504F6E" w:rsidRPr="001319A4">
        <w:t>manage a ge</w:t>
      </w:r>
      <w:r w:rsidR="00FA6193" w:rsidRPr="001319A4">
        <w:t>ographically diverse staff team</w:t>
      </w:r>
      <w:r w:rsidR="00103AA0" w:rsidRPr="001319A4">
        <w:t xml:space="preserve">, ensuring that </w:t>
      </w:r>
      <w:r w:rsidR="00595B3C">
        <w:t xml:space="preserve">each </w:t>
      </w:r>
      <w:r w:rsidR="00103AA0" w:rsidRPr="001319A4">
        <w:t>service Key Performance Indicators (KPI’s)</w:t>
      </w:r>
      <w:r w:rsidR="00504F6E" w:rsidRPr="001319A4">
        <w:t xml:space="preserve"> and </w:t>
      </w:r>
      <w:r w:rsidR="000D146B" w:rsidRPr="001319A4">
        <w:t xml:space="preserve">service </w:t>
      </w:r>
      <w:r w:rsidR="00504F6E" w:rsidRPr="001319A4">
        <w:t>quality standards are</w:t>
      </w:r>
      <w:r w:rsidR="00110D4A">
        <w:t xml:space="preserve"> </w:t>
      </w:r>
      <w:r w:rsidR="00595B3C">
        <w:t xml:space="preserve">routinely </w:t>
      </w:r>
      <w:r w:rsidR="00110D4A">
        <w:t>met</w:t>
      </w:r>
      <w:r w:rsidR="00504F6E" w:rsidRPr="001319A4">
        <w:t xml:space="preserve">. </w:t>
      </w:r>
      <w:r w:rsidR="00103AA0" w:rsidRPr="001319A4">
        <w:t>Each service</w:t>
      </w:r>
      <w:r w:rsidR="008208AF">
        <w:t>/</w:t>
      </w:r>
      <w:r w:rsidR="00103AA0" w:rsidRPr="001319A4">
        <w:t>project has its ow</w:t>
      </w:r>
      <w:r w:rsidR="00110D4A">
        <w:t>n unique KPI’s</w:t>
      </w:r>
      <w:r w:rsidR="008208AF">
        <w:t xml:space="preserve"> and service quality standards:</w:t>
      </w:r>
      <w:r w:rsidR="00110D4A">
        <w:t xml:space="preserve"> all of which</w:t>
      </w:r>
      <w:r w:rsidR="001319A4" w:rsidRPr="001319A4">
        <w:t xml:space="preserve"> must be </w:t>
      </w:r>
      <w:r w:rsidR="00110D4A">
        <w:t xml:space="preserve">met </w:t>
      </w:r>
      <w:r w:rsidR="00103AA0" w:rsidRPr="001319A4">
        <w:t xml:space="preserve">and followed </w:t>
      </w:r>
      <w:r w:rsidR="001319A4" w:rsidRPr="001319A4">
        <w:t>by the whole team</w:t>
      </w:r>
      <w:r w:rsidR="000D146B" w:rsidRPr="001319A4">
        <w:t xml:space="preserve">. </w:t>
      </w:r>
    </w:p>
    <w:p w:rsidR="00504F6E" w:rsidRPr="001319A4" w:rsidRDefault="000901FD" w:rsidP="00F44D28">
      <w:pPr>
        <w:pStyle w:val="ListParagraph"/>
        <w:numPr>
          <w:ilvl w:val="0"/>
          <w:numId w:val="20"/>
        </w:numPr>
        <w:spacing w:after="240"/>
        <w:contextualSpacing w:val="0"/>
      </w:pPr>
      <w:r w:rsidRPr="001319A4">
        <w:t>A</w:t>
      </w:r>
      <w:r w:rsidR="001319A4" w:rsidRPr="001319A4">
        <w:t>s part of SMT</w:t>
      </w:r>
      <w:r w:rsidR="008208AF">
        <w:t>, the post-</w:t>
      </w:r>
      <w:r w:rsidRPr="001319A4">
        <w:t xml:space="preserve">holder will positively represent </w:t>
      </w:r>
      <w:r w:rsidR="00504F6E" w:rsidRPr="001319A4">
        <w:t>Visibility Scotland</w:t>
      </w:r>
      <w:r w:rsidRPr="001319A4">
        <w:t xml:space="preserve"> at a strategic and senior management level</w:t>
      </w:r>
      <w:r w:rsidR="001319A4" w:rsidRPr="001319A4">
        <w:t>. This role requires the ability to command a</w:t>
      </w:r>
      <w:r w:rsidR="00110D4A">
        <w:t xml:space="preserve"> strong</w:t>
      </w:r>
      <w:r w:rsidR="001319A4" w:rsidRPr="001319A4">
        <w:t xml:space="preserve"> </w:t>
      </w:r>
      <w:r w:rsidR="00110D4A">
        <w:t>and</w:t>
      </w:r>
      <w:r w:rsidR="001319A4" w:rsidRPr="001319A4">
        <w:t xml:space="preserve"> positive voice for </w:t>
      </w:r>
      <w:r w:rsidR="00271E59">
        <w:t xml:space="preserve">the </w:t>
      </w:r>
      <w:r w:rsidR="00595B3C">
        <w:t xml:space="preserve">organisation and </w:t>
      </w:r>
      <w:r w:rsidR="001319A4" w:rsidRPr="001319A4">
        <w:t xml:space="preserve">the </w:t>
      </w:r>
      <w:r w:rsidR="00595B3C">
        <w:t>v</w:t>
      </w:r>
      <w:r w:rsidR="001319A4" w:rsidRPr="001319A4">
        <w:t xml:space="preserve">isually </w:t>
      </w:r>
      <w:r w:rsidR="00595B3C">
        <w:t>i</w:t>
      </w:r>
      <w:r w:rsidR="001319A4" w:rsidRPr="001319A4">
        <w:t>mpaired community</w:t>
      </w:r>
      <w:r w:rsidR="00110D4A">
        <w:t xml:space="preserve">. This voice must be consistent and </w:t>
      </w:r>
      <w:r w:rsidR="008208AF">
        <w:t xml:space="preserve">be </w:t>
      </w:r>
      <w:r w:rsidR="00110D4A">
        <w:t>presented to</w:t>
      </w:r>
      <w:r w:rsidR="00504F6E" w:rsidRPr="001319A4">
        <w:t xml:space="preserve"> funding partners, external bodies and associated professionals</w:t>
      </w:r>
      <w:r w:rsidR="00595B3C">
        <w:t xml:space="preserve"> and employees</w:t>
      </w:r>
      <w:r w:rsidR="001319A4" w:rsidRPr="001319A4">
        <w:t>, both</w:t>
      </w:r>
      <w:r w:rsidR="000D146B" w:rsidRPr="001319A4">
        <w:t xml:space="preserve"> at a national and local level</w:t>
      </w:r>
      <w:r w:rsidR="00504F6E" w:rsidRPr="001319A4">
        <w:t xml:space="preserve">. </w:t>
      </w:r>
    </w:p>
    <w:p w:rsidR="008208AF" w:rsidRDefault="00595B3C" w:rsidP="00595B3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szCs w:val="28"/>
        </w:rPr>
      </w:pPr>
      <w:r>
        <w:t>The</w:t>
      </w:r>
      <w:r w:rsidR="00110D4A">
        <w:t xml:space="preserve"> Head of Operations will take a </w:t>
      </w:r>
      <w:r w:rsidR="00504F6E" w:rsidRPr="001319A4">
        <w:t xml:space="preserve">lead </w:t>
      </w:r>
      <w:r w:rsidR="00110D4A">
        <w:t xml:space="preserve">role </w:t>
      </w:r>
      <w:r w:rsidR="00504F6E" w:rsidRPr="001319A4">
        <w:t>in reporting</w:t>
      </w:r>
      <w:r w:rsidR="00110D4A">
        <w:t xml:space="preserve"> on all front facing services</w:t>
      </w:r>
      <w:r w:rsidR="00504F6E" w:rsidRPr="001319A4">
        <w:t>, ensuring that the effectiveness of Visibility Scotland’s service delivery is captured and demonstrated i</w:t>
      </w:r>
      <w:r w:rsidR="00103AA0" w:rsidRPr="001319A4">
        <w:t>n a concise and engaging manner</w:t>
      </w:r>
      <w:r w:rsidR="008208AF">
        <w:t>,</w:t>
      </w:r>
      <w:r w:rsidR="00103AA0" w:rsidRPr="001319A4">
        <w:t xml:space="preserve"> whilst ensuring that V</w:t>
      </w:r>
      <w:r w:rsidR="00110D4A">
        <w:t>isibility Scotland’s values</w:t>
      </w:r>
      <w:r w:rsidR="00EC317B">
        <w:t xml:space="preserve"> are at the core of service delivery</w:t>
      </w:r>
      <w:r w:rsidR="00110D4A">
        <w:t>.</w:t>
      </w:r>
      <w:r w:rsidRPr="00595B3C">
        <w:rPr>
          <w:rFonts w:cs="Arial"/>
          <w:szCs w:val="28"/>
        </w:rPr>
        <w:t xml:space="preserve"> </w:t>
      </w:r>
    </w:p>
    <w:p w:rsidR="008208AF" w:rsidRDefault="008208AF">
      <w:pPr>
        <w:spacing w:after="240" w:line="240" w:lineRule="auto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595B3C" w:rsidRPr="00595B3C" w:rsidRDefault="00595B3C" w:rsidP="008208AF">
      <w:pPr>
        <w:pStyle w:val="ListParagraph"/>
        <w:autoSpaceDE w:val="0"/>
        <w:autoSpaceDN w:val="0"/>
        <w:adjustRightInd w:val="0"/>
        <w:ind w:left="360"/>
        <w:rPr>
          <w:rFonts w:cs="Arial"/>
          <w:szCs w:val="28"/>
        </w:rPr>
      </w:pPr>
      <w:r w:rsidRPr="00595B3C">
        <w:rPr>
          <w:rFonts w:cs="Arial"/>
          <w:szCs w:val="28"/>
        </w:rPr>
        <w:lastRenderedPageBreak/>
        <w:t xml:space="preserve">Our mission is to ensure </w:t>
      </w:r>
      <w:r w:rsidR="00271E59">
        <w:rPr>
          <w:rFonts w:cs="Arial"/>
          <w:szCs w:val="28"/>
        </w:rPr>
        <w:t xml:space="preserve">Visibility Scotland </w:t>
      </w:r>
      <w:r w:rsidRPr="00595B3C">
        <w:rPr>
          <w:rFonts w:cs="Arial"/>
          <w:szCs w:val="28"/>
        </w:rPr>
        <w:t>services offer a range of specialist, holistic, multi-disciplinary services, tailored to the specific need of the individual and their family</w:t>
      </w:r>
      <w:r w:rsidR="008208AF">
        <w:rPr>
          <w:rFonts w:cs="Arial"/>
          <w:szCs w:val="28"/>
        </w:rPr>
        <w:t>,</w:t>
      </w:r>
      <w:r w:rsidRPr="00595B3C">
        <w:rPr>
          <w:rFonts w:cs="Arial"/>
          <w:szCs w:val="28"/>
        </w:rPr>
        <w:t xml:space="preserve"> maximising independence, confidence, understanding, equality and resilience.</w:t>
      </w:r>
    </w:p>
    <w:p w:rsidR="00103AA0" w:rsidRPr="001319A4" w:rsidRDefault="00103AA0" w:rsidP="00595B3C">
      <w:pPr>
        <w:spacing w:after="240"/>
      </w:pPr>
    </w:p>
    <w:p w:rsidR="00550827" w:rsidRPr="001319A4" w:rsidRDefault="00550827" w:rsidP="00550827">
      <w:pPr>
        <w:pStyle w:val="Heading3"/>
      </w:pPr>
      <w:r w:rsidRPr="001319A4">
        <w:t>Specific Duties &amp; Responsibilities</w:t>
      </w:r>
    </w:p>
    <w:p w:rsidR="002640E7" w:rsidRPr="001319A4" w:rsidRDefault="002640E7" w:rsidP="002640E7">
      <w:pPr>
        <w:pStyle w:val="Heading4"/>
      </w:pPr>
      <w:r w:rsidRPr="001319A4">
        <w:t>Operations Management</w:t>
      </w:r>
    </w:p>
    <w:p w:rsidR="001319A4" w:rsidRPr="001319A4" w:rsidRDefault="00796175" w:rsidP="00EC317B">
      <w:pPr>
        <w:spacing w:after="240"/>
      </w:pPr>
      <w:r w:rsidRPr="001319A4">
        <w:t xml:space="preserve">Visibility Scotland provides </w:t>
      </w:r>
      <w:r w:rsidR="001166A2" w:rsidRPr="001319A4">
        <w:t xml:space="preserve">a wide-range of services throughout Scotland. </w:t>
      </w:r>
      <w:r w:rsidR="00CB52ED" w:rsidRPr="001319A4">
        <w:t>The H</w:t>
      </w:r>
      <w:r w:rsidR="00D5634E" w:rsidRPr="001319A4">
        <w:t>ead of Operations</w:t>
      </w:r>
      <w:r w:rsidR="00A15953" w:rsidRPr="001319A4">
        <w:t xml:space="preserve"> </w:t>
      </w:r>
      <w:r w:rsidR="00CB52ED" w:rsidRPr="001319A4">
        <w:t xml:space="preserve">will be responsible for the effective </w:t>
      </w:r>
      <w:r w:rsidR="002640E7" w:rsidRPr="001319A4">
        <w:t xml:space="preserve">management and </w:t>
      </w:r>
      <w:r w:rsidR="00A15953" w:rsidRPr="001319A4">
        <w:t>operation</w:t>
      </w:r>
      <w:r w:rsidR="002640E7" w:rsidRPr="001319A4">
        <w:t xml:space="preserve"> o</w:t>
      </w:r>
      <w:r w:rsidR="00CB52ED" w:rsidRPr="001319A4">
        <w:t xml:space="preserve">f Visibility Scotland </w:t>
      </w:r>
      <w:r w:rsidR="00EC317B">
        <w:t xml:space="preserve">front facing </w:t>
      </w:r>
      <w:r w:rsidR="00CB52ED" w:rsidRPr="001319A4">
        <w:t>services.</w:t>
      </w:r>
      <w:r w:rsidR="001319A4" w:rsidRPr="001319A4">
        <w:t xml:space="preserve"> The post-holder will be expected to produce a bi-monthly Board report, along with all external reporting requirements for each service.</w:t>
      </w:r>
    </w:p>
    <w:p w:rsidR="001166A2" w:rsidRPr="001319A4" w:rsidRDefault="000D146B" w:rsidP="00796175">
      <w:pPr>
        <w:rPr>
          <w:rFonts w:eastAsia="Times New Roman" w:cs="Arial"/>
          <w:b/>
        </w:rPr>
      </w:pPr>
      <w:r w:rsidRPr="001319A4">
        <w:rPr>
          <w:rFonts w:eastAsia="Times New Roman" w:cs="Arial"/>
          <w:b/>
        </w:rPr>
        <w:t xml:space="preserve">Projects that will be managed by the Head of </w:t>
      </w:r>
      <w:r w:rsidR="00F56C6C" w:rsidRPr="001319A4">
        <w:rPr>
          <w:rFonts w:eastAsia="Times New Roman" w:cs="Arial"/>
          <w:b/>
        </w:rPr>
        <w:t>O</w:t>
      </w:r>
      <w:r w:rsidRPr="001319A4">
        <w:rPr>
          <w:rFonts w:eastAsia="Times New Roman" w:cs="Arial"/>
          <w:b/>
        </w:rPr>
        <w:t>perations</w:t>
      </w:r>
    </w:p>
    <w:p w:rsidR="00CB52ED" w:rsidRPr="001319A4" w:rsidRDefault="00CB52ED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 w:rsidRPr="001319A4">
        <w:rPr>
          <w:rFonts w:eastAsia="Times New Roman" w:cs="Arial"/>
        </w:rPr>
        <w:t>Children, Young People and Families (CYPF)</w:t>
      </w:r>
    </w:p>
    <w:p w:rsidR="00CB52ED" w:rsidRPr="001319A4" w:rsidRDefault="006F6795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 w:rsidRPr="001319A4">
        <w:rPr>
          <w:rFonts w:eastAsia="Times New Roman" w:cs="Arial"/>
        </w:rPr>
        <w:t>Reach In and Reach Out</w:t>
      </w:r>
    </w:p>
    <w:p w:rsidR="00CB52ED" w:rsidRDefault="008E697E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 w:rsidRPr="001319A4">
        <w:rPr>
          <w:rFonts w:eastAsia="Times New Roman" w:cs="Arial"/>
        </w:rPr>
        <w:t xml:space="preserve">Rehabilitation and Habilitation  </w:t>
      </w:r>
    </w:p>
    <w:p w:rsidR="00EC317B" w:rsidRPr="001319A4" w:rsidRDefault="00EC317B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>
        <w:rPr>
          <w:rFonts w:eastAsia="Times New Roman" w:cs="Arial"/>
        </w:rPr>
        <w:t xml:space="preserve">Social Enterprise </w:t>
      </w:r>
    </w:p>
    <w:p w:rsidR="006F6795" w:rsidRPr="001319A4" w:rsidRDefault="00EC317B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>
        <w:rPr>
          <w:rFonts w:eastAsia="Times New Roman" w:cs="Arial"/>
        </w:rPr>
        <w:t>Right t</w:t>
      </w:r>
      <w:r w:rsidR="006F6795" w:rsidRPr="001319A4">
        <w:rPr>
          <w:rFonts w:eastAsia="Times New Roman" w:cs="Arial"/>
        </w:rPr>
        <w:t>o Dream – In partnership with Deafblind Scotland</w:t>
      </w:r>
    </w:p>
    <w:p w:rsidR="00CB52ED" w:rsidRPr="001319A4" w:rsidRDefault="006F6795" w:rsidP="00CB52ED">
      <w:pPr>
        <w:pStyle w:val="ListParagraph"/>
        <w:numPr>
          <w:ilvl w:val="0"/>
          <w:numId w:val="26"/>
        </w:numPr>
        <w:rPr>
          <w:rFonts w:eastAsia="Times New Roman" w:cs="Arial"/>
        </w:rPr>
      </w:pPr>
      <w:r w:rsidRPr="001319A4">
        <w:rPr>
          <w:rFonts w:eastAsia="Times New Roman" w:cs="Arial"/>
        </w:rPr>
        <w:t>Little Explorers</w:t>
      </w:r>
    </w:p>
    <w:p w:rsidR="001166A2" w:rsidRPr="001319A4" w:rsidRDefault="001166A2" w:rsidP="001166A2">
      <w:pPr>
        <w:pStyle w:val="ListParagraph"/>
        <w:numPr>
          <w:ilvl w:val="0"/>
          <w:numId w:val="23"/>
        </w:numPr>
        <w:rPr>
          <w:rFonts w:eastAsia="Times New Roman" w:cs="Arial"/>
        </w:rPr>
      </w:pPr>
      <w:r w:rsidRPr="001319A4">
        <w:rPr>
          <w:rFonts w:eastAsia="Times New Roman" w:cs="Arial"/>
        </w:rPr>
        <w:t>Patient Support Service</w:t>
      </w:r>
      <w:r w:rsidR="00EC317B">
        <w:rPr>
          <w:rFonts w:eastAsia="Times New Roman" w:cs="Arial"/>
        </w:rPr>
        <w:t>’s</w:t>
      </w:r>
      <w:r w:rsidR="008E697E" w:rsidRPr="001319A4">
        <w:rPr>
          <w:rFonts w:eastAsia="Times New Roman" w:cs="Arial"/>
        </w:rPr>
        <w:t xml:space="preserve"> – adult and children </w:t>
      </w:r>
    </w:p>
    <w:p w:rsidR="001166A2" w:rsidRPr="001319A4" w:rsidRDefault="00271E59" w:rsidP="001166A2">
      <w:pPr>
        <w:pStyle w:val="ListParagraph"/>
        <w:numPr>
          <w:ilvl w:val="0"/>
          <w:numId w:val="23"/>
        </w:numPr>
        <w:rPr>
          <w:rFonts w:eastAsia="Times New Roman" w:cs="Arial"/>
        </w:rPr>
      </w:pPr>
      <w:r>
        <w:rPr>
          <w:rFonts w:eastAsia="Times New Roman" w:cs="Arial"/>
        </w:rPr>
        <w:t xml:space="preserve">Glasgow </w:t>
      </w:r>
      <w:r w:rsidR="001166A2" w:rsidRPr="001319A4">
        <w:rPr>
          <w:rFonts w:eastAsia="Times New Roman" w:cs="Arial"/>
        </w:rPr>
        <w:t>Community Service</w:t>
      </w:r>
    </w:p>
    <w:p w:rsidR="001166A2" w:rsidRPr="001319A4" w:rsidRDefault="00271E59" w:rsidP="001166A2">
      <w:pPr>
        <w:pStyle w:val="ListParagraph"/>
        <w:numPr>
          <w:ilvl w:val="0"/>
          <w:numId w:val="25"/>
        </w:numPr>
        <w:rPr>
          <w:rFonts w:eastAsia="Times New Roman" w:cs="Arial"/>
        </w:rPr>
      </w:pPr>
      <w:r>
        <w:rPr>
          <w:rFonts w:eastAsia="Times New Roman" w:cs="Arial"/>
        </w:rPr>
        <w:t>Sensory Support Service for Working A</w:t>
      </w:r>
      <w:r w:rsidR="001166A2" w:rsidRPr="001319A4">
        <w:rPr>
          <w:rFonts w:eastAsia="Times New Roman" w:cs="Arial"/>
        </w:rPr>
        <w:t>ge</w:t>
      </w:r>
    </w:p>
    <w:p w:rsidR="001166A2" w:rsidRPr="001319A4" w:rsidRDefault="000D146B" w:rsidP="001166A2">
      <w:pPr>
        <w:pStyle w:val="ListParagraph"/>
        <w:numPr>
          <w:ilvl w:val="0"/>
          <w:numId w:val="25"/>
        </w:numPr>
        <w:rPr>
          <w:rFonts w:eastAsia="Times New Roman" w:cs="Arial"/>
        </w:rPr>
      </w:pPr>
      <w:r w:rsidRPr="001319A4">
        <w:rPr>
          <w:rFonts w:eastAsia="Times New Roman" w:cs="Arial"/>
        </w:rPr>
        <w:t xml:space="preserve">Pilot Project - </w:t>
      </w:r>
      <w:r w:rsidR="001166A2" w:rsidRPr="001319A4">
        <w:rPr>
          <w:rFonts w:eastAsia="Times New Roman" w:cs="Arial"/>
        </w:rPr>
        <w:t>V</w:t>
      </w:r>
      <w:r w:rsidR="00DB16FF" w:rsidRPr="001319A4">
        <w:rPr>
          <w:rFonts w:eastAsia="Times New Roman" w:cs="Arial"/>
        </w:rPr>
        <w:t xml:space="preserve">isual </w:t>
      </w:r>
      <w:r w:rsidR="001166A2" w:rsidRPr="001319A4">
        <w:rPr>
          <w:rFonts w:eastAsia="Times New Roman" w:cs="Arial"/>
        </w:rPr>
        <w:t>I</w:t>
      </w:r>
      <w:r w:rsidR="00DB16FF" w:rsidRPr="001319A4">
        <w:rPr>
          <w:rFonts w:eastAsia="Times New Roman" w:cs="Arial"/>
        </w:rPr>
        <w:t xml:space="preserve">mpairment </w:t>
      </w:r>
      <w:r w:rsidR="001166A2" w:rsidRPr="001319A4">
        <w:rPr>
          <w:rFonts w:eastAsia="Times New Roman" w:cs="Arial"/>
        </w:rPr>
        <w:t>C</w:t>
      </w:r>
      <w:r w:rsidR="00DB16FF" w:rsidRPr="001319A4">
        <w:rPr>
          <w:rFonts w:eastAsia="Times New Roman" w:cs="Arial"/>
        </w:rPr>
        <w:t xml:space="preserve">linical and </w:t>
      </w:r>
      <w:r w:rsidR="001166A2" w:rsidRPr="001319A4">
        <w:rPr>
          <w:rFonts w:eastAsia="Times New Roman" w:cs="Arial"/>
        </w:rPr>
        <w:t>C</w:t>
      </w:r>
      <w:r w:rsidR="00DB16FF" w:rsidRPr="001319A4">
        <w:rPr>
          <w:rFonts w:eastAsia="Times New Roman" w:cs="Arial"/>
        </w:rPr>
        <w:t xml:space="preserve">ommunity </w:t>
      </w:r>
      <w:r w:rsidR="001166A2" w:rsidRPr="001319A4">
        <w:rPr>
          <w:rFonts w:eastAsia="Times New Roman" w:cs="Arial"/>
        </w:rPr>
        <w:t>S</w:t>
      </w:r>
      <w:r w:rsidR="00DB16FF" w:rsidRPr="001319A4">
        <w:rPr>
          <w:rFonts w:eastAsia="Times New Roman" w:cs="Arial"/>
        </w:rPr>
        <w:t>upport (VICCS)</w:t>
      </w:r>
    </w:p>
    <w:p w:rsidR="008208AF" w:rsidRDefault="008208AF">
      <w:pPr>
        <w:spacing w:after="240" w:line="240" w:lineRule="auto"/>
      </w:pPr>
      <w:r>
        <w:br w:type="page"/>
      </w:r>
    </w:p>
    <w:p w:rsidR="002640E7" w:rsidRPr="001319A4" w:rsidRDefault="002640E7" w:rsidP="00AD26CF">
      <w:pPr>
        <w:rPr>
          <w:b/>
        </w:rPr>
      </w:pPr>
      <w:r w:rsidRPr="001319A4">
        <w:rPr>
          <w:b/>
        </w:rPr>
        <w:lastRenderedPageBreak/>
        <w:t xml:space="preserve">The </w:t>
      </w:r>
      <w:r w:rsidR="00DA5845" w:rsidRPr="001319A4">
        <w:rPr>
          <w:b/>
        </w:rPr>
        <w:t>Head of Operations</w:t>
      </w:r>
      <w:r w:rsidRPr="001319A4">
        <w:rPr>
          <w:b/>
        </w:rPr>
        <w:t xml:space="preserve"> will carry out day-to-day operation</w:t>
      </w:r>
      <w:r w:rsidR="00F56C6C" w:rsidRPr="001319A4">
        <w:rPr>
          <w:b/>
        </w:rPr>
        <w:t>al</w:t>
      </w:r>
      <w:r w:rsidRPr="001319A4">
        <w:rPr>
          <w:b/>
        </w:rPr>
        <w:t xml:space="preserve"> management for e</w:t>
      </w:r>
      <w:r w:rsidR="008208AF">
        <w:rPr>
          <w:b/>
        </w:rPr>
        <w:t>ach service. This could involve</w:t>
      </w:r>
      <w:r w:rsidRPr="001319A4">
        <w:rPr>
          <w:b/>
        </w:rPr>
        <w:t xml:space="preserve"> </w:t>
      </w:r>
      <w:r w:rsidR="008208AF">
        <w:rPr>
          <w:b/>
        </w:rPr>
        <w:t>(</w:t>
      </w:r>
      <w:r w:rsidRPr="001319A4">
        <w:rPr>
          <w:b/>
        </w:rPr>
        <w:t>but is not limited to</w:t>
      </w:r>
      <w:r w:rsidR="008208AF">
        <w:rPr>
          <w:b/>
        </w:rPr>
        <w:t>)</w:t>
      </w:r>
      <w:r w:rsidRPr="001319A4">
        <w:rPr>
          <w:b/>
        </w:rPr>
        <w:t>:</w:t>
      </w:r>
    </w:p>
    <w:p w:rsidR="00A15953" w:rsidRPr="001319A4" w:rsidRDefault="00A15953" w:rsidP="002640E7">
      <w:pPr>
        <w:pStyle w:val="ListParagraph"/>
        <w:numPr>
          <w:ilvl w:val="0"/>
          <w:numId w:val="27"/>
        </w:numPr>
      </w:pPr>
      <w:r w:rsidRPr="001319A4">
        <w:t>Ensuring quality and service standards are met, including the development of quality assurance procedures</w:t>
      </w:r>
    </w:p>
    <w:p w:rsidR="001319A4" w:rsidRPr="001319A4" w:rsidRDefault="001319A4" w:rsidP="002640E7">
      <w:pPr>
        <w:pStyle w:val="ListParagraph"/>
        <w:numPr>
          <w:ilvl w:val="0"/>
          <w:numId w:val="27"/>
        </w:numPr>
      </w:pPr>
      <w:r w:rsidRPr="001319A4">
        <w:t xml:space="preserve">Ensuing that the workforce </w:t>
      </w:r>
      <w:r w:rsidR="00EC317B">
        <w:t xml:space="preserve">are productive and continues to maintain </w:t>
      </w:r>
      <w:r w:rsidRPr="001319A4">
        <w:t>service excellence</w:t>
      </w:r>
    </w:p>
    <w:p w:rsidR="001319A4" w:rsidRPr="001319A4" w:rsidRDefault="001319A4" w:rsidP="002640E7">
      <w:pPr>
        <w:pStyle w:val="ListParagraph"/>
        <w:numPr>
          <w:ilvl w:val="0"/>
          <w:numId w:val="27"/>
        </w:numPr>
      </w:pPr>
      <w:r w:rsidRPr="001319A4">
        <w:t>Working across, but not limited to, third sector, health and social care</w:t>
      </w:r>
      <w:r w:rsidR="00EC317B">
        <w:t xml:space="preserve"> </w:t>
      </w:r>
    </w:p>
    <w:p w:rsidR="00A15953" w:rsidRPr="001319A4" w:rsidRDefault="00A15953" w:rsidP="002640E7">
      <w:pPr>
        <w:pStyle w:val="ListParagraph"/>
        <w:numPr>
          <w:ilvl w:val="0"/>
          <w:numId w:val="27"/>
        </w:numPr>
      </w:pPr>
      <w:r w:rsidRPr="001319A4">
        <w:t>Ensuring that service user data is held and handled securely</w:t>
      </w:r>
    </w:p>
    <w:p w:rsidR="001319A4" w:rsidRPr="001319A4" w:rsidRDefault="001319A4" w:rsidP="002640E7">
      <w:pPr>
        <w:pStyle w:val="ListParagraph"/>
        <w:numPr>
          <w:ilvl w:val="0"/>
          <w:numId w:val="27"/>
        </w:numPr>
      </w:pPr>
      <w:r w:rsidRPr="001319A4">
        <w:t>Dealing with high</w:t>
      </w:r>
      <w:r w:rsidR="00271E59">
        <w:t>ly</w:t>
      </w:r>
      <w:r w:rsidRPr="001319A4">
        <w:t xml:space="preserve"> sensitive cases in an appropriate </w:t>
      </w:r>
      <w:r>
        <w:t xml:space="preserve">and </w:t>
      </w:r>
      <w:r w:rsidRPr="001319A4">
        <w:t>timely manner</w:t>
      </w:r>
    </w:p>
    <w:p w:rsidR="002640E7" w:rsidRPr="001319A4" w:rsidRDefault="002640E7" w:rsidP="002640E7">
      <w:pPr>
        <w:pStyle w:val="ListParagraph"/>
        <w:numPr>
          <w:ilvl w:val="0"/>
          <w:numId w:val="27"/>
        </w:numPr>
      </w:pPr>
      <w:r w:rsidRPr="001319A4">
        <w:t>Completion and management of staff rotas for each service</w:t>
      </w:r>
    </w:p>
    <w:p w:rsidR="000D146B" w:rsidRPr="001319A4" w:rsidRDefault="008208AF" w:rsidP="002640E7">
      <w:pPr>
        <w:pStyle w:val="ListParagraph"/>
        <w:numPr>
          <w:ilvl w:val="0"/>
          <w:numId w:val="27"/>
        </w:numPr>
      </w:pPr>
      <w:r>
        <w:t>Support and</w:t>
      </w:r>
      <w:r w:rsidR="000D146B" w:rsidRPr="001319A4">
        <w:t xml:space="preserve"> supervision of each team</w:t>
      </w:r>
      <w:r w:rsidR="00595B3C">
        <w:t xml:space="preserve"> and front facing employee</w:t>
      </w:r>
      <w:r w:rsidR="00271E59">
        <w:t>s</w:t>
      </w:r>
    </w:p>
    <w:p w:rsidR="002640E7" w:rsidRPr="001319A4" w:rsidRDefault="00ED4FDD" w:rsidP="002640E7">
      <w:pPr>
        <w:pStyle w:val="ListParagraph"/>
        <w:numPr>
          <w:ilvl w:val="0"/>
          <w:numId w:val="27"/>
        </w:numPr>
      </w:pPr>
      <w:r w:rsidRPr="001319A4">
        <w:t xml:space="preserve">Dealing with </w:t>
      </w:r>
      <w:r w:rsidR="00595B3C">
        <w:t xml:space="preserve">HR and service delivery </w:t>
      </w:r>
      <w:r w:rsidRPr="001319A4">
        <w:t>problems or issues in a timely and effective manner</w:t>
      </w:r>
    </w:p>
    <w:p w:rsidR="00ED4FDD" w:rsidRPr="001319A4" w:rsidRDefault="00ED4FDD" w:rsidP="002640E7">
      <w:pPr>
        <w:pStyle w:val="ListParagraph"/>
        <w:numPr>
          <w:ilvl w:val="0"/>
          <w:numId w:val="27"/>
        </w:numPr>
      </w:pPr>
      <w:r w:rsidRPr="001319A4">
        <w:t>Reporting</w:t>
      </w:r>
    </w:p>
    <w:p w:rsidR="00ED4FDD" w:rsidRPr="001319A4" w:rsidRDefault="00113562" w:rsidP="002640E7">
      <w:pPr>
        <w:pStyle w:val="ListParagraph"/>
        <w:numPr>
          <w:ilvl w:val="0"/>
          <w:numId w:val="27"/>
        </w:numPr>
      </w:pPr>
      <w:r w:rsidRPr="001319A4">
        <w:t>On-site visits</w:t>
      </w:r>
    </w:p>
    <w:p w:rsidR="00113562" w:rsidRPr="001319A4" w:rsidRDefault="00113562" w:rsidP="002640E7">
      <w:pPr>
        <w:pStyle w:val="ListParagraph"/>
        <w:numPr>
          <w:ilvl w:val="0"/>
          <w:numId w:val="27"/>
        </w:numPr>
      </w:pPr>
      <w:r w:rsidRPr="001319A4">
        <w:t>Complaints management</w:t>
      </w:r>
    </w:p>
    <w:p w:rsidR="002640E7" w:rsidRPr="001319A4" w:rsidRDefault="002640E7" w:rsidP="00AD26CF">
      <w:pPr>
        <w:rPr>
          <w:b/>
        </w:rPr>
      </w:pPr>
    </w:p>
    <w:p w:rsidR="00EB2825" w:rsidRPr="001319A4" w:rsidRDefault="00113562" w:rsidP="00113562">
      <w:pPr>
        <w:pStyle w:val="Heading4"/>
      </w:pPr>
      <w:r w:rsidRPr="001319A4">
        <w:t>Staff management</w:t>
      </w:r>
    </w:p>
    <w:p w:rsidR="007E5AC3" w:rsidRPr="001319A4" w:rsidRDefault="00D5634E" w:rsidP="001E73D5">
      <w:r w:rsidRPr="001319A4">
        <w:t>The Head of Operations will be the direct line-manager for</w:t>
      </w:r>
      <w:r w:rsidR="005763C5">
        <w:t xml:space="preserve"> a large staff team</w:t>
      </w:r>
      <w:r w:rsidRPr="001319A4">
        <w:t xml:space="preserve">. </w:t>
      </w:r>
      <w:r w:rsidR="007E5AC3" w:rsidRPr="001319A4">
        <w:t>Visibility Scotland is in a growth period, and it is expected t</w:t>
      </w:r>
      <w:r w:rsidR="006F6795" w:rsidRPr="001319A4">
        <w:t>hat thi</w:t>
      </w:r>
      <w:r w:rsidR="005763C5">
        <w:t xml:space="preserve">s staff team will </w:t>
      </w:r>
      <w:r w:rsidR="006F6795" w:rsidRPr="001319A4">
        <w:t xml:space="preserve">grow </w:t>
      </w:r>
      <w:r w:rsidR="005763C5">
        <w:t xml:space="preserve">significantly </w:t>
      </w:r>
      <w:r w:rsidR="006F6795" w:rsidRPr="001319A4">
        <w:t>over</w:t>
      </w:r>
      <w:r w:rsidR="007E5AC3" w:rsidRPr="001319A4">
        <w:t xml:space="preserve"> time. </w:t>
      </w:r>
    </w:p>
    <w:p w:rsidR="007E5AC3" w:rsidRPr="001319A4" w:rsidRDefault="007E5AC3" w:rsidP="001E73D5"/>
    <w:p w:rsidR="005763C5" w:rsidRDefault="00271E59" w:rsidP="005763C5">
      <w:r>
        <w:t>All staff</w:t>
      </w:r>
      <w:r w:rsidR="00D5634E" w:rsidRPr="001319A4">
        <w:t xml:space="preserve"> receive regular </w:t>
      </w:r>
      <w:r w:rsidR="005763C5">
        <w:t>one-to-one</w:t>
      </w:r>
      <w:r>
        <w:t xml:space="preserve"> supervision sessions. This </w:t>
      </w:r>
      <w:r w:rsidR="005763C5">
        <w:t>involve</w:t>
      </w:r>
      <w:r>
        <w:t>s</w:t>
      </w:r>
      <w:r w:rsidR="005763C5">
        <w:t>:</w:t>
      </w:r>
      <w:r w:rsidR="00D5634E" w:rsidRPr="001319A4">
        <w:t xml:space="preserve"> performance </w:t>
      </w:r>
      <w:r w:rsidR="00DA5845" w:rsidRPr="001319A4">
        <w:t xml:space="preserve">management </w:t>
      </w:r>
      <w:r w:rsidR="00D5634E" w:rsidRPr="001319A4">
        <w:t xml:space="preserve">feedback, goal setting and identifying training and development opportunities. </w:t>
      </w:r>
      <w:r w:rsidR="005763C5">
        <w:br w:type="page"/>
      </w:r>
    </w:p>
    <w:p w:rsidR="006F6795" w:rsidRPr="001319A4" w:rsidRDefault="00DA5845" w:rsidP="00551373">
      <w:r w:rsidRPr="001319A4">
        <w:lastRenderedPageBreak/>
        <w:t>The Head of Operations will carry out annual appraisals for their staff team</w:t>
      </w:r>
      <w:r w:rsidR="00D5634E" w:rsidRPr="001319A4">
        <w:t xml:space="preserve">. </w:t>
      </w:r>
      <w:r w:rsidRPr="001319A4">
        <w:t>Performance issues will be addressed and managed, with agreed actions and timescales put in place and communicated to staff.</w:t>
      </w:r>
      <w:r w:rsidR="006F6795" w:rsidRPr="001319A4">
        <w:t xml:space="preserve"> This is Visibility Scotland’s </w:t>
      </w:r>
      <w:r w:rsidR="006F6795" w:rsidRPr="005763C5">
        <w:rPr>
          <w:b/>
        </w:rPr>
        <w:t>pathway to progress</w:t>
      </w:r>
      <w:r w:rsidR="006F6795" w:rsidRPr="001319A4">
        <w:t xml:space="preserve"> </w:t>
      </w:r>
      <w:r w:rsidR="003B2C79" w:rsidRPr="001319A4">
        <w:t>initiative</w:t>
      </w:r>
      <w:r w:rsidR="006F6795" w:rsidRPr="001319A4">
        <w:t xml:space="preserve">. </w:t>
      </w:r>
      <w:r w:rsidR="00551373">
        <w:t>Exem</w:t>
      </w:r>
      <w:r w:rsidR="00271E59">
        <w:t>plary performance management is</w:t>
      </w:r>
      <w:r w:rsidR="00551373">
        <w:t xml:space="preserve"> critical for the success of the organisation.</w:t>
      </w:r>
    </w:p>
    <w:p w:rsidR="00DC0E51" w:rsidRPr="001319A4" w:rsidRDefault="00DC0E51" w:rsidP="001E73D5"/>
    <w:p w:rsidR="00DC0E51" w:rsidRPr="001319A4" w:rsidRDefault="00DC0E51" w:rsidP="001E73D5">
      <w:pPr>
        <w:rPr>
          <w:b/>
        </w:rPr>
      </w:pPr>
      <w:r w:rsidRPr="001319A4">
        <w:rPr>
          <w:b/>
        </w:rPr>
        <w:t>Partnership working</w:t>
      </w:r>
    </w:p>
    <w:p w:rsidR="00DC0E51" w:rsidRPr="001319A4" w:rsidRDefault="00DC0E51" w:rsidP="001E73D5">
      <w:r w:rsidRPr="001319A4">
        <w:t>The Head of Operations will take a lead in representing Visibility Scotland at relevant operat</w:t>
      </w:r>
      <w:r w:rsidR="00EC317B">
        <w:t xml:space="preserve">ional and strategic forums. </w:t>
      </w:r>
      <w:r w:rsidR="005763C5">
        <w:t>T</w:t>
      </w:r>
      <w:r w:rsidR="00EC317B">
        <w:t>he Head of Operations</w:t>
      </w:r>
      <w:r w:rsidR="005763C5">
        <w:t xml:space="preserve"> – working in partnership with the CEO - </w:t>
      </w:r>
      <w:r w:rsidRPr="001319A4">
        <w:t xml:space="preserve">will be responsible for developing and maintaining </w:t>
      </w:r>
      <w:r w:rsidR="00EC317B">
        <w:t>effective relationships with all potential and new</w:t>
      </w:r>
      <w:r w:rsidRPr="001319A4">
        <w:t xml:space="preserve"> key stakeholders and partners. </w:t>
      </w:r>
    </w:p>
    <w:p w:rsidR="00DC0E51" w:rsidRPr="001319A4" w:rsidRDefault="00DC0E51" w:rsidP="001E73D5"/>
    <w:p w:rsidR="00DC0E51" w:rsidRPr="001319A4" w:rsidRDefault="00DC0E51" w:rsidP="00DC0E51">
      <w:r w:rsidRPr="001319A4">
        <w:t xml:space="preserve">There is also an expectation that the Head of Operations will identify opportunities for service growth and development, including the development and deployment of new services. </w:t>
      </w:r>
    </w:p>
    <w:p w:rsidR="00DC0E51" w:rsidRPr="001319A4" w:rsidRDefault="00DC0E51" w:rsidP="001E73D5"/>
    <w:p w:rsidR="00CF70FD" w:rsidRPr="001319A4" w:rsidRDefault="00CF70FD" w:rsidP="00CF70FD">
      <w:pPr>
        <w:pStyle w:val="Heading3"/>
      </w:pPr>
      <w:r w:rsidRPr="001319A4">
        <w:t>Other key duties and responsibilities</w:t>
      </w:r>
    </w:p>
    <w:p w:rsidR="00CF70FD" w:rsidRPr="001319A4" w:rsidRDefault="008B410F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1319A4">
        <w:t>To c</w:t>
      </w:r>
      <w:r w:rsidR="00CF70FD" w:rsidRPr="001319A4">
        <w:t>arry out risk assessments where appropriate and be aware of your dut</w:t>
      </w:r>
      <w:r w:rsidR="00573EE2" w:rsidRPr="001319A4">
        <w:t>ies regarding health and safety</w:t>
      </w:r>
    </w:p>
    <w:p w:rsidR="002D76D9" w:rsidRPr="001319A4" w:rsidRDefault="002D76D9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1319A4">
        <w:t>To ensure that all communications – both internal and external – adhere to Visibility Scotland’s best practice on accessibility</w:t>
      </w:r>
    </w:p>
    <w:p w:rsidR="00CF70FD" w:rsidRPr="001319A4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1319A4">
        <w:t>To become familiar with Visibili</w:t>
      </w:r>
      <w:r w:rsidR="00C94002" w:rsidRPr="001319A4">
        <w:t xml:space="preserve">ty </w:t>
      </w:r>
      <w:r w:rsidR="00EE799D" w:rsidRPr="001319A4">
        <w:t xml:space="preserve">Scotland </w:t>
      </w:r>
      <w:r w:rsidR="00C94002" w:rsidRPr="001319A4">
        <w:t xml:space="preserve">services, establishing good, productive, </w:t>
      </w:r>
      <w:r w:rsidRPr="001319A4">
        <w:t>tea</w:t>
      </w:r>
      <w:r w:rsidR="00C94002" w:rsidRPr="001319A4">
        <w:t>m-</w:t>
      </w:r>
      <w:r w:rsidRPr="001319A4">
        <w:t xml:space="preserve">working relationships with </w:t>
      </w:r>
      <w:r w:rsidR="00C94002" w:rsidRPr="001319A4">
        <w:t xml:space="preserve">all </w:t>
      </w:r>
      <w:r w:rsidR="00573EE2" w:rsidRPr="001319A4">
        <w:t>colleagues</w:t>
      </w:r>
    </w:p>
    <w:p w:rsidR="00CF70FD" w:rsidRPr="001319A4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1319A4">
        <w:t xml:space="preserve">To make effective use of training opportunities made available through Visibility </w:t>
      </w:r>
      <w:r w:rsidR="00573EE2" w:rsidRPr="001319A4">
        <w:t xml:space="preserve">Scotland </w:t>
      </w:r>
      <w:r w:rsidRPr="001319A4">
        <w:t xml:space="preserve">and </w:t>
      </w:r>
      <w:r w:rsidR="00573EE2" w:rsidRPr="001319A4">
        <w:t>other organisations</w:t>
      </w:r>
    </w:p>
    <w:p w:rsidR="005763C5" w:rsidRDefault="00CF70FD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 w:rsidRPr="001319A4">
        <w:t>To work wi</w:t>
      </w:r>
      <w:r w:rsidR="00EE799D" w:rsidRPr="001319A4">
        <w:t xml:space="preserve">thin all </w:t>
      </w:r>
      <w:r w:rsidR="00573EE2" w:rsidRPr="001319A4">
        <w:t>policies of Visibility Scotland</w:t>
      </w:r>
      <w:r w:rsidR="005763C5">
        <w:t xml:space="preserve"> </w:t>
      </w:r>
    </w:p>
    <w:p w:rsidR="005763C5" w:rsidRDefault="005763C5">
      <w:pPr>
        <w:spacing w:after="240" w:line="240" w:lineRule="auto"/>
      </w:pPr>
      <w:r>
        <w:br w:type="page"/>
      </w:r>
    </w:p>
    <w:p w:rsidR="00551373" w:rsidRPr="001319A4" w:rsidRDefault="00551373" w:rsidP="00DA009E">
      <w:pPr>
        <w:pStyle w:val="ListParagraph"/>
        <w:numPr>
          <w:ilvl w:val="0"/>
          <w:numId w:val="13"/>
        </w:numPr>
        <w:spacing w:after="120"/>
        <w:ind w:left="357" w:hanging="357"/>
      </w:pPr>
      <w:r>
        <w:lastRenderedPageBreak/>
        <w:t xml:space="preserve">To </w:t>
      </w:r>
      <w:r w:rsidR="00BD5A79">
        <w:t xml:space="preserve">adhere to and </w:t>
      </w:r>
      <w:r>
        <w:t xml:space="preserve">lead </w:t>
      </w:r>
      <w:r w:rsidR="00BD5A79">
        <w:t xml:space="preserve">on all aspects of our </w:t>
      </w:r>
      <w:r>
        <w:t>safeguarding policies and procedures for both children and adults</w:t>
      </w:r>
    </w:p>
    <w:p w:rsidR="00B509E5" w:rsidRPr="001319A4" w:rsidRDefault="00CF70FD" w:rsidP="00DA009E">
      <w:pPr>
        <w:pStyle w:val="ListParagraph"/>
        <w:numPr>
          <w:ilvl w:val="0"/>
          <w:numId w:val="13"/>
        </w:numPr>
        <w:spacing w:after="120" w:line="240" w:lineRule="auto"/>
        <w:ind w:left="357" w:hanging="357"/>
      </w:pPr>
      <w:r w:rsidRPr="001319A4">
        <w:t xml:space="preserve">Other relevant duties as delegated by </w:t>
      </w:r>
      <w:r w:rsidR="00DC0E51" w:rsidRPr="001319A4">
        <w:t>CEO</w:t>
      </w:r>
    </w:p>
    <w:p w:rsidR="002D76D9" w:rsidRPr="001319A4" w:rsidRDefault="002D76D9" w:rsidP="002D76D9">
      <w:pPr>
        <w:spacing w:after="120" w:line="240" w:lineRule="auto"/>
      </w:pPr>
    </w:p>
    <w:p w:rsidR="00985899" w:rsidRPr="001319A4" w:rsidRDefault="00985899" w:rsidP="00985899">
      <w:pPr>
        <w:pStyle w:val="Heading2"/>
        <w:rPr>
          <w:rFonts w:eastAsia="Arial Unicode MS"/>
        </w:rPr>
      </w:pPr>
      <w:r w:rsidRPr="001319A4">
        <w:rPr>
          <w:rFonts w:eastAsia="Arial Unicode MS"/>
        </w:rPr>
        <w:t>Personal and Professional Development</w:t>
      </w:r>
    </w:p>
    <w:p w:rsidR="005A242A" w:rsidRPr="001319A4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1319A4">
        <w:t xml:space="preserve">To manage and be accountable </w:t>
      </w:r>
      <w:r w:rsidR="00DA009E" w:rsidRPr="001319A4">
        <w:t xml:space="preserve">for - </w:t>
      </w:r>
      <w:r w:rsidRPr="001319A4">
        <w:t>with sup</w:t>
      </w:r>
      <w:r w:rsidR="00DA009E" w:rsidRPr="001319A4">
        <w:t xml:space="preserve">ervision and managerial support </w:t>
      </w:r>
      <w:r w:rsidR="0058711F">
        <w:t>–</w:t>
      </w:r>
      <w:r w:rsidR="00EC317B">
        <w:t xml:space="preserve"> </w:t>
      </w:r>
      <w:r w:rsidR="0058711F">
        <w:t xml:space="preserve">all </w:t>
      </w:r>
      <w:r w:rsidR="00EC317B">
        <w:t>employee practice, including employee</w:t>
      </w:r>
      <w:r w:rsidRPr="001319A4">
        <w:t xml:space="preserve"> professional development</w:t>
      </w:r>
    </w:p>
    <w:p w:rsidR="00985899" w:rsidRPr="001319A4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1319A4">
        <w:t>To maintain an up-to-date knowledge and und</w:t>
      </w:r>
      <w:r w:rsidR="00210E31" w:rsidRPr="001319A4">
        <w:t>erstanding of legislation</w:t>
      </w:r>
      <w:r w:rsidRPr="001319A4">
        <w:t xml:space="preserve">, statutory codes, standards, framework and guidance relevant to </w:t>
      </w:r>
      <w:r w:rsidR="00210E31" w:rsidRPr="001319A4">
        <w:t>Visibility Scotland services</w:t>
      </w:r>
    </w:p>
    <w:p w:rsidR="00985899" w:rsidRPr="001319A4" w:rsidRDefault="00985899" w:rsidP="00522E22">
      <w:pPr>
        <w:pStyle w:val="ListParagraph"/>
        <w:numPr>
          <w:ilvl w:val="0"/>
          <w:numId w:val="22"/>
        </w:numPr>
        <w:spacing w:after="120"/>
        <w:ind w:left="357" w:hanging="357"/>
      </w:pPr>
      <w:r w:rsidRPr="001319A4">
        <w:t xml:space="preserve">To </w:t>
      </w:r>
      <w:r w:rsidR="00210E31" w:rsidRPr="001319A4">
        <w:t xml:space="preserve">develop or </w:t>
      </w:r>
      <w:r w:rsidRPr="001319A4">
        <w:t>maintain a</w:t>
      </w:r>
      <w:r w:rsidR="00210E31" w:rsidRPr="001319A4">
        <w:t>n up-to-date knowledge</w:t>
      </w:r>
      <w:r w:rsidRPr="001319A4">
        <w:t xml:space="preserve"> </w:t>
      </w:r>
      <w:r w:rsidR="00210E31" w:rsidRPr="001319A4">
        <w:t>o</w:t>
      </w:r>
      <w:r w:rsidRPr="001319A4">
        <w:t xml:space="preserve">f </w:t>
      </w:r>
      <w:r w:rsidR="00210E31" w:rsidRPr="001319A4">
        <w:t>the wider health and sight loss sectors</w:t>
      </w:r>
    </w:p>
    <w:p w:rsidR="00DA009E" w:rsidRPr="001319A4" w:rsidRDefault="00985899" w:rsidP="00DA009E">
      <w:pPr>
        <w:pStyle w:val="ListParagraph"/>
        <w:numPr>
          <w:ilvl w:val="0"/>
          <w:numId w:val="22"/>
        </w:numPr>
        <w:spacing w:after="120"/>
        <w:ind w:left="357" w:hanging="357"/>
      </w:pPr>
      <w:r w:rsidRPr="001319A4">
        <w:t xml:space="preserve">To prepare for, and participate in, regular supervision and annual performance </w:t>
      </w:r>
      <w:r w:rsidR="00AA2808" w:rsidRPr="001319A4">
        <w:t>appraisal</w:t>
      </w:r>
    </w:p>
    <w:p w:rsidR="00985899" w:rsidRPr="001319A4" w:rsidRDefault="00985899" w:rsidP="005A242A">
      <w:pPr>
        <w:pStyle w:val="ListParagraph"/>
        <w:numPr>
          <w:ilvl w:val="0"/>
          <w:numId w:val="22"/>
        </w:numPr>
        <w:ind w:left="360"/>
      </w:pPr>
      <w:r w:rsidRPr="001319A4">
        <w:t xml:space="preserve">To develop and maintain links with </w:t>
      </w:r>
      <w:r w:rsidR="00210E31" w:rsidRPr="001319A4">
        <w:t xml:space="preserve">our funding bodies, </w:t>
      </w:r>
      <w:r w:rsidRPr="001319A4">
        <w:t>primary and secondary care and public health services</w:t>
      </w:r>
    </w:p>
    <w:p w:rsidR="005A242A" w:rsidRPr="001319A4" w:rsidRDefault="005A242A" w:rsidP="001126A3">
      <w:pPr>
        <w:pStyle w:val="ListParagraph"/>
        <w:ind w:left="360"/>
        <w:rPr>
          <w:color w:val="000000"/>
        </w:rPr>
      </w:pPr>
      <w:r w:rsidRPr="001319A4">
        <w:br w:type="page"/>
      </w:r>
    </w:p>
    <w:p w:rsidR="00B509E5" w:rsidRPr="001319A4" w:rsidRDefault="00B509E5" w:rsidP="00B509E5">
      <w:pPr>
        <w:pStyle w:val="Heading2"/>
      </w:pPr>
      <w:bookmarkStart w:id="0" w:name="_GoBack"/>
      <w:r w:rsidRPr="001319A4">
        <w:lastRenderedPageBreak/>
        <w:t>Person specification</w:t>
      </w:r>
    </w:p>
    <w:bookmarkEnd w:id="0"/>
    <w:p w:rsidR="00D80BA0" w:rsidRPr="001319A4" w:rsidRDefault="00D80BA0" w:rsidP="00D80BA0">
      <w:pPr>
        <w:pStyle w:val="Heading3"/>
      </w:pPr>
      <w:r w:rsidRPr="001319A4">
        <w:t>T</w:t>
      </w:r>
      <w:r w:rsidR="00B90268" w:rsidRPr="001319A4">
        <w:t xml:space="preserve">able of essential and desirable </w:t>
      </w:r>
      <w:r w:rsidRPr="001319A4"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3 columns. First column shows each job specification. A new specification is on each row. Second column shows if specification is essential by having a Y in the Essential column. Third column shows if specificatoin is only desirable by putting a Y in the column. "/>
      </w:tblPr>
      <w:tblGrid>
        <w:gridCol w:w="5807"/>
        <w:gridCol w:w="1701"/>
        <w:gridCol w:w="1508"/>
      </w:tblGrid>
      <w:tr w:rsidR="00C26C80" w:rsidRPr="001319A4" w:rsidTr="007B0130">
        <w:trPr>
          <w:tblHeader/>
        </w:trPr>
        <w:tc>
          <w:tcPr>
            <w:tcW w:w="5807" w:type="dxa"/>
          </w:tcPr>
          <w:p w:rsidR="007B0130" w:rsidRPr="001319A4" w:rsidRDefault="00C26C80" w:rsidP="00B509E5">
            <w:pPr>
              <w:rPr>
                <w:b/>
              </w:rPr>
            </w:pPr>
            <w:r w:rsidRPr="001319A4">
              <w:rPr>
                <w:b/>
              </w:rPr>
              <w:t>Specification</w:t>
            </w:r>
          </w:p>
        </w:tc>
        <w:tc>
          <w:tcPr>
            <w:tcW w:w="1701" w:type="dxa"/>
          </w:tcPr>
          <w:p w:rsidR="00C26C80" w:rsidRPr="001319A4" w:rsidRDefault="00C26C80" w:rsidP="00B509E5">
            <w:pPr>
              <w:rPr>
                <w:b/>
              </w:rPr>
            </w:pPr>
            <w:r w:rsidRPr="001319A4">
              <w:rPr>
                <w:b/>
              </w:rPr>
              <w:t>Essential</w:t>
            </w:r>
          </w:p>
        </w:tc>
        <w:tc>
          <w:tcPr>
            <w:tcW w:w="1508" w:type="dxa"/>
          </w:tcPr>
          <w:p w:rsidR="00C26C80" w:rsidRPr="001319A4" w:rsidRDefault="00C26C80" w:rsidP="00B509E5">
            <w:pPr>
              <w:rPr>
                <w:b/>
              </w:rPr>
            </w:pPr>
            <w:r w:rsidRPr="001319A4">
              <w:rPr>
                <w:b/>
              </w:rPr>
              <w:t>Desirable</w:t>
            </w:r>
          </w:p>
        </w:tc>
      </w:tr>
      <w:tr w:rsidR="00132455" w:rsidRPr="001319A4" w:rsidTr="00F34667">
        <w:tc>
          <w:tcPr>
            <w:tcW w:w="5807" w:type="dxa"/>
            <w:shd w:val="clear" w:color="auto" w:fill="D9D9D9" w:themeFill="background1" w:themeFillShade="D9"/>
          </w:tcPr>
          <w:p w:rsidR="00132455" w:rsidRPr="00587400" w:rsidRDefault="00132455" w:rsidP="00132455">
            <w:pPr>
              <w:tabs>
                <w:tab w:val="left" w:pos="1740"/>
              </w:tabs>
              <w:rPr>
                <w:rFonts w:cs="Arial"/>
                <w:b/>
                <w:szCs w:val="28"/>
              </w:rPr>
            </w:pPr>
            <w:r w:rsidRPr="00587400">
              <w:rPr>
                <w:rFonts w:cs="Arial"/>
                <w:b/>
                <w:szCs w:val="28"/>
              </w:rPr>
              <w:t>Professional Skills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32455" w:rsidRPr="00587400" w:rsidRDefault="00132455" w:rsidP="00132455">
            <w:pPr>
              <w:tabs>
                <w:tab w:val="left" w:pos="1740"/>
              </w:tabs>
              <w:jc w:val="both"/>
              <w:rPr>
                <w:rFonts w:cs="Arial"/>
                <w:szCs w:val="2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</w:tcPr>
          <w:p w:rsidR="00132455" w:rsidRPr="00587400" w:rsidRDefault="00132455" w:rsidP="00132455">
            <w:pPr>
              <w:tabs>
                <w:tab w:val="left" w:pos="1740"/>
              </w:tabs>
              <w:jc w:val="both"/>
              <w:rPr>
                <w:rFonts w:cs="Arial"/>
                <w:szCs w:val="28"/>
              </w:rPr>
            </w:pPr>
          </w:p>
        </w:tc>
      </w:tr>
      <w:tr w:rsidR="00132455" w:rsidRPr="001319A4" w:rsidTr="0040426C">
        <w:tc>
          <w:tcPr>
            <w:tcW w:w="5807" w:type="dxa"/>
            <w:shd w:val="clear" w:color="auto" w:fill="auto"/>
          </w:tcPr>
          <w:p w:rsidR="00132455" w:rsidRPr="00587400" w:rsidRDefault="00132455" w:rsidP="00132455">
            <w:pPr>
              <w:tabs>
                <w:tab w:val="left" w:pos="1740"/>
              </w:tabs>
              <w:rPr>
                <w:rFonts w:cs="Arial"/>
                <w:i/>
                <w:szCs w:val="28"/>
              </w:rPr>
            </w:pPr>
            <w:r w:rsidRPr="00587400">
              <w:rPr>
                <w:rFonts w:cs="Arial"/>
                <w:szCs w:val="28"/>
              </w:rPr>
              <w:t>Qualified to degree level or equivalent demonstrable experience</w:t>
            </w:r>
          </w:p>
        </w:tc>
        <w:tc>
          <w:tcPr>
            <w:tcW w:w="1701" w:type="dxa"/>
            <w:shd w:val="clear" w:color="auto" w:fill="auto"/>
          </w:tcPr>
          <w:p w:rsidR="00132455" w:rsidRPr="00132455" w:rsidRDefault="00132455" w:rsidP="00132455">
            <w:pPr>
              <w:tabs>
                <w:tab w:val="left" w:pos="1740"/>
              </w:tabs>
              <w:rPr>
                <w:rFonts w:cs="Arial"/>
                <w:szCs w:val="28"/>
              </w:rPr>
            </w:pPr>
            <w:r w:rsidRPr="00132455">
              <w:rPr>
                <w:rFonts w:cs="Arial"/>
                <w:szCs w:val="28"/>
              </w:rPr>
              <w:t>Y</w:t>
            </w:r>
          </w:p>
        </w:tc>
        <w:tc>
          <w:tcPr>
            <w:tcW w:w="1508" w:type="dxa"/>
            <w:shd w:val="clear" w:color="auto" w:fill="auto"/>
          </w:tcPr>
          <w:p w:rsidR="00132455" w:rsidRPr="00132455" w:rsidRDefault="00132455" w:rsidP="00132455">
            <w:pPr>
              <w:tabs>
                <w:tab w:val="left" w:pos="1740"/>
              </w:tabs>
              <w:rPr>
                <w:rFonts w:cs="Arial"/>
                <w:szCs w:val="28"/>
              </w:rPr>
            </w:pPr>
          </w:p>
        </w:tc>
      </w:tr>
      <w:tr w:rsidR="00132455" w:rsidRPr="001319A4" w:rsidTr="0040426C">
        <w:tc>
          <w:tcPr>
            <w:tcW w:w="5807" w:type="dxa"/>
            <w:shd w:val="clear" w:color="auto" w:fill="auto"/>
          </w:tcPr>
          <w:p w:rsidR="00132455" w:rsidRPr="00587400" w:rsidRDefault="00132455" w:rsidP="00592FD4">
            <w:pPr>
              <w:tabs>
                <w:tab w:val="left" w:pos="1740"/>
              </w:tabs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A recognised</w:t>
            </w:r>
            <w:r w:rsidR="00592FD4">
              <w:rPr>
                <w:rFonts w:cs="Arial"/>
                <w:szCs w:val="28"/>
              </w:rPr>
              <w:t xml:space="preserve"> qualification in management and leadership in health and social care</w:t>
            </w:r>
            <w:r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32455" w:rsidRPr="00132455" w:rsidRDefault="00132455" w:rsidP="00132455">
            <w:pPr>
              <w:tabs>
                <w:tab w:val="left" w:pos="1740"/>
              </w:tabs>
              <w:rPr>
                <w:rFonts w:cs="Arial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132455" w:rsidRPr="00132455" w:rsidRDefault="00132455" w:rsidP="00132455">
            <w:pPr>
              <w:tabs>
                <w:tab w:val="left" w:pos="1740"/>
              </w:tabs>
              <w:rPr>
                <w:rFonts w:cs="Arial"/>
                <w:szCs w:val="28"/>
              </w:rPr>
            </w:pPr>
            <w:r w:rsidRPr="00132455">
              <w:rPr>
                <w:rFonts w:cs="Arial"/>
                <w:szCs w:val="28"/>
              </w:rPr>
              <w:t>Y</w:t>
            </w:r>
          </w:p>
        </w:tc>
      </w:tr>
      <w:tr w:rsidR="00132455" w:rsidRPr="001319A4" w:rsidTr="00132455">
        <w:tc>
          <w:tcPr>
            <w:tcW w:w="5807" w:type="dxa"/>
            <w:shd w:val="clear" w:color="auto" w:fill="D9D9D9" w:themeFill="background1" w:themeFillShade="D9"/>
          </w:tcPr>
          <w:p w:rsidR="00132455" w:rsidRPr="001319A4" w:rsidRDefault="00132455" w:rsidP="00132455">
            <w:pPr>
              <w:rPr>
                <w:rFonts w:cs="Arial"/>
              </w:rPr>
            </w:pPr>
            <w:r w:rsidRPr="00587400">
              <w:rPr>
                <w:rFonts w:cs="Arial"/>
                <w:b/>
                <w:szCs w:val="28"/>
              </w:rPr>
              <w:t>Experience &amp; Knowledge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32455" w:rsidRPr="001319A4" w:rsidRDefault="00132455" w:rsidP="00132455"/>
        </w:tc>
        <w:tc>
          <w:tcPr>
            <w:tcW w:w="1508" w:type="dxa"/>
            <w:shd w:val="clear" w:color="auto" w:fill="D9D9D9" w:themeFill="background1" w:themeFillShade="D9"/>
          </w:tcPr>
          <w:p w:rsidR="00132455" w:rsidRPr="001319A4" w:rsidRDefault="00132455" w:rsidP="00132455"/>
        </w:tc>
      </w:tr>
      <w:tr w:rsidR="00132455" w:rsidRPr="001319A4" w:rsidTr="00132455">
        <w:tc>
          <w:tcPr>
            <w:tcW w:w="5807" w:type="dxa"/>
            <w:shd w:val="clear" w:color="auto" w:fill="FFFFFF" w:themeFill="background1"/>
          </w:tcPr>
          <w:p w:rsidR="00132455" w:rsidRPr="00132455" w:rsidRDefault="00132455" w:rsidP="00132455">
            <w:pPr>
              <w:rPr>
                <w:rFonts w:cs="Arial"/>
                <w:szCs w:val="28"/>
              </w:rPr>
            </w:pPr>
            <w:r w:rsidRPr="00132455">
              <w:rPr>
                <w:rFonts w:cs="Arial"/>
                <w:szCs w:val="28"/>
              </w:rPr>
              <w:t>Knowledge on visual</w:t>
            </w:r>
            <w:r>
              <w:rPr>
                <w:rFonts w:cs="Arial"/>
                <w:szCs w:val="28"/>
              </w:rPr>
              <w:t xml:space="preserve"> impairment </w:t>
            </w:r>
            <w:r w:rsidRPr="00132455">
              <w:rPr>
                <w:rFonts w:cs="Arial"/>
                <w:szCs w:val="28"/>
              </w:rPr>
              <w:t>and the impact of significant visual change on day to day lives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2455" w:rsidRDefault="00132455" w:rsidP="00132455"/>
        </w:tc>
        <w:tc>
          <w:tcPr>
            <w:tcW w:w="1508" w:type="dxa"/>
            <w:shd w:val="clear" w:color="auto" w:fill="FFFFFF" w:themeFill="background1"/>
          </w:tcPr>
          <w:p w:rsidR="00132455" w:rsidRPr="00132455" w:rsidRDefault="00132455" w:rsidP="00132455">
            <w:r w:rsidRPr="00132455">
              <w:t>Y</w:t>
            </w:r>
          </w:p>
        </w:tc>
      </w:tr>
      <w:tr w:rsidR="00EE4699" w:rsidRPr="001319A4" w:rsidTr="00132455">
        <w:tc>
          <w:tcPr>
            <w:tcW w:w="5807" w:type="dxa"/>
            <w:shd w:val="clear" w:color="auto" w:fill="FFFFFF" w:themeFill="background1"/>
          </w:tcPr>
          <w:p w:rsidR="00EE4699" w:rsidRPr="00132455" w:rsidRDefault="00EE4699" w:rsidP="00132455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Experience in coordinating volunteers </w:t>
            </w:r>
          </w:p>
        </w:tc>
        <w:tc>
          <w:tcPr>
            <w:tcW w:w="1701" w:type="dxa"/>
            <w:shd w:val="clear" w:color="auto" w:fill="FFFFFF" w:themeFill="background1"/>
          </w:tcPr>
          <w:p w:rsidR="00EE4699" w:rsidRPr="00132455" w:rsidRDefault="00EE4699" w:rsidP="00132455"/>
        </w:tc>
        <w:tc>
          <w:tcPr>
            <w:tcW w:w="1508" w:type="dxa"/>
            <w:shd w:val="clear" w:color="auto" w:fill="FFFFFF" w:themeFill="background1"/>
          </w:tcPr>
          <w:p w:rsidR="00EE4699" w:rsidRPr="00132455" w:rsidRDefault="00EE4699" w:rsidP="00132455">
            <w:r>
              <w:t>Y</w:t>
            </w:r>
          </w:p>
        </w:tc>
      </w:tr>
      <w:tr w:rsidR="00271E59" w:rsidRPr="001319A4" w:rsidTr="00132455">
        <w:tc>
          <w:tcPr>
            <w:tcW w:w="5807" w:type="dxa"/>
            <w:shd w:val="clear" w:color="auto" w:fill="FFFFFF" w:themeFill="background1"/>
          </w:tcPr>
          <w:p w:rsidR="00271E59" w:rsidRDefault="00271E59" w:rsidP="00132455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Five years management experience at a senior level </w:t>
            </w:r>
          </w:p>
        </w:tc>
        <w:tc>
          <w:tcPr>
            <w:tcW w:w="1701" w:type="dxa"/>
            <w:shd w:val="clear" w:color="auto" w:fill="FFFFFF" w:themeFill="background1"/>
          </w:tcPr>
          <w:p w:rsidR="00271E59" w:rsidRPr="00132455" w:rsidRDefault="00271E59" w:rsidP="00132455"/>
        </w:tc>
        <w:tc>
          <w:tcPr>
            <w:tcW w:w="1508" w:type="dxa"/>
            <w:shd w:val="clear" w:color="auto" w:fill="FFFFFF" w:themeFill="background1"/>
          </w:tcPr>
          <w:p w:rsidR="00271E59" w:rsidRDefault="00271E59" w:rsidP="00132455">
            <w:r>
              <w:t>Y</w:t>
            </w:r>
          </w:p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587400" w:rsidRDefault="00132455" w:rsidP="00132455">
            <w:pPr>
              <w:rPr>
                <w:rFonts w:cs="Arial"/>
                <w:b/>
                <w:szCs w:val="28"/>
              </w:rPr>
            </w:pPr>
            <w:r w:rsidRPr="001319A4">
              <w:rPr>
                <w:rFonts w:cs="Arial"/>
              </w:rPr>
              <w:t xml:space="preserve">Knowledge of </w:t>
            </w:r>
            <w:r w:rsidRPr="001319A4">
              <w:t>local authority, health service, education service, welfare and employment services, voluntary sector and other community services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/>
        </w:tc>
        <w:tc>
          <w:tcPr>
            <w:tcW w:w="1508" w:type="dxa"/>
            <w:shd w:val="clear" w:color="auto" w:fill="FFFFFF" w:themeFill="background1"/>
          </w:tcPr>
          <w:p w:rsidR="00132455" w:rsidRPr="00132455" w:rsidRDefault="00132455" w:rsidP="00132455">
            <w:r w:rsidRPr="00132455">
              <w:rPr>
                <w:rFonts w:cs="Arial"/>
                <w:szCs w:val="28"/>
              </w:rPr>
              <w:t>Y</w:t>
            </w:r>
          </w:p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132455">
            <w:pPr>
              <w:rPr>
                <w:rFonts w:cs="Arial"/>
              </w:rPr>
            </w:pPr>
            <w:r w:rsidRPr="001319A4">
              <w:rPr>
                <w:rFonts w:cs="Arial"/>
              </w:rPr>
              <w:t>Demonstrable experience of managing a staff team, goal</w:t>
            </w:r>
            <w:r>
              <w:rPr>
                <w:rFonts w:cs="Arial"/>
              </w:rPr>
              <w:t xml:space="preserve"> setting and performance management 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t>Y</w:t>
            </w:r>
          </w:p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/>
        </w:tc>
      </w:tr>
      <w:tr w:rsidR="00132455" w:rsidRPr="001319A4" w:rsidTr="00B90268">
        <w:tc>
          <w:tcPr>
            <w:tcW w:w="5807" w:type="dxa"/>
          </w:tcPr>
          <w:p w:rsidR="00132455" w:rsidRPr="001319A4" w:rsidRDefault="00132455" w:rsidP="00132455">
            <w:r w:rsidRPr="001319A4">
              <w:rPr>
                <w:rFonts w:cs="Arial"/>
              </w:rPr>
              <w:t>Ability to manage a complex and demanding workload</w:t>
            </w:r>
          </w:p>
        </w:tc>
        <w:tc>
          <w:tcPr>
            <w:tcW w:w="1701" w:type="dxa"/>
          </w:tcPr>
          <w:p w:rsidR="00132455" w:rsidRPr="00132455" w:rsidRDefault="00132455" w:rsidP="00132455">
            <w:pPr>
              <w:tabs>
                <w:tab w:val="left" w:pos="1740"/>
              </w:tabs>
              <w:rPr>
                <w:rFonts w:cs="Arial"/>
                <w:szCs w:val="28"/>
              </w:rPr>
            </w:pPr>
            <w:r w:rsidRPr="00132455">
              <w:rPr>
                <w:rFonts w:cs="Arial"/>
                <w:szCs w:val="28"/>
              </w:rPr>
              <w:t>Y</w:t>
            </w:r>
          </w:p>
        </w:tc>
        <w:tc>
          <w:tcPr>
            <w:tcW w:w="1508" w:type="dxa"/>
          </w:tcPr>
          <w:p w:rsidR="00132455" w:rsidRPr="00587400" w:rsidRDefault="00132455" w:rsidP="00132455">
            <w:pPr>
              <w:tabs>
                <w:tab w:val="left" w:pos="1740"/>
              </w:tabs>
              <w:rPr>
                <w:rFonts w:cs="Arial"/>
                <w:b/>
                <w:szCs w:val="28"/>
              </w:rPr>
            </w:pPr>
          </w:p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132455">
            <w:pPr>
              <w:rPr>
                <w:rFonts w:cs="Arial"/>
              </w:rPr>
            </w:pPr>
            <w:r w:rsidRPr="001319A4">
              <w:rPr>
                <w:rFonts w:cs="Arial"/>
              </w:rPr>
              <w:t xml:space="preserve">Strong interpersonal and communication skills, with demonstrable experience of </w:t>
            </w:r>
            <w:r w:rsidRPr="001319A4">
              <w:rPr>
                <w:rFonts w:cs="Arial"/>
              </w:rPr>
              <w:lastRenderedPageBreak/>
              <w:t>working collaboratively with a variety of stakeholders, including senior levels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lastRenderedPageBreak/>
              <w:t>Y</w:t>
            </w:r>
          </w:p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/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132455">
            <w:pPr>
              <w:rPr>
                <w:rFonts w:cs="Arial"/>
              </w:rPr>
            </w:pPr>
            <w:r w:rsidRPr="001319A4">
              <w:rPr>
                <w:rFonts w:cs="Arial"/>
              </w:rPr>
              <w:lastRenderedPageBreak/>
              <w:t>Experienced in change management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/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>
            <w:r>
              <w:t>Y</w:t>
            </w:r>
          </w:p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rPr>
                <w:rFonts w:cs="Arial"/>
              </w:rPr>
              <w:t>Highly organised and able to work on own initiative</w:t>
            </w:r>
            <w:r w:rsidRPr="00587400">
              <w:rPr>
                <w:rFonts w:cs="Arial"/>
                <w:b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t>Y</w:t>
            </w:r>
          </w:p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/>
        </w:tc>
      </w:tr>
      <w:tr w:rsidR="00132455" w:rsidRPr="001319A4" w:rsidTr="00132455">
        <w:tc>
          <w:tcPr>
            <w:tcW w:w="5807" w:type="dxa"/>
            <w:shd w:val="clear" w:color="auto" w:fill="D9D9D9" w:themeFill="background1" w:themeFillShade="D9"/>
          </w:tcPr>
          <w:p w:rsidR="00132455" w:rsidRPr="00132455" w:rsidRDefault="00132455" w:rsidP="00132455">
            <w:pPr>
              <w:rPr>
                <w:rFonts w:cs="Arial"/>
                <w:highlight w:val="lightGray"/>
              </w:rPr>
            </w:pPr>
            <w:r w:rsidRPr="00132455">
              <w:rPr>
                <w:rFonts w:cs="Arial"/>
                <w:b/>
                <w:szCs w:val="28"/>
                <w:highlight w:val="lightGray"/>
              </w:rPr>
              <w:t>Communication Skills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32455" w:rsidRPr="00132455" w:rsidRDefault="00132455" w:rsidP="00132455">
            <w:pPr>
              <w:rPr>
                <w:highlight w:val="lightGray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</w:tcPr>
          <w:p w:rsidR="00132455" w:rsidRPr="00132455" w:rsidRDefault="00132455" w:rsidP="00132455">
            <w:pPr>
              <w:rPr>
                <w:highlight w:val="lightGray"/>
              </w:rPr>
            </w:pPr>
          </w:p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rPr>
                <w:rFonts w:cs="Arial"/>
              </w:rPr>
              <w:t>Proven experience with current versions of Microsoft Office (inc: Word, PowerPoint, Excel, Outlook, database/CRM and SharePoint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t>Y</w:t>
            </w:r>
          </w:p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/>
        </w:tc>
      </w:tr>
      <w:tr w:rsidR="00132455" w:rsidRPr="001319A4" w:rsidTr="00595B3C">
        <w:tc>
          <w:tcPr>
            <w:tcW w:w="5807" w:type="dxa"/>
            <w:shd w:val="clear" w:color="auto" w:fill="FFFFFF" w:themeFill="background1"/>
          </w:tcPr>
          <w:p w:rsidR="00132455" w:rsidRPr="001319A4" w:rsidRDefault="00132455" w:rsidP="00592FD4">
            <w:pPr>
              <w:rPr>
                <w:rFonts w:cs="Arial"/>
              </w:rPr>
            </w:pPr>
            <w:r w:rsidRPr="001319A4">
              <w:rPr>
                <w:rFonts w:cs="Arial"/>
              </w:rPr>
              <w:t xml:space="preserve">A confident </w:t>
            </w:r>
            <w:r w:rsidR="00592FD4">
              <w:rPr>
                <w:rFonts w:cs="Arial"/>
              </w:rPr>
              <w:t xml:space="preserve">and strategic </w:t>
            </w:r>
            <w:r w:rsidRPr="001319A4">
              <w:rPr>
                <w:rFonts w:cs="Arial"/>
              </w:rPr>
              <w:t>public speaker</w:t>
            </w:r>
          </w:p>
        </w:tc>
        <w:tc>
          <w:tcPr>
            <w:tcW w:w="1701" w:type="dxa"/>
            <w:shd w:val="clear" w:color="auto" w:fill="FFFFFF" w:themeFill="background1"/>
          </w:tcPr>
          <w:p w:rsidR="00132455" w:rsidRPr="001319A4" w:rsidRDefault="00132455" w:rsidP="00132455">
            <w:r w:rsidRPr="001319A4">
              <w:t>Y</w:t>
            </w:r>
          </w:p>
        </w:tc>
        <w:tc>
          <w:tcPr>
            <w:tcW w:w="1508" w:type="dxa"/>
            <w:shd w:val="clear" w:color="auto" w:fill="FFFFFF" w:themeFill="background1"/>
          </w:tcPr>
          <w:p w:rsidR="00132455" w:rsidRPr="001319A4" w:rsidRDefault="00132455" w:rsidP="00132455"/>
        </w:tc>
      </w:tr>
    </w:tbl>
    <w:p w:rsidR="00B509E5" w:rsidRPr="001319A4" w:rsidRDefault="00B509E5" w:rsidP="00B509E5"/>
    <w:p w:rsidR="004A7AD8" w:rsidRPr="001319A4" w:rsidRDefault="00467781" w:rsidP="004A7AD8">
      <w:pPr>
        <w:pStyle w:val="Heading1"/>
      </w:pPr>
      <w:r w:rsidRPr="001319A4">
        <w:t>End of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Visibility Scotland trading information and charity number"/>
      </w:tblPr>
      <w:tblGrid>
        <w:gridCol w:w="9016"/>
      </w:tblGrid>
      <w:tr w:rsidR="004A7AD8" w:rsidTr="006A4CA0">
        <w:trPr>
          <w:tblHeader/>
        </w:trPr>
        <w:tc>
          <w:tcPr>
            <w:tcW w:w="9016" w:type="dxa"/>
          </w:tcPr>
          <w:p w:rsidR="004A7AD8" w:rsidRDefault="004A7AD8" w:rsidP="006A4CA0">
            <w:r w:rsidRPr="001319A4">
              <w:t>Visibility Scotland is the trading name of GWSSB (formerly Glasgow and West of Scotland Society for the Blind). GWSSB is a company registered in Scotland, limited by guarantee with its registered office at 2 Queen’s Crescent, Glasgow, being a recognised Scottish Charity. Registered number SC116522. Scottish Charity Number SC009738.</w:t>
            </w:r>
          </w:p>
        </w:tc>
      </w:tr>
    </w:tbl>
    <w:p w:rsidR="1A2EEC2F" w:rsidRDefault="1A2EEC2F" w:rsidP="004A7AD8"/>
    <w:sectPr w:rsidR="1A2EEC2F" w:rsidSect="00D95DFD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93" w:rsidRDefault="009A5D93" w:rsidP="007D5B28">
      <w:r>
        <w:separator/>
      </w:r>
    </w:p>
  </w:endnote>
  <w:endnote w:type="continuationSeparator" w:id="0">
    <w:p w:rsidR="009A5D93" w:rsidRDefault="009A5D93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069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827" w:rsidRDefault="005508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5DFD" w:rsidRDefault="00D9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155158"/>
      <w:docPartObj>
        <w:docPartGallery w:val="Page Numbers (Bottom of Page)"/>
        <w:docPartUnique/>
      </w:docPartObj>
    </w:sdtPr>
    <w:sdtEndPr/>
    <w:sdtContent>
      <w:sdt>
        <w:sdtPr>
          <w:id w:val="553358347"/>
          <w:docPartObj>
            <w:docPartGallery w:val="Page Numbers (Top of Page)"/>
            <w:docPartUnique/>
          </w:docPartObj>
        </w:sdtPr>
        <w:sdtEndPr/>
        <w:sdtContent>
          <w:p w:rsidR="00D95DFD" w:rsidRDefault="00D95DF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71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71E5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95DFD" w:rsidRDefault="00D95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93" w:rsidRDefault="009A5D93" w:rsidP="007D5B28">
      <w:r>
        <w:separator/>
      </w:r>
    </w:p>
  </w:footnote>
  <w:footnote w:type="continuationSeparator" w:id="0">
    <w:p w:rsidR="009A5D93" w:rsidRDefault="009A5D93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DFD" w:rsidRDefault="00081C2D" w:rsidP="007257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4461BC" wp14:editId="122F7527">
          <wp:simplePos x="0" y="0"/>
          <wp:positionH relativeFrom="page">
            <wp:posOffset>542290</wp:posOffset>
          </wp:positionH>
          <wp:positionV relativeFrom="paragraph">
            <wp:posOffset>-495935</wp:posOffset>
          </wp:positionV>
          <wp:extent cx="2979420" cy="1552575"/>
          <wp:effectExtent l="0" t="0" r="0" b="9525"/>
          <wp:wrapNone/>
          <wp:docPr id="4" name="Picture 4" descr="Visibilit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Blue Yel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DE8"/>
    <w:multiLevelType w:val="hybridMultilevel"/>
    <w:tmpl w:val="7EFA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418"/>
    <w:multiLevelType w:val="hybridMultilevel"/>
    <w:tmpl w:val="851C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202A"/>
    <w:multiLevelType w:val="hybridMultilevel"/>
    <w:tmpl w:val="2612FDB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9190E"/>
    <w:multiLevelType w:val="hybridMultilevel"/>
    <w:tmpl w:val="6A48A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D2B06"/>
    <w:multiLevelType w:val="hybridMultilevel"/>
    <w:tmpl w:val="87E4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70667"/>
    <w:multiLevelType w:val="hybridMultilevel"/>
    <w:tmpl w:val="6F884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045CB"/>
    <w:multiLevelType w:val="hybridMultilevel"/>
    <w:tmpl w:val="5C628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A471F6"/>
    <w:multiLevelType w:val="hybridMultilevel"/>
    <w:tmpl w:val="988E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4F27"/>
    <w:multiLevelType w:val="hybridMultilevel"/>
    <w:tmpl w:val="95A8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10655"/>
    <w:multiLevelType w:val="hybridMultilevel"/>
    <w:tmpl w:val="918C1E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541D81"/>
    <w:multiLevelType w:val="hybridMultilevel"/>
    <w:tmpl w:val="73642AA2"/>
    <w:lvl w:ilvl="0" w:tplc="44A4A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9856C0"/>
    <w:multiLevelType w:val="hybridMultilevel"/>
    <w:tmpl w:val="9F44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537"/>
    <w:multiLevelType w:val="hybridMultilevel"/>
    <w:tmpl w:val="03FC4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23284"/>
    <w:multiLevelType w:val="hybridMultilevel"/>
    <w:tmpl w:val="BB74F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DA5807"/>
    <w:multiLevelType w:val="hybridMultilevel"/>
    <w:tmpl w:val="CBE0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62F1C"/>
    <w:multiLevelType w:val="hybridMultilevel"/>
    <w:tmpl w:val="E8D6D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84738"/>
    <w:multiLevelType w:val="hybridMultilevel"/>
    <w:tmpl w:val="8F6A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E7F1B"/>
    <w:multiLevelType w:val="hybridMultilevel"/>
    <w:tmpl w:val="F9A0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3"/>
  </w:num>
  <w:num w:numId="5">
    <w:abstractNumId w:val="5"/>
  </w:num>
  <w:num w:numId="6">
    <w:abstractNumId w:val="2"/>
  </w:num>
  <w:num w:numId="7">
    <w:abstractNumId w:val="11"/>
  </w:num>
  <w:num w:numId="8">
    <w:abstractNumId w:val="26"/>
  </w:num>
  <w:num w:numId="9">
    <w:abstractNumId w:val="15"/>
  </w:num>
  <w:num w:numId="10">
    <w:abstractNumId w:val="21"/>
  </w:num>
  <w:num w:numId="11">
    <w:abstractNumId w:val="9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19"/>
  </w:num>
  <w:num w:numId="17">
    <w:abstractNumId w:val="4"/>
  </w:num>
  <w:num w:numId="18">
    <w:abstractNumId w:val="22"/>
  </w:num>
  <w:num w:numId="19">
    <w:abstractNumId w:val="8"/>
  </w:num>
  <w:num w:numId="20">
    <w:abstractNumId w:val="20"/>
  </w:num>
  <w:num w:numId="21">
    <w:abstractNumId w:val="10"/>
  </w:num>
  <w:num w:numId="22">
    <w:abstractNumId w:val="13"/>
  </w:num>
  <w:num w:numId="23">
    <w:abstractNumId w:val="18"/>
  </w:num>
  <w:num w:numId="24">
    <w:abstractNumId w:val="0"/>
  </w:num>
  <w:num w:numId="25">
    <w:abstractNumId w:val="14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jE1sDQ3NTcwtDBX0lEKTi0uzszPAykwNK0FAGV4+14tAAAA"/>
  </w:docVars>
  <w:rsids>
    <w:rsidRoot w:val="00A8661E"/>
    <w:rsid w:val="00003278"/>
    <w:rsid w:val="000044E7"/>
    <w:rsid w:val="00031AFA"/>
    <w:rsid w:val="000425D0"/>
    <w:rsid w:val="00063A26"/>
    <w:rsid w:val="000811AC"/>
    <w:rsid w:val="00081C2D"/>
    <w:rsid w:val="00087F71"/>
    <w:rsid w:val="000901FD"/>
    <w:rsid w:val="000D146B"/>
    <w:rsid w:val="000D6BB8"/>
    <w:rsid w:val="000D7F51"/>
    <w:rsid w:val="000F4E29"/>
    <w:rsid w:val="000F501C"/>
    <w:rsid w:val="00103AA0"/>
    <w:rsid w:val="00110D4A"/>
    <w:rsid w:val="0011109A"/>
    <w:rsid w:val="001126A3"/>
    <w:rsid w:val="00113562"/>
    <w:rsid w:val="00113B59"/>
    <w:rsid w:val="001166A2"/>
    <w:rsid w:val="00117508"/>
    <w:rsid w:val="001319A4"/>
    <w:rsid w:val="00131A07"/>
    <w:rsid w:val="00132455"/>
    <w:rsid w:val="00132E0B"/>
    <w:rsid w:val="00146ECD"/>
    <w:rsid w:val="00152E50"/>
    <w:rsid w:val="001537D9"/>
    <w:rsid w:val="00197CAF"/>
    <w:rsid w:val="001B48A0"/>
    <w:rsid w:val="001B4C46"/>
    <w:rsid w:val="001C79C7"/>
    <w:rsid w:val="001E679C"/>
    <w:rsid w:val="001E73D5"/>
    <w:rsid w:val="002074B3"/>
    <w:rsid w:val="00210E31"/>
    <w:rsid w:val="00215C26"/>
    <w:rsid w:val="002162E7"/>
    <w:rsid w:val="002640E7"/>
    <w:rsid w:val="00266705"/>
    <w:rsid w:val="00271E59"/>
    <w:rsid w:val="0027620E"/>
    <w:rsid w:val="00283357"/>
    <w:rsid w:val="002914B3"/>
    <w:rsid w:val="00296959"/>
    <w:rsid w:val="002A5945"/>
    <w:rsid w:val="002B0635"/>
    <w:rsid w:val="002D76D9"/>
    <w:rsid w:val="002E65ED"/>
    <w:rsid w:val="00341408"/>
    <w:rsid w:val="003839D5"/>
    <w:rsid w:val="00384818"/>
    <w:rsid w:val="003946DF"/>
    <w:rsid w:val="003977EE"/>
    <w:rsid w:val="003B2C79"/>
    <w:rsid w:val="003D0D27"/>
    <w:rsid w:val="003E553E"/>
    <w:rsid w:val="0040418A"/>
    <w:rsid w:val="0040426C"/>
    <w:rsid w:val="00404870"/>
    <w:rsid w:val="00467781"/>
    <w:rsid w:val="0049390C"/>
    <w:rsid w:val="004A7AD8"/>
    <w:rsid w:val="004C3E60"/>
    <w:rsid w:val="004E0246"/>
    <w:rsid w:val="004E1E94"/>
    <w:rsid w:val="004E5404"/>
    <w:rsid w:val="004E71F6"/>
    <w:rsid w:val="004F27F9"/>
    <w:rsid w:val="00504F6E"/>
    <w:rsid w:val="0052500C"/>
    <w:rsid w:val="00527C09"/>
    <w:rsid w:val="00530B7F"/>
    <w:rsid w:val="0053706C"/>
    <w:rsid w:val="005465BD"/>
    <w:rsid w:val="00550827"/>
    <w:rsid w:val="00551373"/>
    <w:rsid w:val="00553326"/>
    <w:rsid w:val="00561897"/>
    <w:rsid w:val="00573EE2"/>
    <w:rsid w:val="005763C5"/>
    <w:rsid w:val="0058711F"/>
    <w:rsid w:val="00592FD4"/>
    <w:rsid w:val="00595B3C"/>
    <w:rsid w:val="005A03DE"/>
    <w:rsid w:val="005A242A"/>
    <w:rsid w:val="005A4103"/>
    <w:rsid w:val="005E11F8"/>
    <w:rsid w:val="005F0A9F"/>
    <w:rsid w:val="005F43D5"/>
    <w:rsid w:val="00624BA8"/>
    <w:rsid w:val="0065297B"/>
    <w:rsid w:val="006615E1"/>
    <w:rsid w:val="0067411B"/>
    <w:rsid w:val="00676571"/>
    <w:rsid w:val="00676744"/>
    <w:rsid w:val="00685699"/>
    <w:rsid w:val="006861C5"/>
    <w:rsid w:val="006A1AAA"/>
    <w:rsid w:val="006A5690"/>
    <w:rsid w:val="006A5753"/>
    <w:rsid w:val="006C565B"/>
    <w:rsid w:val="006D14A4"/>
    <w:rsid w:val="006E20BF"/>
    <w:rsid w:val="006F6795"/>
    <w:rsid w:val="007005A3"/>
    <w:rsid w:val="0070777F"/>
    <w:rsid w:val="00723D6D"/>
    <w:rsid w:val="007257CA"/>
    <w:rsid w:val="00796175"/>
    <w:rsid w:val="007B0130"/>
    <w:rsid w:val="007C1608"/>
    <w:rsid w:val="007C5E11"/>
    <w:rsid w:val="007D5B28"/>
    <w:rsid w:val="007E4A58"/>
    <w:rsid w:val="007E5AC3"/>
    <w:rsid w:val="007F065F"/>
    <w:rsid w:val="00800849"/>
    <w:rsid w:val="00802375"/>
    <w:rsid w:val="008163D4"/>
    <w:rsid w:val="008208AF"/>
    <w:rsid w:val="0082545D"/>
    <w:rsid w:val="008255B2"/>
    <w:rsid w:val="008511FF"/>
    <w:rsid w:val="008874DB"/>
    <w:rsid w:val="008B410F"/>
    <w:rsid w:val="008D249A"/>
    <w:rsid w:val="008E071B"/>
    <w:rsid w:val="008E67D1"/>
    <w:rsid w:val="008E697E"/>
    <w:rsid w:val="008F2710"/>
    <w:rsid w:val="008F376A"/>
    <w:rsid w:val="00910D78"/>
    <w:rsid w:val="009140B8"/>
    <w:rsid w:val="00967F2A"/>
    <w:rsid w:val="009806F2"/>
    <w:rsid w:val="0098113A"/>
    <w:rsid w:val="00983537"/>
    <w:rsid w:val="00985899"/>
    <w:rsid w:val="0099055E"/>
    <w:rsid w:val="009A5D93"/>
    <w:rsid w:val="009A702A"/>
    <w:rsid w:val="009C23F0"/>
    <w:rsid w:val="009D18E2"/>
    <w:rsid w:val="009D73D8"/>
    <w:rsid w:val="009E61A1"/>
    <w:rsid w:val="009F30C6"/>
    <w:rsid w:val="009F5ABD"/>
    <w:rsid w:val="009F7B8A"/>
    <w:rsid w:val="00A15953"/>
    <w:rsid w:val="00A2649C"/>
    <w:rsid w:val="00A57B68"/>
    <w:rsid w:val="00A60A9B"/>
    <w:rsid w:val="00A61521"/>
    <w:rsid w:val="00A6328B"/>
    <w:rsid w:val="00A66E7B"/>
    <w:rsid w:val="00A76A72"/>
    <w:rsid w:val="00A856D2"/>
    <w:rsid w:val="00A8661E"/>
    <w:rsid w:val="00AA2808"/>
    <w:rsid w:val="00AA7520"/>
    <w:rsid w:val="00AB616A"/>
    <w:rsid w:val="00AB784D"/>
    <w:rsid w:val="00AC7611"/>
    <w:rsid w:val="00AD109F"/>
    <w:rsid w:val="00AD26CF"/>
    <w:rsid w:val="00AD4141"/>
    <w:rsid w:val="00AD41E9"/>
    <w:rsid w:val="00B31A22"/>
    <w:rsid w:val="00B509E5"/>
    <w:rsid w:val="00B566B0"/>
    <w:rsid w:val="00B90268"/>
    <w:rsid w:val="00BA48B3"/>
    <w:rsid w:val="00BD5A1A"/>
    <w:rsid w:val="00BD5A79"/>
    <w:rsid w:val="00BD6C1D"/>
    <w:rsid w:val="00BD7EAF"/>
    <w:rsid w:val="00C03E60"/>
    <w:rsid w:val="00C26C80"/>
    <w:rsid w:val="00C37ABC"/>
    <w:rsid w:val="00C5518A"/>
    <w:rsid w:val="00C56304"/>
    <w:rsid w:val="00C75D85"/>
    <w:rsid w:val="00C94002"/>
    <w:rsid w:val="00CA2B31"/>
    <w:rsid w:val="00CB52ED"/>
    <w:rsid w:val="00CB77A1"/>
    <w:rsid w:val="00CF1BF6"/>
    <w:rsid w:val="00CF70FD"/>
    <w:rsid w:val="00D00B03"/>
    <w:rsid w:val="00D030E8"/>
    <w:rsid w:val="00D13E79"/>
    <w:rsid w:val="00D207B3"/>
    <w:rsid w:val="00D25503"/>
    <w:rsid w:val="00D4175E"/>
    <w:rsid w:val="00D457F6"/>
    <w:rsid w:val="00D55B91"/>
    <w:rsid w:val="00D5634E"/>
    <w:rsid w:val="00D66813"/>
    <w:rsid w:val="00D80BA0"/>
    <w:rsid w:val="00D81DF3"/>
    <w:rsid w:val="00D95DFD"/>
    <w:rsid w:val="00DA009E"/>
    <w:rsid w:val="00DA5845"/>
    <w:rsid w:val="00DB16FF"/>
    <w:rsid w:val="00DC0E51"/>
    <w:rsid w:val="00DC691E"/>
    <w:rsid w:val="00E23898"/>
    <w:rsid w:val="00E42936"/>
    <w:rsid w:val="00E54949"/>
    <w:rsid w:val="00E62812"/>
    <w:rsid w:val="00E67374"/>
    <w:rsid w:val="00E843FA"/>
    <w:rsid w:val="00E8470F"/>
    <w:rsid w:val="00EA20DA"/>
    <w:rsid w:val="00EB2825"/>
    <w:rsid w:val="00EB585D"/>
    <w:rsid w:val="00EC317B"/>
    <w:rsid w:val="00ED4FDD"/>
    <w:rsid w:val="00EE4699"/>
    <w:rsid w:val="00EE799D"/>
    <w:rsid w:val="00EF70E1"/>
    <w:rsid w:val="00F027EB"/>
    <w:rsid w:val="00F12BD9"/>
    <w:rsid w:val="00F34667"/>
    <w:rsid w:val="00F434E5"/>
    <w:rsid w:val="00F43D50"/>
    <w:rsid w:val="00F56C6C"/>
    <w:rsid w:val="00F67CCE"/>
    <w:rsid w:val="00F84B11"/>
    <w:rsid w:val="00FA6193"/>
    <w:rsid w:val="00FAFABF"/>
    <w:rsid w:val="00FC61AF"/>
    <w:rsid w:val="00FC66BA"/>
    <w:rsid w:val="00FD0FC8"/>
    <w:rsid w:val="00FD4656"/>
    <w:rsid w:val="01D5C087"/>
    <w:rsid w:val="06AC9A8C"/>
    <w:rsid w:val="06E3D41B"/>
    <w:rsid w:val="080B7273"/>
    <w:rsid w:val="0994338A"/>
    <w:rsid w:val="09E691B3"/>
    <w:rsid w:val="0A122FDC"/>
    <w:rsid w:val="0D398227"/>
    <w:rsid w:val="0E5B1948"/>
    <w:rsid w:val="0F0D452A"/>
    <w:rsid w:val="10D9116B"/>
    <w:rsid w:val="1223CA46"/>
    <w:rsid w:val="13CA70A0"/>
    <w:rsid w:val="13EA95AD"/>
    <w:rsid w:val="1413FF79"/>
    <w:rsid w:val="15C983D6"/>
    <w:rsid w:val="1A2EEC2F"/>
    <w:rsid w:val="1EB1D5D9"/>
    <w:rsid w:val="1F5882DA"/>
    <w:rsid w:val="208BCAF8"/>
    <w:rsid w:val="20EB0819"/>
    <w:rsid w:val="214661D4"/>
    <w:rsid w:val="222AF345"/>
    <w:rsid w:val="24A7786D"/>
    <w:rsid w:val="25F0B207"/>
    <w:rsid w:val="289AB139"/>
    <w:rsid w:val="2CAE834C"/>
    <w:rsid w:val="2F3DC14D"/>
    <w:rsid w:val="2FE1AA38"/>
    <w:rsid w:val="34636C47"/>
    <w:rsid w:val="35448582"/>
    <w:rsid w:val="369D89A7"/>
    <w:rsid w:val="36A76BFB"/>
    <w:rsid w:val="37432AC6"/>
    <w:rsid w:val="3C00661A"/>
    <w:rsid w:val="3DA5A0C7"/>
    <w:rsid w:val="3E3977E7"/>
    <w:rsid w:val="3F7382FC"/>
    <w:rsid w:val="3FFACF61"/>
    <w:rsid w:val="408833EC"/>
    <w:rsid w:val="415D520E"/>
    <w:rsid w:val="433251DF"/>
    <w:rsid w:val="45220520"/>
    <w:rsid w:val="4601652F"/>
    <w:rsid w:val="4660ADA0"/>
    <w:rsid w:val="498708C4"/>
    <w:rsid w:val="4A21A969"/>
    <w:rsid w:val="4B1AF666"/>
    <w:rsid w:val="4C8AD6BA"/>
    <w:rsid w:val="4CFFFF6B"/>
    <w:rsid w:val="4E13CD7F"/>
    <w:rsid w:val="5124FA63"/>
    <w:rsid w:val="5369D04A"/>
    <w:rsid w:val="54A9103F"/>
    <w:rsid w:val="5813A3F4"/>
    <w:rsid w:val="58B102A2"/>
    <w:rsid w:val="59466416"/>
    <w:rsid w:val="5C6319F2"/>
    <w:rsid w:val="6A5D6E4A"/>
    <w:rsid w:val="6A8E91FD"/>
    <w:rsid w:val="6C86DC7B"/>
    <w:rsid w:val="6CCE5B23"/>
    <w:rsid w:val="6F763D22"/>
    <w:rsid w:val="6F96710E"/>
    <w:rsid w:val="6FB7C3AD"/>
    <w:rsid w:val="70729E72"/>
    <w:rsid w:val="70EB84DA"/>
    <w:rsid w:val="72ABFFB9"/>
    <w:rsid w:val="7342845A"/>
    <w:rsid w:val="7478FB3F"/>
    <w:rsid w:val="747B6985"/>
    <w:rsid w:val="748A5833"/>
    <w:rsid w:val="74963F64"/>
    <w:rsid w:val="758DA458"/>
    <w:rsid w:val="77082A5C"/>
    <w:rsid w:val="78812177"/>
    <w:rsid w:val="7906CD18"/>
    <w:rsid w:val="7B94E0FB"/>
    <w:rsid w:val="7C3D91CB"/>
    <w:rsid w:val="7C9D3CFB"/>
    <w:rsid w:val="7D2C5904"/>
    <w:rsid w:val="7ECC8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7BCED"/>
  <w15:docId w15:val="{2C435640-0CE6-4582-A05E-CB84B7A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94"/>
    <w:pPr>
      <w:spacing w:after="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94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E1E94"/>
    <w:pPr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E1E94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E1E94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E94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1E94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BodyText">
    <w:name w:val="Body Text"/>
    <w:basedOn w:val="Normal"/>
    <w:link w:val="BodyTextChar"/>
    <w:uiPriority w:val="99"/>
    <w:unhideWhenUsed/>
    <w:rsid w:val="0055082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5082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7BD6A74D57A4CB84FEBD4A783BBA6" ma:contentTypeVersion="13" ma:contentTypeDescription="Create a new document." ma:contentTypeScope="" ma:versionID="cfcae809a960cb7aec7925eb286f065c">
  <xsd:schema xmlns:xsd="http://www.w3.org/2001/XMLSchema" xmlns:xs="http://www.w3.org/2001/XMLSchema" xmlns:p="http://schemas.microsoft.com/office/2006/metadata/properties" xmlns:ns2="b96c9836-87f4-4a77-ad29-6438d2fda6d3" xmlns:ns3="eb98d7d4-de5b-4138-b99b-d5625cefd8ef" targetNamespace="http://schemas.microsoft.com/office/2006/metadata/properties" ma:root="true" ma:fieldsID="17c2740dd7aa9e5dccbec82d4246322a" ns2:_="" ns3:_="">
    <xsd:import namespace="b96c9836-87f4-4a77-ad29-6438d2fda6d3"/>
    <xsd:import namespace="eb98d7d4-de5b-4138-b99b-d5625cefd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e_x0020_Archiv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9836-87f4-4a77-ad29-6438d2fd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_x0020_Archived" ma:index="19" nillable="true" ma:displayName="Date Archived" ma:description="11/02/2022" ma:format="Dropdown" ma:internalName="Date_x0020_Archived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d7d4-de5b-4138-b99b-d5625ce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rchived xmlns="b96c9836-87f4-4a77-ad29-6438d2fda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B82D-D262-478A-858A-83C6376A7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c9836-87f4-4a77-ad29-6438d2fda6d3"/>
    <ds:schemaRef ds:uri="eb98d7d4-de5b-4138-b99b-d5625cefd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  <ds:schemaRef ds:uri="b96c9836-87f4-4a77-ad29-6438d2fda6d3"/>
  </ds:schemaRefs>
</ds:datastoreItem>
</file>

<file path=customXml/itemProps3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9727F-BC95-4CD1-81D4-A0AE8D15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Ilett</dc:creator>
  <cp:lastModifiedBy>Laura Walker</cp:lastModifiedBy>
  <cp:revision>4</cp:revision>
  <cp:lastPrinted>2021-02-25T16:05:00Z</cp:lastPrinted>
  <dcterms:created xsi:type="dcterms:W3CDTF">2022-04-27T08:18:00Z</dcterms:created>
  <dcterms:modified xsi:type="dcterms:W3CDTF">2022-04-27T09:19:00Z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0x0101008D87BD6A74D57A4CB84FEBD4A783BBA6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