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11DA" w14:textId="77777777" w:rsidR="00E846BD" w:rsidRDefault="00E846BD" w:rsidP="000A09E1">
      <w:pPr>
        <w:spacing w:after="0"/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</w:pPr>
    </w:p>
    <w:p w14:paraId="1D933804" w14:textId="116DC8EE" w:rsidR="00B972B3" w:rsidRDefault="00117B52" w:rsidP="000A09E1">
      <w:pPr>
        <w:spacing w:after="0"/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</w:pPr>
      <w:r w:rsidRPr="008B6ED4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3958FB56" wp14:editId="41EF4E71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1193165" cy="1108710"/>
            <wp:effectExtent l="0" t="0" r="6985" b="0"/>
            <wp:wrapTight wrapText="bothSides">
              <wp:wrapPolygon edited="0">
                <wp:start x="0" y="0"/>
                <wp:lineTo x="0" y="21155"/>
                <wp:lineTo x="21382" y="21155"/>
                <wp:lineTo x="21382" y="0"/>
                <wp:lineTo x="0" y="0"/>
              </wp:wrapPolygon>
            </wp:wrapTight>
            <wp:docPr id="1" name="Picture 1" descr="\\10.0.0.2\Company\# Marketing &amp; Publicity\Logos\FO Logos\Masters\JPEG\Families Outside-Master_tu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\Company\# Marketing &amp; Publicity\Logos\FO Logos\Masters\JPEG\Families Outside-Master_tur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8F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t xml:space="preserve">Family </w:t>
      </w:r>
      <w:r w:rsidR="0074418F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t xml:space="preserve">Support </w:t>
      </w:r>
      <w:r w:rsidR="0094318F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t>Worker (Edinburgh)</w:t>
      </w:r>
      <w:r w:rsidR="00B972B3">
        <w:rPr>
          <w:rFonts w:asciiTheme="majorHAnsi" w:hAnsiTheme="majorHAnsi" w:cstheme="majorHAnsi"/>
          <w:b/>
          <w:noProof/>
          <w:color w:val="3ABAD9"/>
          <w:sz w:val="28"/>
          <w:lang w:eastAsia="en-GB"/>
        </w:rPr>
        <w:t xml:space="preserve"> </w:t>
      </w:r>
    </w:p>
    <w:p w14:paraId="731C971A" w14:textId="1BF97094" w:rsidR="00D11D1B" w:rsidRPr="00117B52" w:rsidRDefault="00D11D1B" w:rsidP="000A09E1">
      <w:pPr>
        <w:spacing w:after="0"/>
        <w:rPr>
          <w:rFonts w:asciiTheme="majorHAnsi" w:hAnsiTheme="majorHAnsi" w:cstheme="majorHAnsi"/>
          <w:b/>
          <w:sz w:val="24"/>
        </w:rPr>
      </w:pPr>
      <w:r w:rsidRPr="00117B52">
        <w:rPr>
          <w:rFonts w:asciiTheme="majorHAnsi" w:hAnsiTheme="majorHAnsi" w:cstheme="majorHAnsi"/>
          <w:b/>
          <w:sz w:val="28"/>
        </w:rPr>
        <w:t>Job Description</w:t>
      </w:r>
      <w:r w:rsidR="00F456C7">
        <w:rPr>
          <w:rFonts w:asciiTheme="majorHAnsi" w:hAnsiTheme="majorHAnsi" w:cstheme="majorHAnsi"/>
          <w:b/>
          <w:sz w:val="28"/>
        </w:rPr>
        <w:t xml:space="preserve"> </w:t>
      </w:r>
    </w:p>
    <w:p w14:paraId="2ADDC25F" w14:textId="77777777" w:rsidR="000A09E1" w:rsidRPr="00C3393C" w:rsidRDefault="000A09E1" w:rsidP="000A09E1">
      <w:pPr>
        <w:spacing w:after="0"/>
        <w:rPr>
          <w:rFonts w:asciiTheme="majorHAnsi" w:hAnsiTheme="majorHAnsi" w:cstheme="majorHAnsi"/>
          <w:sz w:val="28"/>
          <w:szCs w:val="20"/>
        </w:rPr>
      </w:pPr>
    </w:p>
    <w:p w14:paraId="18768F28" w14:textId="77777777" w:rsidR="00D11D1B" w:rsidRPr="00C3393C" w:rsidRDefault="00D11D1B" w:rsidP="000A09E1">
      <w:pPr>
        <w:spacing w:after="0"/>
        <w:rPr>
          <w:rFonts w:asciiTheme="majorHAnsi" w:hAnsiTheme="majorHAnsi" w:cstheme="majorHAnsi"/>
          <w:sz w:val="28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0A09E1" w:rsidRPr="00DE4E40" w14:paraId="6EAD5A1C" w14:textId="77777777">
        <w:trPr>
          <w:trHeight w:val="454"/>
        </w:trPr>
        <w:tc>
          <w:tcPr>
            <w:tcW w:w="1701" w:type="dxa"/>
          </w:tcPr>
          <w:p w14:paraId="175EA070" w14:textId="77777777" w:rsidR="000A09E1" w:rsidRPr="00DE4E40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Responsible to:</w:t>
            </w:r>
          </w:p>
        </w:tc>
        <w:tc>
          <w:tcPr>
            <w:tcW w:w="8080" w:type="dxa"/>
          </w:tcPr>
          <w:p w14:paraId="243DB74A" w14:textId="56CCB007" w:rsidR="000A09E1" w:rsidRPr="00DE4E40" w:rsidRDefault="0094318F" w:rsidP="009431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Regional Manager (East)</w:t>
            </w:r>
          </w:p>
        </w:tc>
      </w:tr>
      <w:tr w:rsidR="000A09E1" w:rsidRPr="000A09E1" w14:paraId="6A291E6F" w14:textId="77777777" w:rsidTr="00956A3C">
        <w:trPr>
          <w:trHeight w:val="1191"/>
        </w:trPr>
        <w:tc>
          <w:tcPr>
            <w:tcW w:w="1701" w:type="dxa"/>
          </w:tcPr>
          <w:p w14:paraId="0B66E846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>Job Summary:</w:t>
            </w:r>
          </w:p>
        </w:tc>
        <w:tc>
          <w:tcPr>
            <w:tcW w:w="8080" w:type="dxa"/>
          </w:tcPr>
          <w:p w14:paraId="52154495" w14:textId="3EBC9ADA" w:rsidR="00562741" w:rsidRPr="00562741" w:rsidRDefault="00562741" w:rsidP="0056274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0"/>
              </w:rPr>
              <w:t>Working in partnership with</w:t>
            </w:r>
            <w:r w:rsidR="00CF4E7C">
              <w:rPr>
                <w:rFonts w:asciiTheme="majorHAnsi" w:hAnsiTheme="majorHAnsi" w:cstheme="majorHAnsi"/>
                <w:sz w:val="20"/>
              </w:rPr>
              <w:t xml:space="preserve"> the</w:t>
            </w:r>
            <w:r>
              <w:rPr>
                <w:rFonts w:asciiTheme="majorHAnsi" w:hAnsiTheme="majorHAnsi" w:cstheme="majorHAnsi"/>
                <w:sz w:val="20"/>
              </w:rPr>
              <w:t xml:space="preserve"> Barna</w:t>
            </w:r>
            <w:r w:rsidR="00EE5614">
              <w:rPr>
                <w:rFonts w:asciiTheme="majorHAnsi" w:hAnsiTheme="majorHAnsi" w:cstheme="majorHAnsi"/>
                <w:sz w:val="20"/>
              </w:rPr>
              <w:t>r</w:t>
            </w:r>
            <w:r>
              <w:rPr>
                <w:rFonts w:asciiTheme="majorHAnsi" w:hAnsiTheme="majorHAnsi" w:cstheme="majorHAnsi"/>
                <w:sz w:val="20"/>
              </w:rPr>
              <w:t xml:space="preserve">do’s </w:t>
            </w:r>
            <w:r w:rsidR="00A319E5">
              <w:rPr>
                <w:rFonts w:asciiTheme="majorHAnsi" w:hAnsiTheme="majorHAnsi" w:cstheme="majorHAnsi"/>
                <w:sz w:val="20"/>
              </w:rPr>
              <w:t xml:space="preserve">Scotland </w:t>
            </w:r>
            <w:r>
              <w:rPr>
                <w:rFonts w:asciiTheme="majorHAnsi" w:hAnsiTheme="majorHAnsi" w:cstheme="majorHAnsi"/>
                <w:sz w:val="20"/>
              </w:rPr>
              <w:t xml:space="preserve">team at Edinburgh Prison Visitors’ Centre, the postholder </w:t>
            </w:r>
            <w:r w:rsidRPr="00562741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will work to improve the mental health and wellbeing of children and young people and their families in Edinburgh</w:t>
            </w: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>. This will include addressing</w:t>
            </w:r>
            <w:r w:rsidRPr="00562741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the social and family adversities that children and young people who have a family member in prison</w:t>
            </w:r>
            <w:r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 </w:t>
            </w:r>
            <w:r w:rsidRPr="00562741">
              <w:rPr>
                <w:rFonts w:asciiTheme="majorHAnsi" w:eastAsia="Times New Roman" w:hAnsiTheme="majorHAnsi" w:cstheme="majorHAnsi"/>
                <w:sz w:val="20"/>
                <w:szCs w:val="24"/>
                <w:lang w:eastAsia="en-GB"/>
              </w:rPr>
              <w:t xml:space="preserve">face to ensure they are safe, healthy, included, and achieving at home, school, and in the community. </w:t>
            </w:r>
          </w:p>
          <w:p w14:paraId="05E981E7" w14:textId="740C5159" w:rsidR="000A09E1" w:rsidRPr="008B6ED4" w:rsidRDefault="000A09E1" w:rsidP="00E40AC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0A09E1" w:rsidRPr="000A09E1" w14:paraId="4FFA5062" w14:textId="77777777">
        <w:trPr>
          <w:trHeight w:val="454"/>
        </w:trPr>
        <w:tc>
          <w:tcPr>
            <w:tcW w:w="1701" w:type="dxa"/>
          </w:tcPr>
          <w:p w14:paraId="468165E9" w14:textId="282900C6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>Salary:</w:t>
            </w:r>
          </w:p>
        </w:tc>
        <w:tc>
          <w:tcPr>
            <w:tcW w:w="8080" w:type="dxa"/>
          </w:tcPr>
          <w:p w14:paraId="5CA4D023" w14:textId="0264F448" w:rsidR="000A09E1" w:rsidRDefault="008B6ED4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Families Outside</w:t>
            </w:r>
            <w:r w:rsidR="000A09E1" w:rsidRPr="00D71CF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E4B3E">
              <w:rPr>
                <w:rFonts w:asciiTheme="majorHAnsi" w:hAnsiTheme="majorHAnsi" w:cstheme="majorHAnsi"/>
                <w:sz w:val="20"/>
              </w:rPr>
              <w:t xml:space="preserve">points </w:t>
            </w:r>
            <w:r w:rsidR="000A14E1" w:rsidRPr="00CF4E7C">
              <w:rPr>
                <w:rFonts w:asciiTheme="majorHAnsi" w:hAnsiTheme="majorHAnsi" w:cstheme="majorHAnsi"/>
                <w:sz w:val="20"/>
              </w:rPr>
              <w:t>2</w:t>
            </w:r>
            <w:r w:rsidR="0074418F" w:rsidRPr="00CF4E7C">
              <w:rPr>
                <w:rFonts w:asciiTheme="majorHAnsi" w:hAnsiTheme="majorHAnsi" w:cstheme="majorHAnsi"/>
                <w:sz w:val="20"/>
              </w:rPr>
              <w:t>4</w:t>
            </w:r>
            <w:r w:rsidR="000A14E1" w:rsidRPr="00CF4E7C">
              <w:rPr>
                <w:rFonts w:asciiTheme="majorHAnsi" w:hAnsiTheme="majorHAnsi" w:cstheme="majorHAnsi"/>
                <w:sz w:val="20"/>
              </w:rPr>
              <w:t>-</w:t>
            </w:r>
            <w:r w:rsidR="00BC1369" w:rsidRPr="00CF4E7C">
              <w:rPr>
                <w:rFonts w:asciiTheme="majorHAnsi" w:hAnsiTheme="majorHAnsi" w:cstheme="majorHAnsi"/>
                <w:sz w:val="20"/>
              </w:rPr>
              <w:t xml:space="preserve">28 </w:t>
            </w:r>
            <w:r w:rsidR="00956A3C" w:rsidRPr="00956A3C">
              <w:rPr>
                <w:rFonts w:asciiTheme="majorHAnsi" w:hAnsiTheme="majorHAnsi" w:cstheme="majorHAnsi"/>
                <w:sz w:val="20"/>
              </w:rPr>
              <w:t>and updated annually subject to appraisal and where funds allow</w:t>
            </w:r>
            <w:r w:rsidR="000A09E1" w:rsidRPr="00D71CFA">
              <w:rPr>
                <w:rFonts w:asciiTheme="majorHAnsi" w:hAnsiTheme="majorHAnsi" w:cstheme="majorHAnsi"/>
                <w:sz w:val="20"/>
              </w:rPr>
              <w:t>.</w:t>
            </w:r>
          </w:p>
          <w:p w14:paraId="6D2F7076" w14:textId="69E6F729" w:rsidR="00B612A4" w:rsidRPr="00D71CFA" w:rsidRDefault="00B612A4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0A09E1" w:rsidRPr="000A09E1" w14:paraId="1C06291A" w14:textId="77777777" w:rsidTr="00F023D2">
        <w:trPr>
          <w:trHeight w:val="680"/>
        </w:trPr>
        <w:tc>
          <w:tcPr>
            <w:tcW w:w="1701" w:type="dxa"/>
          </w:tcPr>
          <w:p w14:paraId="50EAA0A2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>Hours:</w:t>
            </w:r>
          </w:p>
        </w:tc>
        <w:tc>
          <w:tcPr>
            <w:tcW w:w="8080" w:type="dxa"/>
          </w:tcPr>
          <w:p w14:paraId="5421494E" w14:textId="09ED9717" w:rsidR="000A09E1" w:rsidRPr="00D71CFA" w:rsidRDefault="006E4B3E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35 hours</w:t>
            </w:r>
            <w:r w:rsidRPr="006E4B3E">
              <w:rPr>
                <w:rFonts w:asciiTheme="majorHAnsi" w:hAnsiTheme="majorHAnsi" w:cstheme="majorHAnsi"/>
                <w:color w:val="FF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per week</w:t>
            </w:r>
            <w:r w:rsidR="00A319E5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A319E5" w:rsidRPr="00A319E5">
              <w:rPr>
                <w:rFonts w:asciiTheme="majorHAnsi" w:hAnsiTheme="majorHAnsi" w:cstheme="majorHAnsi"/>
                <w:sz w:val="20"/>
              </w:rPr>
              <w:t>worked flexibly to suit the needs of the service</w:t>
            </w:r>
            <w:r w:rsidR="00582D64">
              <w:rPr>
                <w:rFonts w:asciiTheme="majorHAnsi" w:hAnsiTheme="majorHAnsi" w:cstheme="majorHAnsi"/>
                <w:sz w:val="20"/>
              </w:rPr>
              <w:t xml:space="preserve"> (and may occasionally require some evening work).</w:t>
            </w:r>
          </w:p>
        </w:tc>
      </w:tr>
      <w:tr w:rsidR="000A09E1" w:rsidRPr="000A09E1" w14:paraId="316215A3" w14:textId="77777777" w:rsidTr="00956A3C">
        <w:trPr>
          <w:trHeight w:val="510"/>
        </w:trPr>
        <w:tc>
          <w:tcPr>
            <w:tcW w:w="1701" w:type="dxa"/>
          </w:tcPr>
          <w:p w14:paraId="33639646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>Location:</w:t>
            </w:r>
          </w:p>
        </w:tc>
        <w:tc>
          <w:tcPr>
            <w:tcW w:w="8080" w:type="dxa"/>
          </w:tcPr>
          <w:p w14:paraId="1D15E387" w14:textId="041872B5" w:rsidR="000B7227" w:rsidRDefault="00946E2B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Families Outside </w:t>
            </w:r>
            <w:r w:rsidR="006E4B3E">
              <w:rPr>
                <w:rFonts w:asciiTheme="majorHAnsi" w:hAnsiTheme="majorHAnsi" w:cstheme="majorHAnsi"/>
                <w:sz w:val="20"/>
              </w:rPr>
              <w:t xml:space="preserve">Head </w:t>
            </w:r>
            <w:r w:rsidR="003748ED">
              <w:rPr>
                <w:rFonts w:asciiTheme="majorHAnsi" w:hAnsiTheme="majorHAnsi" w:cstheme="majorHAnsi"/>
                <w:sz w:val="20"/>
              </w:rPr>
              <w:t>O</w:t>
            </w:r>
            <w:r w:rsidR="005E0A47">
              <w:rPr>
                <w:rFonts w:asciiTheme="majorHAnsi" w:hAnsiTheme="majorHAnsi" w:cstheme="majorHAnsi"/>
                <w:sz w:val="20"/>
              </w:rPr>
              <w:t xml:space="preserve">ffice base </w:t>
            </w:r>
            <w:r w:rsidR="00B612A4">
              <w:rPr>
                <w:rFonts w:asciiTheme="majorHAnsi" w:hAnsiTheme="majorHAnsi" w:cstheme="majorHAnsi"/>
                <w:sz w:val="20"/>
              </w:rPr>
              <w:t>at 17</w:t>
            </w:r>
            <w:r w:rsidR="005E0A47">
              <w:rPr>
                <w:rFonts w:asciiTheme="majorHAnsi" w:hAnsiTheme="majorHAnsi" w:cstheme="majorHAnsi"/>
                <w:sz w:val="20"/>
              </w:rPr>
              <w:t xml:space="preserve"> Gayfield Square,</w:t>
            </w:r>
            <w:r w:rsidR="006E4B3E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3748ED">
              <w:rPr>
                <w:rFonts w:asciiTheme="majorHAnsi" w:hAnsiTheme="majorHAnsi" w:cstheme="majorHAnsi"/>
                <w:sz w:val="20"/>
              </w:rPr>
              <w:t>Edinburgh</w:t>
            </w:r>
            <w:r w:rsidR="006E4B3E">
              <w:rPr>
                <w:rFonts w:asciiTheme="majorHAnsi" w:hAnsiTheme="majorHAnsi" w:cstheme="majorHAnsi"/>
                <w:sz w:val="20"/>
              </w:rPr>
              <w:t>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F4E7C">
              <w:rPr>
                <w:rFonts w:asciiTheme="majorHAnsi" w:hAnsiTheme="majorHAnsi" w:cstheme="majorHAnsi"/>
                <w:sz w:val="20"/>
              </w:rPr>
              <w:t>However, much w</w:t>
            </w:r>
            <w:r>
              <w:rPr>
                <w:rFonts w:asciiTheme="majorHAnsi" w:hAnsiTheme="majorHAnsi" w:cstheme="majorHAnsi"/>
                <w:sz w:val="20"/>
              </w:rPr>
              <w:t xml:space="preserve">ork will also be expected to take place in a range of settings such as the family home, </w:t>
            </w:r>
            <w:r w:rsidR="0025687F">
              <w:rPr>
                <w:rFonts w:asciiTheme="majorHAnsi" w:hAnsiTheme="majorHAnsi" w:cstheme="majorHAnsi"/>
                <w:sz w:val="20"/>
              </w:rPr>
              <w:t xml:space="preserve">in the </w:t>
            </w:r>
            <w:r>
              <w:rPr>
                <w:rFonts w:asciiTheme="majorHAnsi" w:hAnsiTheme="majorHAnsi" w:cstheme="majorHAnsi"/>
                <w:sz w:val="20"/>
              </w:rPr>
              <w:t>community</w:t>
            </w:r>
            <w:r w:rsidR="0074418F">
              <w:rPr>
                <w:rFonts w:asciiTheme="majorHAnsi" w:hAnsiTheme="majorHAnsi" w:cstheme="majorHAnsi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and at the Prison Visitors</w:t>
            </w:r>
            <w:r w:rsidR="005F07EA">
              <w:rPr>
                <w:rFonts w:asciiTheme="majorHAnsi" w:hAnsiTheme="majorHAnsi" w:cstheme="majorHAnsi"/>
                <w:sz w:val="20"/>
              </w:rPr>
              <w:t>’</w:t>
            </w:r>
            <w:r>
              <w:rPr>
                <w:rFonts w:asciiTheme="majorHAnsi" w:hAnsiTheme="majorHAnsi" w:cstheme="majorHAnsi"/>
                <w:sz w:val="20"/>
              </w:rPr>
              <w:t xml:space="preserve"> Centre at HMP Edinburgh</w:t>
            </w:r>
            <w:r w:rsidR="0025687F">
              <w:rPr>
                <w:rFonts w:asciiTheme="majorHAnsi" w:hAnsiTheme="majorHAnsi" w:cstheme="majorHAnsi"/>
                <w:sz w:val="20"/>
              </w:rPr>
              <w:t xml:space="preserve"> as required</w:t>
            </w:r>
            <w:r>
              <w:rPr>
                <w:rFonts w:asciiTheme="majorHAnsi" w:hAnsiTheme="majorHAnsi" w:cstheme="majorHAnsi"/>
                <w:sz w:val="20"/>
              </w:rPr>
              <w:t xml:space="preserve">. </w:t>
            </w:r>
          </w:p>
          <w:p w14:paraId="0E88CE61" w14:textId="1FA98564" w:rsidR="00BC1369" w:rsidRPr="00D71CFA" w:rsidRDefault="00BC1369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  <w:tr w:rsidR="000A09E1" w:rsidRPr="000A09E1" w14:paraId="6D2BC914" w14:textId="77777777">
        <w:trPr>
          <w:trHeight w:val="454"/>
        </w:trPr>
        <w:tc>
          <w:tcPr>
            <w:tcW w:w="1701" w:type="dxa"/>
          </w:tcPr>
          <w:p w14:paraId="1AE4E31C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 xml:space="preserve">Probation:                    </w:t>
            </w:r>
          </w:p>
        </w:tc>
        <w:tc>
          <w:tcPr>
            <w:tcW w:w="8080" w:type="dxa"/>
          </w:tcPr>
          <w:p w14:paraId="59E97B4B" w14:textId="04987789" w:rsidR="00B612A4" w:rsidRPr="00D71CFA" w:rsidRDefault="000A09E1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D71CFA">
              <w:rPr>
                <w:rFonts w:asciiTheme="majorHAnsi" w:hAnsiTheme="majorHAnsi" w:cstheme="majorHAnsi"/>
                <w:sz w:val="20"/>
              </w:rPr>
              <w:t>A probationar</w:t>
            </w:r>
            <w:r w:rsidR="00B972B3">
              <w:rPr>
                <w:rFonts w:asciiTheme="majorHAnsi" w:hAnsiTheme="majorHAnsi" w:cstheme="majorHAnsi"/>
                <w:sz w:val="20"/>
              </w:rPr>
              <w:t>y period of 6 months will apply.</w:t>
            </w:r>
          </w:p>
        </w:tc>
      </w:tr>
      <w:tr w:rsidR="000A09E1" w:rsidRPr="000A09E1" w14:paraId="7ADD91E1" w14:textId="77777777">
        <w:trPr>
          <w:trHeight w:val="680"/>
        </w:trPr>
        <w:tc>
          <w:tcPr>
            <w:tcW w:w="1701" w:type="dxa"/>
          </w:tcPr>
          <w:p w14:paraId="43CE067E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</w:rPr>
              <w:t>Holidays:</w:t>
            </w:r>
          </w:p>
        </w:tc>
        <w:tc>
          <w:tcPr>
            <w:tcW w:w="8080" w:type="dxa"/>
          </w:tcPr>
          <w:p w14:paraId="51DBDDEC" w14:textId="71EED04B" w:rsidR="000A09E1" w:rsidRPr="00D71CFA" w:rsidRDefault="000A09E1" w:rsidP="00037AD7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D71CFA">
              <w:rPr>
                <w:rFonts w:asciiTheme="majorHAnsi" w:hAnsiTheme="majorHAnsi" w:cstheme="majorHAnsi"/>
                <w:sz w:val="20"/>
              </w:rPr>
              <w:t>25 working days per year, plus 10 Public Holidays increasing to 27 days after</w:t>
            </w:r>
            <w:r w:rsidR="00D070F7" w:rsidRPr="00D71CFA">
              <w:rPr>
                <w:rFonts w:asciiTheme="majorHAnsi" w:hAnsiTheme="majorHAnsi" w:cstheme="majorHAnsi"/>
                <w:sz w:val="20"/>
              </w:rPr>
              <w:t xml:space="preserve"> five</w:t>
            </w:r>
            <w:r w:rsidRPr="00D71CFA">
              <w:rPr>
                <w:rFonts w:asciiTheme="majorHAnsi" w:hAnsiTheme="majorHAnsi" w:cstheme="majorHAnsi"/>
                <w:sz w:val="20"/>
              </w:rPr>
              <w:t xml:space="preserve"> years</w:t>
            </w:r>
            <w:r w:rsidR="00D070F7" w:rsidRPr="00D71CFA">
              <w:rPr>
                <w:rFonts w:asciiTheme="majorHAnsi" w:hAnsiTheme="majorHAnsi" w:cstheme="majorHAnsi"/>
                <w:sz w:val="20"/>
              </w:rPr>
              <w:t xml:space="preserve"> of </w:t>
            </w:r>
            <w:r w:rsidRPr="00D71CFA">
              <w:rPr>
                <w:rFonts w:asciiTheme="majorHAnsi" w:hAnsiTheme="majorHAnsi" w:cstheme="majorHAnsi"/>
                <w:sz w:val="20"/>
              </w:rPr>
              <w:t>service</w:t>
            </w:r>
            <w:r w:rsidR="007924C8">
              <w:rPr>
                <w:rFonts w:asciiTheme="majorHAnsi" w:hAnsiTheme="majorHAnsi" w:cstheme="majorHAnsi"/>
                <w:sz w:val="20"/>
              </w:rPr>
              <w:t xml:space="preserve"> (all pro rata</w:t>
            </w:r>
            <w:r w:rsidR="005F07EA">
              <w:rPr>
                <w:rFonts w:asciiTheme="majorHAnsi" w:hAnsiTheme="majorHAnsi" w:cstheme="majorHAnsi"/>
                <w:sz w:val="20"/>
              </w:rPr>
              <w:t>.)</w:t>
            </w:r>
          </w:p>
        </w:tc>
      </w:tr>
      <w:tr w:rsidR="000A09E1" w:rsidRPr="00D71CFA" w14:paraId="1FFBD52F" w14:textId="77777777">
        <w:trPr>
          <w:trHeight w:val="1020"/>
        </w:trPr>
        <w:tc>
          <w:tcPr>
            <w:tcW w:w="1701" w:type="dxa"/>
          </w:tcPr>
          <w:p w14:paraId="21325B34" w14:textId="77777777" w:rsidR="000A09E1" w:rsidRPr="00D71CFA" w:rsidRDefault="000A09E1" w:rsidP="00C11043">
            <w:pPr>
              <w:ind w:hanging="10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1CFA">
              <w:rPr>
                <w:rFonts w:asciiTheme="majorHAnsi" w:hAnsiTheme="majorHAnsi" w:cstheme="majorHAnsi"/>
                <w:b/>
                <w:sz w:val="20"/>
                <w:szCs w:val="20"/>
              </w:rPr>
              <w:t>Pension:</w:t>
            </w:r>
          </w:p>
        </w:tc>
        <w:tc>
          <w:tcPr>
            <w:tcW w:w="8080" w:type="dxa"/>
          </w:tcPr>
          <w:p w14:paraId="209F8255" w14:textId="341CF356" w:rsidR="0025687F" w:rsidRDefault="000A09E1" w:rsidP="00037AD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71CFA">
              <w:rPr>
                <w:rFonts w:asciiTheme="majorHAnsi" w:hAnsiTheme="majorHAnsi" w:cstheme="majorHAnsi"/>
                <w:sz w:val="20"/>
                <w:szCs w:val="20"/>
              </w:rPr>
              <w:t>The pension scheme is a Group Stakeholder Pension Scheme. Employees can choose to “opt out” of the scheme, but without doing this means automatic enrolment. Families Outsid</w:t>
            </w:r>
            <w:r w:rsidR="00D070F7" w:rsidRPr="00D71CFA">
              <w:rPr>
                <w:rFonts w:asciiTheme="majorHAnsi" w:hAnsiTheme="majorHAnsi" w:cstheme="majorHAnsi"/>
                <w:sz w:val="20"/>
                <w:szCs w:val="20"/>
              </w:rPr>
              <w:t xml:space="preserve">e will contribute 4% to the scheme. </w:t>
            </w:r>
            <w:r w:rsidRPr="00D71CFA">
              <w:rPr>
                <w:rFonts w:asciiTheme="majorHAnsi" w:hAnsiTheme="majorHAnsi" w:cstheme="majorHAnsi"/>
                <w:sz w:val="20"/>
                <w:szCs w:val="20"/>
              </w:rPr>
              <w:t xml:space="preserve">Employees choose their own level of contribution. The combined total </w:t>
            </w:r>
            <w:r w:rsidR="00D11D1B" w:rsidRPr="00D71CFA">
              <w:rPr>
                <w:rFonts w:asciiTheme="majorHAnsi" w:hAnsiTheme="majorHAnsi" w:cstheme="majorHAnsi"/>
                <w:sz w:val="20"/>
                <w:szCs w:val="20"/>
              </w:rPr>
              <w:t>is required to be</w:t>
            </w:r>
            <w:r w:rsidRPr="00D71CFA">
              <w:rPr>
                <w:rFonts w:asciiTheme="majorHAnsi" w:hAnsiTheme="majorHAnsi" w:cstheme="majorHAnsi"/>
                <w:sz w:val="20"/>
                <w:szCs w:val="20"/>
              </w:rPr>
              <w:t xml:space="preserve"> at least 7%.</w:t>
            </w:r>
          </w:p>
          <w:p w14:paraId="23E1941D" w14:textId="5C2741C7" w:rsidR="0025687F" w:rsidRPr="00D71CFA" w:rsidRDefault="0025687F" w:rsidP="00037AD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A12496" w14:textId="77777777" w:rsidR="00662ED0" w:rsidRDefault="00662ED0"/>
    <w:tbl>
      <w:tblPr>
        <w:tblW w:w="977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407"/>
        <w:gridCol w:w="7370"/>
      </w:tblGrid>
      <w:tr w:rsidR="0043234D" w:rsidRPr="0043234D" w14:paraId="20D4629C" w14:textId="77777777">
        <w:trPr>
          <w:trHeight w:hRule="exact" w:val="39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554A0AF" w14:textId="77777777" w:rsidR="0043234D" w:rsidRPr="0043234D" w:rsidRDefault="0043234D" w:rsidP="00C1104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3234D">
              <w:rPr>
                <w:rFonts w:asciiTheme="majorHAnsi" w:hAnsiTheme="majorHAnsi" w:cstheme="majorHAnsi"/>
                <w:b/>
                <w:sz w:val="20"/>
              </w:rPr>
              <w:t>Key accountabilities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2AA541A7" w14:textId="77777777" w:rsidR="0043234D" w:rsidRPr="0043234D" w:rsidRDefault="0043234D" w:rsidP="0043234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43234D">
              <w:rPr>
                <w:rFonts w:asciiTheme="majorHAnsi" w:hAnsiTheme="majorHAnsi" w:cstheme="majorHAnsi"/>
                <w:b/>
                <w:sz w:val="20"/>
              </w:rPr>
              <w:t>Tasks</w:t>
            </w:r>
          </w:p>
        </w:tc>
      </w:tr>
      <w:tr w:rsidR="002A359E" w:rsidRPr="0043234D" w14:paraId="7846E2CD" w14:textId="77777777" w:rsidTr="00662ED0">
        <w:trPr>
          <w:trHeight w:val="2154"/>
        </w:trPr>
        <w:tc>
          <w:tcPr>
            <w:tcW w:w="2407" w:type="dxa"/>
            <w:vAlign w:val="center"/>
          </w:tcPr>
          <w:p w14:paraId="0ED7C454" w14:textId="0279962A" w:rsidR="002A359E" w:rsidRPr="0043234D" w:rsidRDefault="002A359E" w:rsidP="002A359E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Provide one-to-one, tailored support to </w:t>
            </w:r>
            <w:r w:rsidR="00412032">
              <w:rPr>
                <w:rFonts w:asciiTheme="majorHAnsi" w:hAnsiTheme="majorHAnsi" w:cstheme="majorHAnsi"/>
                <w:sz w:val="20"/>
              </w:rPr>
              <w:t xml:space="preserve">children and young people, and </w:t>
            </w:r>
            <w:r>
              <w:rPr>
                <w:rFonts w:asciiTheme="majorHAnsi" w:hAnsiTheme="majorHAnsi" w:cstheme="majorHAnsi"/>
                <w:sz w:val="20"/>
              </w:rPr>
              <w:t>families affected by imprisonment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B8D63D2" w14:textId="77777777" w:rsidR="00412032" w:rsidRDefault="00412032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80FA21B" w14:textId="4D2B9203" w:rsidR="00203055" w:rsidRDefault="0074418F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W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>ork with children, young people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and parents/care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>rs,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building on their strengths, assets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and interests to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 xml:space="preserve"> build capacity and resilience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2D044E33" w14:textId="34F7FFCB" w:rsidR="00946E2B" w:rsidRDefault="00E40ACA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Support </w:t>
            </w:r>
            <w:r w:rsidR="00946E2B">
              <w:rPr>
                <w:rFonts w:asciiTheme="majorHAnsi" w:hAnsiTheme="majorHAnsi" w:cstheme="majorBidi"/>
                <w:sz w:val="20"/>
                <w:szCs w:val="20"/>
              </w:rPr>
              <w:t xml:space="preserve">the needs of children and young people using GIRFEC-based assessment </w:t>
            </w:r>
            <w:r w:rsidR="0025687F">
              <w:rPr>
                <w:rFonts w:asciiTheme="majorHAnsi" w:hAnsiTheme="majorHAnsi" w:cstheme="majorBidi"/>
                <w:sz w:val="20"/>
                <w:szCs w:val="20"/>
              </w:rPr>
              <w:t>tools and resources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084FE043" w14:textId="1708C92A" w:rsidR="002D2B58" w:rsidRDefault="00E40ACA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Support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group work and drop-in supports to children, young people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and families in</w:t>
            </w:r>
            <w:r w:rsidR="0025687F">
              <w:rPr>
                <w:rFonts w:asciiTheme="majorHAnsi" w:hAnsiTheme="majorHAnsi" w:cstheme="majorBidi"/>
                <w:sz w:val="20"/>
                <w:szCs w:val="20"/>
              </w:rPr>
              <w:t xml:space="preserve"> a range of community settings</w:t>
            </w:r>
            <w:r w:rsidR="00A319E5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569529CE" w14:textId="471A0994" w:rsidR="00203055" w:rsidRDefault="0074418F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U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tilise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child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-</w:t>
            </w:r>
            <w:r w:rsidR="00412032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and family-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 xml:space="preserve">centred </w:t>
            </w:r>
            <w:r w:rsidR="00412032">
              <w:rPr>
                <w:rFonts w:asciiTheme="majorHAnsi" w:hAnsiTheme="majorHAnsi" w:cstheme="majorBidi"/>
                <w:sz w:val="20"/>
                <w:szCs w:val="20"/>
              </w:rPr>
              <w:t xml:space="preserve">- 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 xml:space="preserve">planning 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tools and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a 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range of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trauma-informed practice approaches with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 xml:space="preserve"> children, young people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5687F">
              <w:rPr>
                <w:rFonts w:asciiTheme="majorHAnsi" w:hAnsiTheme="majorHAnsi" w:cstheme="majorBidi"/>
                <w:sz w:val="20"/>
                <w:szCs w:val="20"/>
              </w:rPr>
              <w:t xml:space="preserve"> and families</w:t>
            </w:r>
            <w:r w:rsidR="00A319E5">
              <w:rPr>
                <w:rFonts w:asciiTheme="majorHAnsi" w:hAnsiTheme="majorHAnsi" w:cstheme="majorBidi"/>
                <w:sz w:val="20"/>
                <w:szCs w:val="20"/>
              </w:rPr>
              <w:t>.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1309662D" w14:textId="11DD0ADE" w:rsidR="00203055" w:rsidRDefault="0074418F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W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ork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independently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and collaboratively with team members to provide practical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, social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and emotional</w:t>
            </w:r>
            <w:r w:rsidR="00203055" w:rsidRPr="00203055">
              <w:rPr>
                <w:rFonts w:asciiTheme="majorHAnsi" w:hAnsiTheme="majorHAnsi" w:cstheme="majorBidi"/>
                <w:sz w:val="20"/>
                <w:szCs w:val="20"/>
              </w:rPr>
              <w:t xml:space="preserve"> support to 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>children, young people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03055">
              <w:rPr>
                <w:rFonts w:asciiTheme="majorHAnsi" w:hAnsiTheme="majorHAnsi" w:cstheme="majorBidi"/>
                <w:sz w:val="20"/>
                <w:szCs w:val="20"/>
              </w:rPr>
              <w:t xml:space="preserve"> and families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when </w:t>
            </w:r>
            <w:r w:rsidR="0025687F">
              <w:rPr>
                <w:rFonts w:asciiTheme="majorHAnsi" w:hAnsiTheme="majorHAnsi" w:cstheme="majorBidi"/>
                <w:sz w:val="20"/>
                <w:szCs w:val="20"/>
              </w:rPr>
              <w:t>needed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7F477495" w14:textId="43C1EB66" w:rsidR="008568B9" w:rsidRDefault="00E40ACA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Support the delivery of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advice, </w:t>
            </w:r>
            <w:r w:rsidR="008568B9" w:rsidRPr="008568B9">
              <w:rPr>
                <w:rFonts w:asciiTheme="majorHAnsi" w:hAnsiTheme="majorHAnsi" w:cstheme="majorBidi"/>
                <w:sz w:val="20"/>
                <w:szCs w:val="20"/>
              </w:rPr>
              <w:t>support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8568B9">
              <w:rPr>
                <w:rFonts w:asciiTheme="majorHAnsi" w:hAnsiTheme="majorHAnsi" w:cstheme="majorBidi"/>
                <w:sz w:val="20"/>
                <w:szCs w:val="20"/>
              </w:rPr>
              <w:t xml:space="preserve"> and information</w:t>
            </w:r>
            <w:r w:rsidR="008568B9" w:rsidRPr="008568B9">
              <w:rPr>
                <w:rFonts w:asciiTheme="majorHAnsi" w:hAnsiTheme="majorHAnsi" w:cstheme="majorBidi"/>
                <w:sz w:val="20"/>
                <w:szCs w:val="20"/>
              </w:rPr>
              <w:t xml:space="preserve"> delivered to families, and</w:t>
            </w:r>
            <w:r w:rsidR="008568B9">
              <w:rPr>
                <w:rFonts w:asciiTheme="majorHAnsi" w:hAnsiTheme="majorHAnsi" w:cstheme="majorBidi"/>
                <w:sz w:val="20"/>
                <w:szCs w:val="20"/>
              </w:rPr>
              <w:t xml:space="preserve"> the</w:t>
            </w:r>
            <w:r w:rsidR="008568B9" w:rsidRPr="008568B9">
              <w:rPr>
                <w:rFonts w:asciiTheme="majorHAnsi" w:hAnsiTheme="majorHAnsi" w:cstheme="majorBidi"/>
                <w:sz w:val="20"/>
                <w:szCs w:val="20"/>
              </w:rPr>
              <w:t xml:space="preserve"> professionals who work with them, through a number of channels</w:t>
            </w:r>
            <w:r w:rsidR="008568B9">
              <w:rPr>
                <w:rFonts w:asciiTheme="majorHAnsi" w:hAnsiTheme="majorHAnsi" w:cstheme="majorBidi"/>
                <w:sz w:val="20"/>
                <w:szCs w:val="20"/>
              </w:rPr>
              <w:t xml:space="preserve"> including via face-to-face and digital means.</w:t>
            </w:r>
          </w:p>
          <w:p w14:paraId="0F1D7B36" w14:textId="5EC03F1F" w:rsidR="002A359E" w:rsidRDefault="00E40ACA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>Support</w:t>
            </w:r>
            <w:r w:rsidR="002A359E"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a</w:t>
            </w:r>
            <w:r w:rsidR="00B4015A">
              <w:rPr>
                <w:rFonts w:asciiTheme="majorHAnsi" w:hAnsiTheme="majorHAnsi" w:cstheme="majorBidi"/>
                <w:sz w:val="20"/>
                <w:szCs w:val="20"/>
              </w:rPr>
              <w:t>n individual</w:t>
            </w:r>
            <w:r w:rsidR="002A359E"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caseload and address individual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412032">
              <w:rPr>
                <w:rFonts w:asciiTheme="majorHAnsi" w:hAnsiTheme="majorHAnsi" w:cstheme="majorBidi"/>
                <w:sz w:val="20"/>
                <w:szCs w:val="20"/>
              </w:rPr>
              <w:t xml:space="preserve">children &amp; young people, as well as wider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family</w:t>
            </w:r>
            <w:r w:rsidR="002A359E"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needs, referring to appropriate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local </w:t>
            </w:r>
            <w:r w:rsidR="002A359E"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services (i.e. housing, </w:t>
            </w:r>
            <w:r w:rsidR="002A359E">
              <w:rPr>
                <w:rFonts w:asciiTheme="majorHAnsi" w:hAnsiTheme="majorHAnsi" w:cstheme="majorBidi"/>
                <w:sz w:val="20"/>
                <w:szCs w:val="20"/>
              </w:rPr>
              <w:t>health, welfare) as required.</w:t>
            </w:r>
          </w:p>
          <w:p w14:paraId="790C7AD7" w14:textId="25B2B602" w:rsidR="002A359E" w:rsidRDefault="002A359E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Support families to be involved in relevant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case conferences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and decision-making for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>a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where possible.</w:t>
            </w:r>
          </w:p>
          <w:p w14:paraId="6ED17B18" w14:textId="46F4E2E2" w:rsidR="002A359E" w:rsidRDefault="002A359E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Work within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local and national </w:t>
            </w:r>
            <w:r w:rsidRPr="74B2D6EE"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hildren &amp; Young</w:t>
            </w:r>
            <w:r w:rsidR="00680451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Person’s policy, practice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>,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 xml:space="preserve"> and associated guidance to</w:t>
            </w: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support children and young people </w:t>
            </w:r>
            <w:r w:rsidR="002D2B58">
              <w:rPr>
                <w:rFonts w:asciiTheme="majorHAnsi" w:hAnsiTheme="majorHAnsi" w:cstheme="majorBidi"/>
                <w:sz w:val="20"/>
                <w:szCs w:val="20"/>
              </w:rPr>
              <w:t>and their families who have</w:t>
            </w: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a par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ent or close relative in prison.</w:t>
            </w:r>
          </w:p>
          <w:p w14:paraId="5591802C" w14:textId="77777777" w:rsidR="002A359E" w:rsidRDefault="002A359E" w:rsidP="002A359E">
            <w:pPr>
              <w:spacing w:line="240" w:lineRule="auto"/>
              <w:ind w:left="34"/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Ensure access to and maintain/keep up to date a range of information for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families to support their needs.</w:t>
            </w:r>
          </w:p>
          <w:p w14:paraId="3DFD5BFA" w14:textId="77777777" w:rsidR="00BC1369" w:rsidRDefault="002A359E" w:rsidP="002A359E">
            <w:pPr>
              <w:spacing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74B2D6EE">
              <w:rPr>
                <w:rFonts w:asciiTheme="majorHAnsi" w:hAnsiTheme="majorHAnsi" w:cstheme="majorBidi"/>
                <w:sz w:val="20"/>
                <w:szCs w:val="20"/>
              </w:rPr>
              <w:t>Record data (including case studies</w:t>
            </w:r>
            <w:r w:rsidR="0074418F">
              <w:rPr>
                <w:rFonts w:asciiTheme="majorHAnsi" w:hAnsiTheme="majorHAnsi" w:cstheme="majorBidi"/>
                <w:sz w:val="20"/>
                <w:szCs w:val="20"/>
              </w:rPr>
              <w:t xml:space="preserve"> and</w:t>
            </w: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 regular feedback) accurately and timeously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on the Family Support database.</w:t>
            </w:r>
          </w:p>
          <w:p w14:paraId="64930C2C" w14:textId="03C52A88" w:rsidR="00A319E5" w:rsidRPr="00662ED0" w:rsidRDefault="00A319E5" w:rsidP="002A359E">
            <w:pPr>
              <w:spacing w:after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2A359E" w:rsidRPr="0043234D" w14:paraId="64EB438D" w14:textId="77777777" w:rsidTr="00662ED0">
        <w:trPr>
          <w:trHeight w:val="1304"/>
        </w:trPr>
        <w:tc>
          <w:tcPr>
            <w:tcW w:w="2407" w:type="dxa"/>
            <w:vAlign w:val="center"/>
          </w:tcPr>
          <w:p w14:paraId="5277C51D" w14:textId="58D1F84A" w:rsidR="002A359E" w:rsidRDefault="00BC1369" w:rsidP="002A359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Represent Families Outside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8933B2C" w14:textId="77777777" w:rsidR="002A359E" w:rsidRDefault="002A359E" w:rsidP="00662ED0">
            <w:pPr>
              <w:pStyle w:val="xmso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  <w:r w:rsidRPr="74B2D6EE">
              <w:rPr>
                <w:rFonts w:asciiTheme="majorHAnsi" w:hAnsiTheme="majorHAnsi" w:cstheme="majorBidi"/>
                <w:sz w:val="20"/>
                <w:szCs w:val="20"/>
              </w:rPr>
              <w:t xml:space="preserve">Attend relevant events and meetings, as agreed with your Line Manager, in order to support families, raise awareness,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and develop policy and practice.</w:t>
            </w:r>
          </w:p>
          <w:p w14:paraId="7351F8C3" w14:textId="77777777" w:rsidR="00B4015A" w:rsidRDefault="00B4015A" w:rsidP="00662ED0">
            <w:pPr>
              <w:pStyle w:val="xmsolistparagraph"/>
              <w:ind w:left="0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74AA00F" w14:textId="3BBE64FB" w:rsidR="00B4015A" w:rsidRPr="00A116D5" w:rsidRDefault="00B4015A" w:rsidP="00662ED0">
            <w:pPr>
              <w:pStyle w:val="xmsolistparagraph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Work with key partner agencies to support the screening of referrals. </w:t>
            </w:r>
          </w:p>
        </w:tc>
      </w:tr>
      <w:tr w:rsidR="008568B9" w:rsidRPr="0043234D" w14:paraId="10998A51" w14:textId="77777777" w:rsidTr="00662ED0">
        <w:trPr>
          <w:trHeight w:val="2608"/>
        </w:trPr>
        <w:tc>
          <w:tcPr>
            <w:tcW w:w="2407" w:type="dxa"/>
            <w:vAlign w:val="center"/>
          </w:tcPr>
          <w:p w14:paraId="7A49D338" w14:textId="3C078EFA" w:rsidR="008568B9" w:rsidRDefault="008568B9" w:rsidP="008568B9">
            <w:pPr>
              <w:tabs>
                <w:tab w:val="left" w:pos="42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Ensure effective communications within Families Outside 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904CFF6" w14:textId="1F55C5BA" w:rsidR="008568B9" w:rsidRDefault="00E40ACA" w:rsidP="008568B9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Work with others to g</w:t>
            </w:r>
            <w:r w:rsidR="008568B9">
              <w:rPr>
                <w:rFonts w:asciiTheme="majorHAnsi" w:hAnsiTheme="majorHAnsi" w:cstheme="majorBidi"/>
                <w:sz w:val="20"/>
                <w:szCs w:val="20"/>
              </w:rPr>
              <w:t>ather feedback from families where possible about the value of family support in local regions and how this can further develop and improve if necessary.</w:t>
            </w:r>
          </w:p>
          <w:p w14:paraId="18AABA41" w14:textId="77777777" w:rsidR="008568B9" w:rsidRDefault="008568B9" w:rsidP="008568B9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Bring to the attention of your line manager, or in their absence, the Head of Family Support or the Chief Executive, any situation that may compromise the organisation’s position.</w:t>
            </w:r>
          </w:p>
          <w:p w14:paraId="7E6C95FC" w14:textId="77777777" w:rsidR="008568B9" w:rsidRDefault="008568B9" w:rsidP="008568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Actively engage in internal and external communication.</w:t>
            </w:r>
          </w:p>
          <w:p w14:paraId="7D390C4B" w14:textId="3CEDB329" w:rsidR="005B1B6A" w:rsidRDefault="005B1B6A" w:rsidP="00662ED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Build links with local agencies and stakeholders</w:t>
            </w:r>
            <w:r w:rsidR="007441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568B9" w:rsidRPr="0043234D" w14:paraId="03F6338E" w14:textId="77777777" w:rsidTr="00662ED0">
        <w:trPr>
          <w:trHeight w:val="3061"/>
        </w:trPr>
        <w:tc>
          <w:tcPr>
            <w:tcW w:w="2407" w:type="dxa"/>
            <w:vAlign w:val="center"/>
          </w:tcPr>
          <w:p w14:paraId="4F6224A3" w14:textId="77777777" w:rsidR="008568B9" w:rsidRDefault="008568B9" w:rsidP="008568B9">
            <w:pPr>
              <w:tabs>
                <w:tab w:val="left" w:pos="426"/>
              </w:tabs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Adhere to Families Outside organisational policies and to work within the aims and objectives of the charity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3246626" w14:textId="45D6397A" w:rsidR="008568B9" w:rsidRDefault="008568B9" w:rsidP="008568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Attend </w:t>
            </w:r>
            <w:r w:rsidRPr="007F2C2A">
              <w:rPr>
                <w:rFonts w:asciiTheme="majorHAnsi" w:hAnsiTheme="majorHAnsi" w:cstheme="majorHAnsi"/>
                <w:sz w:val="20"/>
                <w:szCs w:val="20"/>
              </w:rPr>
              <w:t>and participate in staff meetings and in Fami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lies Outside events as required.</w:t>
            </w:r>
          </w:p>
          <w:p w14:paraId="620E1955" w14:textId="5F7F137C" w:rsidR="00037AD7" w:rsidRDefault="00037AD7" w:rsidP="008568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Work with all members of the </w:t>
            </w:r>
            <w:r w:rsidR="0074418F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amily </w:t>
            </w:r>
            <w:r w:rsidR="0074418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upport </w:t>
            </w:r>
            <w:r w:rsidR="0074418F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eam </w:t>
            </w:r>
            <w:r w:rsidR="008568B9">
              <w:rPr>
                <w:rFonts w:asciiTheme="majorHAnsi" w:hAnsiTheme="majorHAnsi" w:cstheme="majorHAnsi"/>
                <w:sz w:val="20"/>
                <w:szCs w:val="20"/>
              </w:rPr>
              <w:t>to develop and deliver against Families Outside’s Strategic Aims and</w:t>
            </w:r>
            <w:r w:rsidR="004C33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568B9">
              <w:rPr>
                <w:rFonts w:asciiTheme="majorHAnsi" w:hAnsiTheme="majorHAnsi" w:cstheme="majorHAnsi"/>
                <w:sz w:val="20"/>
                <w:szCs w:val="20"/>
              </w:rPr>
              <w:t xml:space="preserve">Operational Plan, and </w:t>
            </w:r>
            <w:r w:rsidR="00E40ACA">
              <w:rPr>
                <w:rFonts w:asciiTheme="majorHAnsi" w:hAnsiTheme="majorHAnsi" w:cstheme="majorHAnsi"/>
                <w:sz w:val="20"/>
                <w:szCs w:val="20"/>
              </w:rPr>
              <w:t>contribute to the evaluation</w:t>
            </w:r>
            <w:r w:rsidR="008568B9">
              <w:rPr>
                <w:rFonts w:asciiTheme="majorHAnsi" w:hAnsiTheme="majorHAnsi" w:cstheme="majorHAnsi"/>
                <w:sz w:val="20"/>
                <w:szCs w:val="20"/>
              </w:rPr>
              <w:t xml:space="preserve"> and report</w:t>
            </w:r>
            <w:r w:rsidR="00E40ACA">
              <w:rPr>
                <w:rFonts w:asciiTheme="majorHAnsi" w:hAnsiTheme="majorHAnsi" w:cstheme="majorHAnsi"/>
                <w:sz w:val="20"/>
                <w:szCs w:val="20"/>
              </w:rPr>
              <w:t xml:space="preserve">ing </w:t>
            </w:r>
            <w:r w:rsidR="008568B9">
              <w:rPr>
                <w:rFonts w:asciiTheme="majorHAnsi" w:hAnsiTheme="majorHAnsi" w:cstheme="majorHAnsi"/>
                <w:sz w:val="20"/>
                <w:szCs w:val="20"/>
              </w:rPr>
              <w:t xml:space="preserve"> on progress in meeting these core aims. </w:t>
            </w:r>
          </w:p>
          <w:p w14:paraId="69AE67E2" w14:textId="51EEAE6A" w:rsidR="008568B9" w:rsidRDefault="008568B9" w:rsidP="008568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Attend relevant and appropriate training courses.</w:t>
            </w:r>
          </w:p>
          <w:p w14:paraId="5535C573" w14:textId="77777777" w:rsidR="008568B9" w:rsidRDefault="008568B9" w:rsidP="008568B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91EC5">
              <w:rPr>
                <w:rFonts w:asciiTheme="majorHAnsi" w:hAnsiTheme="majorHAnsi" w:cstheme="majorHAnsi"/>
                <w:sz w:val="20"/>
                <w:szCs w:val="20"/>
              </w:rPr>
              <w:t>Adhere to and maintain professional boundaries at all 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mes.</w:t>
            </w:r>
          </w:p>
          <w:p w14:paraId="0AE4B275" w14:textId="77777777" w:rsidR="00B4015A" w:rsidRDefault="00B4015A" w:rsidP="008568B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D44209" w14:textId="60D2C2FF" w:rsidR="00B4015A" w:rsidRDefault="00B4015A" w:rsidP="008568B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Ensure all work is carried out in adherence to both local and national Child and Adult Protection processes and procedures. </w:t>
            </w:r>
          </w:p>
        </w:tc>
      </w:tr>
    </w:tbl>
    <w:p w14:paraId="172491B9" w14:textId="77777777" w:rsidR="004341AA" w:rsidRDefault="004341AA" w:rsidP="008E19F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6F0EE95" w14:textId="46E6C793" w:rsidR="006E5948" w:rsidRDefault="006E5948" w:rsidP="008E19FD">
      <w:pPr>
        <w:jc w:val="both"/>
        <w:rPr>
          <w:rFonts w:asciiTheme="majorHAnsi" w:hAnsiTheme="majorHAnsi" w:cstheme="majorHAnsi"/>
          <w:sz w:val="20"/>
          <w:szCs w:val="20"/>
        </w:rPr>
      </w:pPr>
      <w:r w:rsidRPr="006E5948">
        <w:rPr>
          <w:rFonts w:asciiTheme="majorHAnsi" w:hAnsiTheme="majorHAnsi" w:cstheme="majorHAnsi"/>
          <w:sz w:val="20"/>
          <w:szCs w:val="20"/>
        </w:rPr>
        <w:t>All staff should use the opportunity to</w:t>
      </w:r>
      <w:r w:rsidR="00A54C17">
        <w:rPr>
          <w:rFonts w:asciiTheme="majorHAnsi" w:hAnsiTheme="majorHAnsi" w:cstheme="majorHAnsi"/>
          <w:sz w:val="20"/>
          <w:szCs w:val="20"/>
        </w:rPr>
        <w:t xml:space="preserve"> seek support and help from their L</w:t>
      </w:r>
      <w:r w:rsidRPr="006E5948">
        <w:rPr>
          <w:rFonts w:asciiTheme="majorHAnsi" w:hAnsiTheme="majorHAnsi" w:cstheme="majorHAnsi"/>
          <w:sz w:val="20"/>
          <w:szCs w:val="20"/>
        </w:rPr>
        <w:t xml:space="preserve">ine </w:t>
      </w:r>
      <w:r w:rsidR="00A54C17">
        <w:rPr>
          <w:rFonts w:asciiTheme="majorHAnsi" w:hAnsiTheme="majorHAnsi" w:cstheme="majorHAnsi"/>
          <w:sz w:val="20"/>
          <w:szCs w:val="20"/>
        </w:rPr>
        <w:t>M</w:t>
      </w:r>
      <w:r w:rsidRPr="006E5948">
        <w:rPr>
          <w:rFonts w:asciiTheme="majorHAnsi" w:hAnsiTheme="majorHAnsi" w:cstheme="majorHAnsi"/>
          <w:sz w:val="20"/>
          <w:szCs w:val="20"/>
        </w:rPr>
        <w:t xml:space="preserve">anager when appropriate and necessary.  Regular development sessions will be given, and the opportunity to debrief at other times will be paramount. </w:t>
      </w:r>
    </w:p>
    <w:p w14:paraId="73FDC070" w14:textId="77777777" w:rsidR="002C4A9A" w:rsidRPr="00DE4E40" w:rsidRDefault="002C4A9A" w:rsidP="008E19FD">
      <w:pPr>
        <w:jc w:val="both"/>
        <w:rPr>
          <w:rFonts w:asciiTheme="majorHAnsi" w:hAnsiTheme="majorHAnsi" w:cstheme="majorHAnsi"/>
          <w:sz w:val="20"/>
          <w:szCs w:val="20"/>
        </w:rPr>
      </w:pPr>
      <w:r w:rsidRPr="00DE4E40">
        <w:rPr>
          <w:rFonts w:asciiTheme="majorHAnsi" w:hAnsiTheme="majorHAnsi" w:cstheme="majorHAnsi"/>
          <w:sz w:val="20"/>
          <w:szCs w:val="20"/>
        </w:rPr>
        <w:t>All staff are expected to undertake any other reasonable duties as required</w:t>
      </w:r>
      <w:r>
        <w:rPr>
          <w:rFonts w:asciiTheme="majorHAnsi" w:hAnsiTheme="majorHAnsi" w:cstheme="majorHAnsi"/>
          <w:sz w:val="20"/>
          <w:szCs w:val="20"/>
        </w:rPr>
        <w:t xml:space="preserve"> and appropriate to the role</w:t>
      </w:r>
      <w:r w:rsidRPr="00DE4E40">
        <w:rPr>
          <w:rFonts w:asciiTheme="majorHAnsi" w:hAnsiTheme="majorHAnsi" w:cstheme="majorHAnsi"/>
          <w:sz w:val="20"/>
          <w:szCs w:val="20"/>
        </w:rPr>
        <w:t>.  Additional duties will be to co</w:t>
      </w:r>
      <w:r>
        <w:rPr>
          <w:rFonts w:asciiTheme="majorHAnsi" w:hAnsiTheme="majorHAnsi" w:cstheme="majorHAnsi"/>
          <w:sz w:val="20"/>
          <w:szCs w:val="20"/>
        </w:rPr>
        <w:t xml:space="preserve">ver unforeseen circumstances or </w:t>
      </w:r>
      <w:r w:rsidRPr="00DE4E40">
        <w:rPr>
          <w:rFonts w:asciiTheme="majorHAnsi" w:hAnsiTheme="majorHAnsi" w:cstheme="majorHAnsi"/>
          <w:sz w:val="20"/>
          <w:szCs w:val="20"/>
        </w:rPr>
        <w:t>changes in work and will usually be compatible with the regular type of work. If an additional task or responsibility becomes a regular or frequent part of the job, it will be included in the job description in consultation with the post holder.</w:t>
      </w:r>
    </w:p>
    <w:p w14:paraId="68CC819F" w14:textId="77777777" w:rsidR="005E5DE0" w:rsidRDefault="002C4A9A" w:rsidP="008146B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E4E40">
        <w:rPr>
          <w:rFonts w:asciiTheme="majorHAnsi" w:hAnsiTheme="majorHAnsi" w:cstheme="majorHAnsi"/>
          <w:sz w:val="20"/>
          <w:szCs w:val="20"/>
        </w:rPr>
        <w:t>This po</w:t>
      </w:r>
      <w:r>
        <w:rPr>
          <w:rFonts w:asciiTheme="majorHAnsi" w:hAnsiTheme="majorHAnsi" w:cstheme="majorHAnsi"/>
          <w:sz w:val="20"/>
          <w:szCs w:val="20"/>
        </w:rPr>
        <w:t xml:space="preserve">st may be subject to a disclosure </w:t>
      </w:r>
      <w:r w:rsidRPr="00DE4E40">
        <w:rPr>
          <w:rFonts w:asciiTheme="majorHAnsi" w:hAnsiTheme="majorHAnsi" w:cstheme="majorHAnsi"/>
          <w:sz w:val="20"/>
          <w:szCs w:val="20"/>
        </w:rPr>
        <w:t xml:space="preserve">check </w:t>
      </w:r>
      <w:r>
        <w:rPr>
          <w:rFonts w:asciiTheme="majorHAnsi" w:hAnsiTheme="majorHAnsi" w:cstheme="majorHAnsi"/>
          <w:sz w:val="20"/>
          <w:szCs w:val="20"/>
        </w:rPr>
        <w:t>carried out through Volunteer</w:t>
      </w:r>
      <w:r w:rsidRPr="00DE4E40">
        <w:rPr>
          <w:rFonts w:asciiTheme="majorHAnsi" w:hAnsiTheme="majorHAnsi" w:cstheme="majorHAnsi"/>
          <w:sz w:val="20"/>
          <w:szCs w:val="20"/>
        </w:rPr>
        <w:t xml:space="preserve"> Scotland.  A previous criminal record does not automatically prevent someone from qualifying for this post.  Each case will be assessed on its own merits.</w:t>
      </w:r>
    </w:p>
    <w:p w14:paraId="08959133" w14:textId="641EA4EF" w:rsidR="00FD7444" w:rsidRDefault="00FD7444" w:rsidP="008146BD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</w:p>
    <w:p w14:paraId="06AA4DF4" w14:textId="77777777" w:rsidR="00FD7444" w:rsidRDefault="00FD744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978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7230"/>
        <w:gridCol w:w="1275"/>
        <w:gridCol w:w="1276"/>
      </w:tblGrid>
      <w:tr w:rsidR="00DE4E40" w:rsidRPr="00DE4E40" w14:paraId="7AAF9789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FE5AA3" w14:textId="1B4FA765" w:rsidR="00336D30" w:rsidRPr="00DE4E40" w:rsidRDefault="00336D30" w:rsidP="003A6800">
            <w:pPr>
              <w:pStyle w:val="BodyText"/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Person Specification - Selection Criteria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E82063" w14:textId="77777777" w:rsidR="00336D30" w:rsidRPr="00DE4E40" w:rsidRDefault="00336D30" w:rsidP="003A680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A2F7BDD" w14:textId="77777777" w:rsidR="00336D30" w:rsidRPr="00DE4E40" w:rsidRDefault="00336D30" w:rsidP="003A6800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Desirable</w:t>
            </w:r>
          </w:p>
        </w:tc>
      </w:tr>
      <w:tr w:rsidR="00582D64" w:rsidRPr="00DE4E40" w14:paraId="279751CD" w14:textId="77777777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2F9E371" w14:textId="178C7A62" w:rsidR="00582D64" w:rsidRPr="00DE4E40" w:rsidRDefault="00582D64" w:rsidP="002D6DF3">
            <w:pPr>
              <w:pStyle w:val="BodyText"/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Qualifications</w:t>
            </w:r>
          </w:p>
        </w:tc>
      </w:tr>
      <w:tr w:rsidR="00582D64" w:rsidRPr="00DE4E40" w14:paraId="303CB8E9" w14:textId="77777777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EC1EA0D" w14:textId="2EC55584" w:rsidR="00582D64" w:rsidRPr="00582D64" w:rsidRDefault="00582D64" w:rsidP="002D6DF3">
            <w:pPr>
              <w:pStyle w:val="BodyText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82D64">
              <w:rPr>
                <w:rFonts w:asciiTheme="majorHAnsi" w:hAnsiTheme="majorHAnsi" w:cstheme="majorHAnsi"/>
                <w:bCs/>
                <w:sz w:val="20"/>
                <w:szCs w:val="20"/>
              </w:rPr>
              <w:t>There is no specific qualification required; however, the post holder will be expected to be educated to degree level. This should be in a relevant field such as Health, Community Education, Social Work or Education, but significant equivalent experience will also be considered.</w:t>
            </w:r>
          </w:p>
        </w:tc>
      </w:tr>
      <w:tr w:rsidR="00DE4E40" w:rsidRPr="00DE4E40" w14:paraId="7054A9E8" w14:textId="77777777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62FBC8D6" w14:textId="77777777" w:rsidR="00DE4E40" w:rsidRPr="00DE4E40" w:rsidRDefault="00DE4E40" w:rsidP="002D6DF3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Previous Experience</w:t>
            </w:r>
          </w:p>
        </w:tc>
      </w:tr>
      <w:tr w:rsidR="008568B9" w:rsidRPr="00DE4E40" w14:paraId="491F522C" w14:textId="77777777" w:rsidTr="008568B9">
        <w:trPr>
          <w:trHeight w:hRule="exact" w:val="339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7B072642" w14:textId="7DFDFC88" w:rsidR="008568B9" w:rsidRPr="00E81456" w:rsidRDefault="008568B9" w:rsidP="008568B9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E20532">
              <w:rPr>
                <w:rFonts w:asciiTheme="majorHAnsi" w:hAnsiTheme="majorHAnsi" w:cstheme="majorHAnsi"/>
                <w:sz w:val="20"/>
                <w:szCs w:val="20"/>
              </w:rPr>
              <w:t xml:space="preserve">Experience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providing support to vulnerable groups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53B147" w14:textId="13CDE153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11C4E203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6E180FCA" w14:textId="77777777" w:rsidTr="008568B9">
        <w:trPr>
          <w:trHeight w:hRule="exact" w:val="429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51A04DF5" w14:textId="5C49F78E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E20532">
              <w:rPr>
                <w:rFonts w:asciiTheme="majorHAnsi" w:hAnsiTheme="majorHAnsi" w:cstheme="majorHAnsi"/>
                <w:sz w:val="20"/>
                <w:szCs w:val="20"/>
              </w:rPr>
              <w:t xml:space="preserve">Experience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providing information, advice, and support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B8008" w14:textId="1CAAEA9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38CB6615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2032" w:rsidRPr="00DE4E40" w14:paraId="7EEDB7D7" w14:textId="77777777">
        <w:trPr>
          <w:trHeight w:hRule="exact"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2E016F9F" w14:textId="1BCF359C" w:rsidR="00412032" w:rsidRDefault="00412032" w:rsidP="008568B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Experience of engagement with children &amp; young people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3F01F" w14:textId="7748707E" w:rsidR="00412032" w:rsidRPr="00DE4E40" w:rsidRDefault="00412032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65BF8211" w14:textId="77777777" w:rsidR="00412032" w:rsidRDefault="00412032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16231400" w14:textId="77777777">
        <w:trPr>
          <w:trHeight w:hRule="exact"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2C22A242" w14:textId="63F65AD3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Some knowledge of the criminal justice system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78AC7" w14:textId="16A8A545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6753D519" w14:textId="7D0744CA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8568B9" w:rsidRPr="00DE4E40" w14:paraId="0623CEED" w14:textId="77777777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A84725B" w14:textId="77777777" w:rsidR="008568B9" w:rsidRPr="00DE4E40" w:rsidRDefault="008568B9" w:rsidP="008568B9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Skills a</w:t>
            </w: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nd Ability</w:t>
            </w:r>
          </w:p>
        </w:tc>
      </w:tr>
      <w:tr w:rsidR="008568B9" w:rsidRPr="00DE4E40" w14:paraId="2C3D2465" w14:textId="77777777" w:rsidTr="0053072F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26C6009D" w14:textId="7F957025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45040F">
              <w:rPr>
                <w:rFonts w:asciiTheme="majorHAnsi" w:hAnsiTheme="majorHAnsi" w:cstheme="majorHAnsi"/>
                <w:sz w:val="20"/>
                <w:szCs w:val="20"/>
              </w:rPr>
              <w:t>Good negotiation, communication, and interpersonal skills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124873" w14:textId="77777777" w:rsidR="008568B9" w:rsidRPr="00DE4E40" w:rsidRDefault="008568B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79722D34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44941BF8" w14:textId="77777777" w:rsidTr="0053072F">
        <w:trPr>
          <w:trHeight w:val="567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40A9FDF3" w14:textId="3C4F235B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45040F">
              <w:rPr>
                <w:rFonts w:asciiTheme="majorHAnsi" w:hAnsiTheme="majorHAnsi" w:cstheme="majorHAnsi"/>
                <w:sz w:val="20"/>
                <w:szCs w:val="20"/>
              </w:rPr>
              <w:t>Ability to understand and empathise with the needs of fa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milies affected by imprisonment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02326" w14:textId="77777777" w:rsidR="008568B9" w:rsidRPr="00DE4E40" w:rsidRDefault="008568B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2D15AC5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044CBFC9" w14:textId="77777777" w:rsidTr="00872CDD">
        <w:trPr>
          <w:trHeight w:val="567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35F3184F" w14:textId="46694DA4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45040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Excellent communication skills, written and oral, including accurate spelling and grammar and the ability to present with confidence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85A74" w14:textId="77777777" w:rsidR="008568B9" w:rsidRPr="00DE4E40" w:rsidRDefault="008568B9" w:rsidP="008568B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7B2E01E" w14:textId="77777777" w:rsidR="008568B9" w:rsidRPr="00DE4E40" w:rsidRDefault="008568B9" w:rsidP="008568B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6CFBCC48" w14:textId="77777777" w:rsidTr="0045040F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5310592F" w14:textId="7E7E3325" w:rsidR="008568B9" w:rsidRPr="0045040F" w:rsidRDefault="008568B9" w:rsidP="008568B9">
            <w:pPr>
              <w:spacing w:after="0"/>
              <w:rPr>
                <w:rFonts w:asciiTheme="majorHAnsi" w:hAnsiTheme="majorHAnsi" w:cstheme="majorHAnsi"/>
                <w:sz w:val="20"/>
              </w:rPr>
            </w:pPr>
            <w:r w:rsidRPr="0045040F">
              <w:rPr>
                <w:rFonts w:asciiTheme="majorHAnsi" w:hAnsiTheme="majorHAnsi" w:cstheme="majorHAnsi"/>
                <w:sz w:val="20"/>
                <w:szCs w:val="20"/>
              </w:rPr>
              <w:t>Ability to work independently and as part of a team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A3139" w14:textId="77777777" w:rsidR="008568B9" w:rsidRDefault="008568B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147F26AF" w14:textId="77777777" w:rsidR="008568B9" w:rsidRPr="00DE4E40" w:rsidRDefault="008568B9" w:rsidP="008568B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53D8B" w:rsidRPr="00DE4E40" w14:paraId="61DB134C" w14:textId="77777777" w:rsidTr="00412032">
        <w:trPr>
          <w:trHeight w:val="603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55E3753A" w14:textId="291B6D44" w:rsidR="00653D8B" w:rsidRDefault="00653D8B" w:rsidP="00653D8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Ability </w:t>
            </w:r>
            <w:r w:rsidRPr="00653D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 demonstrate knowledge of person-centred practice, human development</w:t>
            </w:r>
            <w:r w:rsidR="004C332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653D8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 learning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524F0" w14:textId="0A3E1343" w:rsidR="00653D8B" w:rsidRPr="00DE4E40" w:rsidRDefault="00653D8B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036D01F" w14:textId="77777777" w:rsidR="00653D8B" w:rsidRPr="00DE4E40" w:rsidRDefault="00653D8B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76BBBE2D" w14:textId="77777777" w:rsidTr="00412032">
        <w:trPr>
          <w:trHeight w:val="555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12D8D5A7" w14:textId="6982EB79" w:rsidR="008568B9" w:rsidRPr="0045040F" w:rsidRDefault="004C3324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 w:rsidR="008568B9" w:rsidRPr="0045040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bility to deal with work pressures, exercise sound judgement, manage time effectively, meet deadlines,</w:t>
            </w:r>
            <w:r w:rsidR="008568B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and</w:t>
            </w:r>
            <w:r w:rsidR="008568B9" w:rsidRPr="0045040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to organise and set priorities for your own </w:t>
            </w:r>
            <w:r w:rsidR="00BC136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work.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925EF" w14:textId="77777777" w:rsidR="008568B9" w:rsidRPr="00DE4E40" w:rsidRDefault="008568B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F81197D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5C29D540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1B7BC886" w14:textId="50574CC3" w:rsidR="008568B9" w:rsidRPr="0045040F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Excellent computer literacy including proficiency using a range of digital platforms and tools</w:t>
            </w:r>
            <w:r w:rsidRPr="0045040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8800A" w14:textId="77777777" w:rsidR="008568B9" w:rsidRPr="00DE4E40" w:rsidRDefault="008568B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04E4E4CA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3FBF4BA3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4BE6D71C" w14:textId="2A4AB3C4" w:rsidR="008568B9" w:rsidRPr="0045040F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5040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Valid driving licence and access to a car for work purposes        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D7255C" w14:textId="48FB2254" w:rsidR="008568B9" w:rsidRPr="00DE4E40" w:rsidRDefault="00BC1369" w:rsidP="008568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65C1329B" w14:textId="6560C88E" w:rsidR="008568B9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39BADB08" w14:textId="77777777">
        <w:trPr>
          <w:trHeight w:val="340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8C57233" w14:textId="77777777" w:rsidR="008568B9" w:rsidRPr="00DE4E40" w:rsidRDefault="008568B9" w:rsidP="008568B9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b/>
                <w:sz w:val="20"/>
                <w:szCs w:val="20"/>
              </w:rPr>
              <w:t>Personal Qualities</w:t>
            </w:r>
          </w:p>
        </w:tc>
      </w:tr>
      <w:tr w:rsidR="008568B9" w:rsidRPr="00DE4E40" w14:paraId="645415C2" w14:textId="77777777" w:rsidTr="00412032">
        <w:trPr>
          <w:trHeight w:val="495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507186D7" w14:textId="7EBF4A1B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278C">
              <w:rPr>
                <w:rFonts w:asciiTheme="majorHAnsi" w:hAnsiTheme="majorHAnsi" w:cstheme="majorHAnsi"/>
                <w:sz w:val="20"/>
                <w:szCs w:val="20"/>
              </w:rPr>
              <w:t xml:space="preserve">Understand and demonstrate commitment to the aims and values of Families Outside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EC424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1EC77159" w14:textId="77777777" w:rsidR="008568B9" w:rsidRPr="00DE4E40" w:rsidRDefault="008568B9" w:rsidP="008568B9">
            <w:pPr>
              <w:pStyle w:val="BodyText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2ABC6F88" w14:textId="77777777" w:rsidTr="009C37C1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08D396AF" w14:textId="5D5A9604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Willing to work flexibly and professionally to meet the needs of the organisation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487DEF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01402CE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240E3371" w14:textId="77777777" w:rsidTr="00412032">
        <w:trPr>
          <w:trHeight w:val="352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1A0F6DF4" w14:textId="5205B76D" w:rsidR="008568B9" w:rsidRDefault="008568B9" w:rsidP="00BC136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040F">
              <w:rPr>
                <w:rFonts w:asciiTheme="majorHAnsi" w:hAnsiTheme="majorHAnsi" w:cstheme="majorHAnsi"/>
                <w:sz w:val="20"/>
                <w:szCs w:val="20"/>
              </w:rPr>
              <w:t xml:space="preserve">Willingness and ability to work occasional unsocial hours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9F04C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7B84787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248477EC" w14:textId="77777777">
        <w:trPr>
          <w:trHeight w:val="567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4FD8312B" w14:textId="090C6C54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1ED9">
              <w:rPr>
                <w:rFonts w:asciiTheme="majorHAnsi" w:hAnsiTheme="majorHAnsi" w:cstheme="majorHAnsi"/>
                <w:sz w:val="20"/>
                <w:szCs w:val="20"/>
              </w:rPr>
              <w:t>Able to work under pressure and think innovatively about how best to use limited resources to come up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ith new ways to support children, young people and families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3248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2BFD03B8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663B24A2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08F9568E" w14:textId="3CA497AD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1ED9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Self-aware, regularly reflecting on your work and its impact on your target audiences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A3371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4E40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4B14562F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3C5B4F39" w14:textId="77777777" w:rsidTr="00A24098">
        <w:trPr>
          <w:trHeight w:val="567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05F959B6" w14:textId="07803A7A" w:rsidR="008568B9" w:rsidRPr="004E1ED9" w:rsidRDefault="004C3324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en-GB"/>
              </w:rPr>
            </w:pPr>
            <w:r w:rsidRPr="004C332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Non-judgemental, approachable, reliable, level-headed, and able to maintain confidentiality and personal boundaries</w:t>
            </w:r>
            <w:r w:rsidRPr="004C3324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ab/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33C1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1354EED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4863CEF0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15FB227D" w14:textId="0159E581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E1ED9">
              <w:rPr>
                <w:rFonts w:asciiTheme="majorHAnsi" w:hAnsiTheme="majorHAnsi" w:cstheme="majorHAnsi"/>
                <w:sz w:val="20"/>
                <w:szCs w:val="20"/>
              </w:rPr>
              <w:t>Willing to undertake relevant training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commitment to personal development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6D4A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29F8C9D6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8B9" w:rsidRPr="00DE4E40" w14:paraId="24BDEEBD" w14:textId="77777777">
        <w:trPr>
          <w:trHeight w:val="340"/>
        </w:trPr>
        <w:tc>
          <w:tcPr>
            <w:tcW w:w="7230" w:type="dxa"/>
            <w:tcBorders>
              <w:right w:val="nil"/>
            </w:tcBorders>
            <w:shd w:val="clear" w:color="auto" w:fill="auto"/>
            <w:vAlign w:val="center"/>
          </w:tcPr>
          <w:p w14:paraId="3806AFDE" w14:textId="70C63969" w:rsidR="008568B9" w:rsidRPr="004E1ED9" w:rsidRDefault="008568B9" w:rsidP="008568B9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278C">
              <w:rPr>
                <w:rFonts w:asciiTheme="majorHAnsi" w:hAnsiTheme="majorHAnsi" w:cstheme="majorHAnsi"/>
                <w:sz w:val="20"/>
                <w:szCs w:val="20"/>
              </w:rPr>
              <w:t>Open to learning from others and willing to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hare knowledge as appropriate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5B9F4" w14:textId="77777777" w:rsidR="008568B9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520BAB78" w14:textId="77777777" w:rsidR="008568B9" w:rsidRPr="00DE4E40" w:rsidRDefault="008568B9" w:rsidP="008568B9">
            <w:pPr>
              <w:pStyle w:val="BodyText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7CA1D4" w14:textId="77777777" w:rsidR="00336D30" w:rsidRDefault="00336D30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436019DB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58CCAF03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3F62F8BB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52ECF453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6765FE8C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4EE33E5D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7EDC5923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66548E5F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54E6B9B0" w14:textId="77777777" w:rsidR="00B972B3" w:rsidRDefault="00B972B3" w:rsidP="00965515">
      <w:pPr>
        <w:spacing w:after="0"/>
        <w:jc w:val="both"/>
        <w:rPr>
          <w:rFonts w:asciiTheme="majorHAnsi" w:hAnsiTheme="majorHAnsi" w:cstheme="majorHAnsi"/>
          <w:sz w:val="16"/>
          <w:szCs w:val="20"/>
        </w:rPr>
      </w:pPr>
    </w:p>
    <w:p w14:paraId="19CBF41A" w14:textId="2227F57E" w:rsidR="00FD7444" w:rsidRPr="004341AA" w:rsidRDefault="00412032" w:rsidP="008354D5">
      <w:pPr>
        <w:spacing w:after="0"/>
        <w:jc w:val="right"/>
        <w:rPr>
          <w:rFonts w:asciiTheme="majorHAnsi" w:hAnsiTheme="majorHAnsi" w:cstheme="majorHAnsi"/>
          <w:sz w:val="16"/>
          <w:szCs w:val="20"/>
        </w:rPr>
      </w:pPr>
      <w:r>
        <w:rPr>
          <w:rFonts w:asciiTheme="majorHAnsi" w:hAnsiTheme="majorHAnsi" w:cstheme="majorHAnsi"/>
          <w:sz w:val="16"/>
          <w:szCs w:val="20"/>
        </w:rPr>
        <w:t>Updated – May 2022</w:t>
      </w:r>
    </w:p>
    <w:sectPr w:rsidR="00FD7444" w:rsidRPr="004341AA" w:rsidSect="005D0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F977" w14:textId="77777777" w:rsidR="001B72BD" w:rsidRDefault="001B72BD" w:rsidP="00A1088E">
      <w:pPr>
        <w:spacing w:after="0" w:line="240" w:lineRule="auto"/>
      </w:pPr>
      <w:r>
        <w:separator/>
      </w:r>
    </w:p>
  </w:endnote>
  <w:endnote w:type="continuationSeparator" w:id="0">
    <w:p w14:paraId="0FB1CE12" w14:textId="77777777" w:rsidR="001B72BD" w:rsidRDefault="001B72BD" w:rsidP="00A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AD2C" w14:textId="77777777" w:rsidR="001B72BD" w:rsidRDefault="001B72BD" w:rsidP="00A1088E">
      <w:pPr>
        <w:spacing w:after="0" w:line="240" w:lineRule="auto"/>
      </w:pPr>
      <w:r>
        <w:separator/>
      </w:r>
    </w:p>
  </w:footnote>
  <w:footnote w:type="continuationSeparator" w:id="0">
    <w:p w14:paraId="78A4D9F8" w14:textId="77777777" w:rsidR="001B72BD" w:rsidRDefault="001B72BD" w:rsidP="00A1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A4B"/>
    <w:multiLevelType w:val="multilevel"/>
    <w:tmpl w:val="C7F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47E6"/>
    <w:multiLevelType w:val="hybridMultilevel"/>
    <w:tmpl w:val="01B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7A9"/>
    <w:multiLevelType w:val="hybridMultilevel"/>
    <w:tmpl w:val="C06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0973"/>
    <w:multiLevelType w:val="hybridMultilevel"/>
    <w:tmpl w:val="537C2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81168"/>
    <w:multiLevelType w:val="hybridMultilevel"/>
    <w:tmpl w:val="46D84BB0"/>
    <w:lvl w:ilvl="0" w:tplc="536CB354">
      <w:numFmt w:val="bullet"/>
      <w:lvlText w:val="•"/>
      <w:lvlJc w:val="left"/>
      <w:pPr>
        <w:ind w:left="1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34613BC8"/>
    <w:multiLevelType w:val="hybridMultilevel"/>
    <w:tmpl w:val="3BD24904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3785890"/>
    <w:multiLevelType w:val="multilevel"/>
    <w:tmpl w:val="A3B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522F1"/>
    <w:multiLevelType w:val="multilevel"/>
    <w:tmpl w:val="70B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645885">
    <w:abstractNumId w:val="1"/>
  </w:num>
  <w:num w:numId="2" w16cid:durableId="241107774">
    <w:abstractNumId w:val="6"/>
  </w:num>
  <w:num w:numId="3" w16cid:durableId="1992443565">
    <w:abstractNumId w:val="3"/>
  </w:num>
  <w:num w:numId="4" w16cid:durableId="382605679">
    <w:abstractNumId w:val="5"/>
  </w:num>
  <w:num w:numId="5" w16cid:durableId="993025698">
    <w:abstractNumId w:val="2"/>
  </w:num>
  <w:num w:numId="6" w16cid:durableId="472718465">
    <w:abstractNumId w:val="4"/>
  </w:num>
  <w:num w:numId="7" w16cid:durableId="172036925">
    <w:abstractNumId w:val="0"/>
  </w:num>
  <w:num w:numId="8" w16cid:durableId="308291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E1"/>
    <w:rsid w:val="0002234E"/>
    <w:rsid w:val="00037AD7"/>
    <w:rsid w:val="00071545"/>
    <w:rsid w:val="00084F49"/>
    <w:rsid w:val="00090923"/>
    <w:rsid w:val="000A09E1"/>
    <w:rsid w:val="000A14E1"/>
    <w:rsid w:val="000B58F7"/>
    <w:rsid w:val="000B7227"/>
    <w:rsid w:val="000D5F83"/>
    <w:rsid w:val="000E6E49"/>
    <w:rsid w:val="00100709"/>
    <w:rsid w:val="00101044"/>
    <w:rsid w:val="00107F07"/>
    <w:rsid w:val="0011416B"/>
    <w:rsid w:val="00117B52"/>
    <w:rsid w:val="001279F0"/>
    <w:rsid w:val="00141837"/>
    <w:rsid w:val="0014760F"/>
    <w:rsid w:val="00154494"/>
    <w:rsid w:val="00160791"/>
    <w:rsid w:val="00194457"/>
    <w:rsid w:val="001A64E6"/>
    <w:rsid w:val="001B72BD"/>
    <w:rsid w:val="001E0C13"/>
    <w:rsid w:val="00203055"/>
    <w:rsid w:val="00212D9E"/>
    <w:rsid w:val="002377EA"/>
    <w:rsid w:val="0025687F"/>
    <w:rsid w:val="0026256E"/>
    <w:rsid w:val="00267ACF"/>
    <w:rsid w:val="002A359E"/>
    <w:rsid w:val="002A4DBD"/>
    <w:rsid w:val="002C4723"/>
    <w:rsid w:val="002C4A21"/>
    <w:rsid w:val="002C4A9A"/>
    <w:rsid w:val="002D2B58"/>
    <w:rsid w:val="002D6DF3"/>
    <w:rsid w:val="002E551F"/>
    <w:rsid w:val="002E6AC8"/>
    <w:rsid w:val="00311A23"/>
    <w:rsid w:val="00336D30"/>
    <w:rsid w:val="003436A3"/>
    <w:rsid w:val="003448E7"/>
    <w:rsid w:val="003571F4"/>
    <w:rsid w:val="003748ED"/>
    <w:rsid w:val="003A6800"/>
    <w:rsid w:val="003B0B29"/>
    <w:rsid w:val="003B620E"/>
    <w:rsid w:val="003D715F"/>
    <w:rsid w:val="003F1F70"/>
    <w:rsid w:val="003F4339"/>
    <w:rsid w:val="00412032"/>
    <w:rsid w:val="00424CFD"/>
    <w:rsid w:val="0043234D"/>
    <w:rsid w:val="004341AA"/>
    <w:rsid w:val="00435E3A"/>
    <w:rsid w:val="0045040F"/>
    <w:rsid w:val="0048059A"/>
    <w:rsid w:val="004A5444"/>
    <w:rsid w:val="004B1742"/>
    <w:rsid w:val="004B3E82"/>
    <w:rsid w:val="004C3324"/>
    <w:rsid w:val="004C52AB"/>
    <w:rsid w:val="004E1ED9"/>
    <w:rsid w:val="00514FE6"/>
    <w:rsid w:val="0053072F"/>
    <w:rsid w:val="005445A0"/>
    <w:rsid w:val="00552E72"/>
    <w:rsid w:val="00562741"/>
    <w:rsid w:val="00573D4E"/>
    <w:rsid w:val="00582D64"/>
    <w:rsid w:val="005B1B6A"/>
    <w:rsid w:val="005D067F"/>
    <w:rsid w:val="005E0A47"/>
    <w:rsid w:val="005E5DE0"/>
    <w:rsid w:val="005F07EA"/>
    <w:rsid w:val="005F3785"/>
    <w:rsid w:val="00607F5E"/>
    <w:rsid w:val="0063464C"/>
    <w:rsid w:val="00643F2A"/>
    <w:rsid w:val="00653D8B"/>
    <w:rsid w:val="00662ED0"/>
    <w:rsid w:val="00670E29"/>
    <w:rsid w:val="006747D0"/>
    <w:rsid w:val="00680451"/>
    <w:rsid w:val="006A5506"/>
    <w:rsid w:val="006D386F"/>
    <w:rsid w:val="006E4B3E"/>
    <w:rsid w:val="006E5948"/>
    <w:rsid w:val="00727484"/>
    <w:rsid w:val="0074418F"/>
    <w:rsid w:val="007638B6"/>
    <w:rsid w:val="007924C8"/>
    <w:rsid w:val="007C2381"/>
    <w:rsid w:val="007D4826"/>
    <w:rsid w:val="007E3A05"/>
    <w:rsid w:val="007E4E72"/>
    <w:rsid w:val="00810496"/>
    <w:rsid w:val="008146BD"/>
    <w:rsid w:val="008354D5"/>
    <w:rsid w:val="00850DF6"/>
    <w:rsid w:val="008568B9"/>
    <w:rsid w:val="00872CDD"/>
    <w:rsid w:val="00891AB9"/>
    <w:rsid w:val="008B0F7F"/>
    <w:rsid w:val="008B6ED4"/>
    <w:rsid w:val="008C10CD"/>
    <w:rsid w:val="008C16E1"/>
    <w:rsid w:val="008E19FD"/>
    <w:rsid w:val="009055AB"/>
    <w:rsid w:val="00933E45"/>
    <w:rsid w:val="00935363"/>
    <w:rsid w:val="00942307"/>
    <w:rsid w:val="0094318F"/>
    <w:rsid w:val="00946E2B"/>
    <w:rsid w:val="00956A3C"/>
    <w:rsid w:val="0096072C"/>
    <w:rsid w:val="00965515"/>
    <w:rsid w:val="009A7C6A"/>
    <w:rsid w:val="009B182E"/>
    <w:rsid w:val="009B717C"/>
    <w:rsid w:val="009C37C1"/>
    <w:rsid w:val="009C7295"/>
    <w:rsid w:val="009E16EE"/>
    <w:rsid w:val="009E2959"/>
    <w:rsid w:val="009F198A"/>
    <w:rsid w:val="00A1088E"/>
    <w:rsid w:val="00A116D5"/>
    <w:rsid w:val="00A20FD4"/>
    <w:rsid w:val="00A24098"/>
    <w:rsid w:val="00A319E5"/>
    <w:rsid w:val="00A35FDB"/>
    <w:rsid w:val="00A3771E"/>
    <w:rsid w:val="00A54C17"/>
    <w:rsid w:val="00A5521F"/>
    <w:rsid w:val="00A558E0"/>
    <w:rsid w:val="00A63D71"/>
    <w:rsid w:val="00A71867"/>
    <w:rsid w:val="00A7390E"/>
    <w:rsid w:val="00A8640C"/>
    <w:rsid w:val="00A87C5B"/>
    <w:rsid w:val="00AB0C64"/>
    <w:rsid w:val="00AC278C"/>
    <w:rsid w:val="00AC3F1E"/>
    <w:rsid w:val="00AD3414"/>
    <w:rsid w:val="00AF2B31"/>
    <w:rsid w:val="00B4015A"/>
    <w:rsid w:val="00B57382"/>
    <w:rsid w:val="00B612A4"/>
    <w:rsid w:val="00B67F2E"/>
    <w:rsid w:val="00B7585B"/>
    <w:rsid w:val="00B972B3"/>
    <w:rsid w:val="00BC1369"/>
    <w:rsid w:val="00BD1AEF"/>
    <w:rsid w:val="00BD2DF6"/>
    <w:rsid w:val="00C07ACA"/>
    <w:rsid w:val="00C11043"/>
    <w:rsid w:val="00C3393C"/>
    <w:rsid w:val="00C62EF3"/>
    <w:rsid w:val="00C6347A"/>
    <w:rsid w:val="00C729FD"/>
    <w:rsid w:val="00C96215"/>
    <w:rsid w:val="00CA28D1"/>
    <w:rsid w:val="00CC3E85"/>
    <w:rsid w:val="00CE286F"/>
    <w:rsid w:val="00CF34F9"/>
    <w:rsid w:val="00CF49F6"/>
    <w:rsid w:val="00CF4E7C"/>
    <w:rsid w:val="00D070F7"/>
    <w:rsid w:val="00D10B10"/>
    <w:rsid w:val="00D11D1B"/>
    <w:rsid w:val="00D15246"/>
    <w:rsid w:val="00D20AE3"/>
    <w:rsid w:val="00D63C4A"/>
    <w:rsid w:val="00D71CFA"/>
    <w:rsid w:val="00D81780"/>
    <w:rsid w:val="00DA7295"/>
    <w:rsid w:val="00DE28B4"/>
    <w:rsid w:val="00DE4E40"/>
    <w:rsid w:val="00E34414"/>
    <w:rsid w:val="00E40ACA"/>
    <w:rsid w:val="00E4479F"/>
    <w:rsid w:val="00E469F3"/>
    <w:rsid w:val="00E81456"/>
    <w:rsid w:val="00E846BD"/>
    <w:rsid w:val="00E941D9"/>
    <w:rsid w:val="00EA7DD1"/>
    <w:rsid w:val="00EB3B0F"/>
    <w:rsid w:val="00EC0889"/>
    <w:rsid w:val="00EC59A6"/>
    <w:rsid w:val="00ED69C8"/>
    <w:rsid w:val="00EE0F60"/>
    <w:rsid w:val="00EE1BC1"/>
    <w:rsid w:val="00EE5614"/>
    <w:rsid w:val="00F01D99"/>
    <w:rsid w:val="00F023D2"/>
    <w:rsid w:val="00F2119D"/>
    <w:rsid w:val="00F4061C"/>
    <w:rsid w:val="00F456C7"/>
    <w:rsid w:val="00F53864"/>
    <w:rsid w:val="00FA5041"/>
    <w:rsid w:val="00FC101F"/>
    <w:rsid w:val="00FC3ACB"/>
    <w:rsid w:val="00FC3CD4"/>
    <w:rsid w:val="00FD7444"/>
    <w:rsid w:val="00FD7A29"/>
    <w:rsid w:val="00FE5A3F"/>
    <w:rsid w:val="00FF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3C1D"/>
  <w15:docId w15:val="{83CE5FDB-38D1-43D3-9C0D-79419C7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0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406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8E"/>
  </w:style>
  <w:style w:type="paragraph" w:styleId="Footer">
    <w:name w:val="footer"/>
    <w:basedOn w:val="Normal"/>
    <w:link w:val="FooterChar"/>
    <w:uiPriority w:val="99"/>
    <w:unhideWhenUsed/>
    <w:rsid w:val="00A10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8E"/>
  </w:style>
  <w:style w:type="paragraph" w:styleId="ListParagraph">
    <w:name w:val="List Paragraph"/>
    <w:basedOn w:val="Normal"/>
    <w:uiPriority w:val="34"/>
    <w:qFormat/>
    <w:rsid w:val="007D4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29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45040F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2F95-C2E7-4DC3-944B-EE06DB9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Goodfellow</dc:creator>
  <cp:keywords/>
  <dc:description/>
  <cp:lastModifiedBy>Elaine Stalker</cp:lastModifiedBy>
  <cp:revision>2</cp:revision>
  <cp:lastPrinted>2021-09-21T14:42:00Z</cp:lastPrinted>
  <dcterms:created xsi:type="dcterms:W3CDTF">2022-05-25T17:08:00Z</dcterms:created>
  <dcterms:modified xsi:type="dcterms:W3CDTF">2022-05-25T17:08:00Z</dcterms:modified>
</cp:coreProperties>
</file>