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5AF4D" w14:textId="719B822D" w:rsidR="003F4442" w:rsidRDefault="003F4442" w:rsidP="003F4442">
      <w:pPr>
        <w:spacing w:after="60"/>
        <w:jc w:val="both"/>
        <w:rPr>
          <w:rFonts w:ascii="Zen New Bold" w:eastAsia="Times New Roman" w:hAnsi="Zen New Bold" w:cs="Times New Roman"/>
          <w:b/>
          <w:color w:val="33485A"/>
          <w:sz w:val="36"/>
          <w:szCs w:val="26"/>
        </w:rPr>
      </w:pPr>
      <w:r w:rsidRPr="00FD286C">
        <w:rPr>
          <w:rFonts w:ascii="Zen New Bold" w:eastAsia="Times New Roman" w:hAnsi="Zen New Bold" w:cs="Times New Roman"/>
          <w:b/>
          <w:color w:val="33485A"/>
          <w:sz w:val="36"/>
          <w:szCs w:val="26"/>
        </w:rPr>
        <w:t>Privacy notice for employees/workers</w:t>
      </w:r>
    </w:p>
    <w:p w14:paraId="75DDED75" w14:textId="77777777" w:rsidR="00D257F8" w:rsidRPr="00D257F8" w:rsidRDefault="00D257F8" w:rsidP="003F4442">
      <w:pPr>
        <w:spacing w:after="60"/>
        <w:jc w:val="both"/>
        <w:rPr>
          <w:rFonts w:ascii="Zen New Bold" w:eastAsia="Times New Roman" w:hAnsi="Zen New Bold" w:cs="Times New Roman"/>
          <w:b/>
          <w:color w:val="33485A"/>
          <w:sz w:val="24"/>
          <w:szCs w:val="24"/>
        </w:rPr>
      </w:pPr>
    </w:p>
    <w:p w14:paraId="3CA307F9"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Information about our Privacy Notice is available in other formats such as in larger print, audio-format and Braille, on request. Information can also be provided in other languages, as appropriate.</w:t>
      </w:r>
    </w:p>
    <w:p w14:paraId="55759D9E" w14:textId="77777777" w:rsidR="003F4442" w:rsidRPr="00192D98" w:rsidRDefault="003F4442" w:rsidP="003F4442">
      <w:pPr>
        <w:spacing w:after="60"/>
        <w:jc w:val="both"/>
        <w:rPr>
          <w:rFonts w:ascii="Arial" w:hAnsi="Arial" w:cs="Arial"/>
          <w:b/>
          <w:sz w:val="24"/>
          <w:szCs w:val="24"/>
          <w:u w:val="single"/>
        </w:rPr>
      </w:pPr>
    </w:p>
    <w:p w14:paraId="166329EB" w14:textId="0C132A1C" w:rsidR="00D257F8" w:rsidRPr="00D257F8" w:rsidRDefault="003F4442" w:rsidP="003F4442">
      <w:pPr>
        <w:spacing w:after="60"/>
        <w:jc w:val="both"/>
        <w:rPr>
          <w:rFonts w:ascii="Zen New SemiBold" w:eastAsia="Times New Roman" w:hAnsi="Zen New SemiBold" w:cs="Times New Roman"/>
          <w:b/>
          <w:color w:val="14515B"/>
          <w:sz w:val="24"/>
          <w:szCs w:val="24"/>
        </w:rPr>
      </w:pPr>
      <w:r w:rsidRPr="00D257F8">
        <w:rPr>
          <w:rFonts w:ascii="Zen New SemiBold" w:eastAsia="Times New Roman" w:hAnsi="Zen New SemiBold" w:cs="Times New Roman"/>
          <w:b/>
          <w:color w:val="14515B"/>
          <w:sz w:val="24"/>
          <w:szCs w:val="24"/>
        </w:rPr>
        <w:t>Section 1: Organisational information</w:t>
      </w:r>
    </w:p>
    <w:p w14:paraId="628E2602" w14:textId="04CFA01A"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Our name and registration details</w:t>
      </w:r>
      <w:r w:rsidR="00D257F8">
        <w:rPr>
          <w:rFonts w:ascii="Zen New SemiBold" w:eastAsia="Times New Roman" w:hAnsi="Zen New SemiBold" w:cs="Times New Roman"/>
          <w:bCs/>
          <w:color w:val="14515B"/>
          <w:sz w:val="24"/>
          <w:szCs w:val="24"/>
        </w:rPr>
        <w:t xml:space="preserve"> are:</w:t>
      </w:r>
    </w:p>
    <w:p w14:paraId="02550D25" w14:textId="58DD5108" w:rsidR="003F4442"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Blue Triangle (Glasgow) Housing Association Limited</w:t>
      </w:r>
    </w:p>
    <w:p w14:paraId="3D7A8942" w14:textId="77777777" w:rsidR="00D257F8" w:rsidRPr="00D257F8" w:rsidRDefault="00D257F8" w:rsidP="003F4442">
      <w:pPr>
        <w:spacing w:after="60"/>
        <w:jc w:val="both"/>
        <w:rPr>
          <w:rFonts w:ascii="Zen New SemiBold" w:eastAsia="Times New Roman" w:hAnsi="Zen New SemiBold" w:cs="Times New Roman"/>
          <w:bCs/>
          <w:color w:val="14515B"/>
          <w:sz w:val="24"/>
          <w:szCs w:val="24"/>
        </w:rPr>
      </w:pPr>
    </w:p>
    <w:p w14:paraId="13E605E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We are registered with:</w:t>
      </w:r>
    </w:p>
    <w:p w14:paraId="7A7E4BDC"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The Scottish Housing Regulator: 1835RS</w:t>
      </w:r>
    </w:p>
    <w:p w14:paraId="5A3123F1"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OSCR (Office of the Scottish Charity Regulator): SC010858</w:t>
      </w:r>
    </w:p>
    <w:p w14:paraId="2A3CB97B"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ICO (Information Commissioners Office): Z5674566</w:t>
      </w:r>
    </w:p>
    <w:p w14:paraId="76A470DB"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1D8A8536" w14:textId="20F06B4A"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Contact details</w:t>
      </w:r>
      <w:r w:rsidR="00D257F8">
        <w:rPr>
          <w:rFonts w:ascii="Zen New SemiBold" w:eastAsia="Times New Roman" w:hAnsi="Zen New SemiBold" w:cs="Times New Roman"/>
          <w:bCs/>
          <w:color w:val="14515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04"/>
      </w:tblGrid>
      <w:tr w:rsidR="003F4442" w:rsidRPr="00D257F8" w14:paraId="137C6794" w14:textId="77777777" w:rsidTr="002C1732">
        <w:tc>
          <w:tcPr>
            <w:tcW w:w="5812" w:type="dxa"/>
            <w:hideMark/>
          </w:tcPr>
          <w:p w14:paraId="662521A3"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Blue Triangle (Glasgow) Housing Association Limited</w:t>
            </w:r>
          </w:p>
          <w:p w14:paraId="39884CD2"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100 Berkeley Street</w:t>
            </w:r>
          </w:p>
          <w:p w14:paraId="3CF7EFA1"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3rd Floor</w:t>
            </w:r>
          </w:p>
          <w:p w14:paraId="0EB0B714"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Glasgow</w:t>
            </w:r>
          </w:p>
          <w:p w14:paraId="2C6C2799"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G3 7HU</w:t>
            </w:r>
          </w:p>
        </w:tc>
        <w:tc>
          <w:tcPr>
            <w:tcW w:w="3204" w:type="dxa"/>
          </w:tcPr>
          <w:p w14:paraId="4C37EE4D"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Phone: 0141 221 8365</w:t>
            </w:r>
          </w:p>
          <w:p w14:paraId="18BDD206"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Email: admin@bluetriangle.org.uk</w:t>
            </w:r>
          </w:p>
          <w:p w14:paraId="452EDFAF"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Website: www.bluetriangle.org.uk        </w:t>
            </w:r>
          </w:p>
          <w:p w14:paraId="32481C8F"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p>
        </w:tc>
      </w:tr>
    </w:tbl>
    <w:p w14:paraId="269E5323"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22E82C4D"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Our role </w:t>
      </w:r>
    </w:p>
    <w:p w14:paraId="3FF83D7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We are the data controller, that is, we are responsible for processing your personal information. This includes information in electronic and paper formats.</w:t>
      </w:r>
    </w:p>
    <w:p w14:paraId="315BFB78"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30CAE544"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Information about our representative</w:t>
      </w:r>
    </w:p>
    <w:p w14:paraId="72CA1DCB"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Our representative to whom queries should be sent is:</w:t>
      </w:r>
    </w:p>
    <w:p w14:paraId="4EE5E882"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04"/>
      </w:tblGrid>
      <w:tr w:rsidR="003F4442" w:rsidRPr="00D257F8" w14:paraId="1B1C4495" w14:textId="77777777" w:rsidTr="002C1732">
        <w:tc>
          <w:tcPr>
            <w:tcW w:w="5812" w:type="dxa"/>
            <w:hideMark/>
          </w:tcPr>
          <w:p w14:paraId="6515B57E" w14:textId="77777777" w:rsidR="003F4442" w:rsidRPr="00D257F8" w:rsidRDefault="003F4442" w:rsidP="002C173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Iain Macfarlane</w:t>
            </w:r>
          </w:p>
        </w:tc>
        <w:tc>
          <w:tcPr>
            <w:tcW w:w="3204" w:type="dxa"/>
            <w:hideMark/>
          </w:tcPr>
          <w:p w14:paraId="0CE07CB1" w14:textId="77777777" w:rsidR="003F4442" w:rsidRPr="00D257F8" w:rsidRDefault="00D257F8" w:rsidP="002C1732">
            <w:pPr>
              <w:spacing w:after="60"/>
              <w:jc w:val="both"/>
              <w:rPr>
                <w:rFonts w:ascii="Zen New SemiBold" w:eastAsia="Times New Roman" w:hAnsi="Zen New SemiBold" w:cs="Times New Roman"/>
                <w:bCs/>
                <w:color w:val="14515B"/>
                <w:sz w:val="24"/>
                <w:szCs w:val="24"/>
              </w:rPr>
            </w:pPr>
            <w:hyperlink r:id="rId7" w:history="1">
              <w:r w:rsidR="003F4442" w:rsidRPr="00D257F8">
                <w:rPr>
                  <w:rFonts w:ascii="Zen New SemiBold" w:eastAsia="Times New Roman" w:hAnsi="Zen New SemiBold" w:cs="Times New Roman"/>
                  <w:bCs/>
                  <w:color w:val="14515B"/>
                </w:rPr>
                <w:t>GDPR@bluetriangle.org.uk</w:t>
              </w:r>
            </w:hyperlink>
          </w:p>
        </w:tc>
      </w:tr>
    </w:tbl>
    <w:p w14:paraId="267FB709"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0C9DA2D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167E0D3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7CCEE141"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27A483BC"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07A005B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21092763" w14:textId="77777777" w:rsidR="003F4442" w:rsidRPr="00D257F8" w:rsidRDefault="003F4442" w:rsidP="003F4442">
      <w:pPr>
        <w:spacing w:after="60"/>
        <w:jc w:val="both"/>
        <w:rPr>
          <w:rFonts w:ascii="Zen New SemiBold" w:eastAsia="Times New Roman" w:hAnsi="Zen New SemiBold" w:cs="Times New Roman"/>
          <w:b/>
          <w:color w:val="14515B"/>
          <w:sz w:val="24"/>
          <w:szCs w:val="24"/>
        </w:rPr>
      </w:pPr>
      <w:r w:rsidRPr="00D257F8">
        <w:rPr>
          <w:rFonts w:ascii="Zen New SemiBold" w:eastAsia="Times New Roman" w:hAnsi="Zen New SemiBold" w:cs="Times New Roman"/>
          <w:b/>
          <w:color w:val="14515B"/>
          <w:sz w:val="24"/>
          <w:szCs w:val="24"/>
        </w:rPr>
        <w:t>Section 2: Information that you have provided to us</w:t>
      </w:r>
    </w:p>
    <w:p w14:paraId="7738C0E0" w14:textId="77777777" w:rsidR="003F4442" w:rsidRPr="00D257F8" w:rsidRDefault="003F4442" w:rsidP="003F4442">
      <w:pPr>
        <w:spacing w:after="60" w:line="240" w:lineRule="auto"/>
        <w:jc w:val="both"/>
        <w:rPr>
          <w:rFonts w:ascii="Zen New SemiBold" w:eastAsia="Times New Roman" w:hAnsi="Zen New SemiBold" w:cs="Times New Roman"/>
          <w:bCs/>
          <w:color w:val="14515B"/>
          <w:sz w:val="24"/>
          <w:szCs w:val="24"/>
        </w:rPr>
      </w:pPr>
    </w:p>
    <w:p w14:paraId="574C4F41" w14:textId="77777777" w:rsidR="003F4442" w:rsidRPr="00D257F8" w:rsidRDefault="003F4442" w:rsidP="003F4442">
      <w:pPr>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Why we gather your personal information  </w:t>
      </w:r>
    </w:p>
    <w:p w14:paraId="25895073" w14:textId="77777777" w:rsidR="003F4442" w:rsidRPr="00D257F8" w:rsidRDefault="003F4442" w:rsidP="003F4442">
      <w:pPr>
        <w:pStyle w:val="NormalWeb"/>
        <w:shd w:val="clear" w:color="auto" w:fill="FFFFFF"/>
        <w:spacing w:before="0" w:beforeAutospacing="0" w:after="60" w:afterAutospacing="0"/>
        <w:jc w:val="both"/>
        <w:rPr>
          <w:rFonts w:ascii="Zen New SemiBold" w:eastAsia="Times New Roman" w:hAnsi="Zen New SemiBold"/>
          <w:bCs/>
          <w:color w:val="14515B"/>
          <w:lang w:eastAsia="en-US"/>
        </w:rPr>
      </w:pPr>
      <w:r w:rsidRPr="00D257F8">
        <w:rPr>
          <w:rFonts w:ascii="Zen New SemiBold" w:eastAsia="Times New Roman" w:hAnsi="Zen New SemiBold"/>
          <w:bCs/>
          <w:color w:val="14515B"/>
          <w:lang w:eastAsia="en-US"/>
        </w:rPr>
        <w:t>We gather your personal information for the following purposes:</w:t>
      </w:r>
    </w:p>
    <w:p w14:paraId="1FE00B78"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addressing and promoting the interests of employees/workers in line with law and good practice;</w:t>
      </w:r>
    </w:p>
    <w:p w14:paraId="7124BD34"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administering and managing employment contracts effectively in line with contractual rights and obligations;</w:t>
      </w:r>
    </w:p>
    <w:p w14:paraId="297B6017"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implementing an effective human resource strategy that is accountable and complies with law and relevant guidance, as well as governance policy;</w:t>
      </w:r>
    </w:p>
    <w:p w14:paraId="7D2210EB"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meeting equality law and relevant guidance by addressing the needs of individuals – either job applicants or employees/workers – for example, using information to enable us to make reasonable adjustments to address the needs of disabled employees/workers;</w:t>
      </w:r>
    </w:p>
    <w:p w14:paraId="1EEFFAEA"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meeting our health and safety workplace requirements;</w:t>
      </w:r>
    </w:p>
    <w:p w14:paraId="77799A14"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promoting working environments that are free from harassment and discrimination;</w:t>
      </w:r>
    </w:p>
    <w:p w14:paraId="0F18DE84"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providing employees/workers with appropriate learning and development opportunities;</w:t>
      </w:r>
    </w:p>
    <w:p w14:paraId="481D1B22"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providing a range of services relating to salaries, pensions and life insurance;       </w:t>
      </w:r>
    </w:p>
    <w:p w14:paraId="1FA6D580"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using information about leave so that we comply with our duties in relation to leave entitlement, including ensuring that employees/workers receiving all relevant financial entitlements; </w:t>
      </w:r>
    </w:p>
    <w:p w14:paraId="5E59436C"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using information as part of employee career management; </w:t>
      </w:r>
    </w:p>
    <w:p w14:paraId="217C81B8"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using information, as permitted, in any relevant legal or complaint actions;</w:t>
      </w:r>
    </w:p>
    <w:p w14:paraId="40893082"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seeking your views about us in line with our policy commitments to employee consultation; and</w:t>
      </w:r>
    </w:p>
    <w:p w14:paraId="6A16BBB3" w14:textId="77777777" w:rsidR="003F4442" w:rsidRPr="00D257F8" w:rsidRDefault="003F4442" w:rsidP="003F4442">
      <w:pPr>
        <w:pStyle w:val="ListParagraph"/>
        <w:numPr>
          <w:ilvl w:val="0"/>
          <w:numId w:val="5"/>
        </w:num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working positively with trade unions, for example, explaining to unions how we comply with employment and equality law, including health and safety law.</w:t>
      </w:r>
    </w:p>
    <w:p w14:paraId="052B9F04" w14:textId="77777777" w:rsidR="003F4442" w:rsidRPr="00D257F8" w:rsidRDefault="003F4442" w:rsidP="003F4442">
      <w:pPr>
        <w:shd w:val="clear" w:color="auto" w:fill="FFFFFF"/>
        <w:spacing w:after="60" w:line="240" w:lineRule="auto"/>
        <w:jc w:val="both"/>
        <w:rPr>
          <w:rFonts w:ascii="Zen New SemiBold" w:eastAsia="Times New Roman" w:hAnsi="Zen New SemiBold" w:cs="Times New Roman"/>
          <w:bCs/>
          <w:color w:val="14515B"/>
          <w:sz w:val="24"/>
          <w:szCs w:val="24"/>
        </w:rPr>
      </w:pPr>
    </w:p>
    <w:p w14:paraId="75801FE3" w14:textId="77777777" w:rsidR="003F4442" w:rsidRPr="00D257F8" w:rsidRDefault="003F4442" w:rsidP="003F4442">
      <w:pPr>
        <w:shd w:val="clear" w:color="auto" w:fill="FFFFFF"/>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Legal basis for processing your personal information</w:t>
      </w:r>
    </w:p>
    <w:p w14:paraId="4F543396"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The legal basis for processing your personal information is based on the following factors:</w:t>
      </w:r>
    </w:p>
    <w:p w14:paraId="6C4BDF86" w14:textId="77777777" w:rsidR="003F4442" w:rsidRPr="00D257F8" w:rsidRDefault="003F4442" w:rsidP="003F4442">
      <w:pPr>
        <w:pStyle w:val="ListParagraph"/>
        <w:numPr>
          <w:ilvl w:val="0"/>
          <w:numId w:val="2"/>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processing is necessary to meet the terms of the employment contract; and/or </w:t>
      </w:r>
    </w:p>
    <w:p w14:paraId="35CB164F" w14:textId="77777777" w:rsidR="003F4442" w:rsidRPr="00D257F8" w:rsidRDefault="003F4442" w:rsidP="003F4442">
      <w:pPr>
        <w:pStyle w:val="ListParagraph"/>
        <w:numPr>
          <w:ilvl w:val="0"/>
          <w:numId w:val="2"/>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processing is necessary to comply with legal and regulatory obligations to which we are subject.</w:t>
      </w:r>
    </w:p>
    <w:p w14:paraId="4B23ADA4" w14:textId="77777777" w:rsidR="003F4442" w:rsidRPr="00D257F8" w:rsidRDefault="003F4442" w:rsidP="003F4442">
      <w:pPr>
        <w:pStyle w:val="ListParagraph"/>
        <w:spacing w:after="60" w:line="254" w:lineRule="auto"/>
        <w:jc w:val="both"/>
        <w:rPr>
          <w:rFonts w:ascii="Zen New SemiBold" w:eastAsia="Times New Roman" w:hAnsi="Zen New SemiBold" w:cs="Times New Roman"/>
          <w:bCs/>
          <w:color w:val="14515B"/>
          <w:sz w:val="24"/>
          <w:szCs w:val="24"/>
        </w:rPr>
      </w:pPr>
    </w:p>
    <w:p w14:paraId="32C9375C" w14:textId="77777777" w:rsidR="003F4442" w:rsidRPr="00D257F8" w:rsidRDefault="003F4442" w:rsidP="003F4442">
      <w:p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If we gather any personal information about you that is based on consent, then we must first obtain your agreement. We would also tell you why we are gathering such information. You are free to withdraw your consent to us processing such personal information at any time.</w:t>
      </w:r>
    </w:p>
    <w:p w14:paraId="6C5D8289" w14:textId="77777777" w:rsidR="003F4442" w:rsidRPr="00D257F8" w:rsidRDefault="003F4442" w:rsidP="003F4442">
      <w:pPr>
        <w:spacing w:after="60" w:line="254" w:lineRule="auto"/>
        <w:jc w:val="both"/>
        <w:rPr>
          <w:rFonts w:ascii="Zen New SemiBold" w:eastAsia="Times New Roman" w:hAnsi="Zen New SemiBold" w:cs="Times New Roman"/>
          <w:bCs/>
          <w:color w:val="14515B"/>
          <w:sz w:val="24"/>
          <w:szCs w:val="24"/>
        </w:rPr>
      </w:pPr>
    </w:p>
    <w:p w14:paraId="2FD0AE4E" w14:textId="77777777" w:rsidR="00D257F8" w:rsidRDefault="00D257F8" w:rsidP="003F4442">
      <w:pPr>
        <w:spacing w:after="60" w:line="254" w:lineRule="auto"/>
        <w:jc w:val="both"/>
        <w:rPr>
          <w:rFonts w:ascii="Zen New SemiBold" w:eastAsia="Times New Roman" w:hAnsi="Zen New SemiBold" w:cs="Times New Roman"/>
          <w:bCs/>
          <w:color w:val="14515B"/>
          <w:sz w:val="24"/>
          <w:szCs w:val="24"/>
        </w:rPr>
      </w:pPr>
    </w:p>
    <w:p w14:paraId="02A90877" w14:textId="77777777" w:rsidR="00D257F8" w:rsidRDefault="00D257F8" w:rsidP="003F4442">
      <w:pPr>
        <w:spacing w:after="60" w:line="254" w:lineRule="auto"/>
        <w:jc w:val="both"/>
        <w:rPr>
          <w:rFonts w:ascii="Zen New SemiBold" w:eastAsia="Times New Roman" w:hAnsi="Zen New SemiBold" w:cs="Times New Roman"/>
          <w:bCs/>
          <w:color w:val="14515B"/>
          <w:sz w:val="24"/>
          <w:szCs w:val="24"/>
        </w:rPr>
      </w:pPr>
    </w:p>
    <w:p w14:paraId="5A65B1DC" w14:textId="73BBB203" w:rsidR="003F4442" w:rsidRPr="00D257F8" w:rsidRDefault="003F4442" w:rsidP="003F4442">
      <w:p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lastRenderedPageBreak/>
        <w:t>Notes</w:t>
      </w:r>
    </w:p>
    <w:p w14:paraId="0A653AF0" w14:textId="77777777" w:rsidR="003F4442" w:rsidRPr="00D257F8" w:rsidRDefault="003F4442" w:rsidP="003F4442">
      <w:p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Note 1:  Other conditions on which personal data can be processed lawfully include protecting the vital interests of an individual or meeting our legitimate interests, for example, our business interests. If we gather any personal information based on these conditions, we would tell you.</w:t>
      </w:r>
    </w:p>
    <w:p w14:paraId="6892BFE2" w14:textId="77777777" w:rsidR="003F4442" w:rsidRPr="00D257F8" w:rsidRDefault="003F4442" w:rsidP="003F4442">
      <w:p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Note 2:   We can only process certain personal information known as “special category personal data” if particular legal conditions are met. For example, compliance with employment, social security and social protection law. Examples of such personal data are data relating to:  ethnicity (or race); health; religious beliefs; sexual orientation and trade union membership.</w:t>
      </w:r>
    </w:p>
    <w:p w14:paraId="60D831DE"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60FDF9A6"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Organisations to which we provide (or might provide) your personal information</w:t>
      </w:r>
    </w:p>
    <w:p w14:paraId="0A5F33A5" w14:textId="29B67BF2" w:rsidR="003F4442"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We only share your personal information with other organisations in line with our data sharing arrangements and our data sharing procedures. These arrangements are based on law and good practice guidance.</w:t>
      </w:r>
    </w:p>
    <w:p w14:paraId="58BDCE07" w14:textId="77777777" w:rsidR="00D257F8" w:rsidRPr="00D257F8" w:rsidRDefault="00D257F8" w:rsidP="003F4442">
      <w:pPr>
        <w:spacing w:after="60"/>
        <w:jc w:val="both"/>
        <w:rPr>
          <w:rFonts w:ascii="Zen New SemiBold" w:eastAsia="Times New Roman" w:hAnsi="Zen New SemiBold" w:cs="Times New Roman"/>
          <w:bCs/>
          <w:color w:val="14515B"/>
          <w:sz w:val="24"/>
          <w:szCs w:val="24"/>
        </w:rPr>
      </w:pPr>
    </w:p>
    <w:p w14:paraId="014CE85C"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Organisations to which we provide (or might provide) your personal information are:</w:t>
      </w:r>
    </w:p>
    <w:p w14:paraId="7E7AB35C" w14:textId="77777777" w:rsidR="003F4442" w:rsidRPr="00D257F8" w:rsidRDefault="003F4442" w:rsidP="003F4442">
      <w:pPr>
        <w:pStyle w:val="ListParagraph"/>
        <w:numPr>
          <w:ilvl w:val="0"/>
          <w:numId w:val="6"/>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auditors;</w:t>
      </w:r>
    </w:p>
    <w:p w14:paraId="443FDB7D" w14:textId="77777777" w:rsidR="003F4442" w:rsidRPr="00D257F8" w:rsidRDefault="003F4442" w:rsidP="003F4442">
      <w:pPr>
        <w:pStyle w:val="ListParagraph"/>
        <w:numPr>
          <w:ilvl w:val="0"/>
          <w:numId w:val="6"/>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external training or qualifications providers;</w:t>
      </w:r>
    </w:p>
    <w:p w14:paraId="60D43495" w14:textId="77777777" w:rsidR="003F4442" w:rsidRPr="00D257F8" w:rsidRDefault="003F4442" w:rsidP="003F4442">
      <w:pPr>
        <w:pStyle w:val="ListParagraph"/>
        <w:numPr>
          <w:ilvl w:val="0"/>
          <w:numId w:val="6"/>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government or regulatory bodies such as Department of Work and Pensions and Child Support Agency to comply with instructions arising from legal judgements</w:t>
      </w:r>
    </w:p>
    <w:p w14:paraId="47F220BB" w14:textId="77777777" w:rsidR="003F4442" w:rsidRPr="00D257F8" w:rsidRDefault="003F4442" w:rsidP="003F4442">
      <w:pPr>
        <w:pStyle w:val="ListParagraph"/>
        <w:numPr>
          <w:ilvl w:val="0"/>
          <w:numId w:val="6"/>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HMRC;</w:t>
      </w:r>
    </w:p>
    <w:p w14:paraId="2EDE6F4A"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insurance, pension companies and solicitors;</w:t>
      </w:r>
    </w:p>
    <w:p w14:paraId="26603D0E"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prospective employers in the event that an employee seeks a job elsewhere;</w:t>
      </w:r>
    </w:p>
    <w:p w14:paraId="55130D63"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local authorities with which we have contractual duties and obligations;</w:t>
      </w:r>
    </w:p>
    <w:p w14:paraId="56F57DDC"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occupational health companies in order to support wellbeing and health and safety;</w:t>
      </w:r>
    </w:p>
    <w:p w14:paraId="22EA342B"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organisations such as the National Office for Statistics and the Scottish Housing Regulator;</w:t>
      </w:r>
    </w:p>
    <w:p w14:paraId="0DE027E5"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organisations that carry out surveys and audits of our employment practices, including recruitment and selection such as Coalition of Care and Support Providers in Scotland’; </w:t>
      </w:r>
    </w:p>
    <w:p w14:paraId="6B674099"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other employers to obtain references in order to confirm job application details;</w:t>
      </w:r>
    </w:p>
    <w:p w14:paraId="73262790"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People Safe;</w:t>
      </w:r>
    </w:p>
    <w:p w14:paraId="19C8B46E"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regulatory bodies such as the Care Inspectorate, the Scottish Housing Regulator, the Scottish Social Services Council and Disclosure Scotland;</w:t>
      </w:r>
    </w:p>
    <w:p w14:paraId="43BE8FD7"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Scottish Public Services Ombudsman (complaints) and other organisations that could be involved in complaints such as local authorities and Police Scotland; and</w:t>
      </w:r>
    </w:p>
    <w:p w14:paraId="00A10792" w14:textId="77777777" w:rsidR="003F4442" w:rsidRPr="00D257F8" w:rsidRDefault="003F4442" w:rsidP="003F4442">
      <w:pPr>
        <w:pStyle w:val="ListParagraph"/>
        <w:numPr>
          <w:ilvl w:val="0"/>
          <w:numId w:val="7"/>
        </w:numPr>
        <w:shd w:val="clear" w:color="auto" w:fill="FFFFFF"/>
        <w:spacing w:after="60" w:line="300" w:lineRule="atLeast"/>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trade union.</w:t>
      </w:r>
    </w:p>
    <w:p w14:paraId="3CAC250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3316930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041466E4"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1DBBF466"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4E9BB00A" w14:textId="0495CE98"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lastRenderedPageBreak/>
        <w:t>Transferring personal information abroad</w:t>
      </w:r>
      <w:r w:rsidR="00D257F8">
        <w:rPr>
          <w:rFonts w:ascii="Zen New SemiBold" w:eastAsia="Times New Roman" w:hAnsi="Zen New SemiBold" w:cs="Times New Roman"/>
          <w:bCs/>
          <w:color w:val="14515B"/>
          <w:sz w:val="24"/>
          <w:szCs w:val="24"/>
        </w:rPr>
        <w:t>:</w:t>
      </w:r>
    </w:p>
    <w:p w14:paraId="0BF19F07" w14:textId="02234DDA" w:rsidR="003F4442" w:rsidRPr="00D257F8" w:rsidRDefault="003F4442" w:rsidP="003F4442">
      <w:pPr>
        <w:spacing w:after="60" w:line="36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Our present policy is not to transfer information outside of the United Kingdom and/or Europe (the “European Economic Area”). If our policy were to change and this resulted in information being transferred outside the UK or EEA, then we would advise you and ensure that adequate safeguards exist to protect your information.</w:t>
      </w:r>
    </w:p>
    <w:p w14:paraId="4F6E783A" w14:textId="77777777" w:rsidR="003F4442" w:rsidRPr="00D257F8" w:rsidRDefault="003F4442" w:rsidP="003F4442">
      <w:pPr>
        <w:spacing w:after="60" w:line="360" w:lineRule="auto"/>
        <w:jc w:val="both"/>
        <w:rPr>
          <w:rFonts w:ascii="Zen New SemiBold" w:eastAsia="Times New Roman" w:hAnsi="Zen New SemiBold" w:cs="Times New Roman"/>
          <w:b/>
          <w:color w:val="14515B"/>
          <w:sz w:val="24"/>
          <w:szCs w:val="24"/>
        </w:rPr>
      </w:pPr>
      <w:r w:rsidRPr="00D257F8">
        <w:rPr>
          <w:rFonts w:ascii="Zen New SemiBold" w:eastAsia="Times New Roman" w:hAnsi="Zen New SemiBold" w:cs="Times New Roman"/>
          <w:b/>
          <w:color w:val="14515B"/>
          <w:sz w:val="24"/>
          <w:szCs w:val="24"/>
        </w:rPr>
        <w:t>Section 3: Fair and transparent processing</w:t>
      </w:r>
    </w:p>
    <w:p w14:paraId="5C073B1C" w14:textId="77777777" w:rsidR="003F4442" w:rsidRPr="00D257F8" w:rsidRDefault="003F4442" w:rsidP="003F4442">
      <w:pPr>
        <w:spacing w:after="60" w:line="36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We now provide you with the following information to ensure that we: </w:t>
      </w:r>
    </w:p>
    <w:p w14:paraId="1C738C8C" w14:textId="77777777" w:rsidR="003F4442" w:rsidRPr="00D257F8" w:rsidRDefault="003F4442" w:rsidP="003F4442">
      <w:pPr>
        <w:pStyle w:val="ListParagraph"/>
        <w:numPr>
          <w:ilvl w:val="0"/>
          <w:numId w:val="10"/>
        </w:num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process your personal information fairly and transparently; and</w:t>
      </w:r>
    </w:p>
    <w:p w14:paraId="17E39581" w14:textId="77777777" w:rsidR="003F4442" w:rsidRPr="00D257F8" w:rsidRDefault="003F4442" w:rsidP="003F4442">
      <w:pPr>
        <w:pStyle w:val="ListParagraph"/>
        <w:numPr>
          <w:ilvl w:val="0"/>
          <w:numId w:val="10"/>
        </w:num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provide you with information about your rights.</w:t>
      </w:r>
    </w:p>
    <w:p w14:paraId="667C9AC9" w14:textId="77777777" w:rsidR="00D257F8" w:rsidRDefault="00D257F8" w:rsidP="003F4442">
      <w:pPr>
        <w:spacing w:after="60"/>
        <w:jc w:val="both"/>
        <w:rPr>
          <w:rFonts w:ascii="Zen New SemiBold" w:eastAsia="Times New Roman" w:hAnsi="Zen New SemiBold" w:cs="Times New Roman"/>
          <w:bCs/>
          <w:color w:val="14515B"/>
          <w:sz w:val="24"/>
          <w:szCs w:val="24"/>
        </w:rPr>
      </w:pPr>
    </w:p>
    <w:p w14:paraId="10EB23A6" w14:textId="1F6E5341"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Storage of personal information   </w:t>
      </w:r>
    </w:p>
    <w:p w14:paraId="27C34A1C" w14:textId="77777777" w:rsidR="003F4442" w:rsidRPr="00D257F8" w:rsidRDefault="003F4442" w:rsidP="003F4442">
      <w:pPr>
        <w:pStyle w:val="BodyTextFirstIndent"/>
        <w:numPr>
          <w:ilvl w:val="0"/>
          <w:numId w:val="0"/>
        </w:numPr>
        <w:spacing w:after="60" w:line="360" w:lineRule="auto"/>
        <w:rPr>
          <w:rFonts w:ascii="Zen New SemiBold" w:hAnsi="Zen New SemiBold"/>
          <w:bCs/>
          <w:color w:val="14515B"/>
          <w:sz w:val="24"/>
          <w:szCs w:val="24"/>
        </w:rPr>
      </w:pPr>
      <w:r w:rsidRPr="00D257F8">
        <w:rPr>
          <w:rFonts w:ascii="Zen New SemiBold" w:hAnsi="Zen New SemiBold"/>
          <w:bCs/>
          <w:color w:val="14515B"/>
          <w:sz w:val="24"/>
          <w:szCs w:val="24"/>
        </w:rPr>
        <w:t xml:space="preserve">We decide how long to keep your personal information using our data retention procedure. This procedure is based on law and guidance. For further information, please contact us as noted above. </w:t>
      </w:r>
    </w:p>
    <w:p w14:paraId="09FECD7F" w14:textId="77777777" w:rsidR="003F4442" w:rsidRPr="00D257F8" w:rsidRDefault="003F4442" w:rsidP="003F4442">
      <w:pPr>
        <w:tabs>
          <w:tab w:val="left" w:pos="720"/>
        </w:tabs>
        <w:spacing w:after="60" w:line="36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Your rights</w:t>
      </w:r>
    </w:p>
    <w:p w14:paraId="0F1E32E4"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Your rights include the rights to: </w:t>
      </w:r>
    </w:p>
    <w:p w14:paraId="14931FAF" w14:textId="77777777" w:rsidR="003F4442" w:rsidRPr="00D257F8" w:rsidRDefault="003F4442" w:rsidP="003F4442">
      <w:pPr>
        <w:numPr>
          <w:ilvl w:val="0"/>
          <w:numId w:val="4"/>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request access to your personal information;</w:t>
      </w:r>
    </w:p>
    <w:p w14:paraId="6B3341A8" w14:textId="77777777" w:rsidR="003F4442" w:rsidRPr="00D257F8" w:rsidRDefault="003F4442" w:rsidP="003F4442">
      <w:pPr>
        <w:numPr>
          <w:ilvl w:val="0"/>
          <w:numId w:val="3"/>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rectify this information;</w:t>
      </w:r>
    </w:p>
    <w:p w14:paraId="286AB601" w14:textId="77777777" w:rsidR="003F4442" w:rsidRPr="00D257F8" w:rsidRDefault="003F4442" w:rsidP="003F4442">
      <w:pPr>
        <w:numPr>
          <w:ilvl w:val="0"/>
          <w:numId w:val="3"/>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erase this information; </w:t>
      </w:r>
    </w:p>
    <w:p w14:paraId="20D51477" w14:textId="77777777" w:rsidR="003F4442" w:rsidRPr="00D257F8" w:rsidRDefault="003F4442" w:rsidP="003F4442">
      <w:pPr>
        <w:numPr>
          <w:ilvl w:val="0"/>
          <w:numId w:val="3"/>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restrict the processing of this information; </w:t>
      </w:r>
    </w:p>
    <w:p w14:paraId="297ED360" w14:textId="77777777" w:rsidR="003F4442" w:rsidRPr="00D257F8" w:rsidRDefault="003F4442" w:rsidP="003F4442">
      <w:pPr>
        <w:numPr>
          <w:ilvl w:val="0"/>
          <w:numId w:val="3"/>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object to the processing of this information; and</w:t>
      </w:r>
    </w:p>
    <w:p w14:paraId="017FE1EB" w14:textId="77777777" w:rsidR="003F4442" w:rsidRPr="00D257F8" w:rsidRDefault="003F4442" w:rsidP="003F4442">
      <w:pPr>
        <w:numPr>
          <w:ilvl w:val="0"/>
          <w:numId w:val="3"/>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data portability that allows you to move personal information from one IT system to another.   </w:t>
      </w:r>
    </w:p>
    <w:p w14:paraId="220AB842" w14:textId="77777777" w:rsidR="003F4442" w:rsidRPr="00D257F8" w:rsidRDefault="003F4442" w:rsidP="003F4442">
      <w:pPr>
        <w:spacing w:after="60" w:line="256" w:lineRule="auto"/>
        <w:ind w:left="720"/>
        <w:contextualSpacing/>
        <w:jc w:val="both"/>
        <w:rPr>
          <w:rFonts w:ascii="Zen New SemiBold" w:eastAsia="Times New Roman" w:hAnsi="Zen New SemiBold" w:cs="Times New Roman"/>
          <w:bCs/>
          <w:color w:val="14515B"/>
          <w:sz w:val="24"/>
          <w:szCs w:val="24"/>
        </w:rPr>
      </w:pPr>
    </w:p>
    <w:p w14:paraId="104B8530"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If processing of personal information is based on consent, then you also have the right to withdraw your consent at any time.</w:t>
      </w:r>
    </w:p>
    <w:p w14:paraId="3C412CCF"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2B60E365"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Note: We give you comprehensive information about all your rights in a separate leaflet. This can also be provided electronically.</w:t>
      </w:r>
    </w:p>
    <w:p w14:paraId="3F0061EC"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0CB97879"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424F7659"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7D7C1D9A"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1D88A504"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1E2F5EE6"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1A586C3B"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4D3CE2A2"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Complaint procedures</w:t>
      </w:r>
    </w:p>
    <w:p w14:paraId="33CF3A78" w14:textId="77777777" w:rsidR="003F4442" w:rsidRPr="00D257F8" w:rsidRDefault="003F4442" w:rsidP="003F4442">
      <w:pPr>
        <w:tabs>
          <w:tab w:val="left" w:pos="720"/>
        </w:tabs>
        <w:spacing w:after="60" w:line="36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If there is a breach of data protection law, then you may complain directly to the Information Commissioner’s Office at: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04"/>
      </w:tblGrid>
      <w:tr w:rsidR="003F4442" w:rsidRPr="00D257F8" w14:paraId="60A9E66F" w14:textId="77777777" w:rsidTr="002C1732">
        <w:tc>
          <w:tcPr>
            <w:tcW w:w="5812" w:type="dxa"/>
          </w:tcPr>
          <w:p w14:paraId="3002CA5D" w14:textId="77777777" w:rsidR="003F4442" w:rsidRPr="00D257F8" w:rsidRDefault="003F4442" w:rsidP="002C1732">
            <w:pPr>
              <w:spacing w:after="60" w:line="259"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The Information Commissioner’s Office – Scotland</w:t>
            </w:r>
          </w:p>
          <w:p w14:paraId="761A112C" w14:textId="77777777" w:rsidR="003F4442" w:rsidRPr="00D257F8" w:rsidRDefault="003F4442" w:rsidP="002C1732">
            <w:pPr>
              <w:spacing w:after="60" w:line="259"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45 Melville Street</w:t>
            </w:r>
          </w:p>
          <w:p w14:paraId="6111B872" w14:textId="77777777" w:rsidR="003F4442" w:rsidRPr="00D257F8" w:rsidRDefault="003F4442" w:rsidP="002C1732">
            <w:pPr>
              <w:spacing w:after="60" w:line="259"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Edinburgh</w:t>
            </w:r>
          </w:p>
          <w:p w14:paraId="7FDDEA2B" w14:textId="77777777" w:rsidR="003F4442" w:rsidRPr="00D257F8" w:rsidRDefault="003F4442" w:rsidP="002C1732">
            <w:pPr>
              <w:spacing w:after="60" w:line="259"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EH3 7HL</w:t>
            </w:r>
          </w:p>
        </w:tc>
        <w:tc>
          <w:tcPr>
            <w:tcW w:w="3204" w:type="dxa"/>
          </w:tcPr>
          <w:p w14:paraId="7F6D5E04" w14:textId="77777777" w:rsidR="003F4442" w:rsidRPr="00D257F8" w:rsidRDefault="003F4442" w:rsidP="002C1732">
            <w:pPr>
              <w:spacing w:after="60" w:line="259"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Telephone: 0131 244 9001</w:t>
            </w:r>
          </w:p>
          <w:p w14:paraId="21BCBCF6" w14:textId="77777777" w:rsidR="003F4442" w:rsidRPr="00D257F8" w:rsidRDefault="003F4442" w:rsidP="002C1732">
            <w:pPr>
              <w:spacing w:after="60" w:line="259"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Email: </w:t>
            </w:r>
            <w:hyperlink r:id="rId8" w:history="1">
              <w:r w:rsidRPr="00D257F8">
                <w:rPr>
                  <w:rFonts w:ascii="Zen New SemiBold" w:eastAsia="Times New Roman" w:hAnsi="Zen New SemiBold" w:cs="Times New Roman"/>
                  <w:bCs/>
                  <w:color w:val="14515B"/>
                  <w:sz w:val="24"/>
                  <w:szCs w:val="24"/>
                </w:rPr>
                <w:t>Scotland@ico.org.uk</w:t>
              </w:r>
            </w:hyperlink>
          </w:p>
        </w:tc>
      </w:tr>
    </w:tbl>
    <w:p w14:paraId="70FA0B96"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439B5C79"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Personal information: contractual or statutory requirements</w:t>
      </w:r>
    </w:p>
    <w:p w14:paraId="3A3765D9"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Providing your personal information to us is required to meet obligations of the employment contract and legal provisions. For example, information is required to meet duties relating to equality and employment legislation such as our statutory obligation to undertake criminal conviction checks for employees/workers. This applies to people who work in a post that carries out regulated work as defined by legislation.</w:t>
      </w:r>
    </w:p>
    <w:p w14:paraId="7A4B1224"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2D03E6E4"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Note: If such information is not provided, then this may affect our ability to assess your suitability for employment with us and comply with our legal obligations to maintain your employment with us.</w:t>
      </w:r>
    </w:p>
    <w:p w14:paraId="09BD7D64"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45802085"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Personal information: contractual or statutory requirements</w:t>
      </w:r>
    </w:p>
    <w:p w14:paraId="5F6C7B30"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Providing personal information is a contractual requirement in order to meet both obligations of the contract of employment and statutory requirements.</w:t>
      </w:r>
    </w:p>
    <w:p w14:paraId="5FBEB75A"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328CEC82"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Automated decision making</w:t>
      </w:r>
    </w:p>
    <w:p w14:paraId="635A17E2"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Automated decision making is the process when someone makes a decision about you based solely on data processed electronically and not involving human intervention. This also includes profiling based on automated processing. </w:t>
      </w:r>
    </w:p>
    <w:p w14:paraId="12531F15"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You have a right not to be subject to such decision making.</w:t>
      </w:r>
    </w:p>
    <w:p w14:paraId="19DC2446"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2D685B63"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1786A328"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232E063B"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37B1D0F6"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3BAA4ACE"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0F0487B9"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3BD7713D"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5320115E"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27BC13D6" w14:textId="77777777" w:rsidR="003F4442" w:rsidRPr="00D257F8" w:rsidRDefault="003F4442" w:rsidP="003F4442">
      <w:pPr>
        <w:spacing w:after="60" w:line="256" w:lineRule="auto"/>
        <w:jc w:val="both"/>
        <w:rPr>
          <w:rFonts w:ascii="Zen New SemiBold" w:eastAsia="Times New Roman" w:hAnsi="Zen New SemiBold" w:cs="Times New Roman"/>
          <w:b/>
          <w:color w:val="14515B"/>
          <w:sz w:val="24"/>
          <w:szCs w:val="24"/>
        </w:rPr>
      </w:pPr>
      <w:r w:rsidRPr="00D257F8">
        <w:rPr>
          <w:rFonts w:ascii="Zen New SemiBold" w:eastAsia="Times New Roman" w:hAnsi="Zen New SemiBold" w:cs="Times New Roman"/>
          <w:b/>
          <w:color w:val="14515B"/>
          <w:sz w:val="24"/>
          <w:szCs w:val="24"/>
        </w:rPr>
        <w:t xml:space="preserve">Section 4: Personal information gathered from a third party         </w:t>
      </w:r>
    </w:p>
    <w:p w14:paraId="7551CC0F"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5E0E5B0D"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Why we gather your personal information from another organisation or person</w:t>
      </w:r>
    </w:p>
    <w:p w14:paraId="67C7E872" w14:textId="77777777" w:rsidR="003F4442" w:rsidRPr="00D257F8" w:rsidRDefault="003F4442" w:rsidP="003F4442">
      <w:pPr>
        <w:pStyle w:val="NormalWeb"/>
        <w:shd w:val="clear" w:color="auto" w:fill="FFFFFF"/>
        <w:spacing w:before="0" w:beforeAutospacing="0" w:after="60" w:afterAutospacing="0"/>
        <w:jc w:val="both"/>
        <w:rPr>
          <w:rFonts w:ascii="Zen New SemiBold" w:eastAsia="Times New Roman" w:hAnsi="Zen New SemiBold"/>
          <w:bCs/>
          <w:color w:val="14515B"/>
          <w:lang w:eastAsia="en-US"/>
        </w:rPr>
      </w:pPr>
      <w:r w:rsidRPr="00D257F8">
        <w:rPr>
          <w:rFonts w:ascii="Zen New SemiBold" w:eastAsia="Times New Roman" w:hAnsi="Zen New SemiBold"/>
          <w:bCs/>
          <w:color w:val="14515B"/>
          <w:lang w:eastAsia="en-US"/>
        </w:rPr>
        <w:t>The purposes for gathering your personal information are:</w:t>
      </w:r>
    </w:p>
    <w:p w14:paraId="7B2D5EBD" w14:textId="77777777" w:rsidR="003F4442" w:rsidRPr="00D257F8" w:rsidRDefault="003F4442" w:rsidP="003F4442">
      <w:pPr>
        <w:pStyle w:val="ListParagraph"/>
        <w:numPr>
          <w:ilvl w:val="0"/>
          <w:numId w:val="8"/>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assessing your suitability for employment with the Association (see note). </w:t>
      </w:r>
    </w:p>
    <w:p w14:paraId="16986622" w14:textId="77777777" w:rsidR="003F4442" w:rsidRPr="00D257F8" w:rsidRDefault="003F4442" w:rsidP="003F4442">
      <w:pPr>
        <w:pStyle w:val="ListParagraph"/>
        <w:numPr>
          <w:ilvl w:val="0"/>
          <w:numId w:val="8"/>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maintaining an assessment of your suitability for employment with the Association, as well as updating criminal conviction checks. This is required for those in regulated work posts in line with safer recruitment obligations;</w:t>
      </w:r>
    </w:p>
    <w:p w14:paraId="6F92E85C" w14:textId="77777777" w:rsidR="003F4442" w:rsidRPr="00D257F8" w:rsidRDefault="003F4442" w:rsidP="003F4442">
      <w:pPr>
        <w:pStyle w:val="ListParagraph"/>
        <w:numPr>
          <w:ilvl w:val="0"/>
          <w:numId w:val="8"/>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meeting our health and safety obligations in terms of assessing fitness to work; and</w:t>
      </w:r>
    </w:p>
    <w:p w14:paraId="71E91298" w14:textId="77777777" w:rsidR="003F4442" w:rsidRPr="00D257F8" w:rsidRDefault="003F4442" w:rsidP="003F4442">
      <w:pPr>
        <w:pStyle w:val="ListParagraph"/>
        <w:numPr>
          <w:ilvl w:val="0"/>
          <w:numId w:val="8"/>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making reasonable adjustments as required in law.</w:t>
      </w:r>
    </w:p>
    <w:p w14:paraId="157B571E" w14:textId="77777777" w:rsidR="003F4442" w:rsidRPr="00D257F8" w:rsidRDefault="003F4442" w:rsidP="003F4442">
      <w:pPr>
        <w:spacing w:after="60" w:line="254" w:lineRule="auto"/>
        <w:jc w:val="both"/>
        <w:rPr>
          <w:rFonts w:ascii="Zen New SemiBold" w:eastAsia="Times New Roman" w:hAnsi="Zen New SemiBold" w:cs="Times New Roman"/>
          <w:bCs/>
          <w:color w:val="14515B"/>
          <w:sz w:val="24"/>
          <w:szCs w:val="24"/>
        </w:rPr>
      </w:pPr>
    </w:p>
    <w:p w14:paraId="37C9E427" w14:textId="77777777" w:rsidR="003F4442" w:rsidRPr="00D257F8" w:rsidRDefault="003F4442" w:rsidP="003F4442">
      <w:p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Note: This may include confirming the accuracy of the information provided on your application form, checking your right to work in the UK and meeting the terms of the Protection of Vulnerable Groups (Scotland) Act 2007.</w:t>
      </w:r>
    </w:p>
    <w:p w14:paraId="5742863B"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2E246C03"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Legal basis for processing your personal information</w:t>
      </w:r>
    </w:p>
    <w:p w14:paraId="46507C1E"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The legal basis for processing your personal information is based on the factors explained in section 3.   </w:t>
      </w:r>
    </w:p>
    <w:p w14:paraId="18B65A40" w14:textId="77777777" w:rsidR="003F4442" w:rsidRPr="00D257F8" w:rsidRDefault="003F4442" w:rsidP="003F4442">
      <w:pPr>
        <w:spacing w:after="60" w:line="240" w:lineRule="auto"/>
        <w:jc w:val="both"/>
        <w:rPr>
          <w:rFonts w:ascii="Zen New SemiBold" w:eastAsia="Times New Roman" w:hAnsi="Zen New SemiBold" w:cs="Times New Roman"/>
          <w:bCs/>
          <w:color w:val="14515B"/>
          <w:sz w:val="24"/>
          <w:szCs w:val="24"/>
        </w:rPr>
      </w:pPr>
    </w:p>
    <w:p w14:paraId="26B10A71" w14:textId="77777777" w:rsidR="003F4442" w:rsidRPr="00D257F8" w:rsidRDefault="003F4442" w:rsidP="003F4442">
      <w:pPr>
        <w:spacing w:after="60" w:line="240"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Categories of personal information that we gather from a third party</w:t>
      </w:r>
    </w:p>
    <w:p w14:paraId="70EA4593" w14:textId="77777777" w:rsidR="003F4442" w:rsidRPr="00D257F8" w:rsidRDefault="003F4442" w:rsidP="003F4442">
      <w:pPr>
        <w:numPr>
          <w:ilvl w:val="0"/>
          <w:numId w:val="2"/>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information relating to health and fitness to meet the requirements of the role;</w:t>
      </w:r>
    </w:p>
    <w:p w14:paraId="667BFEE7" w14:textId="77777777" w:rsidR="003F4442" w:rsidRPr="00D257F8" w:rsidRDefault="003F4442" w:rsidP="003F4442">
      <w:pPr>
        <w:numPr>
          <w:ilvl w:val="0"/>
          <w:numId w:val="2"/>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information that organisations and/or agencies provide to us in line with legal provisions such as criminal conviction checks for post holders who undertake regulated work and professional registrations; and</w:t>
      </w:r>
    </w:p>
    <w:p w14:paraId="3DEED057" w14:textId="77777777" w:rsidR="003F4442" w:rsidRPr="00D257F8" w:rsidRDefault="003F4442" w:rsidP="003F4442">
      <w:pPr>
        <w:numPr>
          <w:ilvl w:val="0"/>
          <w:numId w:val="2"/>
        </w:num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references. </w:t>
      </w:r>
    </w:p>
    <w:p w14:paraId="0DBB6D14" w14:textId="77777777" w:rsidR="003F4442" w:rsidRPr="00D257F8" w:rsidRDefault="003F4442" w:rsidP="003F4442">
      <w:pPr>
        <w:spacing w:after="60" w:line="240" w:lineRule="auto"/>
        <w:jc w:val="both"/>
        <w:rPr>
          <w:rFonts w:ascii="Zen New SemiBold" w:eastAsia="Times New Roman" w:hAnsi="Zen New SemiBold" w:cs="Times New Roman"/>
          <w:bCs/>
          <w:color w:val="14515B"/>
          <w:sz w:val="24"/>
          <w:szCs w:val="24"/>
        </w:rPr>
      </w:pPr>
    </w:p>
    <w:p w14:paraId="6A545914" w14:textId="77777777" w:rsidR="003F4442" w:rsidRPr="00D257F8" w:rsidRDefault="003F4442" w:rsidP="003F4442">
      <w:p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Note: If any information provided by third parties is of the “special categories” explained in Section 2, then we only process this if we are permitted to do so.</w:t>
      </w:r>
    </w:p>
    <w:p w14:paraId="40EA32AD"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73A6EB97"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Organisations to which we disclose (or might disclose) your personal information</w:t>
      </w:r>
    </w:p>
    <w:p w14:paraId="65A8EA67" w14:textId="77777777" w:rsidR="003F4442" w:rsidRPr="00D257F8" w:rsidRDefault="003F4442" w:rsidP="003F4442">
      <w:pPr>
        <w:spacing w:after="60"/>
        <w:jc w:val="both"/>
        <w:rPr>
          <w:rFonts w:ascii="Zen New SemiBold" w:eastAsia="Times New Roman" w:hAnsi="Zen New SemiBold" w:cs="Times New Roman"/>
          <w:bCs/>
          <w:color w:val="14515B"/>
          <w:sz w:val="24"/>
          <w:szCs w:val="24"/>
        </w:rPr>
      </w:pPr>
    </w:p>
    <w:p w14:paraId="1C3556A6"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These are explained in Section 2.</w:t>
      </w:r>
    </w:p>
    <w:p w14:paraId="4549E0FE"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3E493D13"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1AB8E2B6"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41DE2DAB"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038AD2E4"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7FC9192A"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60D76421"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p>
    <w:p w14:paraId="42293A34" w14:textId="77777777" w:rsidR="003F4442" w:rsidRPr="00D257F8" w:rsidRDefault="003F4442" w:rsidP="003F4442">
      <w:pPr>
        <w:spacing w:after="60" w:line="256"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Sources of personal information gathered from a third party, including any public accessible sources</w:t>
      </w:r>
    </w:p>
    <w:p w14:paraId="42AAAC2A" w14:textId="77777777" w:rsidR="003F4442" w:rsidRPr="00D257F8" w:rsidRDefault="003F4442" w:rsidP="003F4442">
      <w:pPr>
        <w:spacing w:after="60" w:line="256" w:lineRule="auto"/>
        <w:contextualSpacing/>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Our sources of personal information gathered from third parties include:</w:t>
      </w:r>
    </w:p>
    <w:p w14:paraId="289BA7D8" w14:textId="554B0E60" w:rsidR="003F4442" w:rsidRPr="00D257F8" w:rsidRDefault="003F4442" w:rsidP="003F4442">
      <w:pPr>
        <w:pStyle w:val="ListParagraph"/>
        <w:numPr>
          <w:ilvl w:val="0"/>
          <w:numId w:val="9"/>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employers or other individuals whose details are provided for the purposes of providing an employment/character reference</w:t>
      </w:r>
    </w:p>
    <w:p w14:paraId="7682C21D" w14:textId="3B734E4B" w:rsidR="003F4442" w:rsidRPr="00D257F8" w:rsidRDefault="003F4442" w:rsidP="003F4442">
      <w:pPr>
        <w:pStyle w:val="ListParagraph"/>
        <w:numPr>
          <w:ilvl w:val="0"/>
          <w:numId w:val="9"/>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Disclosure Scotland</w:t>
      </w:r>
    </w:p>
    <w:p w14:paraId="115DB8AA" w14:textId="77777777" w:rsidR="003F4442" w:rsidRPr="00D257F8" w:rsidRDefault="003F4442" w:rsidP="003F4442">
      <w:pPr>
        <w:pStyle w:val="ListParagraph"/>
        <w:numPr>
          <w:ilvl w:val="0"/>
          <w:numId w:val="9"/>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 xml:space="preserve">occupational health companies or GP practices; and </w:t>
      </w:r>
    </w:p>
    <w:p w14:paraId="53821B69" w14:textId="518F6FC8" w:rsidR="003F4442" w:rsidRPr="00D257F8" w:rsidRDefault="003F4442" w:rsidP="003F4442">
      <w:pPr>
        <w:pStyle w:val="ListParagraph"/>
        <w:numPr>
          <w:ilvl w:val="0"/>
          <w:numId w:val="9"/>
        </w:numPr>
        <w:spacing w:after="60" w:line="254" w:lineRule="auto"/>
        <w:jc w:val="both"/>
        <w:rPr>
          <w:rFonts w:ascii="Zen New SemiBold" w:eastAsia="Times New Roman" w:hAnsi="Zen New SemiBold" w:cs="Times New Roman"/>
          <w:bCs/>
          <w:color w:val="14515B"/>
          <w:sz w:val="24"/>
          <w:szCs w:val="24"/>
        </w:rPr>
      </w:pPr>
      <w:r w:rsidRPr="00D257F8">
        <w:rPr>
          <w:rFonts w:ascii="Zen New SemiBold" w:eastAsia="Times New Roman" w:hAnsi="Zen New SemiBold" w:cs="Times New Roman"/>
          <w:bCs/>
          <w:color w:val="14515B"/>
          <w:sz w:val="24"/>
          <w:szCs w:val="24"/>
        </w:rPr>
        <w:t>Scottish Social Services Council</w:t>
      </w:r>
    </w:p>
    <w:p w14:paraId="41627A30" w14:textId="77777777" w:rsidR="003F4442" w:rsidRPr="00D257F8" w:rsidRDefault="003F4442" w:rsidP="003F4442">
      <w:pPr>
        <w:spacing w:after="60" w:line="256" w:lineRule="auto"/>
        <w:contextualSpacing/>
        <w:jc w:val="both"/>
        <w:rPr>
          <w:rFonts w:ascii="Zen New SemiBold" w:eastAsia="Times New Roman" w:hAnsi="Zen New SemiBold" w:cs="Times New Roman"/>
          <w:bCs/>
          <w:color w:val="14515B"/>
          <w:sz w:val="24"/>
          <w:szCs w:val="24"/>
        </w:rPr>
      </w:pPr>
    </w:p>
    <w:p w14:paraId="7C77AE21" w14:textId="17C7EB4D" w:rsidR="008C2932" w:rsidRPr="00D257F8" w:rsidRDefault="008C2932">
      <w:pPr>
        <w:rPr>
          <w:rFonts w:ascii="Zen New SemiBold" w:eastAsia="Times New Roman" w:hAnsi="Zen New SemiBold" w:cs="Times New Roman"/>
          <w:bCs/>
          <w:color w:val="14515B"/>
          <w:sz w:val="24"/>
          <w:szCs w:val="24"/>
        </w:rPr>
      </w:pPr>
    </w:p>
    <w:p w14:paraId="6B9AAB48" w14:textId="27A9DFD8" w:rsidR="00FD0CED" w:rsidRPr="00D257F8" w:rsidRDefault="00FD0CED" w:rsidP="00FD0CED">
      <w:pPr>
        <w:rPr>
          <w:rFonts w:ascii="Zen New SemiBold" w:eastAsia="Times New Roman" w:hAnsi="Zen New SemiBold" w:cs="Times New Roman"/>
          <w:bCs/>
          <w:color w:val="14515B"/>
          <w:sz w:val="24"/>
          <w:szCs w:val="24"/>
        </w:rPr>
      </w:pPr>
    </w:p>
    <w:p w14:paraId="3AFD3085" w14:textId="1E3B29FF" w:rsidR="00FD0CED" w:rsidRPr="00D257F8" w:rsidRDefault="00FD0CED" w:rsidP="00FD0CED">
      <w:pPr>
        <w:rPr>
          <w:rFonts w:ascii="Zen New SemiBold" w:eastAsia="Times New Roman" w:hAnsi="Zen New SemiBold" w:cs="Times New Roman"/>
          <w:bCs/>
          <w:color w:val="14515B"/>
          <w:sz w:val="24"/>
          <w:szCs w:val="24"/>
        </w:rPr>
      </w:pPr>
    </w:p>
    <w:p w14:paraId="5EC6E0A5" w14:textId="0EA4FEF3" w:rsidR="00FD0CED" w:rsidRPr="00D257F8" w:rsidRDefault="00FD0CED" w:rsidP="00FD0CED">
      <w:pPr>
        <w:rPr>
          <w:rFonts w:ascii="Zen New SemiBold" w:eastAsia="Times New Roman" w:hAnsi="Zen New SemiBold" w:cs="Times New Roman"/>
          <w:bCs/>
          <w:color w:val="14515B"/>
          <w:sz w:val="24"/>
          <w:szCs w:val="24"/>
        </w:rPr>
      </w:pPr>
    </w:p>
    <w:p w14:paraId="6AD55E0E" w14:textId="16863E9E" w:rsidR="00FD0CED" w:rsidRPr="00D257F8" w:rsidRDefault="00FD0CED" w:rsidP="00FD0CED">
      <w:pPr>
        <w:rPr>
          <w:rFonts w:ascii="Zen New SemiBold" w:eastAsia="Times New Roman" w:hAnsi="Zen New SemiBold" w:cs="Times New Roman"/>
          <w:bCs/>
          <w:color w:val="14515B"/>
          <w:sz w:val="24"/>
          <w:szCs w:val="24"/>
        </w:rPr>
      </w:pPr>
    </w:p>
    <w:p w14:paraId="371CECDF" w14:textId="6BB7E6B3" w:rsidR="00FD0CED" w:rsidRPr="00D257F8" w:rsidRDefault="00FD0CED" w:rsidP="00FD0CED">
      <w:pPr>
        <w:rPr>
          <w:rFonts w:ascii="Zen New SemiBold" w:eastAsia="Times New Roman" w:hAnsi="Zen New SemiBold" w:cs="Times New Roman"/>
          <w:bCs/>
          <w:color w:val="14515B"/>
          <w:sz w:val="24"/>
          <w:szCs w:val="24"/>
        </w:rPr>
      </w:pPr>
    </w:p>
    <w:p w14:paraId="091A4A01" w14:textId="5095CE45" w:rsidR="00FD0CED" w:rsidRPr="00D257F8" w:rsidRDefault="00FD0CED" w:rsidP="00FD0CED">
      <w:pPr>
        <w:rPr>
          <w:rFonts w:ascii="Zen New SemiBold" w:eastAsia="Times New Roman" w:hAnsi="Zen New SemiBold" w:cs="Times New Roman"/>
          <w:bCs/>
          <w:color w:val="14515B"/>
          <w:sz w:val="24"/>
          <w:szCs w:val="24"/>
        </w:rPr>
      </w:pPr>
    </w:p>
    <w:p w14:paraId="1E1718F7" w14:textId="772584C8" w:rsidR="00FD0CED" w:rsidRPr="00D257F8" w:rsidRDefault="00FD0CED" w:rsidP="00FD0CED">
      <w:pPr>
        <w:rPr>
          <w:rFonts w:ascii="Zen New SemiBold" w:eastAsia="Times New Roman" w:hAnsi="Zen New SemiBold" w:cs="Times New Roman"/>
          <w:bCs/>
          <w:color w:val="14515B"/>
          <w:sz w:val="24"/>
          <w:szCs w:val="24"/>
        </w:rPr>
      </w:pPr>
    </w:p>
    <w:p w14:paraId="7563F0AD" w14:textId="16151F27" w:rsidR="00FD0CED" w:rsidRPr="00D257F8" w:rsidRDefault="00FD0CED" w:rsidP="00FD0CED">
      <w:pPr>
        <w:rPr>
          <w:rFonts w:ascii="Zen New SemiBold" w:eastAsia="Times New Roman" w:hAnsi="Zen New SemiBold" w:cs="Times New Roman"/>
          <w:bCs/>
          <w:color w:val="14515B"/>
          <w:sz w:val="24"/>
          <w:szCs w:val="24"/>
        </w:rPr>
      </w:pPr>
    </w:p>
    <w:p w14:paraId="4358C9D9" w14:textId="404469E4" w:rsidR="00FD0CED" w:rsidRPr="00D257F8" w:rsidRDefault="00FD0CED" w:rsidP="00FD0CED">
      <w:pPr>
        <w:rPr>
          <w:rFonts w:ascii="Zen New SemiBold" w:eastAsia="Times New Roman" w:hAnsi="Zen New SemiBold" w:cs="Times New Roman"/>
          <w:bCs/>
          <w:color w:val="14515B"/>
          <w:sz w:val="24"/>
          <w:szCs w:val="24"/>
        </w:rPr>
      </w:pPr>
    </w:p>
    <w:p w14:paraId="1B9F246D" w14:textId="43451FD9" w:rsidR="00FD0CED" w:rsidRPr="00D257F8" w:rsidRDefault="00FD0CED" w:rsidP="00FD0CED">
      <w:pPr>
        <w:rPr>
          <w:rFonts w:ascii="Zen New SemiBold" w:eastAsia="Times New Roman" w:hAnsi="Zen New SemiBold" w:cs="Times New Roman"/>
          <w:bCs/>
          <w:color w:val="14515B"/>
          <w:sz w:val="24"/>
          <w:szCs w:val="24"/>
        </w:rPr>
      </w:pPr>
    </w:p>
    <w:p w14:paraId="4DE38ECA" w14:textId="2DE9B5BF" w:rsidR="00FD0CED" w:rsidRPr="00D257F8" w:rsidRDefault="00FD0CED" w:rsidP="00FD0CED">
      <w:pPr>
        <w:rPr>
          <w:rFonts w:ascii="Zen New SemiBold" w:eastAsia="Times New Roman" w:hAnsi="Zen New SemiBold" w:cs="Times New Roman"/>
          <w:bCs/>
          <w:color w:val="14515B"/>
          <w:sz w:val="24"/>
          <w:szCs w:val="24"/>
        </w:rPr>
      </w:pPr>
    </w:p>
    <w:p w14:paraId="79EE3C78" w14:textId="4392D0DD" w:rsidR="00FD0CED" w:rsidRPr="00D257F8" w:rsidRDefault="00FD0CED" w:rsidP="00FD0CED">
      <w:pPr>
        <w:rPr>
          <w:rFonts w:ascii="Zen New SemiBold" w:eastAsia="Times New Roman" w:hAnsi="Zen New SemiBold" w:cs="Times New Roman"/>
          <w:bCs/>
          <w:color w:val="14515B"/>
          <w:sz w:val="24"/>
          <w:szCs w:val="24"/>
        </w:rPr>
      </w:pPr>
    </w:p>
    <w:p w14:paraId="72637F21" w14:textId="6E1114D0" w:rsidR="00FD0CED" w:rsidRPr="00D257F8" w:rsidRDefault="00FD0CED" w:rsidP="00FD0CED">
      <w:pPr>
        <w:rPr>
          <w:rFonts w:ascii="Zen New SemiBold" w:eastAsia="Times New Roman" w:hAnsi="Zen New SemiBold" w:cs="Times New Roman"/>
          <w:bCs/>
          <w:color w:val="14515B"/>
          <w:sz w:val="24"/>
          <w:szCs w:val="24"/>
        </w:rPr>
      </w:pPr>
    </w:p>
    <w:p w14:paraId="20586B45" w14:textId="7B180BB5" w:rsidR="00FD0CED" w:rsidRPr="00D257F8" w:rsidRDefault="00FD0CED" w:rsidP="00FD0CED">
      <w:pPr>
        <w:rPr>
          <w:rFonts w:ascii="Zen New SemiBold" w:eastAsia="Times New Roman" w:hAnsi="Zen New SemiBold" w:cs="Times New Roman"/>
          <w:bCs/>
          <w:color w:val="14515B"/>
          <w:sz w:val="24"/>
          <w:szCs w:val="24"/>
        </w:rPr>
      </w:pPr>
    </w:p>
    <w:p w14:paraId="64861032" w14:textId="0628284F" w:rsidR="00FD0CED" w:rsidRPr="00D257F8" w:rsidRDefault="00FD0CED" w:rsidP="00FD0CED">
      <w:pPr>
        <w:rPr>
          <w:rFonts w:ascii="Zen New SemiBold" w:eastAsia="Times New Roman" w:hAnsi="Zen New SemiBold" w:cs="Times New Roman"/>
          <w:bCs/>
          <w:color w:val="14515B"/>
          <w:sz w:val="24"/>
          <w:szCs w:val="24"/>
        </w:rPr>
      </w:pPr>
    </w:p>
    <w:p w14:paraId="4D9EFF84" w14:textId="67BD5A38" w:rsidR="00FD0CED" w:rsidRPr="00FD0CED" w:rsidRDefault="00FD0CED" w:rsidP="00FD0CED">
      <w:pPr>
        <w:tabs>
          <w:tab w:val="left" w:pos="6510"/>
        </w:tabs>
      </w:pPr>
      <w:r w:rsidRPr="00D257F8">
        <w:rPr>
          <w:rFonts w:ascii="Zen New SemiBold" w:eastAsia="Times New Roman" w:hAnsi="Zen New SemiBold" w:cs="Times New Roman"/>
          <w:bCs/>
          <w:color w:val="14515B"/>
          <w:sz w:val="24"/>
          <w:szCs w:val="24"/>
        </w:rPr>
        <w:tab/>
      </w:r>
    </w:p>
    <w:sectPr w:rsidR="00FD0CED" w:rsidRPr="00FD0C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2B718" w14:textId="77777777" w:rsidR="00DB0176" w:rsidRDefault="00DB0176" w:rsidP="00FD0CED">
      <w:pPr>
        <w:spacing w:after="0" w:line="240" w:lineRule="auto"/>
      </w:pPr>
      <w:r>
        <w:separator/>
      </w:r>
    </w:p>
  </w:endnote>
  <w:endnote w:type="continuationSeparator" w:id="0">
    <w:p w14:paraId="7D286115" w14:textId="77777777" w:rsidR="00DB0176" w:rsidRDefault="00DB0176" w:rsidP="00FD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en New Bold">
    <w:altName w:val="MS Mincho"/>
    <w:charset w:val="00"/>
    <w:family w:val="auto"/>
    <w:pitch w:val="variable"/>
  </w:font>
  <w:font w:name="Zen New SemiBold">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CB2EE" w14:textId="77777777" w:rsidR="00E36498" w:rsidRDefault="00E36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F05E" w14:textId="77777777" w:rsidR="00E36498" w:rsidRDefault="00E36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9CAB" w14:textId="77777777" w:rsidR="00E36498" w:rsidRDefault="00E36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F6D87" w14:textId="77777777" w:rsidR="00DB0176" w:rsidRDefault="00DB0176" w:rsidP="00FD0CED">
      <w:pPr>
        <w:spacing w:after="0" w:line="240" w:lineRule="auto"/>
      </w:pPr>
      <w:r>
        <w:separator/>
      </w:r>
    </w:p>
  </w:footnote>
  <w:footnote w:type="continuationSeparator" w:id="0">
    <w:p w14:paraId="39FBD7A8" w14:textId="77777777" w:rsidR="00DB0176" w:rsidRDefault="00DB0176" w:rsidP="00FD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9944" w14:textId="77777777" w:rsidR="00E36498" w:rsidRDefault="00E36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FF57A" w14:textId="3C382105" w:rsidR="00E36498" w:rsidRDefault="00E36498" w:rsidP="00E36498">
    <w:pPr>
      <w:pStyle w:val="Header"/>
      <w:jc w:val="center"/>
    </w:pPr>
    <w:r>
      <w:rPr>
        <w:noProof/>
      </w:rPr>
      <w:drawing>
        <wp:inline distT="0" distB="0" distL="0" distR="0" wp14:anchorId="50577EE8" wp14:editId="08106FD4">
          <wp:extent cx="3240000" cy="742694"/>
          <wp:effectExtent l="0" t="0" r="0" b="63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40000" cy="742694"/>
                  </a:xfrm>
                  <a:prstGeom prst="rect">
                    <a:avLst/>
                  </a:prstGeom>
                </pic:spPr>
              </pic:pic>
            </a:graphicData>
          </a:graphic>
        </wp:inline>
      </w:drawing>
    </w:r>
    <w:r>
      <w:rPr>
        <w:noProof/>
      </w:rPr>
      <w:drawing>
        <wp:anchor distT="0" distB="0" distL="114300" distR="114300" simplePos="0" relativeHeight="251658240" behindDoc="1" locked="0" layoutInCell="1" allowOverlap="1" wp14:anchorId="24422401" wp14:editId="3BE5ACE9">
          <wp:simplePos x="0" y="0"/>
          <wp:positionH relativeFrom="column">
            <wp:posOffset>-914400</wp:posOffset>
          </wp:positionH>
          <wp:positionV relativeFrom="paragraph">
            <wp:posOffset>-459105</wp:posOffset>
          </wp:positionV>
          <wp:extent cx="7567640" cy="10704195"/>
          <wp:effectExtent l="0" t="0" r="0" b="1905"/>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8904" cy="10705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A58C3" w14:textId="77777777" w:rsidR="00E36498" w:rsidRDefault="00E3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0C92"/>
    <w:multiLevelType w:val="hybridMultilevel"/>
    <w:tmpl w:val="E4B6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2382E"/>
    <w:multiLevelType w:val="hybridMultilevel"/>
    <w:tmpl w:val="F13E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73B770F"/>
    <w:multiLevelType w:val="hybridMultilevel"/>
    <w:tmpl w:val="95E4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E55EC"/>
    <w:multiLevelType w:val="hybridMultilevel"/>
    <w:tmpl w:val="1356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C32CC"/>
    <w:multiLevelType w:val="hybridMultilevel"/>
    <w:tmpl w:val="F37A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D22B9"/>
    <w:multiLevelType w:val="hybridMultilevel"/>
    <w:tmpl w:val="7452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263C5"/>
    <w:multiLevelType w:val="hybridMultilevel"/>
    <w:tmpl w:val="88B4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63D86"/>
    <w:multiLevelType w:val="hybridMultilevel"/>
    <w:tmpl w:val="17F45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3F0323"/>
    <w:multiLevelType w:val="hybridMultilevel"/>
    <w:tmpl w:val="EFE23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5"/>
  </w:num>
  <w:num w:numId="5">
    <w:abstractNumId w:val="4"/>
  </w:num>
  <w:num w:numId="6">
    <w:abstractNumId w:val="7"/>
  </w:num>
  <w:num w:numId="7">
    <w:abstractNumId w:val="6"/>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ED"/>
    <w:rsid w:val="003F4442"/>
    <w:rsid w:val="008C2932"/>
    <w:rsid w:val="00A74F7C"/>
    <w:rsid w:val="00D257F8"/>
    <w:rsid w:val="00DB0176"/>
    <w:rsid w:val="00E36498"/>
    <w:rsid w:val="00FD0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BEC872"/>
  <w15:chartTrackingRefBased/>
  <w15:docId w15:val="{90A9678F-6F60-4243-B38F-823740B4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CED"/>
  </w:style>
  <w:style w:type="paragraph" w:styleId="Footer">
    <w:name w:val="footer"/>
    <w:basedOn w:val="Normal"/>
    <w:link w:val="FooterChar"/>
    <w:uiPriority w:val="99"/>
    <w:unhideWhenUsed/>
    <w:rsid w:val="00FD0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CED"/>
  </w:style>
  <w:style w:type="paragraph" w:styleId="ListParagraph">
    <w:name w:val="List Paragraph"/>
    <w:basedOn w:val="Normal"/>
    <w:uiPriority w:val="34"/>
    <w:qFormat/>
    <w:rsid w:val="003F4442"/>
    <w:pPr>
      <w:ind w:left="720"/>
      <w:contextualSpacing/>
    </w:pPr>
  </w:style>
  <w:style w:type="paragraph" w:styleId="BodyText">
    <w:name w:val="Body Text"/>
    <w:basedOn w:val="Normal"/>
    <w:link w:val="BodyTextChar"/>
    <w:uiPriority w:val="99"/>
    <w:semiHidden/>
    <w:unhideWhenUsed/>
    <w:rsid w:val="003F4442"/>
    <w:pPr>
      <w:spacing w:after="120"/>
    </w:pPr>
  </w:style>
  <w:style w:type="character" w:customStyle="1" w:styleId="BodyTextChar">
    <w:name w:val="Body Text Char"/>
    <w:basedOn w:val="DefaultParagraphFont"/>
    <w:link w:val="BodyText"/>
    <w:uiPriority w:val="99"/>
    <w:semiHidden/>
    <w:rsid w:val="003F4442"/>
  </w:style>
  <w:style w:type="paragraph" w:styleId="BodyTextFirstIndent">
    <w:name w:val="Body Text First Indent"/>
    <w:basedOn w:val="Normal"/>
    <w:link w:val="BodyTextFirstIndentChar"/>
    <w:uiPriority w:val="99"/>
    <w:unhideWhenUsed/>
    <w:rsid w:val="003F4442"/>
    <w:pPr>
      <w:numPr>
        <w:numId w:val="1"/>
      </w:numPr>
      <w:spacing w:after="300" w:line="300" w:lineRule="atLeast"/>
      <w:jc w:val="both"/>
    </w:pPr>
    <w:rPr>
      <w:rFonts w:ascii="Times New Roman" w:eastAsia="Times New Roman" w:hAnsi="Times New Roman" w:cs="Times New Roman"/>
      <w:szCs w:val="20"/>
    </w:rPr>
  </w:style>
  <w:style w:type="character" w:customStyle="1" w:styleId="BodyTextFirstIndentChar">
    <w:name w:val="Body Text First Indent Char"/>
    <w:basedOn w:val="BodyTextChar"/>
    <w:link w:val="BodyTextFirstIndent"/>
    <w:uiPriority w:val="99"/>
    <w:rsid w:val="003F4442"/>
    <w:rPr>
      <w:rFonts w:ascii="Times New Roman" w:eastAsia="Times New Roman" w:hAnsi="Times New Roman" w:cs="Times New Roman"/>
      <w:szCs w:val="20"/>
    </w:rPr>
  </w:style>
  <w:style w:type="paragraph" w:styleId="NormalWeb">
    <w:name w:val="Normal (Web)"/>
    <w:basedOn w:val="Normal"/>
    <w:uiPriority w:val="99"/>
    <w:unhideWhenUsed/>
    <w:rsid w:val="003F4442"/>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3F4442"/>
    <w:rPr>
      <w:color w:val="0000FF"/>
      <w:u w:val="single"/>
    </w:rPr>
  </w:style>
  <w:style w:type="table" w:styleId="TableGrid">
    <w:name w:val="Table Grid"/>
    <w:basedOn w:val="TableNormal"/>
    <w:uiPriority w:val="39"/>
    <w:rsid w:val="003F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F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land@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DPR@bluetriangle.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Irvine</dc:creator>
  <cp:keywords/>
  <dc:description/>
  <cp:lastModifiedBy>Gillian Longmire</cp:lastModifiedBy>
  <cp:revision>3</cp:revision>
  <dcterms:created xsi:type="dcterms:W3CDTF">2022-06-16T14:59:00Z</dcterms:created>
  <dcterms:modified xsi:type="dcterms:W3CDTF">2022-06-17T17:04:00Z</dcterms:modified>
</cp:coreProperties>
</file>