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17382" w14:textId="77777777" w:rsidR="00883F55" w:rsidRPr="00883F55" w:rsidRDefault="00406501">
      <w:bookmarkStart w:id="0" w:name="_GoBack"/>
      <w:bookmarkEnd w:id="0"/>
      <w:r w:rsidRPr="006C30B7">
        <w:rPr>
          <w:noProof/>
          <w:lang w:eastAsia="en-GB"/>
        </w:rPr>
        <w:drawing>
          <wp:inline distT="0" distB="0" distL="0" distR="0" wp14:anchorId="56E44550" wp14:editId="0E43ED00">
            <wp:extent cx="937895" cy="156157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TLogo_Sm_Correct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039" cy="159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93192" w14:textId="77777777" w:rsidR="00406501" w:rsidRPr="006C30B7" w:rsidRDefault="00406501">
      <w:pPr>
        <w:rPr>
          <w:b/>
        </w:rPr>
      </w:pPr>
      <w:r w:rsidRPr="006C30B7">
        <w:rPr>
          <w:b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583"/>
        <w:gridCol w:w="2925"/>
      </w:tblGrid>
      <w:tr w:rsidR="003507CE" w:rsidRPr="006C30B7" w14:paraId="7E5922E1" w14:textId="77777777" w:rsidTr="00722460">
        <w:tc>
          <w:tcPr>
            <w:tcW w:w="4508" w:type="dxa"/>
            <w:gridSpan w:val="2"/>
            <w:shd w:val="clear" w:color="auto" w:fill="D9D9D9" w:themeFill="background1" w:themeFillShade="D9"/>
          </w:tcPr>
          <w:p w14:paraId="4C199995" w14:textId="5CD06C5D" w:rsidR="003507CE" w:rsidRPr="006C30B7" w:rsidRDefault="003507CE" w:rsidP="003507CE">
            <w:pPr>
              <w:rPr>
                <w:b/>
              </w:rPr>
            </w:pPr>
            <w:r w:rsidRPr="006C30B7">
              <w:rPr>
                <w:b/>
              </w:rPr>
              <w:t>Job Title:</w:t>
            </w:r>
          </w:p>
        </w:tc>
        <w:tc>
          <w:tcPr>
            <w:tcW w:w="4508" w:type="dxa"/>
            <w:gridSpan w:val="2"/>
          </w:tcPr>
          <w:p w14:paraId="0D25CDE9" w14:textId="58EB7ABC" w:rsidR="003507CE" w:rsidRPr="006C30B7" w:rsidRDefault="003507CE" w:rsidP="003507CE">
            <w:r>
              <w:t>Director</w:t>
            </w:r>
          </w:p>
        </w:tc>
      </w:tr>
      <w:tr w:rsidR="00406501" w:rsidRPr="006C30B7" w14:paraId="79A826D4" w14:textId="77777777" w:rsidTr="00722460">
        <w:tc>
          <w:tcPr>
            <w:tcW w:w="4508" w:type="dxa"/>
            <w:gridSpan w:val="2"/>
            <w:shd w:val="clear" w:color="auto" w:fill="D9D9D9" w:themeFill="background1" w:themeFillShade="D9"/>
          </w:tcPr>
          <w:p w14:paraId="4C29881F" w14:textId="42DA2578" w:rsidR="00B626FA" w:rsidRPr="006C30B7" w:rsidRDefault="00406501">
            <w:pPr>
              <w:rPr>
                <w:b/>
              </w:rPr>
            </w:pPr>
            <w:r w:rsidRPr="006C30B7">
              <w:rPr>
                <w:b/>
              </w:rPr>
              <w:t>Responsible</w:t>
            </w:r>
            <w:r w:rsidR="00B626FA" w:rsidRPr="006C30B7">
              <w:rPr>
                <w:b/>
              </w:rPr>
              <w:t xml:space="preserve"> to:</w:t>
            </w:r>
          </w:p>
        </w:tc>
        <w:tc>
          <w:tcPr>
            <w:tcW w:w="4508" w:type="dxa"/>
            <w:gridSpan w:val="2"/>
          </w:tcPr>
          <w:p w14:paraId="7057F6E8" w14:textId="77777777" w:rsidR="00406501" w:rsidRPr="006C30B7" w:rsidRDefault="00C56A29" w:rsidP="00671C4B">
            <w:r>
              <w:t>Chair of Trustees</w:t>
            </w:r>
          </w:p>
        </w:tc>
      </w:tr>
      <w:tr w:rsidR="00406501" w:rsidRPr="006C30B7" w14:paraId="1EC809D7" w14:textId="77777777" w:rsidTr="00722460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2E6794B" w14:textId="77777777" w:rsidR="00B626FA" w:rsidRPr="006C30B7" w:rsidRDefault="00406501" w:rsidP="00B626FA">
            <w:pPr>
              <w:rPr>
                <w:b/>
              </w:rPr>
            </w:pPr>
            <w:r w:rsidRPr="006C30B7">
              <w:rPr>
                <w:b/>
              </w:rPr>
              <w:t>Main purpose of job</w:t>
            </w:r>
            <w:r w:rsidR="00B626FA" w:rsidRPr="006C30B7">
              <w:rPr>
                <w:b/>
              </w:rPr>
              <w:t>:</w:t>
            </w:r>
          </w:p>
        </w:tc>
      </w:tr>
      <w:tr w:rsidR="00406501" w:rsidRPr="00C56A29" w14:paraId="2C3AB2D0" w14:textId="77777777" w:rsidTr="00722460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2F141ECF" w14:textId="77777777" w:rsidR="003F5F4B" w:rsidRPr="00A075FD" w:rsidRDefault="00C56A29" w:rsidP="00A075FD">
            <w:pPr>
              <w:pStyle w:val="ListParagraph"/>
              <w:numPr>
                <w:ilvl w:val="0"/>
                <w:numId w:val="10"/>
              </w:numPr>
            </w:pPr>
            <w:r w:rsidRPr="00A075FD">
              <w:t xml:space="preserve">The Director is the Trust’s </w:t>
            </w:r>
            <w:r w:rsidR="00B63DB3" w:rsidRPr="00A075FD">
              <w:t xml:space="preserve">executive officer and </w:t>
            </w:r>
            <w:r w:rsidRPr="00A075FD">
              <w:t>most senior member of staff</w:t>
            </w:r>
            <w:r w:rsidR="00B63DB3" w:rsidRPr="00A075FD">
              <w:t xml:space="preserve">. </w:t>
            </w:r>
          </w:p>
          <w:p w14:paraId="65FC796B" w14:textId="77777777" w:rsidR="00A075FD" w:rsidRDefault="00B63DB3" w:rsidP="00A075FD">
            <w:pPr>
              <w:pStyle w:val="ListParagraph"/>
              <w:numPr>
                <w:ilvl w:val="0"/>
                <w:numId w:val="10"/>
              </w:numPr>
            </w:pPr>
            <w:r w:rsidRPr="00A075FD">
              <w:t>The Director</w:t>
            </w:r>
            <w:r w:rsidR="00C56A29" w:rsidRPr="00A075FD">
              <w:t xml:space="preserve"> is accountable</w:t>
            </w:r>
            <w:r w:rsidRPr="00A075FD">
              <w:t>,</w:t>
            </w:r>
            <w:r w:rsidR="00C56A29" w:rsidRPr="00A075FD">
              <w:t xml:space="preserve"> through the Chair to the Board of Trustees</w:t>
            </w:r>
            <w:r w:rsidRPr="00A075FD">
              <w:t>,</w:t>
            </w:r>
            <w:r w:rsidR="00C56A29" w:rsidRPr="00A075FD">
              <w:t xml:space="preserve"> for all aspects of the Trust’s </w:t>
            </w:r>
            <w:r w:rsidR="006B519F" w:rsidRPr="00A075FD">
              <w:t>operations</w:t>
            </w:r>
            <w:r w:rsidR="00C56A29" w:rsidRPr="00A075FD">
              <w:t xml:space="preserve">. </w:t>
            </w:r>
          </w:p>
          <w:p w14:paraId="40A3BA89" w14:textId="77777777" w:rsidR="00A075FD" w:rsidRPr="00643593" w:rsidRDefault="0039307B" w:rsidP="003179F6">
            <w:pPr>
              <w:pStyle w:val="ListParagraph"/>
              <w:numPr>
                <w:ilvl w:val="0"/>
                <w:numId w:val="10"/>
              </w:numPr>
            </w:pPr>
            <w:r w:rsidRPr="00B26C28">
              <w:t xml:space="preserve">Responsible </w:t>
            </w:r>
            <w:r w:rsidR="00CA66F8" w:rsidRPr="00B26C28">
              <w:t>for</w:t>
            </w:r>
            <w:r w:rsidR="00AD1880" w:rsidRPr="00B26C28">
              <w:t xml:space="preserve"> the effective and efficient deployment of the Trust's resources (property, finance and staff) aligned to </w:t>
            </w:r>
            <w:r w:rsidR="00B26C28" w:rsidRPr="00B26C28">
              <w:t xml:space="preserve">deliver </w:t>
            </w:r>
            <w:r w:rsidR="00AD1880" w:rsidRPr="00B26C28">
              <w:t>our charitable mission and the Board's strategies and</w:t>
            </w:r>
            <w:r w:rsidR="00AD1880" w:rsidRPr="00A075FD">
              <w:t xml:space="preserve"> </w:t>
            </w:r>
            <w:r w:rsidR="00AD1880" w:rsidRPr="00A075FD">
              <w:rPr>
                <w:spacing w:val="-2"/>
              </w:rPr>
              <w:t>priorities</w:t>
            </w:r>
            <w:r w:rsidR="00F7016D">
              <w:rPr>
                <w:spacing w:val="-2"/>
              </w:rPr>
              <w:t>.</w:t>
            </w:r>
          </w:p>
          <w:p w14:paraId="7A446098" w14:textId="2CA13CBC" w:rsidR="00643593" w:rsidRPr="00A075FD" w:rsidRDefault="00643593" w:rsidP="00643593">
            <w:pPr>
              <w:pStyle w:val="ListParagraph"/>
              <w:ind w:left="360"/>
            </w:pPr>
          </w:p>
        </w:tc>
      </w:tr>
      <w:tr w:rsidR="00406501" w:rsidRPr="006C30B7" w14:paraId="5CE27BEC" w14:textId="77777777" w:rsidTr="00722460">
        <w:tc>
          <w:tcPr>
            <w:tcW w:w="9016" w:type="dxa"/>
            <w:gridSpan w:val="4"/>
            <w:shd w:val="clear" w:color="auto" w:fill="D9D9D9" w:themeFill="background1" w:themeFillShade="D9"/>
          </w:tcPr>
          <w:p w14:paraId="62EA9852" w14:textId="77777777" w:rsidR="00B626FA" w:rsidRPr="006C30B7" w:rsidRDefault="00406501" w:rsidP="00B626FA">
            <w:pPr>
              <w:rPr>
                <w:b/>
              </w:rPr>
            </w:pPr>
            <w:r w:rsidRPr="006C30B7">
              <w:rPr>
                <w:b/>
              </w:rPr>
              <w:t>Main Responsibilities</w:t>
            </w:r>
            <w:r w:rsidR="00B626FA" w:rsidRPr="006C30B7">
              <w:rPr>
                <w:b/>
              </w:rPr>
              <w:t>:</w:t>
            </w:r>
          </w:p>
        </w:tc>
      </w:tr>
      <w:tr w:rsidR="00867A1F" w:rsidRPr="006C30B7" w14:paraId="3AF7262E" w14:textId="77777777" w:rsidTr="00867A1F">
        <w:tc>
          <w:tcPr>
            <w:tcW w:w="9016" w:type="dxa"/>
            <w:gridSpan w:val="4"/>
            <w:shd w:val="clear" w:color="auto" w:fill="auto"/>
          </w:tcPr>
          <w:p w14:paraId="51C1D847" w14:textId="777D50F0" w:rsidR="003F5F4B" w:rsidRPr="00B26C28" w:rsidRDefault="004E1DD4" w:rsidP="00B26C28">
            <w:pPr>
              <w:pStyle w:val="ListParagraph"/>
              <w:numPr>
                <w:ilvl w:val="0"/>
                <w:numId w:val="11"/>
              </w:numPr>
            </w:pPr>
            <w:r w:rsidRPr="00B26C28">
              <w:t>F</w:t>
            </w:r>
            <w:r w:rsidR="003F5F4B" w:rsidRPr="00B26C28">
              <w:t>oster effective relationships with partners, external stakeholders and community groups</w:t>
            </w:r>
            <w:r w:rsidR="00DD3862" w:rsidRPr="00B26C28">
              <w:t xml:space="preserve"> to</w:t>
            </w:r>
          </w:p>
          <w:p w14:paraId="6602ACB8" w14:textId="32AE161D" w:rsidR="003F5F4B" w:rsidRPr="00B26C28" w:rsidRDefault="003F5F4B" w:rsidP="00B26C28">
            <w:pPr>
              <w:pStyle w:val="ListParagraph"/>
              <w:numPr>
                <w:ilvl w:val="0"/>
                <w:numId w:val="11"/>
              </w:numPr>
            </w:pPr>
            <w:proofErr w:type="gramStart"/>
            <w:r w:rsidRPr="00B26C28">
              <w:t>enhance</w:t>
            </w:r>
            <w:proofErr w:type="gramEnd"/>
            <w:r w:rsidRPr="00B26C28">
              <w:t xml:space="preserve"> the Trust’s reputation and sectoral influence.</w:t>
            </w:r>
          </w:p>
          <w:p w14:paraId="5FFB9BD6" w14:textId="075CCDC3" w:rsidR="003F5F4B" w:rsidRPr="00B26C28" w:rsidRDefault="00FB42A9" w:rsidP="00B26C28">
            <w:pPr>
              <w:pStyle w:val="ListParagraph"/>
              <w:numPr>
                <w:ilvl w:val="0"/>
                <w:numId w:val="11"/>
              </w:numPr>
            </w:pPr>
            <w:r w:rsidRPr="00B26C28">
              <w:t>Be the Trust's principal representative and ambassador, acting as the spokesperson to the media</w:t>
            </w:r>
            <w:r w:rsidR="00717171">
              <w:t xml:space="preserve">, </w:t>
            </w:r>
            <w:r w:rsidR="003F5F4B" w:rsidRPr="00B26C28">
              <w:t>giving public presentations</w:t>
            </w:r>
            <w:r w:rsidR="00717171">
              <w:t xml:space="preserve"> and hosting events</w:t>
            </w:r>
            <w:r w:rsidR="004E1DD4" w:rsidRPr="00B26C28">
              <w:t>.</w:t>
            </w:r>
          </w:p>
          <w:p w14:paraId="6B7433B7" w14:textId="07D92365" w:rsidR="003F5F4B" w:rsidRPr="00B26C28" w:rsidRDefault="004E1DD4" w:rsidP="00B26C28">
            <w:pPr>
              <w:pStyle w:val="ListParagraph"/>
              <w:numPr>
                <w:ilvl w:val="0"/>
                <w:numId w:val="11"/>
              </w:numPr>
            </w:pPr>
            <w:r w:rsidRPr="00B26C28">
              <w:t>A</w:t>
            </w:r>
            <w:r w:rsidR="003F5F4B" w:rsidRPr="00B26C28">
              <w:t>dvocate for the heritage sector nationally and internationally.</w:t>
            </w:r>
          </w:p>
          <w:p w14:paraId="2DDB3115" w14:textId="0514A08C" w:rsidR="003F5F4B" w:rsidRPr="00B26C28" w:rsidRDefault="00D54442" w:rsidP="00B26C28">
            <w:pPr>
              <w:pStyle w:val="ListParagraph"/>
              <w:numPr>
                <w:ilvl w:val="0"/>
                <w:numId w:val="11"/>
              </w:numPr>
            </w:pPr>
            <w:r w:rsidRPr="00B26C28">
              <w:t>Maintain the Trust's good reputation with outside bodies by d</w:t>
            </w:r>
            <w:r w:rsidR="00FB42A9" w:rsidRPr="00B26C28">
              <w:t>evelop</w:t>
            </w:r>
            <w:r w:rsidRPr="00B26C28">
              <w:t>ing</w:t>
            </w:r>
            <w:r w:rsidR="00FB42A9" w:rsidRPr="00B26C28">
              <w:t xml:space="preserve"> active networks </w:t>
            </w:r>
            <w:r w:rsidR="00B26C28">
              <w:t xml:space="preserve">with </w:t>
            </w:r>
            <w:r w:rsidRPr="00B26C28">
              <w:t xml:space="preserve">and positive </w:t>
            </w:r>
            <w:r w:rsidR="003F5F4B" w:rsidRPr="00B26C28">
              <w:t>working relationships with government and public sector</w:t>
            </w:r>
            <w:r w:rsidRPr="00B26C28">
              <w:t xml:space="preserve"> stakeholders</w:t>
            </w:r>
            <w:r w:rsidR="00B26C28">
              <w:t xml:space="preserve"> and funders.</w:t>
            </w:r>
          </w:p>
          <w:p w14:paraId="332E87D8" w14:textId="1C008E12" w:rsidR="003F5F4B" w:rsidRPr="00B26C28" w:rsidRDefault="00D54442" w:rsidP="00B26C28">
            <w:pPr>
              <w:pStyle w:val="ListParagraph"/>
              <w:numPr>
                <w:ilvl w:val="0"/>
                <w:numId w:val="11"/>
              </w:numPr>
            </w:pPr>
            <w:r w:rsidRPr="00B26C28">
              <w:t xml:space="preserve">Maintain the Trust’s </w:t>
            </w:r>
            <w:proofErr w:type="spellStart"/>
            <w:r w:rsidRPr="00B26C28">
              <w:t>grassroot</w:t>
            </w:r>
            <w:proofErr w:type="spellEnd"/>
            <w:r w:rsidRPr="00B26C28">
              <w:t xml:space="preserve"> </w:t>
            </w:r>
            <w:r w:rsidR="003F5F4B" w:rsidRPr="00B26C28">
              <w:t>networks and develop positive working relationships with other heritage bodies and</w:t>
            </w:r>
            <w:r w:rsidR="00ED5E4B">
              <w:t xml:space="preserve"> </w:t>
            </w:r>
            <w:r w:rsidR="003F5F4B" w:rsidRPr="00B26C28">
              <w:t xml:space="preserve">relevant </w:t>
            </w:r>
            <w:r w:rsidRPr="00B26C28">
              <w:t xml:space="preserve">supportive </w:t>
            </w:r>
            <w:r w:rsidR="00643593">
              <w:t xml:space="preserve">philanthropic and </w:t>
            </w:r>
            <w:r w:rsidR="003F5F4B" w:rsidRPr="00B26C28">
              <w:t>commercial organisations</w:t>
            </w:r>
            <w:r w:rsidRPr="00B26C28">
              <w:t>.</w:t>
            </w:r>
          </w:p>
          <w:p w14:paraId="71EC6C2C" w14:textId="066335B6" w:rsidR="003F5F4B" w:rsidRPr="00B26C28" w:rsidRDefault="004E1DD4" w:rsidP="00B26C28">
            <w:pPr>
              <w:pStyle w:val="ListParagraph"/>
              <w:numPr>
                <w:ilvl w:val="0"/>
                <w:numId w:val="11"/>
              </w:numPr>
            </w:pPr>
            <w:r w:rsidRPr="00B26C28">
              <w:t>W</w:t>
            </w:r>
            <w:r w:rsidR="003F5F4B" w:rsidRPr="00B26C28">
              <w:t>in public</w:t>
            </w:r>
            <w:r w:rsidRPr="00B26C28">
              <w:t>, charitable</w:t>
            </w:r>
            <w:r w:rsidR="003F5F4B" w:rsidRPr="00B26C28">
              <w:t xml:space="preserve"> and private income</w:t>
            </w:r>
            <w:r w:rsidRPr="00B26C28">
              <w:t xml:space="preserve"> to support our activities</w:t>
            </w:r>
            <w:r w:rsidR="003F5F4B" w:rsidRPr="00B26C28">
              <w:t>, manag</w:t>
            </w:r>
            <w:r w:rsidRPr="00B26C28">
              <w:t>e</w:t>
            </w:r>
            <w:r w:rsidR="003F5F4B" w:rsidRPr="00B26C28">
              <w:t xml:space="preserve"> funds</w:t>
            </w:r>
            <w:r w:rsidRPr="00B26C28">
              <w:t xml:space="preserve"> effectively</w:t>
            </w:r>
            <w:r w:rsidR="003F5F4B" w:rsidRPr="00B26C28">
              <w:t xml:space="preserve">, and report on outcomes and outputs to </w:t>
            </w:r>
            <w:r w:rsidR="00B36E32" w:rsidRPr="00B26C28">
              <w:t>funders,</w:t>
            </w:r>
            <w:r w:rsidRPr="00B26C28">
              <w:t xml:space="preserve"> trustees etc.</w:t>
            </w:r>
          </w:p>
          <w:p w14:paraId="69F44038" w14:textId="27104456" w:rsidR="003F5F4B" w:rsidRPr="00B26C28" w:rsidRDefault="004E1DD4" w:rsidP="00B26C28">
            <w:pPr>
              <w:pStyle w:val="ListParagraph"/>
              <w:numPr>
                <w:ilvl w:val="0"/>
                <w:numId w:val="11"/>
              </w:numPr>
            </w:pPr>
            <w:r w:rsidRPr="00B26C28">
              <w:t>I</w:t>
            </w:r>
            <w:r w:rsidR="00FB42A9" w:rsidRPr="00B26C28">
              <w:t xml:space="preserve">dentify </w:t>
            </w:r>
            <w:r w:rsidR="003F5F4B" w:rsidRPr="00B26C28">
              <w:t xml:space="preserve">strategic opportunities, </w:t>
            </w:r>
            <w:r w:rsidR="00FB42A9" w:rsidRPr="00B26C28">
              <w:t xml:space="preserve">develop and manage thematic programmes </w:t>
            </w:r>
            <w:r w:rsidR="003F5F4B" w:rsidRPr="00B26C28">
              <w:t>and help staff to design</w:t>
            </w:r>
            <w:r w:rsidR="00FB42A9" w:rsidRPr="00B26C28">
              <w:t xml:space="preserve">, </w:t>
            </w:r>
            <w:r w:rsidR="003F5F4B" w:rsidRPr="00B26C28">
              <w:t xml:space="preserve">develop </w:t>
            </w:r>
            <w:r w:rsidR="00FB42A9" w:rsidRPr="00B26C28">
              <w:t xml:space="preserve">and win funding to deliver </w:t>
            </w:r>
            <w:r w:rsidR="003F5F4B" w:rsidRPr="00B26C28">
              <w:t>exciting and relevant projects</w:t>
            </w:r>
            <w:r w:rsidRPr="00B26C28">
              <w:t>.</w:t>
            </w:r>
          </w:p>
          <w:p w14:paraId="361A5A14" w14:textId="0F6C8B16" w:rsidR="00B36E32" w:rsidRPr="00B26C28" w:rsidRDefault="00B36E32" w:rsidP="00B26C28">
            <w:pPr>
              <w:pStyle w:val="ListParagraph"/>
              <w:numPr>
                <w:ilvl w:val="0"/>
                <w:numId w:val="11"/>
              </w:numPr>
            </w:pPr>
            <w:r w:rsidRPr="00B26C28">
              <w:t>Act as the Administrator for the Egyptian Halls SCIO providing business planning, communications and technical support.</w:t>
            </w:r>
          </w:p>
          <w:p w14:paraId="6C7139E6" w14:textId="4D6FDE5A" w:rsidR="00D54442" w:rsidRPr="00B26C28" w:rsidRDefault="00D54442" w:rsidP="00B26C28">
            <w:pPr>
              <w:pStyle w:val="ListParagraph"/>
              <w:numPr>
                <w:ilvl w:val="0"/>
                <w:numId w:val="11"/>
              </w:numPr>
            </w:pPr>
            <w:r w:rsidRPr="00B26C28">
              <w:t>L</w:t>
            </w:r>
            <w:r w:rsidR="003F5F4B" w:rsidRPr="00B26C28">
              <w:t>ead</w:t>
            </w:r>
            <w:r w:rsidR="00DD3862" w:rsidRPr="00B26C28">
              <w:t>, line manage, support</w:t>
            </w:r>
            <w:r w:rsidR="003F5F4B" w:rsidRPr="00B26C28">
              <w:t xml:space="preserve"> and develop a small staff team</w:t>
            </w:r>
            <w:r w:rsidR="004E1DD4" w:rsidRPr="00B26C28">
              <w:t>.</w:t>
            </w:r>
          </w:p>
          <w:p w14:paraId="0091DDC7" w14:textId="77777777" w:rsidR="00DD3862" w:rsidRPr="00B26C28" w:rsidRDefault="00DD3862" w:rsidP="00B26C28">
            <w:pPr>
              <w:pStyle w:val="ListParagraph"/>
              <w:numPr>
                <w:ilvl w:val="0"/>
                <w:numId w:val="11"/>
              </w:numPr>
            </w:pPr>
            <w:r w:rsidRPr="00B26C28">
              <w:t>Promote a culture of safe working and ensure Health &amp; Safety procedures are followed.</w:t>
            </w:r>
          </w:p>
          <w:p w14:paraId="2BACEE4A" w14:textId="18A76865" w:rsidR="00AD1880" w:rsidRPr="00B26C28" w:rsidRDefault="00DD3862" w:rsidP="00B26C28">
            <w:pPr>
              <w:pStyle w:val="ListParagraph"/>
              <w:numPr>
                <w:ilvl w:val="0"/>
                <w:numId w:val="11"/>
              </w:numPr>
            </w:pPr>
            <w:r w:rsidRPr="00B26C28">
              <w:t xml:space="preserve">Ensure that the Trust has effective </w:t>
            </w:r>
            <w:r w:rsidR="00AD1880" w:rsidRPr="00B26C28">
              <w:t xml:space="preserve">business </w:t>
            </w:r>
            <w:r w:rsidRPr="00B26C28">
              <w:t>planning</w:t>
            </w:r>
            <w:r w:rsidR="00AD1880" w:rsidRPr="00B26C28">
              <w:t>, financial management</w:t>
            </w:r>
            <w:r w:rsidRPr="00B26C28">
              <w:t xml:space="preserve"> and risk management frameworks </w:t>
            </w:r>
            <w:r w:rsidR="00AD1880" w:rsidRPr="00B26C28">
              <w:t xml:space="preserve">and reporting </w:t>
            </w:r>
            <w:r w:rsidRPr="00B26C28">
              <w:t>in place to</w:t>
            </w:r>
            <w:r w:rsidR="00AD1880" w:rsidRPr="00B26C28">
              <w:t xml:space="preserve"> </w:t>
            </w:r>
            <w:r w:rsidRPr="00B26C28">
              <w:t>guide its activities and the use of resources</w:t>
            </w:r>
            <w:r w:rsidR="00AD1880" w:rsidRPr="00B26C28">
              <w:t>, meeting budgetary and performance standards</w:t>
            </w:r>
            <w:r w:rsidR="0039307B" w:rsidRPr="00B26C28">
              <w:t>.</w:t>
            </w:r>
          </w:p>
          <w:p w14:paraId="669D34E9" w14:textId="695CAB21" w:rsidR="00CA66F8" w:rsidRPr="00B26C28" w:rsidRDefault="00CA66F8" w:rsidP="00B26C28">
            <w:pPr>
              <w:pStyle w:val="ListParagraph"/>
              <w:numPr>
                <w:ilvl w:val="0"/>
                <w:numId w:val="11"/>
              </w:numPr>
            </w:pPr>
            <w:r w:rsidRPr="00B26C28">
              <w:t>Undertake detailed planning, and monthly monitoring of all budgets, including taking appropriate positive, corrective action.</w:t>
            </w:r>
          </w:p>
          <w:p w14:paraId="543DA66B" w14:textId="70F57F1E" w:rsidR="003F5F4B" w:rsidRPr="00B26C28" w:rsidRDefault="00DD3862" w:rsidP="00B26C28">
            <w:pPr>
              <w:pStyle w:val="ListParagraph"/>
              <w:numPr>
                <w:ilvl w:val="0"/>
                <w:numId w:val="11"/>
              </w:numPr>
            </w:pPr>
            <w:r w:rsidRPr="00B26C28">
              <w:t xml:space="preserve">Ensure the Trust meets its </w:t>
            </w:r>
            <w:r w:rsidR="0068737D" w:rsidRPr="00B26C28">
              <w:t xml:space="preserve">business and legal requirements </w:t>
            </w:r>
            <w:r w:rsidRPr="00B26C28">
              <w:t xml:space="preserve">in relation to all relevant statutes and regulations, and that the organisation follows best practice in all areas </w:t>
            </w:r>
            <w:r w:rsidR="00CA66F8" w:rsidRPr="00B26C28">
              <w:t>of its</w:t>
            </w:r>
            <w:r w:rsidRPr="00B26C28">
              <w:t xml:space="preserve"> operation</w:t>
            </w:r>
            <w:r w:rsidR="0068737D" w:rsidRPr="00B26C28">
              <w:t xml:space="preserve"> including </w:t>
            </w:r>
            <w:r w:rsidR="003F5F4B" w:rsidRPr="00B26C28">
              <w:t>employment, health and safety, building management, tenancies, and charity law.</w:t>
            </w:r>
          </w:p>
          <w:p w14:paraId="0B1C949A" w14:textId="77777777" w:rsidR="00A075FD" w:rsidRPr="00643593" w:rsidRDefault="00D54442" w:rsidP="00B26C28">
            <w:pPr>
              <w:pStyle w:val="ListParagraph"/>
              <w:numPr>
                <w:ilvl w:val="0"/>
                <w:numId w:val="11"/>
              </w:numPr>
              <w:rPr>
                <w:color w:val="272727"/>
              </w:rPr>
            </w:pPr>
            <w:r w:rsidRPr="00B26C28">
              <w:t xml:space="preserve">Maintain positive </w:t>
            </w:r>
            <w:r w:rsidR="003F5F4B" w:rsidRPr="00B26C28">
              <w:t>working arrangement</w:t>
            </w:r>
            <w:r w:rsidRPr="00B26C28">
              <w:t>s</w:t>
            </w:r>
            <w:r w:rsidR="003F5F4B" w:rsidRPr="00B26C28">
              <w:t xml:space="preserve"> with the Board</w:t>
            </w:r>
            <w:r w:rsidRPr="00B26C28">
              <w:t xml:space="preserve"> and provide advice to Trustees on matters of   policy</w:t>
            </w:r>
            <w:r w:rsidR="00CA66F8" w:rsidRPr="00B26C28">
              <w:t>.</w:t>
            </w:r>
          </w:p>
          <w:p w14:paraId="5331DCF9" w14:textId="56EC8642" w:rsidR="00643593" w:rsidRPr="00643593" w:rsidRDefault="00643593" w:rsidP="00643593">
            <w:pPr>
              <w:rPr>
                <w:color w:val="272727"/>
              </w:rPr>
            </w:pPr>
          </w:p>
        </w:tc>
      </w:tr>
      <w:tr w:rsidR="00867A1F" w:rsidRPr="006C30B7" w14:paraId="4F33B451" w14:textId="77777777" w:rsidTr="00722460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97456D4" w14:textId="38353420" w:rsidR="00867A1F" w:rsidRPr="006C30B7" w:rsidRDefault="00867A1F" w:rsidP="00B626FA">
            <w:pPr>
              <w:rPr>
                <w:b/>
              </w:rPr>
            </w:pPr>
            <w:r>
              <w:rPr>
                <w:b/>
              </w:rPr>
              <w:lastRenderedPageBreak/>
              <w:t>Key Performance Indicators:</w:t>
            </w:r>
          </w:p>
        </w:tc>
      </w:tr>
      <w:tr w:rsidR="0052780E" w:rsidRPr="006C30B7" w14:paraId="19637C6E" w14:textId="77777777" w:rsidTr="00406501">
        <w:tc>
          <w:tcPr>
            <w:tcW w:w="9016" w:type="dxa"/>
            <w:gridSpan w:val="4"/>
          </w:tcPr>
          <w:p w14:paraId="705FD911" w14:textId="4633602A" w:rsidR="00CA66F8" w:rsidRPr="00A075FD" w:rsidRDefault="00CA66F8" w:rsidP="0068737D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A075FD">
              <w:t xml:space="preserve">Accountability for </w:t>
            </w:r>
            <w:r w:rsidR="00643593" w:rsidRPr="00A075FD">
              <w:t xml:space="preserve">reputation, </w:t>
            </w:r>
            <w:r w:rsidRPr="00A075FD">
              <w:t>quality, safety, financial health and performance of all assets and services</w:t>
            </w:r>
            <w:r w:rsidR="0068737D">
              <w:t>.</w:t>
            </w:r>
            <w:r w:rsidRPr="0068737D">
              <w:rPr>
                <w:color w:val="252525"/>
              </w:rPr>
              <w:t xml:space="preserve"> </w:t>
            </w:r>
          </w:p>
          <w:p w14:paraId="341E4645" w14:textId="20762A59" w:rsidR="006B519F" w:rsidRPr="00A075FD" w:rsidRDefault="00DA4DBC" w:rsidP="0068737D">
            <w:pPr>
              <w:numPr>
                <w:ilvl w:val="0"/>
                <w:numId w:val="4"/>
              </w:numPr>
              <w:ind w:left="360"/>
            </w:pPr>
            <w:r w:rsidRPr="00A075FD">
              <w:t xml:space="preserve">Effective </w:t>
            </w:r>
            <w:r w:rsidR="00B24D6B" w:rsidRPr="00A075FD">
              <w:t xml:space="preserve">analysis and </w:t>
            </w:r>
            <w:r w:rsidRPr="00A075FD">
              <w:t xml:space="preserve">performance management </w:t>
            </w:r>
            <w:r w:rsidR="006B519F" w:rsidRPr="00A075FD">
              <w:t>of business plan deliverables</w:t>
            </w:r>
            <w:r w:rsidR="0068737D">
              <w:t>.</w:t>
            </w:r>
          </w:p>
          <w:p w14:paraId="49A7B1F6" w14:textId="70436668" w:rsidR="006170C3" w:rsidRPr="00A075FD" w:rsidRDefault="006170C3" w:rsidP="0068737D">
            <w:pPr>
              <w:numPr>
                <w:ilvl w:val="0"/>
                <w:numId w:val="4"/>
              </w:numPr>
              <w:ind w:left="360"/>
            </w:pPr>
            <w:r w:rsidRPr="00A075FD">
              <w:t xml:space="preserve">High, positive profile amongst funding bodies, </w:t>
            </w:r>
            <w:r w:rsidR="00CA66F8" w:rsidRPr="00A075FD">
              <w:t>heritage partners and community bodies</w:t>
            </w:r>
            <w:r w:rsidR="0068737D">
              <w:t>.</w:t>
            </w:r>
          </w:p>
          <w:p w14:paraId="18A5C124" w14:textId="64BC87F5" w:rsidR="00CA66F8" w:rsidRPr="00A075FD" w:rsidRDefault="00CA66F8" w:rsidP="0068737D">
            <w:pPr>
              <w:numPr>
                <w:ilvl w:val="0"/>
                <w:numId w:val="4"/>
              </w:numPr>
              <w:ind w:left="360"/>
            </w:pPr>
            <w:r w:rsidRPr="00A075FD">
              <w:t>Reputation for innovation and delivery</w:t>
            </w:r>
            <w:r w:rsidR="0068737D">
              <w:t>.</w:t>
            </w:r>
          </w:p>
          <w:p w14:paraId="207B3AA9" w14:textId="2FB8BCAA" w:rsidR="006170C3" w:rsidRPr="00A075FD" w:rsidRDefault="006170C3" w:rsidP="0068737D">
            <w:pPr>
              <w:numPr>
                <w:ilvl w:val="0"/>
                <w:numId w:val="4"/>
              </w:numPr>
              <w:ind w:left="360"/>
            </w:pPr>
            <w:r w:rsidRPr="00A075FD">
              <w:t>Range and value of funding sources increasing over time</w:t>
            </w:r>
            <w:r w:rsidR="0068737D">
              <w:t>.</w:t>
            </w:r>
          </w:p>
          <w:p w14:paraId="0F828CF9" w14:textId="5D2A867F" w:rsidR="006170C3" w:rsidRPr="00A075FD" w:rsidRDefault="006170C3" w:rsidP="0068737D">
            <w:pPr>
              <w:numPr>
                <w:ilvl w:val="0"/>
                <w:numId w:val="4"/>
              </w:numPr>
              <w:ind w:left="360"/>
            </w:pPr>
            <w:r w:rsidRPr="00A075FD">
              <w:t>Staff performance</w:t>
            </w:r>
            <w:r w:rsidR="00CA66F8" w:rsidRPr="00A075FD">
              <w:t>, m</w:t>
            </w:r>
            <w:r w:rsidRPr="00A075FD">
              <w:t>orale and retention</w:t>
            </w:r>
            <w:r w:rsidR="0068737D">
              <w:t>.</w:t>
            </w:r>
          </w:p>
          <w:p w14:paraId="5F66D9FC" w14:textId="43768D94" w:rsidR="005600A9" w:rsidRPr="00A075FD" w:rsidRDefault="005600A9" w:rsidP="0068737D">
            <w:pPr>
              <w:numPr>
                <w:ilvl w:val="0"/>
                <w:numId w:val="4"/>
              </w:numPr>
              <w:ind w:left="360"/>
            </w:pPr>
            <w:r w:rsidRPr="00A075FD">
              <w:t>Building condition</w:t>
            </w:r>
            <w:r w:rsidR="0068737D">
              <w:t>.</w:t>
            </w:r>
          </w:p>
          <w:p w14:paraId="47AB803D" w14:textId="7FE37E36" w:rsidR="009B07F7" w:rsidRPr="006C30B7" w:rsidRDefault="005600A9" w:rsidP="005600A9">
            <w:pPr>
              <w:numPr>
                <w:ilvl w:val="0"/>
                <w:numId w:val="4"/>
              </w:numPr>
              <w:ind w:left="360"/>
            </w:pPr>
            <w:r w:rsidRPr="00A075FD">
              <w:t>Building occupancy and good tenant relations</w:t>
            </w:r>
            <w:r w:rsidR="0068737D">
              <w:t>.</w:t>
            </w:r>
          </w:p>
        </w:tc>
      </w:tr>
      <w:tr w:rsidR="00B626FA" w:rsidRPr="006C30B7" w14:paraId="5A369300" w14:textId="77777777" w:rsidTr="00A6164B">
        <w:tc>
          <w:tcPr>
            <w:tcW w:w="1696" w:type="dxa"/>
            <w:shd w:val="clear" w:color="auto" w:fill="D9D9D9" w:themeFill="background1" w:themeFillShade="D9"/>
          </w:tcPr>
          <w:p w14:paraId="18A93A64" w14:textId="77777777" w:rsidR="00B626FA" w:rsidRPr="006C30B7" w:rsidRDefault="0052780E">
            <w:pPr>
              <w:rPr>
                <w:b/>
              </w:rPr>
            </w:pPr>
            <w:r>
              <w:rPr>
                <w:b/>
              </w:rPr>
              <w:t>Reviewed by:</w:t>
            </w:r>
          </w:p>
        </w:tc>
        <w:tc>
          <w:tcPr>
            <w:tcW w:w="2812" w:type="dxa"/>
          </w:tcPr>
          <w:p w14:paraId="2F31CB2C" w14:textId="2A85E638" w:rsidR="00B626FA" w:rsidRPr="006C30B7" w:rsidRDefault="0052780E">
            <w:r>
              <w:t>Su</w:t>
            </w:r>
            <w:r w:rsidR="0051476D">
              <w:t>e Evans</w:t>
            </w:r>
            <w:r w:rsidR="00A075FD">
              <w:t>, Chair</w:t>
            </w:r>
          </w:p>
          <w:p w14:paraId="244C1D58" w14:textId="77777777" w:rsidR="00B626FA" w:rsidRPr="006C30B7" w:rsidRDefault="00B626FA"/>
        </w:tc>
        <w:tc>
          <w:tcPr>
            <w:tcW w:w="1583" w:type="dxa"/>
            <w:shd w:val="clear" w:color="auto" w:fill="D9D9D9" w:themeFill="background1" w:themeFillShade="D9"/>
          </w:tcPr>
          <w:p w14:paraId="170E81F4" w14:textId="77777777" w:rsidR="00B626FA" w:rsidRPr="006C30B7" w:rsidRDefault="00B626FA">
            <w:pPr>
              <w:rPr>
                <w:b/>
              </w:rPr>
            </w:pPr>
            <w:r w:rsidRPr="006C30B7">
              <w:rPr>
                <w:b/>
              </w:rPr>
              <w:t>Date:</w:t>
            </w:r>
          </w:p>
        </w:tc>
        <w:tc>
          <w:tcPr>
            <w:tcW w:w="2925" w:type="dxa"/>
          </w:tcPr>
          <w:p w14:paraId="229C1DF9" w14:textId="071CE755" w:rsidR="00B626FA" w:rsidRPr="006C30B7" w:rsidRDefault="00ED5E4B">
            <w:r>
              <w:t>30</w:t>
            </w:r>
            <w:r w:rsidR="00BA4EEB">
              <w:t xml:space="preserve"> September 2022</w:t>
            </w:r>
          </w:p>
        </w:tc>
      </w:tr>
      <w:tr w:rsidR="00B626FA" w:rsidRPr="006C30B7" w14:paraId="2FB5F178" w14:textId="77777777" w:rsidTr="005B7634">
        <w:trPr>
          <w:trHeight w:val="471"/>
        </w:trPr>
        <w:tc>
          <w:tcPr>
            <w:tcW w:w="1696" w:type="dxa"/>
            <w:shd w:val="clear" w:color="auto" w:fill="D9D9D9" w:themeFill="background1" w:themeFillShade="D9"/>
          </w:tcPr>
          <w:p w14:paraId="7AB25404" w14:textId="77777777" w:rsidR="00B626FA" w:rsidRPr="006C30B7" w:rsidRDefault="00B626FA">
            <w:pPr>
              <w:rPr>
                <w:b/>
              </w:rPr>
            </w:pPr>
            <w:r w:rsidRPr="006C30B7">
              <w:rPr>
                <w:b/>
              </w:rPr>
              <w:t>Approved by:</w:t>
            </w:r>
          </w:p>
        </w:tc>
        <w:tc>
          <w:tcPr>
            <w:tcW w:w="2812" w:type="dxa"/>
          </w:tcPr>
          <w:p w14:paraId="264E28AC" w14:textId="77777777" w:rsidR="00B626FA" w:rsidRPr="006C30B7" w:rsidRDefault="00B626FA" w:rsidP="006D5BAF"/>
        </w:tc>
        <w:tc>
          <w:tcPr>
            <w:tcW w:w="1583" w:type="dxa"/>
            <w:shd w:val="clear" w:color="auto" w:fill="D9D9D9" w:themeFill="background1" w:themeFillShade="D9"/>
          </w:tcPr>
          <w:p w14:paraId="1F7B14D8" w14:textId="77777777" w:rsidR="00B626FA" w:rsidRPr="006C30B7" w:rsidRDefault="00B626FA">
            <w:pPr>
              <w:rPr>
                <w:b/>
              </w:rPr>
            </w:pPr>
            <w:r w:rsidRPr="006C30B7">
              <w:rPr>
                <w:b/>
              </w:rPr>
              <w:t>Date</w:t>
            </w:r>
          </w:p>
        </w:tc>
        <w:tc>
          <w:tcPr>
            <w:tcW w:w="2925" w:type="dxa"/>
          </w:tcPr>
          <w:p w14:paraId="4FDB6B73" w14:textId="77777777" w:rsidR="00B626FA" w:rsidRPr="006C30B7" w:rsidRDefault="00B626FA" w:rsidP="006D5BAF"/>
        </w:tc>
      </w:tr>
    </w:tbl>
    <w:p w14:paraId="71FD6880" w14:textId="77777777" w:rsidR="00406501" w:rsidRDefault="00406501"/>
    <w:p w14:paraId="65AC2010" w14:textId="77777777" w:rsidR="00C56A29" w:rsidRPr="00C56A29" w:rsidRDefault="00C56A29" w:rsidP="00C56A29">
      <w:pPr>
        <w:pStyle w:val="BodyText"/>
        <w:spacing w:before="3"/>
        <w:rPr>
          <w:sz w:val="22"/>
          <w:szCs w:val="22"/>
        </w:rPr>
      </w:pPr>
    </w:p>
    <w:p w14:paraId="1221828B" w14:textId="77777777" w:rsidR="00C56A29" w:rsidRPr="00C56A29" w:rsidRDefault="00C56A29" w:rsidP="00C56A29">
      <w:pPr>
        <w:pStyle w:val="BodyText"/>
        <w:rPr>
          <w:sz w:val="22"/>
          <w:szCs w:val="22"/>
        </w:rPr>
      </w:pPr>
    </w:p>
    <w:p w14:paraId="2A99BDDA" w14:textId="77777777" w:rsidR="00C56A29" w:rsidRPr="00C56A29" w:rsidRDefault="00C56A29" w:rsidP="00C56A29">
      <w:pPr>
        <w:pStyle w:val="BodyText"/>
        <w:rPr>
          <w:sz w:val="22"/>
          <w:szCs w:val="22"/>
        </w:rPr>
      </w:pPr>
    </w:p>
    <w:p w14:paraId="3D49E508" w14:textId="77777777" w:rsidR="00C56A29" w:rsidRPr="006C30B7" w:rsidRDefault="00C56A29"/>
    <w:sectPr w:rsidR="00C56A29" w:rsidRPr="006C3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8EF"/>
    <w:multiLevelType w:val="hybridMultilevel"/>
    <w:tmpl w:val="32B23AFC"/>
    <w:lvl w:ilvl="0" w:tplc="504CD8D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108"/>
        <w:sz w:val="23"/>
        <w:szCs w:val="23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595A0F"/>
    <w:multiLevelType w:val="hybridMultilevel"/>
    <w:tmpl w:val="D0B684CA"/>
    <w:lvl w:ilvl="0" w:tplc="504CD8D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108"/>
        <w:sz w:val="23"/>
        <w:szCs w:val="23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FA3B8A"/>
    <w:multiLevelType w:val="hybridMultilevel"/>
    <w:tmpl w:val="C1963F24"/>
    <w:lvl w:ilvl="0" w:tplc="504CD8D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108"/>
        <w:sz w:val="23"/>
        <w:szCs w:val="23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5C3158"/>
    <w:multiLevelType w:val="hybridMultilevel"/>
    <w:tmpl w:val="8194B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23E83"/>
    <w:multiLevelType w:val="hybridMultilevel"/>
    <w:tmpl w:val="F56CB98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6D930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5CE17AC"/>
    <w:multiLevelType w:val="hybridMultilevel"/>
    <w:tmpl w:val="0E2E5216"/>
    <w:lvl w:ilvl="0" w:tplc="504CD8D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108"/>
        <w:sz w:val="23"/>
        <w:szCs w:val="23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166033"/>
    <w:multiLevelType w:val="hybridMultilevel"/>
    <w:tmpl w:val="761ECC84"/>
    <w:lvl w:ilvl="0" w:tplc="504CD8D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108"/>
        <w:sz w:val="23"/>
        <w:szCs w:val="23"/>
        <w:lang w:val="en-US" w:eastAsia="en-US" w:bidi="ar-SA"/>
      </w:rPr>
    </w:lvl>
    <w:lvl w:ilvl="1" w:tplc="504CD8DA">
      <w:numFmt w:val="bullet"/>
      <w:lvlText w:val="•"/>
      <w:lvlJc w:val="left"/>
      <w:pPr>
        <w:ind w:left="432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108"/>
        <w:sz w:val="23"/>
        <w:szCs w:val="23"/>
        <w:lang w:val="en-US" w:eastAsia="en-US" w:bidi="ar-SA"/>
      </w:rPr>
    </w:lvl>
    <w:lvl w:ilvl="2" w:tplc="E230EB38">
      <w:numFmt w:val="bullet"/>
      <w:lvlText w:val="•"/>
      <w:lvlJc w:val="left"/>
      <w:pPr>
        <w:ind w:left="1506" w:hanging="203"/>
      </w:pPr>
      <w:rPr>
        <w:rFonts w:hint="default"/>
        <w:lang w:val="en-US" w:eastAsia="en-US" w:bidi="ar-SA"/>
      </w:rPr>
    </w:lvl>
    <w:lvl w:ilvl="3" w:tplc="6A4E9186">
      <w:numFmt w:val="bullet"/>
      <w:lvlText w:val="•"/>
      <w:lvlJc w:val="left"/>
      <w:pPr>
        <w:ind w:left="2573" w:hanging="203"/>
      </w:pPr>
      <w:rPr>
        <w:rFonts w:hint="default"/>
        <w:lang w:val="en-US" w:eastAsia="en-US" w:bidi="ar-SA"/>
      </w:rPr>
    </w:lvl>
    <w:lvl w:ilvl="4" w:tplc="67D26C7A">
      <w:numFmt w:val="bullet"/>
      <w:lvlText w:val="•"/>
      <w:lvlJc w:val="left"/>
      <w:pPr>
        <w:ind w:left="3640" w:hanging="203"/>
      </w:pPr>
      <w:rPr>
        <w:rFonts w:hint="default"/>
        <w:lang w:val="en-US" w:eastAsia="en-US" w:bidi="ar-SA"/>
      </w:rPr>
    </w:lvl>
    <w:lvl w:ilvl="5" w:tplc="FD2662C8">
      <w:numFmt w:val="bullet"/>
      <w:lvlText w:val="•"/>
      <w:lvlJc w:val="left"/>
      <w:pPr>
        <w:ind w:left="4706" w:hanging="203"/>
      </w:pPr>
      <w:rPr>
        <w:rFonts w:hint="default"/>
        <w:lang w:val="en-US" w:eastAsia="en-US" w:bidi="ar-SA"/>
      </w:rPr>
    </w:lvl>
    <w:lvl w:ilvl="6" w:tplc="13F62B52">
      <w:numFmt w:val="bullet"/>
      <w:lvlText w:val="•"/>
      <w:lvlJc w:val="left"/>
      <w:pPr>
        <w:ind w:left="5773" w:hanging="203"/>
      </w:pPr>
      <w:rPr>
        <w:rFonts w:hint="default"/>
        <w:lang w:val="en-US" w:eastAsia="en-US" w:bidi="ar-SA"/>
      </w:rPr>
    </w:lvl>
    <w:lvl w:ilvl="7" w:tplc="71F8A472">
      <w:numFmt w:val="bullet"/>
      <w:lvlText w:val="•"/>
      <w:lvlJc w:val="left"/>
      <w:pPr>
        <w:ind w:left="6840" w:hanging="203"/>
      </w:pPr>
      <w:rPr>
        <w:rFonts w:hint="default"/>
        <w:lang w:val="en-US" w:eastAsia="en-US" w:bidi="ar-SA"/>
      </w:rPr>
    </w:lvl>
    <w:lvl w:ilvl="8" w:tplc="2378F998">
      <w:numFmt w:val="bullet"/>
      <w:lvlText w:val="•"/>
      <w:lvlJc w:val="left"/>
      <w:pPr>
        <w:ind w:left="7906" w:hanging="203"/>
      </w:pPr>
      <w:rPr>
        <w:rFonts w:hint="default"/>
        <w:lang w:val="en-US" w:eastAsia="en-US" w:bidi="ar-SA"/>
      </w:rPr>
    </w:lvl>
  </w:abstractNum>
  <w:abstractNum w:abstractNumId="8" w15:restartNumberingAfterBreak="0">
    <w:nsid w:val="6DAF1F70"/>
    <w:multiLevelType w:val="hybridMultilevel"/>
    <w:tmpl w:val="24CCE9F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EA56485"/>
    <w:multiLevelType w:val="hybridMultilevel"/>
    <w:tmpl w:val="31109C0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CA5EE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01"/>
    <w:rsid w:val="000876BF"/>
    <w:rsid w:val="00142059"/>
    <w:rsid w:val="001720B6"/>
    <w:rsid w:val="002761CB"/>
    <w:rsid w:val="003179F6"/>
    <w:rsid w:val="00325478"/>
    <w:rsid w:val="00335C75"/>
    <w:rsid w:val="003507CE"/>
    <w:rsid w:val="00354040"/>
    <w:rsid w:val="0039307B"/>
    <w:rsid w:val="003B35CF"/>
    <w:rsid w:val="003F5F4B"/>
    <w:rsid w:val="00406501"/>
    <w:rsid w:val="004B6662"/>
    <w:rsid w:val="004E1DD4"/>
    <w:rsid w:val="004E739D"/>
    <w:rsid w:val="004F707A"/>
    <w:rsid w:val="0051476D"/>
    <w:rsid w:val="0052780E"/>
    <w:rsid w:val="005600A9"/>
    <w:rsid w:val="00571931"/>
    <w:rsid w:val="005B7634"/>
    <w:rsid w:val="005D6BCE"/>
    <w:rsid w:val="006160F8"/>
    <w:rsid w:val="006170C3"/>
    <w:rsid w:val="00643593"/>
    <w:rsid w:val="00671C4B"/>
    <w:rsid w:val="0068737D"/>
    <w:rsid w:val="0069241C"/>
    <w:rsid w:val="006A1161"/>
    <w:rsid w:val="006B3074"/>
    <w:rsid w:val="006B519F"/>
    <w:rsid w:val="006C30B7"/>
    <w:rsid w:val="006D5BAF"/>
    <w:rsid w:val="00717171"/>
    <w:rsid w:val="00722460"/>
    <w:rsid w:val="007252D5"/>
    <w:rsid w:val="00733C01"/>
    <w:rsid w:val="00760225"/>
    <w:rsid w:val="007C60A9"/>
    <w:rsid w:val="00805F45"/>
    <w:rsid w:val="00867A1F"/>
    <w:rsid w:val="00883F55"/>
    <w:rsid w:val="008B05E2"/>
    <w:rsid w:val="0093555D"/>
    <w:rsid w:val="00971FC5"/>
    <w:rsid w:val="009A4C05"/>
    <w:rsid w:val="009B07F7"/>
    <w:rsid w:val="009C6F9D"/>
    <w:rsid w:val="00A075FD"/>
    <w:rsid w:val="00A51145"/>
    <w:rsid w:val="00A6164B"/>
    <w:rsid w:val="00A7297B"/>
    <w:rsid w:val="00AD1880"/>
    <w:rsid w:val="00AF51ED"/>
    <w:rsid w:val="00B24D6B"/>
    <w:rsid w:val="00B25ED1"/>
    <w:rsid w:val="00B26C28"/>
    <w:rsid w:val="00B36E32"/>
    <w:rsid w:val="00B626FA"/>
    <w:rsid w:val="00B63DB3"/>
    <w:rsid w:val="00B80710"/>
    <w:rsid w:val="00BA4EEB"/>
    <w:rsid w:val="00BA5966"/>
    <w:rsid w:val="00BE2EB7"/>
    <w:rsid w:val="00C56A29"/>
    <w:rsid w:val="00C75060"/>
    <w:rsid w:val="00CA66F8"/>
    <w:rsid w:val="00CF1425"/>
    <w:rsid w:val="00D54442"/>
    <w:rsid w:val="00D57436"/>
    <w:rsid w:val="00D60E4C"/>
    <w:rsid w:val="00DA10F5"/>
    <w:rsid w:val="00DA4DBC"/>
    <w:rsid w:val="00DA7B8D"/>
    <w:rsid w:val="00DD3862"/>
    <w:rsid w:val="00DD6EED"/>
    <w:rsid w:val="00DF7DD6"/>
    <w:rsid w:val="00E453D2"/>
    <w:rsid w:val="00EC3BD8"/>
    <w:rsid w:val="00EC53A3"/>
    <w:rsid w:val="00ED5E4B"/>
    <w:rsid w:val="00F106E8"/>
    <w:rsid w:val="00F7016D"/>
    <w:rsid w:val="00FB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84CCE"/>
  <w15:chartTrackingRefBased/>
  <w15:docId w15:val="{D5C5F08D-3A24-401F-A487-6EC5BC66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16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F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F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F9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6F9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56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56A2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Sherriff</dc:creator>
  <cp:keywords/>
  <dc:description/>
  <cp:lastModifiedBy>Ruth Oliver</cp:lastModifiedBy>
  <cp:revision>2</cp:revision>
  <cp:lastPrinted>2018-04-30T09:03:00Z</cp:lastPrinted>
  <dcterms:created xsi:type="dcterms:W3CDTF">2022-10-03T10:49:00Z</dcterms:created>
  <dcterms:modified xsi:type="dcterms:W3CDTF">2022-10-03T10:49:00Z</dcterms:modified>
</cp:coreProperties>
</file>