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61F7" w14:textId="01BED63E" w:rsidR="634FE0A6" w:rsidRPr="0045008B" w:rsidRDefault="0045008B" w:rsidP="121E1EA7">
      <w:pPr>
        <w:jc w:val="center"/>
        <w:rPr>
          <w:rFonts w:ascii="Calibri" w:eastAsia="Calibri" w:hAnsi="Calibri" w:cs="Calibri"/>
          <w:color w:val="800080"/>
          <w:sz w:val="28"/>
          <w:szCs w:val="28"/>
        </w:rPr>
      </w:pPr>
      <w:r w:rsidRPr="0045008B">
        <w:rPr>
          <w:rFonts w:ascii="Calibri" w:eastAsia="Calibri" w:hAnsi="Calibri" w:cs="Calibri"/>
          <w:b/>
          <w:bCs/>
          <w:color w:val="800080"/>
          <w:sz w:val="28"/>
          <w:szCs w:val="28"/>
        </w:rPr>
        <w:t>Inverclyde Women’s Aid</w:t>
      </w:r>
    </w:p>
    <w:p w14:paraId="561D3F90" w14:textId="03A4A082" w:rsidR="76211397" w:rsidRPr="0045008B" w:rsidRDefault="76211397" w:rsidP="74FEE629">
      <w:pPr>
        <w:jc w:val="center"/>
        <w:rPr>
          <w:rFonts w:ascii="Calibri" w:eastAsia="Calibri" w:hAnsi="Calibri" w:cs="Calibri"/>
          <w:color w:val="800080"/>
          <w:sz w:val="28"/>
          <w:szCs w:val="28"/>
        </w:rPr>
      </w:pPr>
      <w:r w:rsidRPr="0045008B">
        <w:rPr>
          <w:rFonts w:ascii="Calibri" w:eastAsia="Calibri" w:hAnsi="Calibri" w:cs="Calibri"/>
          <w:b/>
          <w:bCs/>
          <w:color w:val="800080"/>
          <w:sz w:val="28"/>
          <w:szCs w:val="28"/>
        </w:rPr>
        <w:t>Trustee</w:t>
      </w:r>
      <w:r w:rsidR="3B19528B" w:rsidRPr="0045008B">
        <w:rPr>
          <w:rFonts w:ascii="Calibri" w:eastAsia="Calibri" w:hAnsi="Calibri" w:cs="Calibri"/>
          <w:b/>
          <w:bCs/>
          <w:color w:val="800080"/>
          <w:sz w:val="28"/>
          <w:szCs w:val="28"/>
        </w:rPr>
        <w:t xml:space="preserve"> </w:t>
      </w:r>
      <w:r w:rsidRPr="0045008B">
        <w:rPr>
          <w:rFonts w:ascii="Calibri" w:eastAsia="Calibri" w:hAnsi="Calibri" w:cs="Calibri"/>
          <w:b/>
          <w:bCs/>
          <w:color w:val="800080"/>
          <w:sz w:val="28"/>
          <w:szCs w:val="28"/>
        </w:rPr>
        <w:t>Role</w:t>
      </w:r>
      <w:r w:rsidR="634FE0A6" w:rsidRPr="0045008B">
        <w:rPr>
          <w:rFonts w:ascii="Calibri" w:eastAsia="Calibri" w:hAnsi="Calibri" w:cs="Calibri"/>
          <w:b/>
          <w:bCs/>
          <w:color w:val="800080"/>
          <w:sz w:val="28"/>
          <w:szCs w:val="28"/>
        </w:rPr>
        <w:t xml:space="preserve"> Description</w:t>
      </w:r>
    </w:p>
    <w:p w14:paraId="4B0186EA" w14:textId="18B91441" w:rsidR="00C25A24" w:rsidRPr="00C25A24" w:rsidRDefault="00D42D1C" w:rsidP="00C25A24">
      <w:pPr>
        <w:rPr>
          <w:rFonts w:ascii="Calibri" w:eastAsia="Calibri" w:hAnsi="Calibri" w:cs="Calibri"/>
          <w:sz w:val="24"/>
          <w:szCs w:val="24"/>
          <w:lang w:val="en-GB"/>
        </w:rPr>
      </w:pPr>
      <w:r w:rsidRPr="00D42D1C">
        <w:rPr>
          <w:rFonts w:ascii="Calibri" w:eastAsia="Calibri" w:hAnsi="Calibri" w:cs="Calibri"/>
          <w:sz w:val="24"/>
          <w:szCs w:val="24"/>
          <w:lang w:val="en-GB"/>
        </w:rPr>
        <w:t xml:space="preserve">Inverclyde Women’s Aid’s vision is where women, children and young people are free from the threat of abuse, </w:t>
      </w:r>
      <w:proofErr w:type="gramStart"/>
      <w:r w:rsidRPr="00D42D1C">
        <w:rPr>
          <w:rFonts w:ascii="Calibri" w:eastAsia="Calibri" w:hAnsi="Calibri" w:cs="Calibri"/>
          <w:sz w:val="24"/>
          <w:szCs w:val="24"/>
          <w:lang w:val="en-GB"/>
        </w:rPr>
        <w:t>violence</w:t>
      </w:r>
      <w:proofErr w:type="gramEnd"/>
      <w:r w:rsidRPr="00D42D1C">
        <w:rPr>
          <w:rFonts w:ascii="Calibri" w:eastAsia="Calibri" w:hAnsi="Calibri" w:cs="Calibri"/>
          <w:sz w:val="24"/>
          <w:szCs w:val="24"/>
          <w:lang w:val="en-GB"/>
        </w:rPr>
        <w:t xml:space="preserve"> or oppression.</w:t>
      </w:r>
      <w:r w:rsidR="00C25A24" w:rsidRPr="00C25A24">
        <w:rPr>
          <w:rFonts w:ascii="Tahoma" w:eastAsia="Tahoma" w:hAnsi="Tahoma" w:cs="Tahoma"/>
          <w:color w:val="000000"/>
          <w:sz w:val="20"/>
          <w:szCs w:val="20"/>
          <w:lang w:val="en-GB" w:eastAsia="en-GB"/>
        </w:rPr>
        <w:t xml:space="preserve"> </w:t>
      </w:r>
      <w:r w:rsidR="00C25A24" w:rsidRPr="00C25A24">
        <w:rPr>
          <w:rFonts w:ascii="Calibri" w:eastAsia="Calibri" w:hAnsi="Calibri" w:cs="Calibri"/>
          <w:sz w:val="24"/>
          <w:szCs w:val="24"/>
          <w:lang w:val="en-GB"/>
        </w:rPr>
        <w:t xml:space="preserve">Established in 1985, the charity has been delivering vital services for women and children across the Inverclyde area for over 37 years. </w:t>
      </w:r>
    </w:p>
    <w:p w14:paraId="43FA0BAB" w14:textId="77777777" w:rsidR="00D42D1C" w:rsidRPr="00D42D1C" w:rsidRDefault="00D42D1C" w:rsidP="00D42D1C">
      <w:pPr>
        <w:rPr>
          <w:rFonts w:ascii="Calibri" w:eastAsia="Calibri" w:hAnsi="Calibri" w:cs="Calibri"/>
          <w:sz w:val="24"/>
          <w:szCs w:val="24"/>
        </w:rPr>
      </w:pPr>
      <w:r w:rsidRPr="00D42D1C">
        <w:rPr>
          <w:rFonts w:ascii="Calibri" w:eastAsia="Calibri" w:hAnsi="Calibri" w:cs="Calibri"/>
          <w:sz w:val="24"/>
          <w:szCs w:val="24"/>
        </w:rPr>
        <w:t>Inverclyde Women’s Aid is a charitable organisation dedicated to working towards ending domestic and sexual abuse. We offer a confidential service across Inverclyde to support women, children and young people who are or have experienced domestic and /or sexual abuse.</w:t>
      </w:r>
    </w:p>
    <w:p w14:paraId="3FFCF013" w14:textId="77777777" w:rsidR="00933C1D" w:rsidRPr="00933C1D" w:rsidRDefault="00933C1D" w:rsidP="00933C1D">
      <w:pPr>
        <w:rPr>
          <w:rFonts w:eastAsia="Calibri" w:cstheme="minorHAnsi"/>
          <w:sz w:val="24"/>
          <w:szCs w:val="24"/>
          <w:lang w:val="en-GB"/>
        </w:rPr>
      </w:pPr>
      <w:r w:rsidRPr="00933C1D">
        <w:rPr>
          <w:rFonts w:eastAsia="Calibri" w:cstheme="minorHAnsi"/>
          <w:sz w:val="24"/>
          <w:szCs w:val="24"/>
          <w:lang w:val="en-GB"/>
        </w:rPr>
        <w:t xml:space="preserve">In the last year, IWA had contact with </w:t>
      </w:r>
      <w:r w:rsidRPr="00933C1D">
        <w:rPr>
          <w:rFonts w:eastAsia="Calibri" w:cstheme="minorHAnsi"/>
          <w:b/>
          <w:sz w:val="24"/>
          <w:szCs w:val="24"/>
          <w:lang w:val="en-GB"/>
        </w:rPr>
        <w:t xml:space="preserve">1568 </w:t>
      </w:r>
      <w:r w:rsidRPr="00933C1D">
        <w:rPr>
          <w:rFonts w:eastAsia="Calibri" w:cstheme="minorHAnsi"/>
          <w:sz w:val="24"/>
          <w:szCs w:val="24"/>
          <w:lang w:val="en-GB"/>
        </w:rPr>
        <w:t xml:space="preserve">women and </w:t>
      </w:r>
      <w:r w:rsidRPr="00933C1D">
        <w:rPr>
          <w:rFonts w:eastAsia="Calibri" w:cstheme="minorHAnsi"/>
          <w:b/>
          <w:sz w:val="24"/>
          <w:szCs w:val="24"/>
          <w:lang w:val="en-GB"/>
        </w:rPr>
        <w:t xml:space="preserve">962 </w:t>
      </w:r>
      <w:r w:rsidRPr="00933C1D">
        <w:rPr>
          <w:rFonts w:eastAsia="Calibri" w:cstheme="minorHAnsi"/>
          <w:sz w:val="24"/>
          <w:szCs w:val="24"/>
          <w:lang w:val="en-GB"/>
        </w:rPr>
        <w:t xml:space="preserve">children and young people across all services.  Our dedicated team of 11 employees is led by Interim Change Manager Karen Moore and Team Leader Carol McLaughlin with Finance Support from Hollis Accounting, Sarah Hollis. </w:t>
      </w:r>
    </w:p>
    <w:p w14:paraId="796C8B20" w14:textId="72177CE2" w:rsidR="74FEE629" w:rsidRPr="007A5257" w:rsidRDefault="005E072B" w:rsidP="74FEE629">
      <w:pPr>
        <w:rPr>
          <w:rFonts w:ascii="Calibri" w:eastAsia="Calibri" w:hAnsi="Calibri" w:cs="Calibri"/>
          <w:sz w:val="24"/>
          <w:szCs w:val="24"/>
        </w:rPr>
      </w:pPr>
      <w:r>
        <w:rPr>
          <w:rFonts w:ascii="Calibri" w:eastAsia="Calibri" w:hAnsi="Calibri" w:cs="Calibri"/>
          <w:b/>
          <w:bCs/>
          <w:sz w:val="24"/>
          <w:szCs w:val="24"/>
        </w:rPr>
        <w:t>Meetings:</w:t>
      </w:r>
      <w:r w:rsidR="634FE0A6" w:rsidRPr="74FEE629">
        <w:rPr>
          <w:rFonts w:ascii="Calibri" w:eastAsia="Calibri" w:hAnsi="Calibri" w:cs="Calibri"/>
          <w:b/>
          <w:bCs/>
          <w:sz w:val="24"/>
          <w:szCs w:val="24"/>
        </w:rPr>
        <w:t xml:space="preserve"> </w:t>
      </w:r>
      <w:r w:rsidR="4B3ED2C8" w:rsidRPr="74FEE629">
        <w:rPr>
          <w:rFonts w:ascii="Calibri" w:eastAsia="Calibri" w:hAnsi="Calibri" w:cs="Calibri"/>
          <w:sz w:val="24"/>
          <w:szCs w:val="24"/>
        </w:rPr>
        <w:t xml:space="preserve">Board meetings are held </w:t>
      </w:r>
      <w:r w:rsidR="003D6468">
        <w:rPr>
          <w:rFonts w:ascii="Calibri" w:eastAsia="Calibri" w:hAnsi="Calibri" w:cs="Calibri"/>
          <w:sz w:val="24"/>
          <w:szCs w:val="24"/>
        </w:rPr>
        <w:t>bi-monthly</w:t>
      </w:r>
      <w:r w:rsidR="4B3ED2C8" w:rsidRPr="74FEE629">
        <w:rPr>
          <w:rFonts w:ascii="Calibri" w:eastAsia="Calibri" w:hAnsi="Calibri" w:cs="Calibri"/>
          <w:sz w:val="24"/>
          <w:szCs w:val="24"/>
        </w:rPr>
        <w:t xml:space="preserve">, </w:t>
      </w:r>
      <w:r w:rsidR="003D6468">
        <w:rPr>
          <w:rFonts w:ascii="Calibri" w:eastAsia="Calibri" w:hAnsi="Calibri" w:cs="Calibri"/>
          <w:sz w:val="24"/>
          <w:szCs w:val="24"/>
        </w:rPr>
        <w:t>either online or in-person</w:t>
      </w:r>
      <w:r w:rsidR="00A46C92">
        <w:rPr>
          <w:rFonts w:ascii="Calibri" w:eastAsia="Calibri" w:hAnsi="Calibri" w:cs="Calibri"/>
          <w:sz w:val="24"/>
          <w:szCs w:val="24"/>
        </w:rPr>
        <w:t>.</w:t>
      </w:r>
      <w:r w:rsidR="00052FF5">
        <w:rPr>
          <w:rFonts w:ascii="Calibri" w:eastAsia="Calibri" w:hAnsi="Calibri" w:cs="Calibri"/>
          <w:sz w:val="24"/>
          <w:szCs w:val="24"/>
        </w:rPr>
        <w:t xml:space="preserve"> </w:t>
      </w:r>
    </w:p>
    <w:p w14:paraId="7534821D" w14:textId="296C6722" w:rsidR="00EC0A90" w:rsidRDefault="00AB7644" w:rsidP="74FEE629">
      <w:pPr>
        <w:rPr>
          <w:rFonts w:ascii="Calibri" w:eastAsia="Calibri" w:hAnsi="Calibri" w:cs="Calibri"/>
          <w:b/>
          <w:bCs/>
          <w:sz w:val="24"/>
          <w:szCs w:val="24"/>
        </w:rPr>
      </w:pPr>
      <w:r>
        <w:rPr>
          <w:rFonts w:ascii="Calibri" w:eastAsia="Calibri" w:hAnsi="Calibri" w:cs="Calibri"/>
          <w:b/>
          <w:bCs/>
          <w:sz w:val="24"/>
          <w:szCs w:val="24"/>
        </w:rPr>
        <w:t xml:space="preserve">Role: </w:t>
      </w:r>
      <w:r>
        <w:rPr>
          <w:rFonts w:cstheme="minorHAnsi"/>
          <w:color w:val="3A3A3A"/>
          <w:sz w:val="24"/>
          <w:szCs w:val="24"/>
          <w:shd w:val="clear" w:color="auto" w:fill="FFFFFF"/>
        </w:rPr>
        <w:t>Trustees</w:t>
      </w:r>
      <w:r w:rsidRPr="00AB7644">
        <w:rPr>
          <w:rFonts w:cstheme="minorHAnsi"/>
          <w:color w:val="3A3A3A"/>
          <w:sz w:val="24"/>
          <w:szCs w:val="24"/>
          <w:shd w:val="clear" w:color="auto" w:fill="FFFFFF"/>
        </w:rPr>
        <w:t xml:space="preserve"> are responsible for the charity's governance and strategy, and for making sure that the charity is administered effectively. They must account for its activities and outcomes.</w:t>
      </w:r>
      <w:r>
        <w:rPr>
          <w:rFonts w:cstheme="minorHAnsi"/>
          <w:color w:val="3A3A3A"/>
          <w:sz w:val="24"/>
          <w:szCs w:val="24"/>
          <w:shd w:val="clear" w:color="auto" w:fill="FFFFFF"/>
        </w:rPr>
        <w:t xml:space="preserve"> Further information about </w:t>
      </w:r>
      <w:r w:rsidR="006020C3">
        <w:rPr>
          <w:rFonts w:cstheme="minorHAnsi"/>
          <w:color w:val="3A3A3A"/>
          <w:sz w:val="24"/>
          <w:szCs w:val="24"/>
          <w:shd w:val="clear" w:color="auto" w:fill="FFFFFF"/>
        </w:rPr>
        <w:t xml:space="preserve">the </w:t>
      </w:r>
      <w:r w:rsidR="00C33450">
        <w:rPr>
          <w:rFonts w:cstheme="minorHAnsi"/>
          <w:color w:val="3A3A3A"/>
          <w:sz w:val="24"/>
          <w:szCs w:val="24"/>
          <w:shd w:val="clear" w:color="auto" w:fill="FFFFFF"/>
        </w:rPr>
        <w:t xml:space="preserve">role of a charity trustee in Scotland is available </w:t>
      </w:r>
      <w:r w:rsidR="00470319">
        <w:rPr>
          <w:rFonts w:cstheme="minorHAnsi"/>
          <w:color w:val="3A3A3A"/>
          <w:sz w:val="24"/>
          <w:szCs w:val="24"/>
          <w:shd w:val="clear" w:color="auto" w:fill="FFFFFF"/>
        </w:rPr>
        <w:t xml:space="preserve">in the </w:t>
      </w:r>
      <w:hyperlink r:id="rId7" w:history="1">
        <w:r w:rsidR="00470319" w:rsidRPr="00475617">
          <w:rPr>
            <w:rStyle w:val="Hyperlink"/>
            <w:rFonts w:cstheme="minorHAnsi"/>
            <w:sz w:val="24"/>
            <w:szCs w:val="24"/>
            <w:shd w:val="clear" w:color="auto" w:fill="FFFFFF"/>
          </w:rPr>
          <w:t>OSCR Guidance and Good Practice for Charity Trustees</w:t>
        </w:r>
      </w:hyperlink>
      <w:r w:rsidR="00475617">
        <w:rPr>
          <w:rFonts w:cstheme="minorHAnsi"/>
          <w:color w:val="3A3A3A"/>
          <w:sz w:val="24"/>
          <w:szCs w:val="24"/>
          <w:shd w:val="clear" w:color="auto" w:fill="FFFFFF"/>
        </w:rPr>
        <w:t>.</w:t>
      </w:r>
    </w:p>
    <w:p w14:paraId="4CD3BBCB" w14:textId="0C18D4C5" w:rsidR="121E1EA7" w:rsidRDefault="687F8A81" w:rsidP="74FEE629">
      <w:pPr>
        <w:rPr>
          <w:sz w:val="24"/>
          <w:szCs w:val="24"/>
        </w:rPr>
      </w:pPr>
      <w:r w:rsidRPr="74FEE629">
        <w:rPr>
          <w:rFonts w:ascii="Calibri" w:eastAsia="Calibri" w:hAnsi="Calibri" w:cs="Calibri"/>
          <w:b/>
          <w:bCs/>
          <w:sz w:val="24"/>
          <w:szCs w:val="24"/>
        </w:rPr>
        <w:t>Commitment</w:t>
      </w:r>
      <w:r w:rsidR="634FE0A6" w:rsidRPr="74FEE629">
        <w:rPr>
          <w:rFonts w:ascii="Calibri" w:eastAsia="Calibri" w:hAnsi="Calibri" w:cs="Calibri"/>
          <w:b/>
          <w:bCs/>
          <w:sz w:val="24"/>
          <w:szCs w:val="24"/>
        </w:rPr>
        <w:t xml:space="preserve">: </w:t>
      </w:r>
      <w:r w:rsidR="00A46C92">
        <w:rPr>
          <w:rFonts w:ascii="Calibri" w:eastAsia="Calibri" w:hAnsi="Calibri" w:cs="Calibri"/>
          <w:sz w:val="24"/>
          <w:szCs w:val="24"/>
        </w:rPr>
        <w:t>IWA</w:t>
      </w:r>
      <w:r w:rsidR="00475617" w:rsidRPr="00475617">
        <w:rPr>
          <w:rFonts w:ascii="Calibri" w:eastAsia="Calibri" w:hAnsi="Calibri" w:cs="Calibri"/>
          <w:sz w:val="24"/>
          <w:szCs w:val="24"/>
        </w:rPr>
        <w:t xml:space="preserve"> </w:t>
      </w:r>
      <w:r w:rsidR="69718F68" w:rsidRPr="00475617">
        <w:rPr>
          <w:sz w:val="24"/>
          <w:szCs w:val="24"/>
        </w:rPr>
        <w:t>Trustees</w:t>
      </w:r>
      <w:r w:rsidR="69718F68" w:rsidRPr="74FEE629">
        <w:rPr>
          <w:sz w:val="24"/>
          <w:szCs w:val="24"/>
        </w:rPr>
        <w:t xml:space="preserve"> </w:t>
      </w:r>
      <w:r w:rsidR="1C3690E1" w:rsidRPr="74FEE629">
        <w:rPr>
          <w:sz w:val="24"/>
          <w:szCs w:val="24"/>
        </w:rPr>
        <w:t>are</w:t>
      </w:r>
      <w:r w:rsidR="69718F68" w:rsidRPr="74FEE629">
        <w:rPr>
          <w:sz w:val="24"/>
          <w:szCs w:val="24"/>
        </w:rPr>
        <w:t xml:space="preserve"> expected to provide proactive support to </w:t>
      </w:r>
      <w:r w:rsidR="00A46C92">
        <w:rPr>
          <w:sz w:val="24"/>
          <w:szCs w:val="24"/>
        </w:rPr>
        <w:t>IWA</w:t>
      </w:r>
      <w:r w:rsidR="123C5C68" w:rsidRPr="74FEE629">
        <w:rPr>
          <w:sz w:val="24"/>
          <w:szCs w:val="24"/>
        </w:rPr>
        <w:t xml:space="preserve"> in </w:t>
      </w:r>
      <w:r w:rsidR="69718F68" w:rsidRPr="74FEE629">
        <w:rPr>
          <w:sz w:val="24"/>
          <w:szCs w:val="24"/>
        </w:rPr>
        <w:t xml:space="preserve">delivering </w:t>
      </w:r>
      <w:r w:rsidR="55C194CE" w:rsidRPr="74FEE629">
        <w:rPr>
          <w:sz w:val="24"/>
          <w:szCs w:val="24"/>
        </w:rPr>
        <w:t>its</w:t>
      </w:r>
      <w:r w:rsidR="69718F68" w:rsidRPr="74FEE629">
        <w:rPr>
          <w:sz w:val="24"/>
          <w:szCs w:val="24"/>
        </w:rPr>
        <w:t xml:space="preserve"> aims</w:t>
      </w:r>
      <w:r w:rsidR="791686F5" w:rsidRPr="74FEE629">
        <w:rPr>
          <w:sz w:val="24"/>
          <w:szCs w:val="24"/>
        </w:rPr>
        <w:t>. T</w:t>
      </w:r>
      <w:r w:rsidR="69718F68" w:rsidRPr="74FEE629">
        <w:rPr>
          <w:sz w:val="24"/>
          <w:szCs w:val="24"/>
        </w:rPr>
        <w:t>his i</w:t>
      </w:r>
      <w:r w:rsidR="51557B6A" w:rsidRPr="74FEE629">
        <w:rPr>
          <w:sz w:val="24"/>
          <w:szCs w:val="24"/>
        </w:rPr>
        <w:t>nclude</w:t>
      </w:r>
      <w:r w:rsidR="49634343" w:rsidRPr="74FEE629">
        <w:rPr>
          <w:sz w:val="24"/>
          <w:szCs w:val="24"/>
        </w:rPr>
        <w:t>s</w:t>
      </w:r>
      <w:r w:rsidR="51557B6A" w:rsidRPr="74FEE629">
        <w:rPr>
          <w:sz w:val="24"/>
          <w:szCs w:val="24"/>
        </w:rPr>
        <w:t>:</w:t>
      </w:r>
    </w:p>
    <w:p w14:paraId="27C87B33" w14:textId="3FD789E8" w:rsidR="00D85F8A" w:rsidRPr="00D85F8A" w:rsidRDefault="00D85F8A" w:rsidP="75AD1355">
      <w:pPr>
        <w:pStyle w:val="ListParagraph"/>
        <w:numPr>
          <w:ilvl w:val="0"/>
          <w:numId w:val="1"/>
        </w:numPr>
        <w:rPr>
          <w:rFonts w:eastAsiaTheme="minorEastAsia"/>
          <w:sz w:val="24"/>
          <w:szCs w:val="24"/>
        </w:rPr>
      </w:pPr>
      <w:r>
        <w:rPr>
          <w:rFonts w:eastAsiaTheme="minorEastAsia"/>
          <w:sz w:val="24"/>
          <w:szCs w:val="24"/>
        </w:rPr>
        <w:t xml:space="preserve">Actively supporting </w:t>
      </w:r>
      <w:r w:rsidR="00A46C92">
        <w:rPr>
          <w:rFonts w:eastAsiaTheme="minorEastAsia"/>
          <w:sz w:val="24"/>
          <w:szCs w:val="24"/>
        </w:rPr>
        <w:t>IWA</w:t>
      </w:r>
      <w:r w:rsidR="0070274A">
        <w:rPr>
          <w:rFonts w:eastAsiaTheme="minorEastAsia"/>
          <w:sz w:val="24"/>
          <w:szCs w:val="24"/>
        </w:rPr>
        <w:t>’s strategic development</w:t>
      </w:r>
      <w:r w:rsidR="00103F2D">
        <w:rPr>
          <w:rFonts w:eastAsiaTheme="minorEastAsia"/>
          <w:sz w:val="24"/>
          <w:szCs w:val="24"/>
        </w:rPr>
        <w:t xml:space="preserve"> and effective governance</w:t>
      </w:r>
    </w:p>
    <w:p w14:paraId="631D5DA9" w14:textId="0143F988" w:rsidR="51557B6A" w:rsidRDefault="51557B6A" w:rsidP="75AD1355">
      <w:pPr>
        <w:pStyle w:val="ListParagraph"/>
        <w:numPr>
          <w:ilvl w:val="0"/>
          <w:numId w:val="1"/>
        </w:numPr>
        <w:rPr>
          <w:rFonts w:eastAsiaTheme="minorEastAsia"/>
          <w:sz w:val="24"/>
          <w:szCs w:val="24"/>
        </w:rPr>
      </w:pPr>
      <w:r w:rsidRPr="75AD1355">
        <w:rPr>
          <w:sz w:val="24"/>
          <w:szCs w:val="24"/>
        </w:rPr>
        <w:t xml:space="preserve">Attendance and active participation in </w:t>
      </w:r>
      <w:r w:rsidR="003D6468">
        <w:rPr>
          <w:sz w:val="24"/>
          <w:szCs w:val="24"/>
        </w:rPr>
        <w:t>bi-monthly</w:t>
      </w:r>
      <w:r w:rsidRPr="75AD1355">
        <w:rPr>
          <w:sz w:val="24"/>
          <w:szCs w:val="24"/>
        </w:rPr>
        <w:t xml:space="preserve"> Board meetings</w:t>
      </w:r>
    </w:p>
    <w:p w14:paraId="34136F37" w14:textId="5ACB8BB8" w:rsidR="51557B6A" w:rsidRDefault="51557B6A" w:rsidP="75AD1355">
      <w:pPr>
        <w:pStyle w:val="ListParagraph"/>
        <w:numPr>
          <w:ilvl w:val="0"/>
          <w:numId w:val="1"/>
        </w:numPr>
        <w:rPr>
          <w:sz w:val="24"/>
          <w:szCs w:val="24"/>
        </w:rPr>
      </w:pPr>
      <w:r w:rsidRPr="75AD1355">
        <w:rPr>
          <w:sz w:val="24"/>
          <w:szCs w:val="24"/>
        </w:rPr>
        <w:t xml:space="preserve">Representing </w:t>
      </w:r>
      <w:r w:rsidR="00A46C92">
        <w:rPr>
          <w:sz w:val="24"/>
          <w:szCs w:val="24"/>
        </w:rPr>
        <w:t>IWA</w:t>
      </w:r>
      <w:r w:rsidRPr="75AD1355">
        <w:rPr>
          <w:sz w:val="24"/>
          <w:szCs w:val="24"/>
        </w:rPr>
        <w:t xml:space="preserve"> </w:t>
      </w:r>
      <w:r w:rsidR="72D9B14F" w:rsidRPr="75AD1355">
        <w:rPr>
          <w:sz w:val="24"/>
          <w:szCs w:val="24"/>
        </w:rPr>
        <w:t>at consultation events, meetings and working groups (2-3 times per year)</w:t>
      </w:r>
    </w:p>
    <w:p w14:paraId="4AFA67F7" w14:textId="41C576C6" w:rsidR="51557B6A" w:rsidRDefault="51557B6A" w:rsidP="75AD1355">
      <w:pPr>
        <w:pStyle w:val="ListParagraph"/>
        <w:numPr>
          <w:ilvl w:val="0"/>
          <w:numId w:val="1"/>
        </w:numPr>
        <w:rPr>
          <w:sz w:val="24"/>
          <w:szCs w:val="24"/>
        </w:rPr>
      </w:pPr>
      <w:r w:rsidRPr="74FEE629">
        <w:rPr>
          <w:sz w:val="24"/>
          <w:szCs w:val="24"/>
        </w:rPr>
        <w:t xml:space="preserve">Attendance at </w:t>
      </w:r>
      <w:r w:rsidR="00A46C92">
        <w:rPr>
          <w:sz w:val="24"/>
          <w:szCs w:val="24"/>
        </w:rPr>
        <w:t>IWA</w:t>
      </w:r>
      <w:r w:rsidR="072D7A29" w:rsidRPr="74FEE629">
        <w:rPr>
          <w:sz w:val="24"/>
          <w:szCs w:val="24"/>
        </w:rPr>
        <w:t>’s</w:t>
      </w:r>
      <w:r w:rsidRPr="74FEE629">
        <w:rPr>
          <w:sz w:val="24"/>
          <w:szCs w:val="24"/>
        </w:rPr>
        <w:t xml:space="preserve"> A</w:t>
      </w:r>
      <w:r w:rsidR="62F747FC" w:rsidRPr="74FEE629">
        <w:rPr>
          <w:sz w:val="24"/>
          <w:szCs w:val="24"/>
        </w:rPr>
        <w:t>nnual General Meeting</w:t>
      </w:r>
    </w:p>
    <w:p w14:paraId="6C59EC4E" w14:textId="795287D6" w:rsidR="054F8E29" w:rsidRDefault="054F8E29" w:rsidP="75AD1355">
      <w:pPr>
        <w:pStyle w:val="ListParagraph"/>
        <w:numPr>
          <w:ilvl w:val="0"/>
          <w:numId w:val="1"/>
        </w:numPr>
        <w:rPr>
          <w:sz w:val="24"/>
          <w:szCs w:val="24"/>
        </w:rPr>
      </w:pPr>
      <w:r w:rsidRPr="74FEE629">
        <w:rPr>
          <w:sz w:val="24"/>
          <w:szCs w:val="24"/>
        </w:rPr>
        <w:t>Contributing to consultation responses</w:t>
      </w:r>
      <w:r w:rsidR="3FAAAF67" w:rsidRPr="74FEE629">
        <w:rPr>
          <w:sz w:val="24"/>
          <w:szCs w:val="24"/>
        </w:rPr>
        <w:t xml:space="preserve">, </w:t>
      </w:r>
      <w:proofErr w:type="gramStart"/>
      <w:r w:rsidR="3FAAAF67" w:rsidRPr="74FEE629">
        <w:rPr>
          <w:sz w:val="24"/>
          <w:szCs w:val="24"/>
        </w:rPr>
        <w:t>surveys</w:t>
      </w:r>
      <w:proofErr w:type="gramEnd"/>
      <w:r w:rsidR="3FAAAF67" w:rsidRPr="74FEE629">
        <w:rPr>
          <w:sz w:val="24"/>
          <w:szCs w:val="24"/>
        </w:rPr>
        <w:t xml:space="preserve"> and engagement activity (</w:t>
      </w:r>
      <w:r w:rsidR="1B0B4C79" w:rsidRPr="74FEE629">
        <w:rPr>
          <w:sz w:val="24"/>
          <w:szCs w:val="24"/>
        </w:rPr>
        <w:t xml:space="preserve">by </w:t>
      </w:r>
      <w:r w:rsidR="3FAAAF67" w:rsidRPr="74FEE629">
        <w:rPr>
          <w:sz w:val="24"/>
          <w:szCs w:val="24"/>
        </w:rPr>
        <w:t>email, phone,</w:t>
      </w:r>
      <w:r w:rsidR="00E46563">
        <w:rPr>
          <w:sz w:val="24"/>
          <w:szCs w:val="24"/>
        </w:rPr>
        <w:t xml:space="preserve"> web and</w:t>
      </w:r>
      <w:r w:rsidR="3FAAAF67" w:rsidRPr="74FEE629">
        <w:rPr>
          <w:sz w:val="24"/>
          <w:szCs w:val="24"/>
        </w:rPr>
        <w:t xml:space="preserve"> face</w:t>
      </w:r>
      <w:r w:rsidR="45AF630C" w:rsidRPr="74FEE629">
        <w:rPr>
          <w:sz w:val="24"/>
          <w:szCs w:val="24"/>
        </w:rPr>
        <w:t>-</w:t>
      </w:r>
      <w:r w:rsidR="3FAAAF67" w:rsidRPr="74FEE629">
        <w:rPr>
          <w:sz w:val="24"/>
          <w:szCs w:val="24"/>
        </w:rPr>
        <w:t>to</w:t>
      </w:r>
      <w:r w:rsidR="3272BF36" w:rsidRPr="74FEE629">
        <w:rPr>
          <w:sz w:val="24"/>
          <w:szCs w:val="24"/>
        </w:rPr>
        <w:t>-</w:t>
      </w:r>
      <w:r w:rsidR="3FAAAF67" w:rsidRPr="74FEE629">
        <w:rPr>
          <w:sz w:val="24"/>
          <w:szCs w:val="24"/>
        </w:rPr>
        <w:t>face meetings)</w:t>
      </w:r>
    </w:p>
    <w:p w14:paraId="0C114B74" w14:textId="1AFAFF81" w:rsidR="55776154" w:rsidRDefault="5AD6DB6C" w:rsidP="75AD1355">
      <w:pPr>
        <w:pStyle w:val="ListParagraph"/>
        <w:numPr>
          <w:ilvl w:val="0"/>
          <w:numId w:val="1"/>
        </w:numPr>
        <w:rPr>
          <w:sz w:val="24"/>
          <w:szCs w:val="24"/>
        </w:rPr>
      </w:pPr>
      <w:r w:rsidRPr="74FEE629">
        <w:rPr>
          <w:sz w:val="24"/>
          <w:szCs w:val="24"/>
        </w:rPr>
        <w:t>Contributing a</w:t>
      </w:r>
      <w:r w:rsidR="0780DAAC" w:rsidRPr="74FEE629">
        <w:rPr>
          <w:sz w:val="24"/>
          <w:szCs w:val="24"/>
        </w:rPr>
        <w:t xml:space="preserve">reas of particular expertise </w:t>
      </w:r>
      <w:proofErr w:type="gramStart"/>
      <w:r w:rsidR="0780DAAC" w:rsidRPr="74FEE629">
        <w:rPr>
          <w:sz w:val="24"/>
          <w:szCs w:val="24"/>
        </w:rPr>
        <w:t>e</w:t>
      </w:r>
      <w:r w:rsidR="1C62A45E" w:rsidRPr="74FEE629">
        <w:rPr>
          <w:sz w:val="24"/>
          <w:szCs w:val="24"/>
        </w:rPr>
        <w:t>.</w:t>
      </w:r>
      <w:r w:rsidR="0780DAAC" w:rsidRPr="74FEE629">
        <w:rPr>
          <w:sz w:val="24"/>
          <w:szCs w:val="24"/>
        </w:rPr>
        <w:t>g</w:t>
      </w:r>
      <w:r w:rsidR="10EE4FEB" w:rsidRPr="74FEE629">
        <w:rPr>
          <w:sz w:val="24"/>
          <w:szCs w:val="24"/>
        </w:rPr>
        <w:t>.</w:t>
      </w:r>
      <w:proofErr w:type="gramEnd"/>
      <w:r w:rsidR="0780DAAC" w:rsidRPr="74FEE629">
        <w:rPr>
          <w:sz w:val="24"/>
          <w:szCs w:val="24"/>
        </w:rPr>
        <w:t xml:space="preserve"> </w:t>
      </w:r>
      <w:r w:rsidR="00AB6946">
        <w:rPr>
          <w:sz w:val="24"/>
          <w:szCs w:val="24"/>
        </w:rPr>
        <w:t xml:space="preserve">participating in </w:t>
      </w:r>
      <w:r w:rsidR="00A46C92">
        <w:rPr>
          <w:sz w:val="24"/>
          <w:szCs w:val="24"/>
        </w:rPr>
        <w:t>IWA</w:t>
      </w:r>
      <w:r w:rsidR="00AB6946">
        <w:rPr>
          <w:sz w:val="24"/>
          <w:szCs w:val="24"/>
        </w:rPr>
        <w:t xml:space="preserve"> sub-committees, </w:t>
      </w:r>
      <w:r w:rsidR="0780DAAC" w:rsidRPr="74FEE629">
        <w:rPr>
          <w:sz w:val="24"/>
          <w:szCs w:val="24"/>
        </w:rPr>
        <w:t>helping to develop funding bids</w:t>
      </w:r>
      <w:r w:rsidR="5069BFAC" w:rsidRPr="74FEE629">
        <w:rPr>
          <w:sz w:val="24"/>
          <w:szCs w:val="24"/>
        </w:rPr>
        <w:t xml:space="preserve">, </w:t>
      </w:r>
      <w:r w:rsidR="00E46563">
        <w:rPr>
          <w:sz w:val="24"/>
          <w:szCs w:val="24"/>
        </w:rPr>
        <w:t xml:space="preserve">reviewing policies </w:t>
      </w:r>
      <w:r w:rsidR="5069BFAC" w:rsidRPr="74FEE629">
        <w:rPr>
          <w:sz w:val="24"/>
          <w:szCs w:val="24"/>
        </w:rPr>
        <w:t>and</w:t>
      </w:r>
      <w:r w:rsidR="0780DAAC" w:rsidRPr="74FEE629">
        <w:rPr>
          <w:sz w:val="24"/>
          <w:szCs w:val="24"/>
        </w:rPr>
        <w:t xml:space="preserve"> </w:t>
      </w:r>
      <w:r w:rsidR="00A46C92">
        <w:rPr>
          <w:sz w:val="24"/>
          <w:szCs w:val="24"/>
        </w:rPr>
        <w:t>or developing new services in the future.</w:t>
      </w:r>
    </w:p>
    <w:p w14:paraId="5D3C30C9" w14:textId="1B9E96F4" w:rsidR="00A95A61" w:rsidRPr="00A95A61" w:rsidRDefault="00A95A61" w:rsidP="00A95A61">
      <w:pPr>
        <w:pStyle w:val="ListParagraph"/>
        <w:numPr>
          <w:ilvl w:val="0"/>
          <w:numId w:val="1"/>
        </w:numPr>
        <w:rPr>
          <w:sz w:val="24"/>
          <w:szCs w:val="24"/>
        </w:rPr>
      </w:pPr>
      <w:r w:rsidRPr="00A95A61">
        <w:rPr>
          <w:sz w:val="24"/>
          <w:szCs w:val="24"/>
        </w:rPr>
        <w:t>Upholds a Board Code of Conduct</w:t>
      </w:r>
      <w:r w:rsidR="00DF2939">
        <w:rPr>
          <w:sz w:val="24"/>
          <w:szCs w:val="24"/>
        </w:rPr>
        <w:t>.</w:t>
      </w:r>
    </w:p>
    <w:p w14:paraId="692888C7" w14:textId="2E11D30D" w:rsidR="00A95A61" w:rsidRPr="00A95A61" w:rsidRDefault="00A95A61" w:rsidP="00A95A61">
      <w:pPr>
        <w:pStyle w:val="ListParagraph"/>
        <w:numPr>
          <w:ilvl w:val="0"/>
          <w:numId w:val="1"/>
        </w:numPr>
        <w:rPr>
          <w:sz w:val="24"/>
          <w:szCs w:val="24"/>
        </w:rPr>
      </w:pPr>
      <w:r w:rsidRPr="00A95A61">
        <w:rPr>
          <w:sz w:val="24"/>
          <w:szCs w:val="24"/>
        </w:rPr>
        <w:t>Agrees the annual budget and strategic plan to ensure the financial viability of the Organisation</w:t>
      </w:r>
      <w:r w:rsidR="00DF2939">
        <w:rPr>
          <w:sz w:val="24"/>
          <w:szCs w:val="24"/>
        </w:rPr>
        <w:t>.</w:t>
      </w:r>
    </w:p>
    <w:p w14:paraId="2A28C4D1" w14:textId="7564FD82" w:rsidR="00951685" w:rsidRDefault="00A95A61" w:rsidP="00A95A61">
      <w:pPr>
        <w:pStyle w:val="ListParagraph"/>
        <w:numPr>
          <w:ilvl w:val="0"/>
          <w:numId w:val="1"/>
        </w:numPr>
        <w:rPr>
          <w:sz w:val="24"/>
          <w:szCs w:val="24"/>
        </w:rPr>
      </w:pPr>
      <w:r w:rsidRPr="00A95A61">
        <w:rPr>
          <w:sz w:val="24"/>
          <w:szCs w:val="24"/>
        </w:rPr>
        <w:t>Provides support and direction to the Lead Officer and manages their performance</w:t>
      </w:r>
      <w:r w:rsidR="00DF2939">
        <w:rPr>
          <w:sz w:val="24"/>
          <w:szCs w:val="24"/>
        </w:rPr>
        <w:t>.</w:t>
      </w:r>
    </w:p>
    <w:p w14:paraId="26935CD6" w14:textId="71CAA936" w:rsidR="00627A3B" w:rsidRPr="00627A3B" w:rsidRDefault="00627A3B" w:rsidP="00627A3B">
      <w:pPr>
        <w:pStyle w:val="ListParagraph"/>
        <w:numPr>
          <w:ilvl w:val="0"/>
          <w:numId w:val="1"/>
        </w:numPr>
        <w:rPr>
          <w:sz w:val="24"/>
          <w:szCs w:val="24"/>
        </w:rPr>
      </w:pPr>
      <w:r w:rsidRPr="00627A3B">
        <w:rPr>
          <w:sz w:val="24"/>
          <w:szCs w:val="24"/>
        </w:rPr>
        <w:t>Contribute effectively to discussions, constructively challenge and contribute to collective decision making</w:t>
      </w:r>
      <w:r w:rsidR="003C606F">
        <w:rPr>
          <w:sz w:val="24"/>
          <w:szCs w:val="24"/>
        </w:rPr>
        <w:t>.</w:t>
      </w:r>
    </w:p>
    <w:p w14:paraId="7E5D575A" w14:textId="5AEA83AF" w:rsidR="00627A3B" w:rsidRPr="00627A3B" w:rsidRDefault="00627A3B" w:rsidP="00627A3B">
      <w:pPr>
        <w:pStyle w:val="ListParagraph"/>
        <w:numPr>
          <w:ilvl w:val="0"/>
          <w:numId w:val="1"/>
        </w:numPr>
        <w:rPr>
          <w:sz w:val="24"/>
          <w:szCs w:val="24"/>
        </w:rPr>
      </w:pPr>
      <w:r w:rsidRPr="00627A3B">
        <w:rPr>
          <w:sz w:val="24"/>
          <w:szCs w:val="24"/>
        </w:rPr>
        <w:t>Maintain good level of awareness of current issues relevant to the Organisation</w:t>
      </w:r>
      <w:r w:rsidR="003C606F">
        <w:rPr>
          <w:sz w:val="24"/>
          <w:szCs w:val="24"/>
        </w:rPr>
        <w:t>.</w:t>
      </w:r>
    </w:p>
    <w:p w14:paraId="5DED2130" w14:textId="6CAD9999" w:rsidR="00627A3B" w:rsidRPr="00627A3B" w:rsidRDefault="00627A3B" w:rsidP="00627A3B">
      <w:pPr>
        <w:pStyle w:val="ListParagraph"/>
        <w:numPr>
          <w:ilvl w:val="0"/>
          <w:numId w:val="1"/>
        </w:numPr>
        <w:rPr>
          <w:sz w:val="24"/>
          <w:szCs w:val="24"/>
        </w:rPr>
      </w:pPr>
      <w:r w:rsidRPr="00627A3B">
        <w:rPr>
          <w:sz w:val="24"/>
          <w:szCs w:val="24"/>
        </w:rPr>
        <w:t>Take part in training and other learning and development opportunities</w:t>
      </w:r>
      <w:r w:rsidR="003C606F">
        <w:rPr>
          <w:sz w:val="24"/>
          <w:szCs w:val="24"/>
        </w:rPr>
        <w:t>.</w:t>
      </w:r>
    </w:p>
    <w:p w14:paraId="6D1F1443" w14:textId="4698BD93" w:rsidR="00627A3B" w:rsidRPr="00627A3B" w:rsidRDefault="00627A3B" w:rsidP="00627A3B">
      <w:pPr>
        <w:pStyle w:val="ListParagraph"/>
        <w:numPr>
          <w:ilvl w:val="0"/>
          <w:numId w:val="1"/>
        </w:numPr>
        <w:rPr>
          <w:sz w:val="24"/>
          <w:szCs w:val="24"/>
        </w:rPr>
      </w:pPr>
      <w:r w:rsidRPr="00627A3B">
        <w:rPr>
          <w:sz w:val="24"/>
          <w:szCs w:val="24"/>
        </w:rPr>
        <w:t>Participate in an annual appraisal of their individual contribution</w:t>
      </w:r>
      <w:r w:rsidR="003C606F">
        <w:rPr>
          <w:sz w:val="24"/>
          <w:szCs w:val="24"/>
        </w:rPr>
        <w:t>.</w:t>
      </w:r>
    </w:p>
    <w:p w14:paraId="5C5948C5" w14:textId="11F4620C" w:rsidR="00627A3B" w:rsidRPr="00627A3B" w:rsidRDefault="00627A3B" w:rsidP="00627A3B">
      <w:pPr>
        <w:pStyle w:val="ListParagraph"/>
        <w:numPr>
          <w:ilvl w:val="0"/>
          <w:numId w:val="1"/>
        </w:numPr>
        <w:rPr>
          <w:sz w:val="24"/>
          <w:szCs w:val="24"/>
        </w:rPr>
      </w:pPr>
      <w:r w:rsidRPr="00627A3B">
        <w:rPr>
          <w:sz w:val="24"/>
          <w:szCs w:val="24"/>
        </w:rPr>
        <w:lastRenderedPageBreak/>
        <w:t>Represent the Organisation internally and externally positively and effectively</w:t>
      </w:r>
    </w:p>
    <w:p w14:paraId="6849A646" w14:textId="655D47CF" w:rsidR="00627A3B" w:rsidRPr="00627A3B" w:rsidRDefault="00627A3B" w:rsidP="00627A3B">
      <w:pPr>
        <w:pStyle w:val="ListParagraph"/>
        <w:numPr>
          <w:ilvl w:val="0"/>
          <w:numId w:val="1"/>
        </w:numPr>
        <w:rPr>
          <w:sz w:val="24"/>
          <w:szCs w:val="24"/>
        </w:rPr>
      </w:pPr>
      <w:r w:rsidRPr="00627A3B">
        <w:rPr>
          <w:sz w:val="24"/>
          <w:szCs w:val="24"/>
        </w:rPr>
        <w:t>Respect and maintain confidentiality of information</w:t>
      </w:r>
      <w:r w:rsidR="003C606F">
        <w:rPr>
          <w:sz w:val="24"/>
          <w:szCs w:val="24"/>
        </w:rPr>
        <w:t>.</w:t>
      </w:r>
    </w:p>
    <w:p w14:paraId="6C7CBD2B" w14:textId="1009DC83" w:rsidR="00627A3B" w:rsidRPr="00627A3B" w:rsidRDefault="00627A3B" w:rsidP="00627A3B">
      <w:pPr>
        <w:pStyle w:val="ListParagraph"/>
        <w:numPr>
          <w:ilvl w:val="0"/>
          <w:numId w:val="1"/>
        </w:numPr>
        <w:rPr>
          <w:sz w:val="24"/>
          <w:szCs w:val="24"/>
        </w:rPr>
      </w:pPr>
      <w:r w:rsidRPr="00627A3B">
        <w:rPr>
          <w:sz w:val="24"/>
          <w:szCs w:val="24"/>
        </w:rPr>
        <w:t>Treat other Board Members and all staff with respect and foster effective working relationship</w:t>
      </w:r>
      <w:r>
        <w:rPr>
          <w:sz w:val="24"/>
          <w:szCs w:val="24"/>
        </w:rPr>
        <w:t xml:space="preserve"> </w:t>
      </w:r>
      <w:r w:rsidRPr="00627A3B">
        <w:rPr>
          <w:sz w:val="24"/>
          <w:szCs w:val="24"/>
        </w:rPr>
        <w:t>within the Board and between the Board and executive</w:t>
      </w:r>
      <w:r w:rsidR="003C606F">
        <w:rPr>
          <w:sz w:val="24"/>
          <w:szCs w:val="24"/>
        </w:rPr>
        <w:t>.</w:t>
      </w:r>
    </w:p>
    <w:p w14:paraId="0872107D" w14:textId="0056766D" w:rsidR="00627A3B" w:rsidRPr="003C606F" w:rsidRDefault="00627A3B" w:rsidP="003C606F">
      <w:pPr>
        <w:pStyle w:val="ListParagraph"/>
        <w:numPr>
          <w:ilvl w:val="0"/>
          <w:numId w:val="1"/>
        </w:numPr>
        <w:rPr>
          <w:sz w:val="24"/>
          <w:szCs w:val="24"/>
        </w:rPr>
      </w:pPr>
      <w:r w:rsidRPr="003C606F">
        <w:rPr>
          <w:sz w:val="24"/>
          <w:szCs w:val="24"/>
        </w:rPr>
        <w:t>Be aware of and comply with Policies and declare any relevant conflict of interests as soon as they arise</w:t>
      </w:r>
      <w:r w:rsidR="003C606F">
        <w:rPr>
          <w:sz w:val="24"/>
          <w:szCs w:val="24"/>
        </w:rPr>
        <w:t>.</w:t>
      </w:r>
    </w:p>
    <w:p w14:paraId="3E5E513F" w14:textId="04565DBB" w:rsidR="00627A3B" w:rsidRDefault="00627A3B" w:rsidP="00627A3B">
      <w:pPr>
        <w:pStyle w:val="ListParagraph"/>
        <w:numPr>
          <w:ilvl w:val="0"/>
          <w:numId w:val="1"/>
        </w:numPr>
        <w:rPr>
          <w:sz w:val="24"/>
          <w:szCs w:val="24"/>
        </w:rPr>
      </w:pPr>
      <w:r w:rsidRPr="00627A3B">
        <w:rPr>
          <w:sz w:val="24"/>
          <w:szCs w:val="24"/>
        </w:rPr>
        <w:t>Ensure you are a Fit and Proper person to serve as a Trustee / Director</w:t>
      </w:r>
      <w:r w:rsidR="003C606F">
        <w:rPr>
          <w:sz w:val="24"/>
          <w:szCs w:val="24"/>
        </w:rPr>
        <w:t>.</w:t>
      </w:r>
    </w:p>
    <w:p w14:paraId="150EACD9" w14:textId="3066D2B3" w:rsidR="543F5E30" w:rsidRDefault="543F5E30" w:rsidP="74FEE629">
      <w:pPr>
        <w:rPr>
          <w:sz w:val="24"/>
          <w:szCs w:val="24"/>
        </w:rPr>
      </w:pPr>
      <w:r w:rsidRPr="74FEE629">
        <w:rPr>
          <w:sz w:val="24"/>
          <w:szCs w:val="24"/>
        </w:rPr>
        <w:t xml:space="preserve">Trustees </w:t>
      </w:r>
      <w:r w:rsidR="347E4EE2" w:rsidRPr="74FEE629">
        <w:rPr>
          <w:sz w:val="24"/>
          <w:szCs w:val="24"/>
        </w:rPr>
        <w:t xml:space="preserve">are not paid but </w:t>
      </w:r>
      <w:r w:rsidRPr="74FEE629">
        <w:rPr>
          <w:sz w:val="24"/>
          <w:szCs w:val="24"/>
        </w:rPr>
        <w:t xml:space="preserve">will be reimbursed for </w:t>
      </w:r>
      <w:r w:rsidR="230C7635" w:rsidRPr="74FEE629">
        <w:rPr>
          <w:sz w:val="24"/>
          <w:szCs w:val="24"/>
        </w:rPr>
        <w:t xml:space="preserve">reasonable </w:t>
      </w:r>
      <w:r w:rsidRPr="74FEE629">
        <w:rPr>
          <w:sz w:val="24"/>
          <w:szCs w:val="24"/>
        </w:rPr>
        <w:t xml:space="preserve">travel expenses related to their role. </w:t>
      </w:r>
    </w:p>
    <w:sectPr w:rsidR="543F5E30">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02AC" w14:textId="77777777" w:rsidR="0045008B" w:rsidRDefault="0045008B" w:rsidP="0045008B">
      <w:pPr>
        <w:spacing w:after="0" w:line="240" w:lineRule="auto"/>
      </w:pPr>
      <w:r>
        <w:separator/>
      </w:r>
    </w:p>
  </w:endnote>
  <w:endnote w:type="continuationSeparator" w:id="0">
    <w:p w14:paraId="678F8487" w14:textId="77777777" w:rsidR="0045008B" w:rsidRDefault="0045008B" w:rsidP="0045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55DFE" w14:textId="77777777" w:rsidR="0045008B" w:rsidRDefault="0045008B" w:rsidP="0045008B">
      <w:pPr>
        <w:spacing w:after="0" w:line="240" w:lineRule="auto"/>
      </w:pPr>
      <w:r>
        <w:separator/>
      </w:r>
    </w:p>
  </w:footnote>
  <w:footnote w:type="continuationSeparator" w:id="0">
    <w:p w14:paraId="53074FDA" w14:textId="77777777" w:rsidR="0045008B" w:rsidRDefault="0045008B" w:rsidP="00450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50DF" w14:textId="2924178A" w:rsidR="0045008B" w:rsidRDefault="0045008B">
    <w:pPr>
      <w:pStyle w:val="Header"/>
    </w:pPr>
    <w:r w:rsidRPr="006813A6">
      <w:rPr>
        <w:noProof/>
      </w:rPr>
      <w:drawing>
        <wp:inline distT="0" distB="0" distL="0" distR="0" wp14:anchorId="68A7D615" wp14:editId="09CCD260">
          <wp:extent cx="749300" cy="840971"/>
          <wp:effectExtent l="0" t="0" r="0" b="0"/>
          <wp:docPr id="2" name="Picture 2" descr="2011122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1228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98" cy="8506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661E"/>
    <w:multiLevelType w:val="hybridMultilevel"/>
    <w:tmpl w:val="B5AE5C54"/>
    <w:lvl w:ilvl="0" w:tplc="68A05ABA">
      <w:start w:val="1"/>
      <w:numFmt w:val="bullet"/>
      <w:lvlText w:val=""/>
      <w:lvlJc w:val="left"/>
      <w:pPr>
        <w:ind w:left="720" w:hanging="360"/>
      </w:pPr>
      <w:rPr>
        <w:rFonts w:ascii="Symbol" w:hAnsi="Symbol" w:hint="default"/>
      </w:rPr>
    </w:lvl>
    <w:lvl w:ilvl="1" w:tplc="16C01F0E">
      <w:start w:val="1"/>
      <w:numFmt w:val="bullet"/>
      <w:lvlText w:val="o"/>
      <w:lvlJc w:val="left"/>
      <w:pPr>
        <w:ind w:left="1440" w:hanging="360"/>
      </w:pPr>
      <w:rPr>
        <w:rFonts w:ascii="Courier New" w:hAnsi="Courier New" w:hint="default"/>
      </w:rPr>
    </w:lvl>
    <w:lvl w:ilvl="2" w:tplc="D568AC4C">
      <w:start w:val="1"/>
      <w:numFmt w:val="bullet"/>
      <w:lvlText w:val=""/>
      <w:lvlJc w:val="left"/>
      <w:pPr>
        <w:ind w:left="2160" w:hanging="360"/>
      </w:pPr>
      <w:rPr>
        <w:rFonts w:ascii="Wingdings" w:hAnsi="Wingdings" w:hint="default"/>
      </w:rPr>
    </w:lvl>
    <w:lvl w:ilvl="3" w:tplc="94E47134">
      <w:start w:val="1"/>
      <w:numFmt w:val="bullet"/>
      <w:lvlText w:val=""/>
      <w:lvlJc w:val="left"/>
      <w:pPr>
        <w:ind w:left="2880" w:hanging="360"/>
      </w:pPr>
      <w:rPr>
        <w:rFonts w:ascii="Symbol" w:hAnsi="Symbol" w:hint="default"/>
      </w:rPr>
    </w:lvl>
    <w:lvl w:ilvl="4" w:tplc="37BEF93E">
      <w:start w:val="1"/>
      <w:numFmt w:val="bullet"/>
      <w:lvlText w:val="o"/>
      <w:lvlJc w:val="left"/>
      <w:pPr>
        <w:ind w:left="3600" w:hanging="360"/>
      </w:pPr>
      <w:rPr>
        <w:rFonts w:ascii="Courier New" w:hAnsi="Courier New" w:hint="default"/>
      </w:rPr>
    </w:lvl>
    <w:lvl w:ilvl="5" w:tplc="41803B3E">
      <w:start w:val="1"/>
      <w:numFmt w:val="bullet"/>
      <w:lvlText w:val=""/>
      <w:lvlJc w:val="left"/>
      <w:pPr>
        <w:ind w:left="4320" w:hanging="360"/>
      </w:pPr>
      <w:rPr>
        <w:rFonts w:ascii="Wingdings" w:hAnsi="Wingdings" w:hint="default"/>
      </w:rPr>
    </w:lvl>
    <w:lvl w:ilvl="6" w:tplc="421CA48A">
      <w:start w:val="1"/>
      <w:numFmt w:val="bullet"/>
      <w:lvlText w:val=""/>
      <w:lvlJc w:val="left"/>
      <w:pPr>
        <w:ind w:left="5040" w:hanging="360"/>
      </w:pPr>
      <w:rPr>
        <w:rFonts w:ascii="Symbol" w:hAnsi="Symbol" w:hint="default"/>
      </w:rPr>
    </w:lvl>
    <w:lvl w:ilvl="7" w:tplc="D36A0624">
      <w:start w:val="1"/>
      <w:numFmt w:val="bullet"/>
      <w:lvlText w:val="o"/>
      <w:lvlJc w:val="left"/>
      <w:pPr>
        <w:ind w:left="5760" w:hanging="360"/>
      </w:pPr>
      <w:rPr>
        <w:rFonts w:ascii="Courier New" w:hAnsi="Courier New" w:hint="default"/>
      </w:rPr>
    </w:lvl>
    <w:lvl w:ilvl="8" w:tplc="074EB8BE">
      <w:start w:val="1"/>
      <w:numFmt w:val="bullet"/>
      <w:lvlText w:val=""/>
      <w:lvlJc w:val="left"/>
      <w:pPr>
        <w:ind w:left="6480" w:hanging="360"/>
      </w:pPr>
      <w:rPr>
        <w:rFonts w:ascii="Wingdings" w:hAnsi="Wingdings" w:hint="default"/>
      </w:rPr>
    </w:lvl>
  </w:abstractNum>
  <w:abstractNum w:abstractNumId="1" w15:restartNumberingAfterBreak="0">
    <w:nsid w:val="1E91641A"/>
    <w:multiLevelType w:val="hybridMultilevel"/>
    <w:tmpl w:val="1F5ECD90"/>
    <w:lvl w:ilvl="0" w:tplc="A7865B36">
      <w:start w:val="1"/>
      <w:numFmt w:val="bullet"/>
      <w:lvlText w:val=""/>
      <w:lvlJc w:val="left"/>
      <w:pPr>
        <w:ind w:left="720" w:hanging="360"/>
      </w:pPr>
      <w:rPr>
        <w:rFonts w:ascii="Symbol" w:hAnsi="Symbol" w:hint="default"/>
      </w:rPr>
    </w:lvl>
    <w:lvl w:ilvl="1" w:tplc="8712585C">
      <w:start w:val="1"/>
      <w:numFmt w:val="bullet"/>
      <w:lvlText w:val="o"/>
      <w:lvlJc w:val="left"/>
      <w:pPr>
        <w:ind w:left="1440" w:hanging="360"/>
      </w:pPr>
      <w:rPr>
        <w:rFonts w:ascii="Courier New" w:hAnsi="Courier New" w:hint="default"/>
      </w:rPr>
    </w:lvl>
    <w:lvl w:ilvl="2" w:tplc="25AA70E4">
      <w:start w:val="1"/>
      <w:numFmt w:val="bullet"/>
      <w:lvlText w:val=""/>
      <w:lvlJc w:val="left"/>
      <w:pPr>
        <w:ind w:left="2160" w:hanging="360"/>
      </w:pPr>
      <w:rPr>
        <w:rFonts w:ascii="Wingdings" w:hAnsi="Wingdings" w:hint="default"/>
      </w:rPr>
    </w:lvl>
    <w:lvl w:ilvl="3" w:tplc="4754E7A2">
      <w:start w:val="1"/>
      <w:numFmt w:val="bullet"/>
      <w:lvlText w:val=""/>
      <w:lvlJc w:val="left"/>
      <w:pPr>
        <w:ind w:left="2880" w:hanging="360"/>
      </w:pPr>
      <w:rPr>
        <w:rFonts w:ascii="Symbol" w:hAnsi="Symbol" w:hint="default"/>
      </w:rPr>
    </w:lvl>
    <w:lvl w:ilvl="4" w:tplc="BAFC0678">
      <w:start w:val="1"/>
      <w:numFmt w:val="bullet"/>
      <w:lvlText w:val="o"/>
      <w:lvlJc w:val="left"/>
      <w:pPr>
        <w:ind w:left="3600" w:hanging="360"/>
      </w:pPr>
      <w:rPr>
        <w:rFonts w:ascii="Courier New" w:hAnsi="Courier New" w:hint="default"/>
      </w:rPr>
    </w:lvl>
    <w:lvl w:ilvl="5" w:tplc="6728F1EA">
      <w:start w:val="1"/>
      <w:numFmt w:val="bullet"/>
      <w:lvlText w:val=""/>
      <w:lvlJc w:val="left"/>
      <w:pPr>
        <w:ind w:left="4320" w:hanging="360"/>
      </w:pPr>
      <w:rPr>
        <w:rFonts w:ascii="Wingdings" w:hAnsi="Wingdings" w:hint="default"/>
      </w:rPr>
    </w:lvl>
    <w:lvl w:ilvl="6" w:tplc="25882A24">
      <w:start w:val="1"/>
      <w:numFmt w:val="bullet"/>
      <w:lvlText w:val=""/>
      <w:lvlJc w:val="left"/>
      <w:pPr>
        <w:ind w:left="5040" w:hanging="360"/>
      </w:pPr>
      <w:rPr>
        <w:rFonts w:ascii="Symbol" w:hAnsi="Symbol" w:hint="default"/>
      </w:rPr>
    </w:lvl>
    <w:lvl w:ilvl="7" w:tplc="061838DC">
      <w:start w:val="1"/>
      <w:numFmt w:val="bullet"/>
      <w:lvlText w:val="o"/>
      <w:lvlJc w:val="left"/>
      <w:pPr>
        <w:ind w:left="5760" w:hanging="360"/>
      </w:pPr>
      <w:rPr>
        <w:rFonts w:ascii="Courier New" w:hAnsi="Courier New" w:hint="default"/>
      </w:rPr>
    </w:lvl>
    <w:lvl w:ilvl="8" w:tplc="A0DA4CE2">
      <w:start w:val="1"/>
      <w:numFmt w:val="bullet"/>
      <w:lvlText w:val=""/>
      <w:lvlJc w:val="left"/>
      <w:pPr>
        <w:ind w:left="6480" w:hanging="360"/>
      </w:pPr>
      <w:rPr>
        <w:rFonts w:ascii="Wingdings" w:hAnsi="Wingdings" w:hint="default"/>
      </w:rPr>
    </w:lvl>
  </w:abstractNum>
  <w:abstractNum w:abstractNumId="2" w15:restartNumberingAfterBreak="0">
    <w:nsid w:val="3767324F"/>
    <w:multiLevelType w:val="hybridMultilevel"/>
    <w:tmpl w:val="7E32AFC0"/>
    <w:lvl w:ilvl="0" w:tplc="F8903E28">
      <w:start w:val="1"/>
      <w:numFmt w:val="bullet"/>
      <w:lvlText w:val=""/>
      <w:lvlJc w:val="left"/>
      <w:pPr>
        <w:ind w:left="720" w:hanging="360"/>
      </w:pPr>
      <w:rPr>
        <w:rFonts w:ascii="Symbol" w:hAnsi="Symbol" w:hint="default"/>
      </w:rPr>
    </w:lvl>
    <w:lvl w:ilvl="1" w:tplc="D5F83506">
      <w:start w:val="1"/>
      <w:numFmt w:val="bullet"/>
      <w:lvlText w:val="o"/>
      <w:lvlJc w:val="left"/>
      <w:pPr>
        <w:ind w:left="1440" w:hanging="360"/>
      </w:pPr>
      <w:rPr>
        <w:rFonts w:ascii="Courier New" w:hAnsi="Courier New" w:hint="default"/>
      </w:rPr>
    </w:lvl>
    <w:lvl w:ilvl="2" w:tplc="96C8136E">
      <w:start w:val="1"/>
      <w:numFmt w:val="bullet"/>
      <w:lvlText w:val=""/>
      <w:lvlJc w:val="left"/>
      <w:pPr>
        <w:ind w:left="2160" w:hanging="360"/>
      </w:pPr>
      <w:rPr>
        <w:rFonts w:ascii="Wingdings" w:hAnsi="Wingdings" w:hint="default"/>
      </w:rPr>
    </w:lvl>
    <w:lvl w:ilvl="3" w:tplc="BDB41C3E">
      <w:start w:val="1"/>
      <w:numFmt w:val="bullet"/>
      <w:lvlText w:val=""/>
      <w:lvlJc w:val="left"/>
      <w:pPr>
        <w:ind w:left="2880" w:hanging="360"/>
      </w:pPr>
      <w:rPr>
        <w:rFonts w:ascii="Symbol" w:hAnsi="Symbol" w:hint="default"/>
      </w:rPr>
    </w:lvl>
    <w:lvl w:ilvl="4" w:tplc="CCE61108">
      <w:start w:val="1"/>
      <w:numFmt w:val="bullet"/>
      <w:lvlText w:val="o"/>
      <w:lvlJc w:val="left"/>
      <w:pPr>
        <w:ind w:left="3600" w:hanging="360"/>
      </w:pPr>
      <w:rPr>
        <w:rFonts w:ascii="Courier New" w:hAnsi="Courier New" w:hint="default"/>
      </w:rPr>
    </w:lvl>
    <w:lvl w:ilvl="5" w:tplc="DCA06592">
      <w:start w:val="1"/>
      <w:numFmt w:val="bullet"/>
      <w:lvlText w:val=""/>
      <w:lvlJc w:val="left"/>
      <w:pPr>
        <w:ind w:left="4320" w:hanging="360"/>
      </w:pPr>
      <w:rPr>
        <w:rFonts w:ascii="Wingdings" w:hAnsi="Wingdings" w:hint="default"/>
      </w:rPr>
    </w:lvl>
    <w:lvl w:ilvl="6" w:tplc="E9FC180C">
      <w:start w:val="1"/>
      <w:numFmt w:val="bullet"/>
      <w:lvlText w:val=""/>
      <w:lvlJc w:val="left"/>
      <w:pPr>
        <w:ind w:left="5040" w:hanging="360"/>
      </w:pPr>
      <w:rPr>
        <w:rFonts w:ascii="Symbol" w:hAnsi="Symbol" w:hint="default"/>
      </w:rPr>
    </w:lvl>
    <w:lvl w:ilvl="7" w:tplc="D6DC2DDE">
      <w:start w:val="1"/>
      <w:numFmt w:val="bullet"/>
      <w:lvlText w:val="o"/>
      <w:lvlJc w:val="left"/>
      <w:pPr>
        <w:ind w:left="5760" w:hanging="360"/>
      </w:pPr>
      <w:rPr>
        <w:rFonts w:ascii="Courier New" w:hAnsi="Courier New" w:hint="default"/>
      </w:rPr>
    </w:lvl>
    <w:lvl w:ilvl="8" w:tplc="2B1AE768">
      <w:start w:val="1"/>
      <w:numFmt w:val="bullet"/>
      <w:lvlText w:val=""/>
      <w:lvlJc w:val="left"/>
      <w:pPr>
        <w:ind w:left="6480" w:hanging="360"/>
      </w:pPr>
      <w:rPr>
        <w:rFonts w:ascii="Wingdings" w:hAnsi="Wingdings" w:hint="default"/>
      </w:rPr>
    </w:lvl>
  </w:abstractNum>
  <w:abstractNum w:abstractNumId="3" w15:restartNumberingAfterBreak="0">
    <w:nsid w:val="600C03D9"/>
    <w:multiLevelType w:val="hybridMultilevel"/>
    <w:tmpl w:val="8D3E1DC0"/>
    <w:lvl w:ilvl="0" w:tplc="CDC0DDB6">
      <w:start w:val="1"/>
      <w:numFmt w:val="bullet"/>
      <w:lvlText w:val=""/>
      <w:lvlJc w:val="left"/>
      <w:pPr>
        <w:ind w:left="720" w:hanging="360"/>
      </w:pPr>
      <w:rPr>
        <w:rFonts w:ascii="Symbol" w:hAnsi="Symbol" w:hint="default"/>
      </w:rPr>
    </w:lvl>
    <w:lvl w:ilvl="1" w:tplc="2E107410">
      <w:start w:val="1"/>
      <w:numFmt w:val="bullet"/>
      <w:lvlText w:val="o"/>
      <w:lvlJc w:val="left"/>
      <w:pPr>
        <w:ind w:left="1440" w:hanging="360"/>
      </w:pPr>
      <w:rPr>
        <w:rFonts w:ascii="Courier New" w:hAnsi="Courier New" w:hint="default"/>
      </w:rPr>
    </w:lvl>
    <w:lvl w:ilvl="2" w:tplc="154EA38A">
      <w:start w:val="1"/>
      <w:numFmt w:val="bullet"/>
      <w:lvlText w:val=""/>
      <w:lvlJc w:val="left"/>
      <w:pPr>
        <w:ind w:left="2160" w:hanging="360"/>
      </w:pPr>
      <w:rPr>
        <w:rFonts w:ascii="Wingdings" w:hAnsi="Wingdings" w:hint="default"/>
      </w:rPr>
    </w:lvl>
    <w:lvl w:ilvl="3" w:tplc="8C8692E2">
      <w:start w:val="1"/>
      <w:numFmt w:val="bullet"/>
      <w:lvlText w:val=""/>
      <w:lvlJc w:val="left"/>
      <w:pPr>
        <w:ind w:left="2880" w:hanging="360"/>
      </w:pPr>
      <w:rPr>
        <w:rFonts w:ascii="Symbol" w:hAnsi="Symbol" w:hint="default"/>
      </w:rPr>
    </w:lvl>
    <w:lvl w:ilvl="4" w:tplc="6316C334">
      <w:start w:val="1"/>
      <w:numFmt w:val="bullet"/>
      <w:lvlText w:val="o"/>
      <w:lvlJc w:val="left"/>
      <w:pPr>
        <w:ind w:left="3600" w:hanging="360"/>
      </w:pPr>
      <w:rPr>
        <w:rFonts w:ascii="Courier New" w:hAnsi="Courier New" w:hint="default"/>
      </w:rPr>
    </w:lvl>
    <w:lvl w:ilvl="5" w:tplc="2268445C">
      <w:start w:val="1"/>
      <w:numFmt w:val="bullet"/>
      <w:lvlText w:val=""/>
      <w:lvlJc w:val="left"/>
      <w:pPr>
        <w:ind w:left="4320" w:hanging="360"/>
      </w:pPr>
      <w:rPr>
        <w:rFonts w:ascii="Wingdings" w:hAnsi="Wingdings" w:hint="default"/>
      </w:rPr>
    </w:lvl>
    <w:lvl w:ilvl="6" w:tplc="E8FA58DA">
      <w:start w:val="1"/>
      <w:numFmt w:val="bullet"/>
      <w:lvlText w:val=""/>
      <w:lvlJc w:val="left"/>
      <w:pPr>
        <w:ind w:left="5040" w:hanging="360"/>
      </w:pPr>
      <w:rPr>
        <w:rFonts w:ascii="Symbol" w:hAnsi="Symbol" w:hint="default"/>
      </w:rPr>
    </w:lvl>
    <w:lvl w:ilvl="7" w:tplc="114ABED4">
      <w:start w:val="1"/>
      <w:numFmt w:val="bullet"/>
      <w:lvlText w:val="o"/>
      <w:lvlJc w:val="left"/>
      <w:pPr>
        <w:ind w:left="5760" w:hanging="360"/>
      </w:pPr>
      <w:rPr>
        <w:rFonts w:ascii="Courier New" w:hAnsi="Courier New" w:hint="default"/>
      </w:rPr>
    </w:lvl>
    <w:lvl w:ilvl="8" w:tplc="55F0635E">
      <w:start w:val="1"/>
      <w:numFmt w:val="bullet"/>
      <w:lvlText w:val=""/>
      <w:lvlJc w:val="left"/>
      <w:pPr>
        <w:ind w:left="6480" w:hanging="360"/>
      </w:pPr>
      <w:rPr>
        <w:rFonts w:ascii="Wingdings" w:hAnsi="Wingdings" w:hint="default"/>
      </w:rPr>
    </w:lvl>
  </w:abstractNum>
  <w:abstractNum w:abstractNumId="4" w15:restartNumberingAfterBreak="0">
    <w:nsid w:val="7DD362D7"/>
    <w:multiLevelType w:val="hybridMultilevel"/>
    <w:tmpl w:val="325A0DF6"/>
    <w:lvl w:ilvl="0" w:tplc="E0D84842">
      <w:start w:val="1"/>
      <w:numFmt w:val="bullet"/>
      <w:lvlText w:val=""/>
      <w:lvlJc w:val="left"/>
      <w:pPr>
        <w:ind w:left="720" w:hanging="360"/>
      </w:pPr>
      <w:rPr>
        <w:rFonts w:ascii="Symbol" w:hAnsi="Symbol" w:hint="default"/>
      </w:rPr>
    </w:lvl>
    <w:lvl w:ilvl="1" w:tplc="9544E80C">
      <w:start w:val="1"/>
      <w:numFmt w:val="bullet"/>
      <w:lvlText w:val="o"/>
      <w:lvlJc w:val="left"/>
      <w:pPr>
        <w:ind w:left="1440" w:hanging="360"/>
      </w:pPr>
      <w:rPr>
        <w:rFonts w:ascii="Courier New" w:hAnsi="Courier New" w:hint="default"/>
      </w:rPr>
    </w:lvl>
    <w:lvl w:ilvl="2" w:tplc="C156AB82">
      <w:start w:val="1"/>
      <w:numFmt w:val="bullet"/>
      <w:lvlText w:val=""/>
      <w:lvlJc w:val="left"/>
      <w:pPr>
        <w:ind w:left="2160" w:hanging="360"/>
      </w:pPr>
      <w:rPr>
        <w:rFonts w:ascii="Wingdings" w:hAnsi="Wingdings" w:hint="default"/>
      </w:rPr>
    </w:lvl>
    <w:lvl w:ilvl="3" w:tplc="42123360">
      <w:start w:val="1"/>
      <w:numFmt w:val="bullet"/>
      <w:lvlText w:val=""/>
      <w:lvlJc w:val="left"/>
      <w:pPr>
        <w:ind w:left="2880" w:hanging="360"/>
      </w:pPr>
      <w:rPr>
        <w:rFonts w:ascii="Symbol" w:hAnsi="Symbol" w:hint="default"/>
      </w:rPr>
    </w:lvl>
    <w:lvl w:ilvl="4" w:tplc="3F1C9636">
      <w:start w:val="1"/>
      <w:numFmt w:val="bullet"/>
      <w:lvlText w:val="o"/>
      <w:lvlJc w:val="left"/>
      <w:pPr>
        <w:ind w:left="3600" w:hanging="360"/>
      </w:pPr>
      <w:rPr>
        <w:rFonts w:ascii="Courier New" w:hAnsi="Courier New" w:hint="default"/>
      </w:rPr>
    </w:lvl>
    <w:lvl w:ilvl="5" w:tplc="156C2974">
      <w:start w:val="1"/>
      <w:numFmt w:val="bullet"/>
      <w:lvlText w:val=""/>
      <w:lvlJc w:val="left"/>
      <w:pPr>
        <w:ind w:left="4320" w:hanging="360"/>
      </w:pPr>
      <w:rPr>
        <w:rFonts w:ascii="Wingdings" w:hAnsi="Wingdings" w:hint="default"/>
      </w:rPr>
    </w:lvl>
    <w:lvl w:ilvl="6" w:tplc="AFB8B280">
      <w:start w:val="1"/>
      <w:numFmt w:val="bullet"/>
      <w:lvlText w:val=""/>
      <w:lvlJc w:val="left"/>
      <w:pPr>
        <w:ind w:left="5040" w:hanging="360"/>
      </w:pPr>
      <w:rPr>
        <w:rFonts w:ascii="Symbol" w:hAnsi="Symbol" w:hint="default"/>
      </w:rPr>
    </w:lvl>
    <w:lvl w:ilvl="7" w:tplc="8C06575A">
      <w:start w:val="1"/>
      <w:numFmt w:val="bullet"/>
      <w:lvlText w:val="o"/>
      <w:lvlJc w:val="left"/>
      <w:pPr>
        <w:ind w:left="5760" w:hanging="360"/>
      </w:pPr>
      <w:rPr>
        <w:rFonts w:ascii="Courier New" w:hAnsi="Courier New" w:hint="default"/>
      </w:rPr>
    </w:lvl>
    <w:lvl w:ilvl="8" w:tplc="850EFEC0">
      <w:start w:val="1"/>
      <w:numFmt w:val="bullet"/>
      <w:lvlText w:val=""/>
      <w:lvlJc w:val="left"/>
      <w:pPr>
        <w:ind w:left="6480" w:hanging="360"/>
      </w:pPr>
      <w:rPr>
        <w:rFonts w:ascii="Wingdings" w:hAnsi="Wingdings" w:hint="default"/>
      </w:rPr>
    </w:lvl>
  </w:abstractNum>
  <w:num w:numId="1" w16cid:durableId="1690596009">
    <w:abstractNumId w:val="0"/>
  </w:num>
  <w:num w:numId="2" w16cid:durableId="1288586531">
    <w:abstractNumId w:val="4"/>
  </w:num>
  <w:num w:numId="3" w16cid:durableId="581329775">
    <w:abstractNumId w:val="3"/>
  </w:num>
  <w:num w:numId="4" w16cid:durableId="677730727">
    <w:abstractNumId w:val="2"/>
  </w:num>
  <w:num w:numId="5" w16cid:durableId="1311440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CF2AF2"/>
    <w:rsid w:val="00011F9B"/>
    <w:rsid w:val="00052FF5"/>
    <w:rsid w:val="00103F2D"/>
    <w:rsid w:val="00104D0F"/>
    <w:rsid w:val="00183115"/>
    <w:rsid w:val="00187258"/>
    <w:rsid w:val="001E2589"/>
    <w:rsid w:val="00234663"/>
    <w:rsid w:val="00236D9F"/>
    <w:rsid w:val="002527EF"/>
    <w:rsid w:val="002F1766"/>
    <w:rsid w:val="003225DF"/>
    <w:rsid w:val="003C606F"/>
    <w:rsid w:val="003D6468"/>
    <w:rsid w:val="0041296D"/>
    <w:rsid w:val="0045008B"/>
    <w:rsid w:val="0046662F"/>
    <w:rsid w:val="00470319"/>
    <w:rsid w:val="00475617"/>
    <w:rsid w:val="004B4898"/>
    <w:rsid w:val="00574199"/>
    <w:rsid w:val="005864E3"/>
    <w:rsid w:val="005E072B"/>
    <w:rsid w:val="006020C3"/>
    <w:rsid w:val="00627A3B"/>
    <w:rsid w:val="006379E4"/>
    <w:rsid w:val="006601CD"/>
    <w:rsid w:val="0070274A"/>
    <w:rsid w:val="007A5257"/>
    <w:rsid w:val="007E5031"/>
    <w:rsid w:val="00895D1E"/>
    <w:rsid w:val="008F4247"/>
    <w:rsid w:val="00933C1D"/>
    <w:rsid w:val="00951685"/>
    <w:rsid w:val="009E71D7"/>
    <w:rsid w:val="00A46C92"/>
    <w:rsid w:val="00A626DE"/>
    <w:rsid w:val="00A84EFF"/>
    <w:rsid w:val="00A95A61"/>
    <w:rsid w:val="00AB6946"/>
    <w:rsid w:val="00AB7644"/>
    <w:rsid w:val="00B22603"/>
    <w:rsid w:val="00BB5677"/>
    <w:rsid w:val="00C25A24"/>
    <w:rsid w:val="00C33450"/>
    <w:rsid w:val="00D11AED"/>
    <w:rsid w:val="00D42D1C"/>
    <w:rsid w:val="00D85F8A"/>
    <w:rsid w:val="00D87DF5"/>
    <w:rsid w:val="00DF2939"/>
    <w:rsid w:val="00DF4352"/>
    <w:rsid w:val="00E00843"/>
    <w:rsid w:val="00E46563"/>
    <w:rsid w:val="00EC0A90"/>
    <w:rsid w:val="00EC1B32"/>
    <w:rsid w:val="00FD4484"/>
    <w:rsid w:val="02DEF37B"/>
    <w:rsid w:val="054F8E29"/>
    <w:rsid w:val="0594F727"/>
    <w:rsid w:val="072D7A29"/>
    <w:rsid w:val="074B8D05"/>
    <w:rsid w:val="0780DAAC"/>
    <w:rsid w:val="082DD514"/>
    <w:rsid w:val="09362FD8"/>
    <w:rsid w:val="0A26FC37"/>
    <w:rsid w:val="0C575CD5"/>
    <w:rsid w:val="0CCF2AF2"/>
    <w:rsid w:val="0F1E0D2A"/>
    <w:rsid w:val="107100E3"/>
    <w:rsid w:val="107217D0"/>
    <w:rsid w:val="10EE4FEB"/>
    <w:rsid w:val="121E1EA7"/>
    <w:rsid w:val="123C5C68"/>
    <w:rsid w:val="124BD982"/>
    <w:rsid w:val="1354BF8E"/>
    <w:rsid w:val="13F79FE7"/>
    <w:rsid w:val="1481308F"/>
    <w:rsid w:val="15730EAF"/>
    <w:rsid w:val="1668EB2C"/>
    <w:rsid w:val="1681EEBD"/>
    <w:rsid w:val="16EA7DA8"/>
    <w:rsid w:val="18ED7CD0"/>
    <w:rsid w:val="19FF9E24"/>
    <w:rsid w:val="1A7E5BB7"/>
    <w:rsid w:val="1B0B4C79"/>
    <w:rsid w:val="1C3690E1"/>
    <w:rsid w:val="1C62A45E"/>
    <w:rsid w:val="1DDD85A8"/>
    <w:rsid w:val="1E8E78CF"/>
    <w:rsid w:val="1EEA6FD7"/>
    <w:rsid w:val="213A09EC"/>
    <w:rsid w:val="22032AF6"/>
    <w:rsid w:val="230C7635"/>
    <w:rsid w:val="2369CA69"/>
    <w:rsid w:val="239C9941"/>
    <w:rsid w:val="279B96EC"/>
    <w:rsid w:val="27DA0239"/>
    <w:rsid w:val="2A9765B2"/>
    <w:rsid w:val="2C65224B"/>
    <w:rsid w:val="2EE9124E"/>
    <w:rsid w:val="2F647BAA"/>
    <w:rsid w:val="2FFBEE92"/>
    <w:rsid w:val="3029D470"/>
    <w:rsid w:val="3091973B"/>
    <w:rsid w:val="3146B7F5"/>
    <w:rsid w:val="31E9D73E"/>
    <w:rsid w:val="3272BF36"/>
    <w:rsid w:val="32F1B68B"/>
    <w:rsid w:val="345CC812"/>
    <w:rsid w:val="347BD189"/>
    <w:rsid w:val="347E4EE2"/>
    <w:rsid w:val="3B19528B"/>
    <w:rsid w:val="3FAAAF67"/>
    <w:rsid w:val="411DB3D5"/>
    <w:rsid w:val="430D596C"/>
    <w:rsid w:val="43AE79DA"/>
    <w:rsid w:val="450E1AC9"/>
    <w:rsid w:val="451F0615"/>
    <w:rsid w:val="45AF630C"/>
    <w:rsid w:val="47877CF1"/>
    <w:rsid w:val="49634343"/>
    <w:rsid w:val="4A85100A"/>
    <w:rsid w:val="4AEAA050"/>
    <w:rsid w:val="4B3ED2C8"/>
    <w:rsid w:val="4BEC437C"/>
    <w:rsid w:val="4E02C63C"/>
    <w:rsid w:val="4ECEB217"/>
    <w:rsid w:val="4F6B4CDA"/>
    <w:rsid w:val="4FC630CF"/>
    <w:rsid w:val="5069BFAC"/>
    <w:rsid w:val="51557B6A"/>
    <w:rsid w:val="51D9B1AE"/>
    <w:rsid w:val="531E0DFE"/>
    <w:rsid w:val="5366E9E1"/>
    <w:rsid w:val="543F5E30"/>
    <w:rsid w:val="54DC40DF"/>
    <w:rsid w:val="55776154"/>
    <w:rsid w:val="55C194CE"/>
    <w:rsid w:val="5693838C"/>
    <w:rsid w:val="57923AA3"/>
    <w:rsid w:val="5A4230F4"/>
    <w:rsid w:val="5AD6DB6C"/>
    <w:rsid w:val="5C7723E2"/>
    <w:rsid w:val="5E03B3A3"/>
    <w:rsid w:val="5F37A7CC"/>
    <w:rsid w:val="608242B2"/>
    <w:rsid w:val="60E0D4AA"/>
    <w:rsid w:val="62F747FC"/>
    <w:rsid w:val="634FE0A6"/>
    <w:rsid w:val="682714A2"/>
    <w:rsid w:val="687F8A81"/>
    <w:rsid w:val="693DCE10"/>
    <w:rsid w:val="69718F68"/>
    <w:rsid w:val="6A332572"/>
    <w:rsid w:val="6C54C8E3"/>
    <w:rsid w:val="6CAFBE8D"/>
    <w:rsid w:val="6D760EAE"/>
    <w:rsid w:val="6D895173"/>
    <w:rsid w:val="6E52B22B"/>
    <w:rsid w:val="6F064848"/>
    <w:rsid w:val="6F6F5EA7"/>
    <w:rsid w:val="70364996"/>
    <w:rsid w:val="707095DF"/>
    <w:rsid w:val="72D9B14F"/>
    <w:rsid w:val="74FEE629"/>
    <w:rsid w:val="75AD1355"/>
    <w:rsid w:val="760CFB78"/>
    <w:rsid w:val="76211397"/>
    <w:rsid w:val="765CE953"/>
    <w:rsid w:val="78D8B806"/>
    <w:rsid w:val="791686F5"/>
    <w:rsid w:val="79CE58DF"/>
    <w:rsid w:val="7BE2161B"/>
    <w:rsid w:val="7CD60F03"/>
    <w:rsid w:val="7F09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7DAA"/>
  <w15:chartTrackingRefBased/>
  <w15:docId w15:val="{8D290423-479C-4BEC-BB86-F6B91325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75617"/>
    <w:rPr>
      <w:color w:val="0563C1" w:themeColor="hyperlink"/>
      <w:u w:val="single"/>
    </w:rPr>
  </w:style>
  <w:style w:type="character" w:styleId="UnresolvedMention">
    <w:name w:val="Unresolved Mention"/>
    <w:basedOn w:val="DefaultParagraphFont"/>
    <w:uiPriority w:val="99"/>
    <w:semiHidden/>
    <w:unhideWhenUsed/>
    <w:rsid w:val="00475617"/>
    <w:rPr>
      <w:color w:val="605E5C"/>
      <w:shd w:val="clear" w:color="auto" w:fill="E1DFDD"/>
    </w:rPr>
  </w:style>
  <w:style w:type="paragraph" w:styleId="Header">
    <w:name w:val="header"/>
    <w:basedOn w:val="Normal"/>
    <w:link w:val="HeaderChar"/>
    <w:uiPriority w:val="99"/>
    <w:unhideWhenUsed/>
    <w:rsid w:val="00450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08B"/>
  </w:style>
  <w:style w:type="paragraph" w:styleId="Footer">
    <w:name w:val="footer"/>
    <w:basedOn w:val="Normal"/>
    <w:link w:val="FooterChar"/>
    <w:uiPriority w:val="99"/>
    <w:unhideWhenUsed/>
    <w:rsid w:val="00450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scr.org.uk/guidance-and-forms/guidance-and-good-practice-for-charity-trust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Clark</dc:creator>
  <cp:keywords/>
  <dc:description/>
  <cp:lastModifiedBy>Karen Moore</cp:lastModifiedBy>
  <cp:revision>2</cp:revision>
  <cp:lastPrinted>2022-10-04T12:38:00Z</cp:lastPrinted>
  <dcterms:created xsi:type="dcterms:W3CDTF">2022-10-04T12:38:00Z</dcterms:created>
  <dcterms:modified xsi:type="dcterms:W3CDTF">2022-10-04T12:38:00Z</dcterms:modified>
</cp:coreProperties>
</file>