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8D49" w14:textId="0271CAA9" w:rsidR="00E62EF0" w:rsidRDefault="67EE0693" w:rsidP="59FC91D2">
      <w:pPr>
        <w:jc w:val="center"/>
      </w:pPr>
      <w:r>
        <w:rPr>
          <w:noProof/>
        </w:rPr>
        <w:drawing>
          <wp:inline distT="0" distB="0" distL="0" distR="0" wp14:anchorId="623029FA" wp14:editId="4719DC69">
            <wp:extent cx="3518704" cy="1737360"/>
            <wp:effectExtent l="0" t="0" r="0" b="0"/>
            <wp:docPr id="1101921251" name="Picture 110192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192125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704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6D435" w14:textId="55670F1A" w:rsidR="59FC91D2" w:rsidRDefault="59FC91D2" w:rsidP="59FC91D2">
      <w:pPr>
        <w:jc w:val="center"/>
      </w:pPr>
    </w:p>
    <w:p w14:paraId="33CEC9BE" w14:textId="462AA3D7" w:rsidR="59FC91D2" w:rsidRDefault="27B69EFC" w:rsidP="405E8221">
      <w:pPr>
        <w:spacing w:after="120"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405E8221">
        <w:rPr>
          <w:rFonts w:eastAsiaTheme="minorEastAsia"/>
          <w:b/>
          <w:bCs/>
          <w:sz w:val="24"/>
          <w:szCs w:val="24"/>
        </w:rPr>
        <w:t xml:space="preserve">Job Description </w:t>
      </w:r>
      <w:r w:rsidR="00634B8B" w:rsidRPr="405E8221">
        <w:rPr>
          <w:rFonts w:eastAsiaTheme="minorEastAsia"/>
          <w:b/>
          <w:bCs/>
          <w:sz w:val="24"/>
          <w:szCs w:val="24"/>
        </w:rPr>
        <w:t>ADVI</w:t>
      </w:r>
      <w:r w:rsidR="00A253EC">
        <w:rPr>
          <w:rFonts w:eastAsiaTheme="minorEastAsia"/>
          <w:b/>
          <w:bCs/>
          <w:sz w:val="24"/>
          <w:szCs w:val="24"/>
        </w:rPr>
        <w:t>SER</w:t>
      </w:r>
      <w:r w:rsidR="00AF7097" w:rsidRPr="405E8221">
        <w:rPr>
          <w:rFonts w:eastAsiaTheme="minorEastAsia"/>
          <w:b/>
          <w:bCs/>
          <w:sz w:val="24"/>
          <w:szCs w:val="24"/>
        </w:rPr>
        <w:t xml:space="preserve">– Recovery Hubs </w:t>
      </w:r>
    </w:p>
    <w:p w14:paraId="61D9DE93" w14:textId="5B61EE0C" w:rsidR="405E8221" w:rsidRDefault="405E8221" w:rsidP="405E8221">
      <w:pPr>
        <w:spacing w:after="12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054F116F" w14:textId="04213815" w:rsidR="00F17525" w:rsidRDefault="00F17525" w:rsidP="59FC91D2">
      <w:pPr>
        <w:spacing w:after="120" w:line="240" w:lineRule="auto"/>
        <w:jc w:val="both"/>
        <w:rPr>
          <w:rFonts w:eastAsiaTheme="minorEastAsia"/>
          <w:b/>
          <w:bCs/>
          <w:sz w:val="24"/>
          <w:szCs w:val="24"/>
        </w:rPr>
      </w:pPr>
      <w:r w:rsidRPr="59FC91D2">
        <w:rPr>
          <w:rFonts w:eastAsiaTheme="minorEastAsia"/>
          <w:b/>
          <w:bCs/>
          <w:sz w:val="24"/>
          <w:szCs w:val="24"/>
        </w:rPr>
        <w:t>Hours:</w:t>
      </w:r>
      <w:r>
        <w:tab/>
      </w:r>
      <w:r>
        <w:tab/>
      </w:r>
      <w:r w:rsidRPr="59FC91D2">
        <w:rPr>
          <w:rFonts w:eastAsiaTheme="minorEastAsia"/>
          <w:b/>
          <w:bCs/>
          <w:sz w:val="24"/>
          <w:szCs w:val="24"/>
        </w:rPr>
        <w:t>35.75 hours per week (full time)</w:t>
      </w:r>
    </w:p>
    <w:p w14:paraId="41845593" w14:textId="2F09B623" w:rsidR="00F17525" w:rsidRDefault="00F17525" w:rsidP="59FC91D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05E8221">
        <w:rPr>
          <w:rFonts w:eastAsiaTheme="minorEastAsia"/>
          <w:b/>
          <w:bCs/>
          <w:sz w:val="24"/>
          <w:szCs w:val="24"/>
        </w:rPr>
        <w:t xml:space="preserve">Salary Range: </w:t>
      </w:r>
      <w:r>
        <w:tab/>
      </w:r>
      <w:r w:rsidRPr="405E8221">
        <w:rPr>
          <w:rFonts w:eastAsiaTheme="minorEastAsia"/>
          <w:b/>
          <w:bCs/>
          <w:sz w:val="24"/>
          <w:szCs w:val="24"/>
        </w:rPr>
        <w:t>£2</w:t>
      </w:r>
      <w:r w:rsidR="00F03C4C">
        <w:rPr>
          <w:rFonts w:eastAsiaTheme="minorEastAsia"/>
          <w:b/>
          <w:bCs/>
          <w:sz w:val="24"/>
          <w:szCs w:val="24"/>
        </w:rPr>
        <w:t>3,785 - £25,476</w:t>
      </w:r>
      <w:r w:rsidRPr="405E8221">
        <w:rPr>
          <w:rFonts w:eastAsiaTheme="minorEastAsia"/>
          <w:b/>
          <w:bCs/>
          <w:sz w:val="24"/>
          <w:szCs w:val="24"/>
        </w:rPr>
        <w:t xml:space="preserve"> per annum</w:t>
      </w:r>
    </w:p>
    <w:p w14:paraId="1EDC4B15" w14:textId="602C376E" w:rsidR="59FC91D2" w:rsidRDefault="59FC91D2" w:rsidP="59FC91D2">
      <w:pPr>
        <w:spacing w:after="120" w:line="240" w:lineRule="auto"/>
        <w:jc w:val="both"/>
        <w:rPr>
          <w:rFonts w:eastAsiaTheme="minorEastAsia"/>
          <w:b/>
          <w:bCs/>
          <w:sz w:val="24"/>
          <w:szCs w:val="24"/>
        </w:rPr>
      </w:pPr>
    </w:p>
    <w:p w14:paraId="1CA02409" w14:textId="4A45B37A" w:rsidR="00F17525" w:rsidRDefault="00F17525" w:rsidP="59FC91D2">
      <w:pPr>
        <w:spacing w:after="120" w:line="240" w:lineRule="auto"/>
        <w:jc w:val="both"/>
        <w:rPr>
          <w:rFonts w:eastAsiaTheme="minorEastAsia"/>
          <w:sz w:val="24"/>
          <w:szCs w:val="24"/>
          <w:u w:val="single"/>
        </w:rPr>
      </w:pPr>
      <w:r w:rsidRPr="59FC91D2">
        <w:rPr>
          <w:rFonts w:eastAsiaTheme="minorEastAsia"/>
          <w:sz w:val="24"/>
          <w:szCs w:val="24"/>
          <w:u w:val="single"/>
        </w:rPr>
        <w:t>Background information</w:t>
      </w:r>
    </w:p>
    <w:p w14:paraId="6115EF68" w14:textId="4736529B" w:rsidR="00A365FA" w:rsidRDefault="4E8BCA96" w:rsidP="59FC91D2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59FC91D2">
        <w:rPr>
          <w:rFonts w:ascii="Calibri" w:eastAsia="Calibri" w:hAnsi="Calibri" w:cs="Calibri"/>
          <w:color w:val="000000" w:themeColor="text1"/>
          <w:sz w:val="24"/>
          <w:szCs w:val="24"/>
        </w:rPr>
        <w:t>The Advi</w:t>
      </w:r>
      <w:r w:rsidR="00B24DBF">
        <w:rPr>
          <w:rFonts w:ascii="Calibri" w:eastAsia="Calibri" w:hAnsi="Calibri" w:cs="Calibri"/>
          <w:color w:val="000000" w:themeColor="text1"/>
          <w:sz w:val="24"/>
          <w:szCs w:val="24"/>
        </w:rPr>
        <w:t>ser</w:t>
      </w:r>
      <w:r w:rsidRPr="59FC91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 this role will provide income maximisation through benefit and debt advice and casework to people working with the substance Recovery Hubs in Edinburgh. The Recovery Hubs are a one-stop shop service offering a full range of drug and alcohol treatments and supports provided by the NHS, social work staff and the voluntary sector.</w:t>
      </w:r>
      <w:r w:rsidRPr="59FC91D2">
        <w:rPr>
          <w:rFonts w:ascii="Calibri" w:eastAsia="Calibri" w:hAnsi="Calibri" w:cs="Calibri"/>
          <w:color w:val="000000" w:themeColor="text1"/>
        </w:rPr>
        <w:t> </w:t>
      </w:r>
    </w:p>
    <w:p w14:paraId="4F97F260" w14:textId="34DC9A19" w:rsidR="00A365FA" w:rsidRDefault="587FF037" w:rsidP="59FC91D2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072F21">
        <w:rPr>
          <w:rFonts w:ascii="Calibri" w:eastAsia="Calibri" w:hAnsi="Calibri" w:cs="Calibri"/>
          <w:color w:val="000000" w:themeColor="text1"/>
          <w:sz w:val="24"/>
          <w:szCs w:val="24"/>
        </w:rPr>
        <w:t>The model of provision will typically involve a half-day of direct or telephone client contact, followed up with a further half-day casework.</w:t>
      </w:r>
      <w:r w:rsidR="113B6DD2" w:rsidRPr="75072F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We are currently operating a blended employment system where we work a mixture of working from home and form the office or outreach.</w:t>
      </w:r>
      <w:r w:rsidRPr="75072F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828F127" w14:textId="19F92D1A" w:rsidR="00A365FA" w:rsidRDefault="587FF037" w:rsidP="4795514D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072F21">
        <w:rPr>
          <w:rFonts w:ascii="Calibri" w:eastAsia="Calibri" w:hAnsi="Calibri" w:cs="Calibri"/>
          <w:color w:val="000000" w:themeColor="text1"/>
          <w:sz w:val="24"/>
          <w:szCs w:val="24"/>
        </w:rPr>
        <w:t>The post requires someone with an understanding of substance misuse issues, excellent people skills</w:t>
      </w:r>
      <w:r w:rsidR="54FA5752" w:rsidRPr="75072F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</w:t>
      </w:r>
      <w:r w:rsidRPr="75072F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experience of providing income maximisation through benefits and debt advice. The ability to research solutions and a desire to assist people to resolve issues are required as well as excellent administrative skills and case management.</w:t>
      </w:r>
      <w:r w:rsidR="1EC03F9C" w:rsidRPr="75072F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CHAI </w:t>
      </w:r>
      <w:r w:rsidR="75A00DD0" w:rsidRPr="75072F21">
        <w:rPr>
          <w:rFonts w:ascii="Calibri" w:eastAsia="Calibri" w:hAnsi="Calibri" w:cs="Calibri"/>
          <w:color w:val="000000" w:themeColor="text1"/>
          <w:sz w:val="24"/>
          <w:szCs w:val="24"/>
        </w:rPr>
        <w:t>has</w:t>
      </w:r>
      <w:r w:rsidR="1EC03F9C" w:rsidRPr="75072F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excellent training to keep you up to date with advice </w:t>
      </w:r>
      <w:r w:rsidR="6412420E" w:rsidRPr="75072F21">
        <w:rPr>
          <w:rFonts w:ascii="Calibri" w:eastAsia="Calibri" w:hAnsi="Calibri" w:cs="Calibri"/>
          <w:color w:val="000000" w:themeColor="text1"/>
          <w:sz w:val="24"/>
          <w:szCs w:val="24"/>
        </w:rPr>
        <w:t>work</w:t>
      </w:r>
      <w:r w:rsidR="7366B169" w:rsidRPr="75072F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to provide continuous professional development.</w:t>
      </w:r>
    </w:p>
    <w:p w14:paraId="312E0FD9" w14:textId="65C639B3" w:rsidR="4002B268" w:rsidRDefault="4002B268" w:rsidP="75072F21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75072F21">
        <w:rPr>
          <w:rFonts w:eastAsiaTheme="minorEastAsia"/>
          <w:color w:val="000000" w:themeColor="text1"/>
          <w:sz w:val="24"/>
          <w:szCs w:val="24"/>
        </w:rPr>
        <w:t xml:space="preserve">CHAI </w:t>
      </w:r>
      <w:r w:rsidR="384C23DF" w:rsidRPr="75072F21">
        <w:rPr>
          <w:rFonts w:eastAsiaTheme="minorEastAsia"/>
          <w:color w:val="000000" w:themeColor="text1"/>
          <w:sz w:val="24"/>
          <w:szCs w:val="24"/>
        </w:rPr>
        <w:t xml:space="preserve">also </w:t>
      </w:r>
      <w:r w:rsidRPr="75072F21">
        <w:rPr>
          <w:rFonts w:eastAsiaTheme="minorEastAsia"/>
          <w:color w:val="000000" w:themeColor="text1"/>
          <w:sz w:val="24"/>
          <w:szCs w:val="24"/>
        </w:rPr>
        <w:t>offers the following exceptional benefits:</w:t>
      </w:r>
    </w:p>
    <w:p w14:paraId="1D79AC10" w14:textId="43228DC7" w:rsidR="4002B268" w:rsidRDefault="4002B268" w:rsidP="75072F21">
      <w:pPr>
        <w:pStyle w:val="ListParagraph"/>
        <w:numPr>
          <w:ilvl w:val="0"/>
          <w:numId w:val="1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75072F21">
        <w:rPr>
          <w:rFonts w:eastAsiaTheme="minorEastAsia"/>
          <w:color w:val="000000" w:themeColor="text1"/>
          <w:sz w:val="24"/>
          <w:szCs w:val="24"/>
        </w:rPr>
        <w:t>Flexible working</w:t>
      </w:r>
    </w:p>
    <w:p w14:paraId="2A3ADFAB" w14:textId="25A29C2B" w:rsidR="4002B268" w:rsidRDefault="4002B268" w:rsidP="75072F21">
      <w:pPr>
        <w:pStyle w:val="ListParagraph"/>
        <w:numPr>
          <w:ilvl w:val="0"/>
          <w:numId w:val="1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75072F21">
        <w:rPr>
          <w:rFonts w:eastAsiaTheme="minorEastAsia"/>
          <w:color w:val="000000" w:themeColor="text1"/>
          <w:sz w:val="24"/>
          <w:szCs w:val="24"/>
        </w:rPr>
        <w:t>A</w:t>
      </w:r>
      <w:r w:rsidR="1B4892AA" w:rsidRPr="75072F21">
        <w:rPr>
          <w:rFonts w:eastAsiaTheme="minorEastAsia"/>
          <w:color w:val="000000" w:themeColor="text1"/>
          <w:sz w:val="24"/>
          <w:szCs w:val="24"/>
        </w:rPr>
        <w:t>ccess to a</w:t>
      </w:r>
      <w:r w:rsidRPr="75072F21">
        <w:rPr>
          <w:rFonts w:eastAsiaTheme="minorEastAsia"/>
          <w:color w:val="000000" w:themeColor="text1"/>
          <w:sz w:val="24"/>
          <w:szCs w:val="24"/>
        </w:rPr>
        <w:t xml:space="preserve"> health plan</w:t>
      </w:r>
    </w:p>
    <w:p w14:paraId="79BE3B6F" w14:textId="4C3A5E24" w:rsidR="4002B268" w:rsidRDefault="4002B268" w:rsidP="75072F21">
      <w:pPr>
        <w:pStyle w:val="ListParagraph"/>
        <w:numPr>
          <w:ilvl w:val="0"/>
          <w:numId w:val="1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75072F21">
        <w:rPr>
          <w:rFonts w:eastAsiaTheme="minorEastAsia"/>
          <w:color w:val="000000" w:themeColor="text1"/>
          <w:sz w:val="24"/>
          <w:szCs w:val="24"/>
        </w:rPr>
        <w:t>32 days of annual leave + public holidays</w:t>
      </w:r>
    </w:p>
    <w:p w14:paraId="37037698" w14:textId="2475DA14" w:rsidR="4002B268" w:rsidRDefault="4002B268" w:rsidP="75072F21">
      <w:pPr>
        <w:pStyle w:val="ListParagraph"/>
        <w:numPr>
          <w:ilvl w:val="0"/>
          <w:numId w:val="1"/>
        </w:numPr>
        <w:spacing w:after="0"/>
        <w:jc w:val="both"/>
        <w:rPr>
          <w:rFonts w:eastAsiaTheme="minorEastAsia"/>
          <w:color w:val="000000" w:themeColor="text1"/>
          <w:sz w:val="24"/>
          <w:szCs w:val="24"/>
        </w:rPr>
      </w:pPr>
      <w:r w:rsidRPr="75072F21">
        <w:rPr>
          <w:rFonts w:eastAsiaTheme="minorEastAsia"/>
          <w:color w:val="000000" w:themeColor="text1"/>
          <w:sz w:val="24"/>
          <w:szCs w:val="24"/>
        </w:rPr>
        <w:t>Enrolment to a pension scheme</w:t>
      </w:r>
    </w:p>
    <w:p w14:paraId="1A68633E" w14:textId="770EE482" w:rsidR="75072F21" w:rsidRDefault="75072F21" w:rsidP="75072F21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1856502" w14:textId="47F3B116" w:rsidR="00A365FA" w:rsidRDefault="587FF037" w:rsidP="59FC91D2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072F21">
        <w:rPr>
          <w:rFonts w:ascii="Calibri" w:eastAsia="Calibri" w:hAnsi="Calibri" w:cs="Calibri"/>
          <w:color w:val="000000" w:themeColor="text1"/>
          <w:sz w:val="24"/>
          <w:szCs w:val="24"/>
        </w:rPr>
        <w:t>This post is funded until 31</w:t>
      </w:r>
      <w:r w:rsidRPr="75072F21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st</w:t>
      </w:r>
      <w:r w:rsidRPr="75072F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March 202</w:t>
      </w:r>
      <w:r w:rsidR="63BDE0AC" w:rsidRPr="75072F21">
        <w:rPr>
          <w:rFonts w:ascii="Calibri" w:eastAsia="Calibri" w:hAnsi="Calibri" w:cs="Calibri"/>
          <w:color w:val="000000" w:themeColor="text1"/>
          <w:sz w:val="24"/>
          <w:szCs w:val="24"/>
        </w:rPr>
        <w:t>4</w:t>
      </w:r>
      <w:r w:rsidRPr="75072F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but may be subject to continued funding.</w:t>
      </w:r>
    </w:p>
    <w:p w14:paraId="0771507C" w14:textId="09EEDE1C" w:rsidR="59FC91D2" w:rsidRDefault="59FC91D2" w:rsidP="75072F21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C5A5248" w14:textId="3319723F" w:rsidR="59FC91D2" w:rsidRDefault="59FC91D2" w:rsidP="75072F21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BB14930" w14:textId="5553ACCC" w:rsidR="59FC91D2" w:rsidRDefault="59FC91D2" w:rsidP="75072F21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F4C191E" w14:textId="44502BE7" w:rsidR="59FC91D2" w:rsidRDefault="59FC91D2" w:rsidP="59FC91D2">
      <w:pPr>
        <w:spacing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B2563FC" w14:textId="4308C048" w:rsidR="00A365FA" w:rsidRPr="00A365FA" w:rsidRDefault="00A365FA" w:rsidP="59FC91D2">
      <w:pPr>
        <w:spacing w:after="120" w:line="240" w:lineRule="auto"/>
        <w:jc w:val="both"/>
        <w:rPr>
          <w:rFonts w:eastAsiaTheme="minorEastAsia"/>
          <w:b/>
          <w:bCs/>
          <w:sz w:val="24"/>
          <w:szCs w:val="24"/>
          <w:u w:val="single"/>
        </w:rPr>
      </w:pPr>
      <w:r w:rsidRPr="59FC91D2">
        <w:rPr>
          <w:rFonts w:eastAsiaTheme="minorEastAsia"/>
          <w:b/>
          <w:bCs/>
          <w:sz w:val="24"/>
          <w:szCs w:val="24"/>
          <w:u w:val="single"/>
        </w:rPr>
        <w:t>PURPOSE OF THE JOB</w:t>
      </w:r>
    </w:p>
    <w:p w14:paraId="333C6B7B" w14:textId="3F4BECBE" w:rsidR="00963669" w:rsidRDefault="00A365FA" w:rsidP="000C5CF3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405E8221">
        <w:rPr>
          <w:rFonts w:eastAsiaTheme="minorEastAsia"/>
          <w:sz w:val="24"/>
          <w:szCs w:val="24"/>
        </w:rPr>
        <w:t>T</w:t>
      </w:r>
      <w:r w:rsidR="60FAF8DB" w:rsidRPr="405E8221">
        <w:rPr>
          <w:rFonts w:eastAsiaTheme="minorEastAsia"/>
          <w:sz w:val="24"/>
          <w:szCs w:val="24"/>
        </w:rPr>
        <w:t xml:space="preserve">o </w:t>
      </w:r>
      <w:r w:rsidRPr="405E8221">
        <w:rPr>
          <w:rFonts w:eastAsiaTheme="minorEastAsia"/>
          <w:sz w:val="24"/>
          <w:szCs w:val="24"/>
        </w:rPr>
        <w:t>provide advice, information and representation to</w:t>
      </w:r>
      <w:r w:rsidR="00813354" w:rsidRPr="405E8221">
        <w:rPr>
          <w:rFonts w:eastAsiaTheme="minorEastAsia"/>
          <w:sz w:val="24"/>
          <w:szCs w:val="24"/>
        </w:rPr>
        <w:t xml:space="preserve"> individuals </w:t>
      </w:r>
      <w:r w:rsidR="00AA24EF" w:rsidRPr="405E8221">
        <w:rPr>
          <w:rFonts w:eastAsiaTheme="minorEastAsia"/>
          <w:sz w:val="24"/>
          <w:szCs w:val="24"/>
        </w:rPr>
        <w:t>who are actively engaged with the Recovery Hubs and are referred</w:t>
      </w:r>
      <w:r w:rsidR="00820AFE" w:rsidRPr="405E8221">
        <w:rPr>
          <w:rFonts w:eastAsiaTheme="minorEastAsia"/>
          <w:sz w:val="24"/>
          <w:szCs w:val="24"/>
        </w:rPr>
        <w:t xml:space="preserve"> by a partner agency.</w:t>
      </w:r>
      <w:r w:rsidR="00D02973">
        <w:rPr>
          <w:rFonts w:eastAsiaTheme="minorEastAsia"/>
          <w:sz w:val="24"/>
          <w:szCs w:val="24"/>
        </w:rPr>
        <w:t xml:space="preserve"> </w:t>
      </w:r>
    </w:p>
    <w:p w14:paraId="5EC60ABD" w14:textId="109E234D" w:rsidR="000C5CF3" w:rsidRPr="000C5CF3" w:rsidRDefault="000C5CF3" w:rsidP="000C5CF3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405E8221">
        <w:rPr>
          <w:rFonts w:eastAsiaTheme="minorEastAsia"/>
          <w:sz w:val="24"/>
          <w:szCs w:val="24"/>
        </w:rPr>
        <w:t>Help to create better financial stability, which can reduce stress, and then people are more able to focus on better health and well-being outcomes, and engagement with recovery services.</w:t>
      </w:r>
    </w:p>
    <w:p w14:paraId="10B7A86D" w14:textId="0F719323" w:rsidR="64272780" w:rsidRDefault="64272780" w:rsidP="405E822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405E8221">
        <w:rPr>
          <w:rFonts w:eastAsiaTheme="minorEastAsia"/>
          <w:sz w:val="24"/>
          <w:szCs w:val="24"/>
        </w:rPr>
        <w:t>To manage and maintain ongoing advice work.</w:t>
      </w:r>
    </w:p>
    <w:p w14:paraId="291F3BD7" w14:textId="72BE789A" w:rsidR="00A365FA" w:rsidRDefault="00A365FA" w:rsidP="59FC91D2">
      <w:pPr>
        <w:pStyle w:val="ListParagraph"/>
        <w:numPr>
          <w:ilvl w:val="0"/>
          <w:numId w:val="3"/>
        </w:numPr>
        <w:jc w:val="both"/>
        <w:rPr>
          <w:rFonts w:eastAsiaTheme="minorEastAsia"/>
          <w:sz w:val="24"/>
          <w:szCs w:val="24"/>
        </w:rPr>
      </w:pPr>
      <w:r w:rsidRPr="405E8221">
        <w:rPr>
          <w:rFonts w:eastAsiaTheme="minorEastAsia"/>
          <w:sz w:val="24"/>
          <w:szCs w:val="24"/>
        </w:rPr>
        <w:t>T</w:t>
      </w:r>
      <w:r w:rsidR="4A5C22D4" w:rsidRPr="405E8221">
        <w:rPr>
          <w:rFonts w:eastAsiaTheme="minorEastAsia"/>
          <w:sz w:val="24"/>
          <w:szCs w:val="24"/>
        </w:rPr>
        <w:t>o</w:t>
      </w:r>
      <w:r w:rsidRPr="405E8221">
        <w:rPr>
          <w:rFonts w:eastAsiaTheme="minorEastAsia"/>
          <w:sz w:val="24"/>
          <w:szCs w:val="24"/>
        </w:rPr>
        <w:t xml:space="preserve"> assist in the promotion and development of </w:t>
      </w:r>
      <w:r w:rsidR="00B62B34" w:rsidRPr="405E8221">
        <w:rPr>
          <w:rFonts w:eastAsiaTheme="minorEastAsia"/>
          <w:sz w:val="24"/>
          <w:szCs w:val="24"/>
        </w:rPr>
        <w:t xml:space="preserve">advice services </w:t>
      </w:r>
      <w:r w:rsidR="0045761A" w:rsidRPr="405E8221">
        <w:rPr>
          <w:rFonts w:eastAsiaTheme="minorEastAsia"/>
          <w:sz w:val="24"/>
          <w:szCs w:val="24"/>
        </w:rPr>
        <w:t>within the Recovery Hubs</w:t>
      </w:r>
      <w:r w:rsidR="003C6EF6" w:rsidRPr="405E8221">
        <w:rPr>
          <w:rFonts w:eastAsiaTheme="minorEastAsia"/>
          <w:sz w:val="24"/>
          <w:szCs w:val="24"/>
        </w:rPr>
        <w:t>.</w:t>
      </w:r>
    </w:p>
    <w:p w14:paraId="0ECFE194" w14:textId="415A6619" w:rsidR="405E8221" w:rsidRDefault="405E8221" w:rsidP="75072F21">
      <w:pPr>
        <w:jc w:val="both"/>
        <w:rPr>
          <w:rFonts w:eastAsiaTheme="minorEastAsia"/>
          <w:sz w:val="24"/>
          <w:szCs w:val="24"/>
        </w:rPr>
      </w:pPr>
    </w:p>
    <w:p w14:paraId="20E2CD59" w14:textId="1853AB47" w:rsidR="00A365FA" w:rsidRDefault="00A365FA" w:rsidP="59FC91D2">
      <w:pPr>
        <w:jc w:val="both"/>
        <w:rPr>
          <w:rFonts w:eastAsiaTheme="minorEastAsia"/>
          <w:b/>
          <w:bCs/>
          <w:sz w:val="24"/>
          <w:szCs w:val="24"/>
          <w:u w:val="single"/>
        </w:rPr>
      </w:pPr>
      <w:r w:rsidRPr="59FC91D2">
        <w:rPr>
          <w:rFonts w:eastAsiaTheme="minorEastAsia"/>
          <w:b/>
          <w:bCs/>
          <w:sz w:val="24"/>
          <w:szCs w:val="24"/>
          <w:u w:val="single"/>
        </w:rPr>
        <w:t>RESPONSIBLE TO</w:t>
      </w:r>
    </w:p>
    <w:p w14:paraId="29906CC3" w14:textId="5978A20F" w:rsidR="00A365FA" w:rsidRPr="002A759B" w:rsidRDefault="00A365FA" w:rsidP="59FC91D2">
      <w:pPr>
        <w:pStyle w:val="ListParagraph"/>
        <w:numPr>
          <w:ilvl w:val="0"/>
          <w:numId w:val="4"/>
        </w:numPr>
        <w:jc w:val="both"/>
        <w:rPr>
          <w:rFonts w:eastAsiaTheme="minorEastAsia"/>
          <w:sz w:val="24"/>
          <w:szCs w:val="24"/>
        </w:rPr>
      </w:pPr>
      <w:r w:rsidRPr="59FC91D2">
        <w:rPr>
          <w:rFonts w:eastAsiaTheme="minorEastAsia"/>
          <w:sz w:val="24"/>
          <w:szCs w:val="24"/>
        </w:rPr>
        <w:t>The Advice Worker will be primarily responsible to the Service Manager (</w:t>
      </w:r>
      <w:r w:rsidR="000173F5" w:rsidRPr="59FC91D2">
        <w:rPr>
          <w:rFonts w:eastAsiaTheme="minorEastAsia"/>
          <w:sz w:val="24"/>
          <w:szCs w:val="24"/>
        </w:rPr>
        <w:t xml:space="preserve">Income Maximisation </w:t>
      </w:r>
      <w:r w:rsidRPr="59FC91D2">
        <w:rPr>
          <w:rFonts w:eastAsiaTheme="minorEastAsia"/>
          <w:sz w:val="24"/>
          <w:szCs w:val="24"/>
        </w:rPr>
        <w:t>&amp; Employability)</w:t>
      </w:r>
      <w:r w:rsidR="00963669" w:rsidRPr="59FC91D2">
        <w:rPr>
          <w:rFonts w:eastAsiaTheme="minorEastAsia"/>
          <w:sz w:val="24"/>
          <w:szCs w:val="24"/>
        </w:rPr>
        <w:t>.</w:t>
      </w:r>
    </w:p>
    <w:p w14:paraId="7A184D5F" w14:textId="12034659" w:rsidR="59FC91D2" w:rsidRDefault="59FC91D2" w:rsidP="59FC91D2">
      <w:pPr>
        <w:jc w:val="both"/>
        <w:rPr>
          <w:rFonts w:eastAsiaTheme="minorEastAsia"/>
          <w:sz w:val="24"/>
          <w:szCs w:val="24"/>
        </w:rPr>
      </w:pPr>
    </w:p>
    <w:p w14:paraId="17A9B117" w14:textId="71D49B5E" w:rsidR="00A365FA" w:rsidRDefault="00A365FA" w:rsidP="59FC91D2">
      <w:pPr>
        <w:jc w:val="both"/>
        <w:rPr>
          <w:rFonts w:eastAsiaTheme="minorEastAsia"/>
          <w:b/>
          <w:bCs/>
          <w:sz w:val="24"/>
          <w:szCs w:val="24"/>
          <w:u w:val="single"/>
        </w:rPr>
      </w:pPr>
      <w:r w:rsidRPr="59FC91D2">
        <w:rPr>
          <w:rFonts w:eastAsiaTheme="minorEastAsia"/>
          <w:b/>
          <w:bCs/>
          <w:sz w:val="24"/>
          <w:szCs w:val="24"/>
          <w:u w:val="single"/>
        </w:rPr>
        <w:t>MAIN DUTIES</w:t>
      </w:r>
    </w:p>
    <w:p w14:paraId="51D33070" w14:textId="486C9669" w:rsidR="00DE59F8" w:rsidRDefault="4F528265" w:rsidP="75072F21">
      <w:pPr>
        <w:pStyle w:val="ListParagraph"/>
        <w:numPr>
          <w:ilvl w:val="0"/>
          <w:numId w:val="4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5072F21">
        <w:rPr>
          <w:rFonts w:eastAsiaTheme="minorEastAsia"/>
          <w:sz w:val="24"/>
          <w:szCs w:val="24"/>
        </w:rPr>
        <w:t xml:space="preserve">To provide advice and information </w:t>
      </w:r>
      <w:r w:rsidR="5846814A" w:rsidRPr="75072F21">
        <w:rPr>
          <w:rFonts w:eastAsiaTheme="minorEastAsia"/>
          <w:sz w:val="24"/>
          <w:szCs w:val="24"/>
        </w:rPr>
        <w:t xml:space="preserve">to maximise income through welfare rights casework, debt advice </w:t>
      </w:r>
      <w:r w:rsidRPr="75072F21">
        <w:rPr>
          <w:rFonts w:eastAsiaTheme="minorEastAsia"/>
          <w:sz w:val="24"/>
          <w:szCs w:val="24"/>
        </w:rPr>
        <w:t xml:space="preserve">and – when required – </w:t>
      </w:r>
      <w:r w:rsidR="2D2E75F5" w:rsidRPr="75072F21">
        <w:rPr>
          <w:rFonts w:eastAsiaTheme="minorEastAsia"/>
          <w:sz w:val="24"/>
          <w:szCs w:val="24"/>
        </w:rPr>
        <w:t xml:space="preserve">tribunal </w:t>
      </w:r>
      <w:r w:rsidRPr="75072F21">
        <w:rPr>
          <w:rFonts w:eastAsiaTheme="minorEastAsia"/>
          <w:sz w:val="24"/>
          <w:szCs w:val="24"/>
        </w:rPr>
        <w:t xml:space="preserve">representation to </w:t>
      </w:r>
      <w:r w:rsidR="72CBCD16" w:rsidRPr="75072F21">
        <w:rPr>
          <w:rFonts w:eastAsiaTheme="minorEastAsia"/>
          <w:sz w:val="24"/>
          <w:szCs w:val="24"/>
        </w:rPr>
        <w:t>people working with the</w:t>
      </w:r>
      <w:r w:rsidR="73B12B0F" w:rsidRPr="75072F21">
        <w:rPr>
          <w:rFonts w:eastAsiaTheme="minorEastAsia"/>
          <w:sz w:val="24"/>
          <w:szCs w:val="24"/>
        </w:rPr>
        <w:t xml:space="preserve"> </w:t>
      </w:r>
      <w:r w:rsidR="3552859C" w:rsidRPr="75072F21">
        <w:rPr>
          <w:rFonts w:eastAsiaTheme="minorEastAsia"/>
          <w:sz w:val="24"/>
          <w:szCs w:val="24"/>
        </w:rPr>
        <w:t>Recovery H</w:t>
      </w:r>
      <w:r w:rsidR="7DB7B6CF" w:rsidRPr="75072F21">
        <w:rPr>
          <w:rFonts w:eastAsiaTheme="minorEastAsia"/>
          <w:sz w:val="24"/>
          <w:szCs w:val="24"/>
        </w:rPr>
        <w:t>ubs</w:t>
      </w:r>
      <w:r w:rsidR="488F4B88" w:rsidRPr="75072F21">
        <w:rPr>
          <w:rFonts w:eastAsiaTheme="minorEastAsia"/>
          <w:sz w:val="24"/>
          <w:szCs w:val="24"/>
        </w:rPr>
        <w:t>.</w:t>
      </w:r>
    </w:p>
    <w:p w14:paraId="42A9F38D" w14:textId="7695A97B" w:rsidR="00DE59F8" w:rsidRDefault="03895471" w:rsidP="75072F21">
      <w:pPr>
        <w:pStyle w:val="ListParagraph"/>
        <w:numPr>
          <w:ilvl w:val="0"/>
          <w:numId w:val="4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5072F21">
        <w:rPr>
          <w:rFonts w:eastAsiaTheme="minorEastAsia"/>
          <w:sz w:val="24"/>
          <w:szCs w:val="24"/>
        </w:rPr>
        <w:t xml:space="preserve">To </w:t>
      </w:r>
      <w:r w:rsidR="5B174AE9" w:rsidRPr="75072F21">
        <w:rPr>
          <w:rFonts w:eastAsiaTheme="minorEastAsia"/>
          <w:sz w:val="24"/>
          <w:szCs w:val="24"/>
        </w:rPr>
        <w:t>develop and maintain positive relationships</w:t>
      </w:r>
      <w:r w:rsidR="2D79F6BF" w:rsidRPr="75072F21">
        <w:rPr>
          <w:rFonts w:eastAsiaTheme="minorEastAsia"/>
          <w:sz w:val="24"/>
          <w:szCs w:val="24"/>
        </w:rPr>
        <w:t xml:space="preserve"> between CHAI and the</w:t>
      </w:r>
      <w:r w:rsidRPr="75072F21">
        <w:rPr>
          <w:rFonts w:eastAsiaTheme="minorEastAsia"/>
          <w:sz w:val="24"/>
          <w:szCs w:val="24"/>
        </w:rPr>
        <w:t xml:space="preserve"> </w:t>
      </w:r>
      <w:r w:rsidR="7DB7B6CF" w:rsidRPr="75072F21">
        <w:rPr>
          <w:rFonts w:eastAsiaTheme="minorEastAsia"/>
          <w:sz w:val="24"/>
          <w:szCs w:val="24"/>
        </w:rPr>
        <w:t xml:space="preserve">partner </w:t>
      </w:r>
      <w:r w:rsidR="3D18EA04" w:rsidRPr="75072F21">
        <w:rPr>
          <w:rFonts w:eastAsiaTheme="minorEastAsia"/>
          <w:sz w:val="24"/>
          <w:szCs w:val="24"/>
        </w:rPr>
        <w:t xml:space="preserve">organisations within the Recovery Hubs such as </w:t>
      </w:r>
      <w:r w:rsidR="1CE3D9E8" w:rsidRPr="75072F21">
        <w:rPr>
          <w:rFonts w:eastAsiaTheme="minorEastAsia"/>
          <w:sz w:val="24"/>
          <w:szCs w:val="24"/>
        </w:rPr>
        <w:t xml:space="preserve">Health Care professionals, </w:t>
      </w:r>
      <w:r w:rsidR="17143398" w:rsidRPr="75072F21">
        <w:rPr>
          <w:rFonts w:eastAsiaTheme="minorEastAsia"/>
          <w:sz w:val="24"/>
          <w:szCs w:val="24"/>
        </w:rPr>
        <w:t>S</w:t>
      </w:r>
      <w:r w:rsidR="1CE3D9E8" w:rsidRPr="75072F21">
        <w:rPr>
          <w:rFonts w:eastAsiaTheme="minorEastAsia"/>
          <w:sz w:val="24"/>
          <w:szCs w:val="24"/>
        </w:rPr>
        <w:t xml:space="preserve">ocial </w:t>
      </w:r>
      <w:proofErr w:type="gramStart"/>
      <w:r w:rsidR="7E3C9C57" w:rsidRPr="75072F21">
        <w:rPr>
          <w:rFonts w:eastAsiaTheme="minorEastAsia"/>
          <w:sz w:val="24"/>
          <w:szCs w:val="24"/>
        </w:rPr>
        <w:t>W</w:t>
      </w:r>
      <w:bookmarkStart w:id="0" w:name="_Int_LwM64z0X"/>
      <w:r w:rsidR="7FC1D9E3" w:rsidRPr="75072F21">
        <w:rPr>
          <w:rFonts w:eastAsiaTheme="minorEastAsia"/>
          <w:sz w:val="24"/>
          <w:szCs w:val="24"/>
        </w:rPr>
        <w:t>orkers</w:t>
      </w:r>
      <w:bookmarkEnd w:id="0"/>
      <w:proofErr w:type="gramEnd"/>
      <w:r w:rsidR="1CE3D9E8" w:rsidRPr="75072F21">
        <w:rPr>
          <w:rFonts w:eastAsiaTheme="minorEastAsia"/>
          <w:sz w:val="24"/>
          <w:szCs w:val="24"/>
        </w:rPr>
        <w:t xml:space="preserve"> and support workers</w:t>
      </w:r>
      <w:r w:rsidR="2D79F6BF" w:rsidRPr="75072F21">
        <w:rPr>
          <w:rFonts w:eastAsiaTheme="minorEastAsia"/>
          <w:sz w:val="24"/>
          <w:szCs w:val="24"/>
        </w:rPr>
        <w:t>.</w:t>
      </w:r>
    </w:p>
    <w:p w14:paraId="6FFD758C" w14:textId="795CAB2C" w:rsidR="00C32AE9" w:rsidRPr="00C32AE9" w:rsidRDefault="00BA5D49" w:rsidP="59FC91D2">
      <w:pPr>
        <w:pStyle w:val="ListParagraph"/>
        <w:numPr>
          <w:ilvl w:val="0"/>
          <w:numId w:val="4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59FC91D2">
        <w:rPr>
          <w:rFonts w:eastAsiaTheme="minorEastAsia"/>
          <w:sz w:val="24"/>
          <w:szCs w:val="24"/>
        </w:rPr>
        <w:t xml:space="preserve">To </w:t>
      </w:r>
      <w:r w:rsidR="00917224" w:rsidRPr="59FC91D2">
        <w:rPr>
          <w:rFonts w:eastAsiaTheme="minorEastAsia"/>
          <w:sz w:val="24"/>
          <w:szCs w:val="24"/>
        </w:rPr>
        <w:t xml:space="preserve">provide </w:t>
      </w:r>
      <w:r w:rsidR="00D05546" w:rsidRPr="59FC91D2">
        <w:rPr>
          <w:rFonts w:eastAsiaTheme="minorEastAsia"/>
          <w:sz w:val="24"/>
          <w:szCs w:val="24"/>
        </w:rPr>
        <w:t>or contribute to</w:t>
      </w:r>
      <w:r w:rsidR="00917224" w:rsidRPr="59FC91D2">
        <w:rPr>
          <w:rFonts w:eastAsiaTheme="minorEastAsia"/>
          <w:sz w:val="24"/>
          <w:szCs w:val="24"/>
        </w:rPr>
        <w:t xml:space="preserve"> training or briefing sessions </w:t>
      </w:r>
      <w:r w:rsidR="00E44667" w:rsidRPr="59FC91D2">
        <w:rPr>
          <w:rFonts w:eastAsiaTheme="minorEastAsia"/>
          <w:sz w:val="24"/>
          <w:szCs w:val="24"/>
        </w:rPr>
        <w:t xml:space="preserve">to </w:t>
      </w:r>
      <w:r w:rsidR="009202A5" w:rsidRPr="59FC91D2">
        <w:rPr>
          <w:rFonts w:eastAsiaTheme="minorEastAsia"/>
          <w:sz w:val="24"/>
          <w:szCs w:val="24"/>
        </w:rPr>
        <w:t>help other professionals understand the welfare system</w:t>
      </w:r>
      <w:r w:rsidR="00D05546" w:rsidRPr="59FC91D2">
        <w:rPr>
          <w:rFonts w:eastAsiaTheme="minorEastAsia"/>
          <w:sz w:val="24"/>
          <w:szCs w:val="24"/>
        </w:rPr>
        <w:t xml:space="preserve"> and how the</w:t>
      </w:r>
      <w:r w:rsidR="0061559E" w:rsidRPr="59FC91D2">
        <w:rPr>
          <w:rFonts w:eastAsiaTheme="minorEastAsia"/>
          <w:sz w:val="24"/>
          <w:szCs w:val="24"/>
        </w:rPr>
        <w:t xml:space="preserve">y can support </w:t>
      </w:r>
      <w:r w:rsidR="00031E4D" w:rsidRPr="59FC91D2">
        <w:rPr>
          <w:rFonts w:eastAsiaTheme="minorEastAsia"/>
          <w:sz w:val="24"/>
          <w:szCs w:val="24"/>
        </w:rPr>
        <w:t>individuals</w:t>
      </w:r>
      <w:r w:rsidR="0076305E" w:rsidRPr="59FC91D2">
        <w:rPr>
          <w:rFonts w:eastAsiaTheme="minorEastAsia"/>
          <w:sz w:val="24"/>
          <w:szCs w:val="24"/>
        </w:rPr>
        <w:t xml:space="preserve"> </w:t>
      </w:r>
      <w:r w:rsidR="009F64B0" w:rsidRPr="59FC91D2">
        <w:rPr>
          <w:rFonts w:eastAsiaTheme="minorEastAsia"/>
          <w:sz w:val="24"/>
          <w:szCs w:val="24"/>
        </w:rPr>
        <w:t>with this</w:t>
      </w:r>
      <w:r w:rsidR="0061559E" w:rsidRPr="59FC91D2">
        <w:rPr>
          <w:rFonts w:eastAsiaTheme="minorEastAsia"/>
          <w:sz w:val="24"/>
          <w:szCs w:val="24"/>
        </w:rPr>
        <w:t>.</w:t>
      </w:r>
    </w:p>
    <w:p w14:paraId="4FD0B88F" w14:textId="4F6D7C48" w:rsidR="00DE59F8" w:rsidRDefault="00BA5D49" w:rsidP="59FC91D2">
      <w:pPr>
        <w:pStyle w:val="ListParagraph"/>
        <w:numPr>
          <w:ilvl w:val="0"/>
          <w:numId w:val="4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59FC91D2">
        <w:rPr>
          <w:rFonts w:eastAsiaTheme="minorEastAsia"/>
          <w:sz w:val="24"/>
          <w:szCs w:val="24"/>
        </w:rPr>
        <w:t xml:space="preserve">To facilitate referrals to other appropriate </w:t>
      </w:r>
      <w:r w:rsidR="00E73040" w:rsidRPr="59FC91D2">
        <w:rPr>
          <w:rFonts w:eastAsiaTheme="minorEastAsia"/>
          <w:sz w:val="24"/>
          <w:szCs w:val="24"/>
        </w:rPr>
        <w:t xml:space="preserve">community </w:t>
      </w:r>
      <w:r w:rsidRPr="59FC91D2">
        <w:rPr>
          <w:rFonts w:eastAsiaTheme="minorEastAsia"/>
          <w:sz w:val="24"/>
          <w:szCs w:val="24"/>
        </w:rPr>
        <w:t>services for project clients, as required.</w:t>
      </w:r>
    </w:p>
    <w:p w14:paraId="31F79874" w14:textId="5CE0870F" w:rsidR="00DE59F8" w:rsidRDefault="00BA5D49" w:rsidP="59FC91D2">
      <w:pPr>
        <w:pStyle w:val="ListParagraph"/>
        <w:numPr>
          <w:ilvl w:val="0"/>
          <w:numId w:val="4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59FC91D2">
        <w:rPr>
          <w:rFonts w:eastAsiaTheme="minorEastAsia"/>
          <w:sz w:val="24"/>
          <w:szCs w:val="24"/>
        </w:rPr>
        <w:t xml:space="preserve">To </w:t>
      </w:r>
      <w:r w:rsidR="278A9B52" w:rsidRPr="59FC91D2">
        <w:rPr>
          <w:rFonts w:eastAsiaTheme="minorEastAsia"/>
          <w:sz w:val="24"/>
          <w:szCs w:val="24"/>
        </w:rPr>
        <w:t>keep</w:t>
      </w:r>
      <w:r w:rsidR="2B33CBBB" w:rsidRPr="59FC91D2">
        <w:rPr>
          <w:rFonts w:eastAsiaTheme="minorEastAsia"/>
          <w:sz w:val="24"/>
          <w:szCs w:val="24"/>
        </w:rPr>
        <w:t xml:space="preserve"> up-to-date and accurate records </w:t>
      </w:r>
      <w:r w:rsidRPr="59FC91D2">
        <w:rPr>
          <w:rFonts w:eastAsiaTheme="minorEastAsia"/>
          <w:sz w:val="24"/>
          <w:szCs w:val="24"/>
        </w:rPr>
        <w:t>us</w:t>
      </w:r>
      <w:r w:rsidR="28461AC4" w:rsidRPr="59FC91D2">
        <w:rPr>
          <w:rFonts w:eastAsiaTheme="minorEastAsia"/>
          <w:sz w:val="24"/>
          <w:szCs w:val="24"/>
        </w:rPr>
        <w:t>ing</w:t>
      </w:r>
      <w:r w:rsidRPr="59FC91D2">
        <w:rPr>
          <w:rFonts w:eastAsiaTheme="minorEastAsia"/>
          <w:sz w:val="24"/>
          <w:szCs w:val="24"/>
        </w:rPr>
        <w:t xml:space="preserve"> the project case management system to record and report on work undertaken. </w:t>
      </w:r>
    </w:p>
    <w:p w14:paraId="0A1D9D56" w14:textId="21FE831F" w:rsidR="00BA5D49" w:rsidRDefault="00BA5D49" w:rsidP="59FC91D2">
      <w:pPr>
        <w:pStyle w:val="ListParagraph"/>
        <w:numPr>
          <w:ilvl w:val="0"/>
          <w:numId w:val="4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405E8221">
        <w:rPr>
          <w:rFonts w:eastAsiaTheme="minorEastAsia"/>
          <w:sz w:val="24"/>
          <w:szCs w:val="24"/>
        </w:rPr>
        <w:t xml:space="preserve">To maintain knowledge of </w:t>
      </w:r>
      <w:r w:rsidR="06DD0DEB" w:rsidRPr="405E8221">
        <w:rPr>
          <w:rFonts w:eastAsiaTheme="minorEastAsia"/>
          <w:sz w:val="24"/>
          <w:szCs w:val="24"/>
        </w:rPr>
        <w:t>changes and developments within</w:t>
      </w:r>
      <w:r w:rsidRPr="405E8221">
        <w:rPr>
          <w:rFonts w:eastAsiaTheme="minorEastAsia"/>
          <w:sz w:val="24"/>
          <w:szCs w:val="24"/>
        </w:rPr>
        <w:t xml:space="preserve"> welfare benefits</w:t>
      </w:r>
      <w:r w:rsidR="00A63C16" w:rsidRPr="405E8221">
        <w:rPr>
          <w:rFonts w:eastAsiaTheme="minorEastAsia"/>
          <w:sz w:val="24"/>
          <w:szCs w:val="24"/>
        </w:rPr>
        <w:t xml:space="preserve"> </w:t>
      </w:r>
      <w:r w:rsidRPr="405E8221">
        <w:rPr>
          <w:rFonts w:eastAsiaTheme="minorEastAsia"/>
          <w:sz w:val="24"/>
          <w:szCs w:val="24"/>
        </w:rPr>
        <w:t xml:space="preserve">and debt </w:t>
      </w:r>
      <w:r w:rsidR="431CB689" w:rsidRPr="405E8221">
        <w:rPr>
          <w:rFonts w:eastAsiaTheme="minorEastAsia"/>
          <w:sz w:val="24"/>
          <w:szCs w:val="24"/>
        </w:rPr>
        <w:t xml:space="preserve">legislation and </w:t>
      </w:r>
      <w:r w:rsidRPr="405E8221">
        <w:rPr>
          <w:rFonts w:eastAsiaTheme="minorEastAsia"/>
          <w:sz w:val="24"/>
          <w:szCs w:val="24"/>
        </w:rPr>
        <w:t>issues.</w:t>
      </w:r>
    </w:p>
    <w:p w14:paraId="13B83456" w14:textId="69AAB924" w:rsidR="00DE59F8" w:rsidRDefault="00BA5D49" w:rsidP="59FC91D2">
      <w:pPr>
        <w:pStyle w:val="ListParagraph"/>
        <w:numPr>
          <w:ilvl w:val="0"/>
          <w:numId w:val="4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59FC91D2">
        <w:rPr>
          <w:rFonts w:eastAsiaTheme="minorEastAsia"/>
          <w:sz w:val="24"/>
          <w:szCs w:val="24"/>
        </w:rPr>
        <w:t>To co-operate with other members of staff (both internal and external) in the smooth running of the service.</w:t>
      </w:r>
    </w:p>
    <w:p w14:paraId="06AE2BA8" w14:textId="5929DAC6" w:rsidR="00DE59F8" w:rsidRDefault="00BA5D49" w:rsidP="59FC91D2">
      <w:pPr>
        <w:pStyle w:val="ListParagraph"/>
        <w:numPr>
          <w:ilvl w:val="0"/>
          <w:numId w:val="4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59FC91D2">
        <w:rPr>
          <w:rFonts w:eastAsiaTheme="minorEastAsia"/>
          <w:sz w:val="24"/>
          <w:szCs w:val="24"/>
        </w:rPr>
        <w:t>To prepare regular reports to the Service Manager</w:t>
      </w:r>
      <w:r w:rsidR="001C1EEF" w:rsidRPr="59FC91D2">
        <w:rPr>
          <w:rFonts w:eastAsiaTheme="minorEastAsia"/>
          <w:sz w:val="24"/>
          <w:szCs w:val="24"/>
        </w:rPr>
        <w:t xml:space="preserve"> and project partners</w:t>
      </w:r>
      <w:r w:rsidRPr="59FC91D2">
        <w:rPr>
          <w:rFonts w:eastAsiaTheme="minorEastAsia"/>
          <w:sz w:val="24"/>
          <w:szCs w:val="24"/>
        </w:rPr>
        <w:t xml:space="preserve">, as required. </w:t>
      </w:r>
    </w:p>
    <w:p w14:paraId="392DAE06" w14:textId="29C8CCB3" w:rsidR="00BA5D49" w:rsidRDefault="03895471" w:rsidP="59FC91D2">
      <w:pPr>
        <w:pStyle w:val="ListParagraph"/>
        <w:numPr>
          <w:ilvl w:val="0"/>
          <w:numId w:val="4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5072F21">
        <w:rPr>
          <w:rFonts w:eastAsiaTheme="minorEastAsia"/>
          <w:sz w:val="24"/>
          <w:szCs w:val="24"/>
        </w:rPr>
        <w:t>To carry ou</w:t>
      </w:r>
      <w:r w:rsidR="400FCE3E" w:rsidRPr="75072F21">
        <w:rPr>
          <w:rFonts w:eastAsiaTheme="minorEastAsia"/>
          <w:sz w:val="24"/>
          <w:szCs w:val="24"/>
        </w:rPr>
        <w:t>t</w:t>
      </w:r>
      <w:r w:rsidRPr="75072F21">
        <w:rPr>
          <w:rFonts w:eastAsiaTheme="minorEastAsia"/>
          <w:sz w:val="24"/>
          <w:szCs w:val="24"/>
        </w:rPr>
        <w:t xml:space="preserve"> other reasonable duties deemed necessary</w:t>
      </w:r>
    </w:p>
    <w:p w14:paraId="707EB0D1" w14:textId="4E4D8773" w:rsidR="75072F21" w:rsidRDefault="75072F21" w:rsidP="75072F21">
      <w:pPr>
        <w:jc w:val="both"/>
        <w:rPr>
          <w:rFonts w:eastAsiaTheme="minorEastAsia"/>
          <w:sz w:val="24"/>
          <w:szCs w:val="24"/>
        </w:rPr>
      </w:pPr>
    </w:p>
    <w:p w14:paraId="4826B15B" w14:textId="15CB98F8" w:rsidR="75072F21" w:rsidRDefault="75072F21" w:rsidP="75072F21">
      <w:pPr>
        <w:jc w:val="both"/>
        <w:rPr>
          <w:rFonts w:eastAsiaTheme="minorEastAsia"/>
          <w:sz w:val="24"/>
          <w:szCs w:val="24"/>
        </w:rPr>
      </w:pPr>
    </w:p>
    <w:p w14:paraId="4ED77EBE" w14:textId="5100DEC9" w:rsidR="75072F21" w:rsidRDefault="75072F21" w:rsidP="75072F21">
      <w:pPr>
        <w:jc w:val="both"/>
        <w:rPr>
          <w:rFonts w:eastAsiaTheme="minorEastAsia"/>
          <w:sz w:val="24"/>
          <w:szCs w:val="24"/>
        </w:rPr>
      </w:pPr>
    </w:p>
    <w:p w14:paraId="1184126C" w14:textId="2EAE7D50" w:rsidR="00DE59F8" w:rsidRDefault="22078021" w:rsidP="75072F21">
      <w:pPr>
        <w:pStyle w:val="ListParagraph"/>
        <w:spacing w:after="120" w:line="240" w:lineRule="auto"/>
        <w:jc w:val="center"/>
        <w:rPr>
          <w:rFonts w:eastAsiaTheme="minorEastAsia"/>
          <w:b/>
          <w:bCs/>
          <w:sz w:val="28"/>
          <w:szCs w:val="28"/>
        </w:rPr>
      </w:pPr>
      <w:r w:rsidRPr="75072F21">
        <w:rPr>
          <w:rFonts w:eastAsiaTheme="minorEastAsia"/>
          <w:b/>
          <w:bCs/>
          <w:sz w:val="28"/>
          <w:szCs w:val="28"/>
        </w:rPr>
        <w:lastRenderedPageBreak/>
        <w:t>Job Specification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DE59F8" w14:paraId="1E2ADB04" w14:textId="77777777" w:rsidTr="75072F21">
        <w:tc>
          <w:tcPr>
            <w:tcW w:w="4673" w:type="dxa"/>
          </w:tcPr>
          <w:p w14:paraId="6DEE7FB7" w14:textId="3A60F1F7" w:rsidR="00DE59F8" w:rsidRPr="009A0B7C" w:rsidRDefault="6C3DE86F" w:rsidP="59FC91D2">
            <w:pPr>
              <w:spacing w:after="120"/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</w:rPr>
            </w:pPr>
            <w:r w:rsidRPr="59FC91D2">
              <w:rPr>
                <w:rFonts w:eastAsiaTheme="minorEastAsia"/>
                <w:b/>
                <w:bCs/>
                <w:sz w:val="24"/>
                <w:szCs w:val="24"/>
                <w:u w:val="single"/>
              </w:rPr>
              <w:t>Essential</w:t>
            </w:r>
          </w:p>
        </w:tc>
        <w:tc>
          <w:tcPr>
            <w:tcW w:w="4678" w:type="dxa"/>
          </w:tcPr>
          <w:p w14:paraId="71A6918E" w14:textId="5CBCFF9E" w:rsidR="00DE59F8" w:rsidRPr="009A0B7C" w:rsidRDefault="6C3DE86F" w:rsidP="59FC91D2">
            <w:pPr>
              <w:spacing w:after="120"/>
              <w:jc w:val="center"/>
              <w:rPr>
                <w:rFonts w:eastAsiaTheme="minorEastAsia"/>
                <w:b/>
                <w:bCs/>
                <w:sz w:val="24"/>
                <w:szCs w:val="24"/>
                <w:u w:val="single"/>
              </w:rPr>
            </w:pPr>
            <w:r w:rsidRPr="59FC91D2">
              <w:rPr>
                <w:rFonts w:eastAsiaTheme="minorEastAsia"/>
                <w:b/>
                <w:bCs/>
                <w:sz w:val="24"/>
                <w:szCs w:val="24"/>
                <w:u w:val="single"/>
              </w:rPr>
              <w:t>Desirable</w:t>
            </w:r>
          </w:p>
        </w:tc>
      </w:tr>
      <w:tr w:rsidR="00DE59F8" w14:paraId="367A77D6" w14:textId="77777777" w:rsidTr="75072F21">
        <w:tc>
          <w:tcPr>
            <w:tcW w:w="4673" w:type="dxa"/>
          </w:tcPr>
          <w:p w14:paraId="6D20E79E" w14:textId="5D25B59E" w:rsidR="00DE59F8" w:rsidRPr="009A0B7C" w:rsidRDefault="6C3DE86F" w:rsidP="59FC91D2">
            <w:pPr>
              <w:spacing w:after="12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59FC91D2">
              <w:rPr>
                <w:rFonts w:eastAsiaTheme="minorEastAsia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4678" w:type="dxa"/>
          </w:tcPr>
          <w:p w14:paraId="226276F6" w14:textId="48053C30" w:rsidR="00DE59F8" w:rsidRPr="009A0B7C" w:rsidRDefault="6C3DE86F" w:rsidP="59FC91D2">
            <w:pPr>
              <w:spacing w:after="12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59FC91D2">
              <w:rPr>
                <w:rFonts w:eastAsiaTheme="minorEastAsia"/>
                <w:b/>
                <w:bCs/>
                <w:sz w:val="24"/>
                <w:szCs w:val="24"/>
              </w:rPr>
              <w:t>Experience</w:t>
            </w:r>
          </w:p>
        </w:tc>
      </w:tr>
      <w:tr w:rsidR="00DE59F8" w14:paraId="14F7BE27" w14:textId="77777777" w:rsidTr="75072F21">
        <w:tc>
          <w:tcPr>
            <w:tcW w:w="4673" w:type="dxa"/>
          </w:tcPr>
          <w:p w14:paraId="36556257" w14:textId="77777777" w:rsidR="00DF0F8C" w:rsidRDefault="216B7D1C" w:rsidP="59FC91D2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59FC91D2">
              <w:rPr>
                <w:rFonts w:eastAsiaTheme="minorEastAsia"/>
                <w:sz w:val="24"/>
                <w:szCs w:val="24"/>
              </w:rPr>
              <w:t>Experience of providing generic advice to members of the public</w:t>
            </w:r>
          </w:p>
          <w:p w14:paraId="135416A0" w14:textId="32EFD89A" w:rsidR="00DE59F8" w:rsidRPr="00DF0F8C" w:rsidRDefault="00DE59F8" w:rsidP="59FC91D2">
            <w:pPr>
              <w:spacing w:after="120"/>
              <w:ind w:left="36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E838B6B" w14:textId="4C53BA01" w:rsidR="00DF0F8C" w:rsidRDefault="04E1A452" w:rsidP="75072F21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75072F21">
              <w:rPr>
                <w:rFonts w:eastAsiaTheme="minorEastAsia"/>
                <w:sz w:val="24"/>
                <w:szCs w:val="24"/>
              </w:rPr>
              <w:t>E</w:t>
            </w:r>
            <w:r w:rsidR="0BE76EE6" w:rsidRPr="75072F21">
              <w:rPr>
                <w:rFonts w:eastAsiaTheme="minorEastAsia"/>
                <w:sz w:val="24"/>
                <w:szCs w:val="24"/>
              </w:rPr>
              <w:t>xperience of working in a setting where advice and information is provided to service users</w:t>
            </w:r>
          </w:p>
          <w:p w14:paraId="1BF4AF5A" w14:textId="323279B4" w:rsidR="00FC23C4" w:rsidRPr="00DE59F8" w:rsidRDefault="534D55DF" w:rsidP="59FC91D2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59FC91D2">
              <w:rPr>
                <w:rFonts w:eastAsiaTheme="minorEastAsia"/>
                <w:sz w:val="24"/>
                <w:szCs w:val="24"/>
              </w:rPr>
              <w:t>Experience of working with drug and alcohol services</w:t>
            </w:r>
          </w:p>
        </w:tc>
      </w:tr>
      <w:tr w:rsidR="00DE59F8" w14:paraId="5FC96E06" w14:textId="77777777" w:rsidTr="75072F21">
        <w:trPr>
          <w:trHeight w:val="295"/>
        </w:trPr>
        <w:tc>
          <w:tcPr>
            <w:tcW w:w="4673" w:type="dxa"/>
          </w:tcPr>
          <w:p w14:paraId="7F46A951" w14:textId="4032793B" w:rsidR="00DE59F8" w:rsidRPr="009A0B7C" w:rsidRDefault="6C3DE86F" w:rsidP="59FC91D2">
            <w:pPr>
              <w:spacing w:after="12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59FC91D2">
              <w:rPr>
                <w:rFonts w:eastAsiaTheme="minorEastAsia"/>
                <w:b/>
                <w:bCs/>
                <w:sz w:val="24"/>
                <w:szCs w:val="24"/>
              </w:rPr>
              <w:t>Qualification/Training</w:t>
            </w:r>
          </w:p>
        </w:tc>
        <w:tc>
          <w:tcPr>
            <w:tcW w:w="4678" w:type="dxa"/>
          </w:tcPr>
          <w:p w14:paraId="54DA8FBF" w14:textId="04BE9D3B" w:rsidR="00DE59F8" w:rsidRPr="009A0B7C" w:rsidRDefault="6C3DE86F" w:rsidP="59FC91D2">
            <w:pPr>
              <w:spacing w:after="12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59FC91D2">
              <w:rPr>
                <w:rFonts w:eastAsiaTheme="minorEastAsia"/>
                <w:b/>
                <w:bCs/>
                <w:sz w:val="24"/>
                <w:szCs w:val="24"/>
              </w:rPr>
              <w:t>Qualification/Training</w:t>
            </w:r>
          </w:p>
        </w:tc>
      </w:tr>
      <w:tr w:rsidR="00DE59F8" w14:paraId="4C9F2D99" w14:textId="77777777" w:rsidTr="75072F21">
        <w:tc>
          <w:tcPr>
            <w:tcW w:w="4673" w:type="dxa"/>
          </w:tcPr>
          <w:p w14:paraId="4D8EBBA3" w14:textId="0E7BF316" w:rsidR="00DE59F8" w:rsidRPr="00DE59F8" w:rsidRDefault="0D816E8F" w:rsidP="75072F21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75072F21">
              <w:rPr>
                <w:rFonts w:eastAsiaTheme="minorEastAsia"/>
                <w:sz w:val="24"/>
                <w:szCs w:val="24"/>
              </w:rPr>
              <w:t xml:space="preserve">Relevant qualification at SVQ level 3 </w:t>
            </w:r>
            <w:r w:rsidR="5394D0A5" w:rsidRPr="75072F21">
              <w:rPr>
                <w:rFonts w:eastAsiaTheme="minorEastAsia"/>
                <w:sz w:val="24"/>
                <w:szCs w:val="24"/>
              </w:rPr>
              <w:t>or</w:t>
            </w:r>
            <w:r w:rsidR="1E9B80C3" w:rsidRPr="75072F21">
              <w:rPr>
                <w:rFonts w:eastAsiaTheme="minorEastAsia"/>
                <w:sz w:val="24"/>
                <w:szCs w:val="24"/>
              </w:rPr>
              <w:t xml:space="preserve"> above</w:t>
            </w:r>
          </w:p>
        </w:tc>
        <w:tc>
          <w:tcPr>
            <w:tcW w:w="4678" w:type="dxa"/>
          </w:tcPr>
          <w:p w14:paraId="77C145C9" w14:textId="09D8E6C0" w:rsidR="009A0B7C" w:rsidRPr="00DD6B88" w:rsidRDefault="2D57B70C" w:rsidP="59FC91D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59FC91D2">
              <w:rPr>
                <w:rFonts w:eastAsiaTheme="minorEastAsia"/>
                <w:sz w:val="24"/>
                <w:szCs w:val="24"/>
              </w:rPr>
              <w:t>Vulnerable Adult Awareness</w:t>
            </w:r>
          </w:p>
        </w:tc>
      </w:tr>
      <w:tr w:rsidR="00DE59F8" w14:paraId="2A81BD9E" w14:textId="77777777" w:rsidTr="75072F21">
        <w:tc>
          <w:tcPr>
            <w:tcW w:w="4673" w:type="dxa"/>
          </w:tcPr>
          <w:p w14:paraId="11A530E9" w14:textId="42FA1848" w:rsidR="00DE59F8" w:rsidRPr="009A0B7C" w:rsidRDefault="2D57B70C" w:rsidP="59FC91D2">
            <w:pPr>
              <w:spacing w:after="12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59FC91D2">
              <w:rPr>
                <w:rFonts w:eastAsiaTheme="minorEastAsia"/>
                <w:b/>
                <w:bCs/>
                <w:sz w:val="24"/>
                <w:szCs w:val="24"/>
              </w:rPr>
              <w:t>Knowledge and Skills</w:t>
            </w:r>
          </w:p>
        </w:tc>
        <w:tc>
          <w:tcPr>
            <w:tcW w:w="4678" w:type="dxa"/>
          </w:tcPr>
          <w:p w14:paraId="09520475" w14:textId="538BDB5F" w:rsidR="00DE59F8" w:rsidRPr="009A0B7C" w:rsidRDefault="2D57B70C" w:rsidP="59FC91D2">
            <w:pPr>
              <w:spacing w:after="12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59FC91D2">
              <w:rPr>
                <w:rFonts w:eastAsiaTheme="minorEastAsia"/>
                <w:b/>
                <w:bCs/>
                <w:sz w:val="24"/>
                <w:szCs w:val="24"/>
              </w:rPr>
              <w:t>Knowledge and Skills</w:t>
            </w:r>
          </w:p>
        </w:tc>
      </w:tr>
      <w:tr w:rsidR="00DE59F8" w14:paraId="2453C868" w14:textId="77777777" w:rsidTr="75072F21">
        <w:tc>
          <w:tcPr>
            <w:tcW w:w="4673" w:type="dxa"/>
          </w:tcPr>
          <w:p w14:paraId="2A3D1206" w14:textId="093CA342" w:rsidR="00DE59F8" w:rsidRPr="007D2B18" w:rsidRDefault="69238060" w:rsidP="75072F21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75072F21">
              <w:rPr>
                <w:rFonts w:eastAsiaTheme="minorEastAsia"/>
                <w:sz w:val="24"/>
                <w:szCs w:val="24"/>
              </w:rPr>
              <w:t xml:space="preserve">Confident understanding of the </w:t>
            </w:r>
            <w:r w:rsidR="2C1700E0" w:rsidRPr="75072F21">
              <w:rPr>
                <w:rFonts w:eastAsiaTheme="minorEastAsia"/>
                <w:sz w:val="24"/>
                <w:szCs w:val="24"/>
              </w:rPr>
              <w:t>benefits</w:t>
            </w:r>
            <w:r w:rsidRPr="75072F21">
              <w:rPr>
                <w:rFonts w:eastAsiaTheme="minorEastAsia"/>
                <w:sz w:val="24"/>
                <w:szCs w:val="24"/>
              </w:rPr>
              <w:t xml:space="preserve"> system</w:t>
            </w:r>
          </w:p>
          <w:p w14:paraId="421165C2" w14:textId="7DCD79B5" w:rsidR="009A0B7C" w:rsidRDefault="5394D0A5" w:rsidP="75072F21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75072F21">
              <w:rPr>
                <w:rFonts w:eastAsiaTheme="minorEastAsia"/>
                <w:sz w:val="24"/>
                <w:szCs w:val="24"/>
              </w:rPr>
              <w:t>Excellent</w:t>
            </w:r>
            <w:r w:rsidR="69238060" w:rsidRPr="75072F21">
              <w:rPr>
                <w:rFonts w:eastAsiaTheme="minorEastAsia"/>
                <w:sz w:val="24"/>
                <w:szCs w:val="24"/>
              </w:rPr>
              <w:t xml:space="preserve"> </w:t>
            </w:r>
            <w:r w:rsidRPr="75072F21">
              <w:rPr>
                <w:rFonts w:eastAsiaTheme="minorEastAsia"/>
                <w:sz w:val="24"/>
                <w:szCs w:val="24"/>
              </w:rPr>
              <w:t>communication</w:t>
            </w:r>
            <w:r w:rsidR="69238060" w:rsidRPr="75072F21">
              <w:rPr>
                <w:rFonts w:eastAsiaTheme="minorEastAsia"/>
                <w:sz w:val="24"/>
                <w:szCs w:val="24"/>
              </w:rPr>
              <w:t xml:space="preserve"> and</w:t>
            </w:r>
            <w:r w:rsidRPr="75072F21">
              <w:rPr>
                <w:rFonts w:eastAsiaTheme="minorEastAsia"/>
                <w:sz w:val="24"/>
                <w:szCs w:val="24"/>
              </w:rPr>
              <w:t xml:space="preserve"> </w:t>
            </w:r>
            <w:r w:rsidR="69238060" w:rsidRPr="75072F21">
              <w:rPr>
                <w:rFonts w:eastAsiaTheme="minorEastAsia"/>
                <w:sz w:val="24"/>
                <w:szCs w:val="24"/>
              </w:rPr>
              <w:t>networking skills</w:t>
            </w:r>
          </w:p>
          <w:p w14:paraId="24CD1C48" w14:textId="6BC2B1F2" w:rsidR="007D2B18" w:rsidRPr="007D2B18" w:rsidRDefault="02A09AAD" w:rsidP="59FC91D2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59FC91D2">
              <w:rPr>
                <w:rFonts w:eastAsiaTheme="minorEastAsia"/>
                <w:sz w:val="24"/>
                <w:szCs w:val="24"/>
              </w:rPr>
              <w:t>Ability to work as part of a team but can work on own initiative</w:t>
            </w:r>
          </w:p>
          <w:p w14:paraId="388DF6C7" w14:textId="2A7E8F52" w:rsidR="009A0B7C" w:rsidRDefault="5394D0A5" w:rsidP="75072F21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75072F21">
              <w:rPr>
                <w:rFonts w:eastAsiaTheme="minorEastAsia"/>
                <w:sz w:val="24"/>
                <w:szCs w:val="24"/>
              </w:rPr>
              <w:t xml:space="preserve">Competent </w:t>
            </w:r>
            <w:r w:rsidR="0CFD3C6D" w:rsidRPr="75072F21">
              <w:rPr>
                <w:rFonts w:eastAsiaTheme="minorEastAsia"/>
                <w:sz w:val="24"/>
                <w:szCs w:val="24"/>
              </w:rPr>
              <w:t xml:space="preserve">ICT </w:t>
            </w:r>
            <w:r w:rsidRPr="75072F21">
              <w:rPr>
                <w:rFonts w:eastAsiaTheme="minorEastAsia"/>
                <w:sz w:val="24"/>
                <w:szCs w:val="24"/>
              </w:rPr>
              <w:t>Skills</w:t>
            </w:r>
          </w:p>
          <w:p w14:paraId="1C3C4AB8" w14:textId="77777777" w:rsidR="009A0B7C" w:rsidRDefault="2D57B70C" w:rsidP="59FC91D2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59FC91D2">
              <w:rPr>
                <w:rFonts w:eastAsiaTheme="minorEastAsia"/>
                <w:sz w:val="24"/>
                <w:szCs w:val="24"/>
              </w:rPr>
              <w:t>Ability to set and meet targets</w:t>
            </w:r>
          </w:p>
          <w:p w14:paraId="4E542A51" w14:textId="62ACB13D" w:rsidR="00B2555F" w:rsidRPr="007D2B18" w:rsidRDefault="02A09AAD" w:rsidP="59FC91D2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59FC91D2">
              <w:rPr>
                <w:rFonts w:eastAsiaTheme="minorEastAsia"/>
                <w:sz w:val="24"/>
                <w:szCs w:val="24"/>
              </w:rPr>
              <w:t>Ability to follow procedures and processes</w:t>
            </w:r>
          </w:p>
        </w:tc>
        <w:tc>
          <w:tcPr>
            <w:tcW w:w="4678" w:type="dxa"/>
          </w:tcPr>
          <w:p w14:paraId="1A4C07FF" w14:textId="77777777" w:rsidR="00DE59F8" w:rsidRDefault="2D57B70C" w:rsidP="59FC91D2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59FC91D2">
              <w:rPr>
                <w:rFonts w:eastAsiaTheme="minorEastAsia"/>
                <w:sz w:val="24"/>
                <w:szCs w:val="24"/>
              </w:rPr>
              <w:t>Advocacy skills</w:t>
            </w:r>
          </w:p>
          <w:p w14:paraId="5F3F11CB" w14:textId="5573BFD6" w:rsidR="009A0B7C" w:rsidRDefault="2D57B70C" w:rsidP="59FC91D2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59FC91D2">
              <w:rPr>
                <w:rFonts w:eastAsiaTheme="minorEastAsia"/>
                <w:sz w:val="24"/>
                <w:szCs w:val="24"/>
              </w:rPr>
              <w:t>Experience of representing people in formal settings</w:t>
            </w:r>
          </w:p>
          <w:p w14:paraId="54935F97" w14:textId="47C424BC" w:rsidR="00FB13B6" w:rsidRDefault="534D55DF" w:rsidP="59FC91D2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59FC91D2">
              <w:rPr>
                <w:rFonts w:eastAsiaTheme="minorEastAsia"/>
                <w:sz w:val="24"/>
                <w:szCs w:val="24"/>
              </w:rPr>
              <w:t xml:space="preserve">Knowledge </w:t>
            </w:r>
            <w:r w:rsidR="2761F30C" w:rsidRPr="59FC91D2">
              <w:rPr>
                <w:rFonts w:eastAsiaTheme="minorEastAsia"/>
                <w:sz w:val="24"/>
                <w:szCs w:val="24"/>
              </w:rPr>
              <w:t xml:space="preserve">of </w:t>
            </w:r>
            <w:r w:rsidR="31AD95B1" w:rsidRPr="59FC91D2">
              <w:rPr>
                <w:rFonts w:eastAsiaTheme="minorEastAsia"/>
                <w:sz w:val="24"/>
                <w:szCs w:val="24"/>
              </w:rPr>
              <w:t>issues relating to addiction</w:t>
            </w:r>
          </w:p>
          <w:p w14:paraId="4AC2127E" w14:textId="4EDE421E" w:rsidR="007D2B18" w:rsidRDefault="02A09AAD" w:rsidP="59FC91D2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59FC91D2">
              <w:rPr>
                <w:rFonts w:eastAsiaTheme="minorEastAsia"/>
                <w:sz w:val="24"/>
                <w:szCs w:val="24"/>
              </w:rPr>
              <w:t>Experience of being a welfare rights or money adviser</w:t>
            </w:r>
          </w:p>
          <w:p w14:paraId="3F9B4D0B" w14:textId="0B1ED2AE" w:rsidR="00AF123D" w:rsidRPr="007D2B18" w:rsidRDefault="303307DC" w:rsidP="59FC91D2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4795514D">
              <w:rPr>
                <w:rFonts w:eastAsiaTheme="minorEastAsia"/>
                <w:sz w:val="24"/>
                <w:szCs w:val="24"/>
              </w:rPr>
              <w:t xml:space="preserve">Experience of using a case management system </w:t>
            </w:r>
            <w:r w:rsidR="386B2AFA" w:rsidRPr="4795514D">
              <w:rPr>
                <w:rFonts w:eastAsiaTheme="minorEastAsia"/>
                <w:sz w:val="24"/>
                <w:szCs w:val="24"/>
              </w:rPr>
              <w:t>e.g.,</w:t>
            </w:r>
            <w:r w:rsidRPr="4795514D">
              <w:rPr>
                <w:rFonts w:eastAsiaTheme="minorEastAsia"/>
                <w:sz w:val="24"/>
                <w:szCs w:val="24"/>
              </w:rPr>
              <w:t xml:space="preserve"> </w:t>
            </w:r>
            <w:r w:rsidR="0D065D94" w:rsidRPr="4795514D">
              <w:rPr>
                <w:rFonts w:eastAsiaTheme="minorEastAsia"/>
                <w:sz w:val="24"/>
                <w:szCs w:val="24"/>
              </w:rPr>
              <w:t>Advice Pro</w:t>
            </w:r>
          </w:p>
          <w:p w14:paraId="0DE8500D" w14:textId="7F103ADD" w:rsidR="00D50F3F" w:rsidRPr="009A0B7C" w:rsidRDefault="00D50F3F" w:rsidP="59FC91D2">
            <w:pPr>
              <w:pStyle w:val="ListParagraph"/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DE59F8" w14:paraId="23A0C3DF" w14:textId="77777777" w:rsidTr="75072F21">
        <w:tc>
          <w:tcPr>
            <w:tcW w:w="4673" w:type="dxa"/>
          </w:tcPr>
          <w:p w14:paraId="3D3C14C6" w14:textId="136CD5BC" w:rsidR="00DE59F8" w:rsidRPr="009A0B7C" w:rsidRDefault="2D57B70C" w:rsidP="59FC91D2">
            <w:pPr>
              <w:spacing w:after="12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59FC91D2">
              <w:rPr>
                <w:rFonts w:eastAsiaTheme="minorEastAsia"/>
                <w:b/>
                <w:bCs/>
                <w:sz w:val="24"/>
                <w:szCs w:val="24"/>
              </w:rPr>
              <w:t>Disposition</w:t>
            </w:r>
          </w:p>
        </w:tc>
        <w:tc>
          <w:tcPr>
            <w:tcW w:w="4678" w:type="dxa"/>
          </w:tcPr>
          <w:p w14:paraId="44F5C559" w14:textId="12491955" w:rsidR="00DE59F8" w:rsidRPr="009A0B7C" w:rsidRDefault="2D57B70C" w:rsidP="59FC91D2">
            <w:pPr>
              <w:spacing w:after="12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59FC91D2">
              <w:rPr>
                <w:rFonts w:eastAsiaTheme="minorEastAsia"/>
                <w:b/>
                <w:bCs/>
                <w:sz w:val="24"/>
                <w:szCs w:val="24"/>
              </w:rPr>
              <w:t>Disposition</w:t>
            </w:r>
          </w:p>
        </w:tc>
      </w:tr>
      <w:tr w:rsidR="009A0B7C" w14:paraId="53868E6A" w14:textId="77777777" w:rsidTr="75072F21">
        <w:tc>
          <w:tcPr>
            <w:tcW w:w="4673" w:type="dxa"/>
          </w:tcPr>
          <w:p w14:paraId="746E2526" w14:textId="73FA91B3" w:rsidR="009A0B7C" w:rsidRPr="009A0B7C" w:rsidRDefault="5394D0A5" w:rsidP="75072F21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75072F21">
              <w:rPr>
                <w:rFonts w:eastAsiaTheme="minorEastAsia"/>
                <w:sz w:val="24"/>
                <w:szCs w:val="24"/>
              </w:rPr>
              <w:t xml:space="preserve">Understand </w:t>
            </w:r>
            <w:r w:rsidR="791CDBCD" w:rsidRPr="75072F21">
              <w:rPr>
                <w:rFonts w:eastAsiaTheme="minorEastAsia"/>
                <w:sz w:val="24"/>
                <w:szCs w:val="24"/>
              </w:rPr>
              <w:t xml:space="preserve">of </w:t>
            </w:r>
            <w:r w:rsidRPr="75072F21">
              <w:rPr>
                <w:rFonts w:eastAsiaTheme="minorEastAsia"/>
                <w:sz w:val="24"/>
                <w:szCs w:val="24"/>
              </w:rPr>
              <w:t xml:space="preserve">the needs of </w:t>
            </w:r>
            <w:r w:rsidR="36B3F971" w:rsidRPr="75072F21">
              <w:rPr>
                <w:rFonts w:eastAsiaTheme="minorEastAsia"/>
                <w:sz w:val="24"/>
                <w:szCs w:val="24"/>
              </w:rPr>
              <w:t>people on low income and with additional needs</w:t>
            </w:r>
          </w:p>
          <w:p w14:paraId="4FA98761" w14:textId="10ABEB2B" w:rsidR="00EC62EA" w:rsidRPr="00EC62EA" w:rsidRDefault="6A51E4DF" w:rsidP="75072F21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75072F21">
              <w:rPr>
                <w:rFonts w:eastAsiaTheme="minorEastAsia"/>
                <w:sz w:val="24"/>
                <w:szCs w:val="24"/>
              </w:rPr>
              <w:t>C</w:t>
            </w:r>
            <w:r w:rsidR="5394D0A5" w:rsidRPr="75072F21">
              <w:rPr>
                <w:rFonts w:eastAsiaTheme="minorEastAsia"/>
                <w:sz w:val="24"/>
                <w:szCs w:val="24"/>
              </w:rPr>
              <w:t xml:space="preserve">ommitment to client centred approach </w:t>
            </w:r>
          </w:p>
          <w:p w14:paraId="6433E864" w14:textId="34781D5C" w:rsidR="009A0B7C" w:rsidRDefault="5394D0A5" w:rsidP="75072F21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75072F21">
              <w:rPr>
                <w:rFonts w:eastAsiaTheme="minorEastAsia"/>
                <w:sz w:val="24"/>
                <w:szCs w:val="24"/>
              </w:rPr>
              <w:t>Pro-active approach to identifying client needs</w:t>
            </w:r>
            <w:r w:rsidR="04524066" w:rsidRPr="75072F21">
              <w:rPr>
                <w:rFonts w:eastAsiaTheme="minorEastAsia"/>
                <w:sz w:val="24"/>
                <w:szCs w:val="24"/>
              </w:rPr>
              <w:t xml:space="preserve"> and accommodating them</w:t>
            </w:r>
          </w:p>
          <w:p w14:paraId="4BC9920E" w14:textId="60756B75" w:rsidR="009A0B7C" w:rsidRPr="009A0B7C" w:rsidRDefault="5775233C" w:rsidP="75072F21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75072F21">
              <w:rPr>
                <w:rFonts w:eastAsiaTheme="minorEastAsia"/>
                <w:sz w:val="24"/>
                <w:szCs w:val="24"/>
              </w:rPr>
              <w:t>Ability to work sensitively and in a trauma informed way</w:t>
            </w:r>
          </w:p>
          <w:p w14:paraId="6C0325D3" w14:textId="30A2ED82" w:rsidR="009A0B7C" w:rsidRPr="009A0B7C" w:rsidRDefault="12EDD9C9" w:rsidP="75072F21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75072F21">
              <w:rPr>
                <w:rFonts w:eastAsiaTheme="minorEastAsia"/>
                <w:sz w:val="24"/>
                <w:szCs w:val="24"/>
              </w:rPr>
              <w:t>Flexible approach to the working environment</w:t>
            </w:r>
          </w:p>
        </w:tc>
        <w:tc>
          <w:tcPr>
            <w:tcW w:w="4678" w:type="dxa"/>
          </w:tcPr>
          <w:p w14:paraId="2B10A2C6" w14:textId="662BB7AB" w:rsidR="00AF123D" w:rsidRPr="00AF123D" w:rsidRDefault="04524066" w:rsidP="75072F21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75072F21">
              <w:rPr>
                <w:rFonts w:eastAsiaTheme="minorEastAsia"/>
                <w:sz w:val="24"/>
                <w:szCs w:val="24"/>
              </w:rPr>
              <w:t>Understan</w:t>
            </w:r>
            <w:r w:rsidR="6F05E4A2" w:rsidRPr="75072F21">
              <w:rPr>
                <w:rFonts w:eastAsiaTheme="minorEastAsia"/>
                <w:sz w:val="24"/>
                <w:szCs w:val="24"/>
              </w:rPr>
              <w:t>d</w:t>
            </w:r>
            <w:r w:rsidRPr="75072F21">
              <w:rPr>
                <w:rFonts w:eastAsiaTheme="minorEastAsia"/>
                <w:sz w:val="24"/>
                <w:szCs w:val="24"/>
              </w:rPr>
              <w:t xml:space="preserve"> the barriers for people with substance misuse issues</w:t>
            </w:r>
          </w:p>
          <w:p w14:paraId="4FCF01D8" w14:textId="30FC9381" w:rsidR="00AF123D" w:rsidRPr="00AF123D" w:rsidRDefault="00AF123D" w:rsidP="75072F21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A0B7C" w14:paraId="7AD291A3" w14:textId="77777777" w:rsidTr="75072F21">
        <w:tc>
          <w:tcPr>
            <w:tcW w:w="4673" w:type="dxa"/>
          </w:tcPr>
          <w:p w14:paraId="31240B91" w14:textId="6CF1BF31" w:rsidR="009A0B7C" w:rsidRPr="009A0B7C" w:rsidRDefault="2D57B70C" w:rsidP="59FC91D2">
            <w:pPr>
              <w:spacing w:after="12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59FC91D2">
              <w:rPr>
                <w:rFonts w:eastAsiaTheme="minorEastAsia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4678" w:type="dxa"/>
          </w:tcPr>
          <w:p w14:paraId="4EDC771E" w14:textId="77777777" w:rsidR="009A0B7C" w:rsidRPr="009A0B7C" w:rsidRDefault="009A0B7C" w:rsidP="59FC91D2">
            <w:pPr>
              <w:spacing w:after="12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9A0B7C" w14:paraId="27F33FE5" w14:textId="77777777" w:rsidTr="75072F21">
        <w:trPr>
          <w:trHeight w:val="752"/>
        </w:trPr>
        <w:tc>
          <w:tcPr>
            <w:tcW w:w="4673" w:type="dxa"/>
          </w:tcPr>
          <w:p w14:paraId="0429C06F" w14:textId="0BDE61CF" w:rsidR="00146947" w:rsidRPr="00146947" w:rsidRDefault="2D57B70C" w:rsidP="59FC91D2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eastAsiaTheme="minorEastAsia"/>
                <w:sz w:val="24"/>
                <w:szCs w:val="24"/>
              </w:rPr>
            </w:pPr>
            <w:r w:rsidRPr="59FC91D2">
              <w:rPr>
                <w:rFonts w:eastAsiaTheme="minorEastAsia"/>
                <w:sz w:val="24"/>
                <w:szCs w:val="24"/>
              </w:rPr>
              <w:t>Will be required to obtain a Protection of Vulnerable Groups Scheme Record Disclosur</w:t>
            </w:r>
            <w:r w:rsidR="27AD1D8C" w:rsidRPr="59FC91D2">
              <w:rPr>
                <w:rFonts w:eastAsiaTheme="minorEastAsia"/>
                <w:sz w:val="24"/>
                <w:szCs w:val="24"/>
              </w:rPr>
              <w:t>e</w:t>
            </w:r>
          </w:p>
        </w:tc>
        <w:tc>
          <w:tcPr>
            <w:tcW w:w="4678" w:type="dxa"/>
          </w:tcPr>
          <w:p w14:paraId="50C81C51" w14:textId="77777777" w:rsidR="009A0B7C" w:rsidRPr="009A0B7C" w:rsidRDefault="009A0B7C" w:rsidP="59FC91D2">
            <w:pPr>
              <w:spacing w:after="12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</w:tbl>
    <w:p w14:paraId="4D8C9FD4" w14:textId="77777777" w:rsidR="00146947" w:rsidRPr="00DE59F8" w:rsidRDefault="00146947" w:rsidP="59FC91D2">
      <w:pPr>
        <w:spacing w:after="120" w:line="240" w:lineRule="auto"/>
        <w:jc w:val="both"/>
        <w:rPr>
          <w:rFonts w:eastAsiaTheme="minorEastAsia"/>
          <w:sz w:val="24"/>
          <w:szCs w:val="24"/>
        </w:rPr>
      </w:pPr>
    </w:p>
    <w:sectPr w:rsidR="00146947" w:rsidRPr="00DE5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wM64z0X" int2:invalidationBookmarkName="" int2:hashCode="904JAxoeINeHdn" int2:id="tEV4PAr1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8D6"/>
    <w:multiLevelType w:val="hybridMultilevel"/>
    <w:tmpl w:val="3F389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1765"/>
    <w:multiLevelType w:val="hybridMultilevel"/>
    <w:tmpl w:val="DC7C15F6"/>
    <w:lvl w:ilvl="0" w:tplc="FE687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0C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E9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06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C2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8C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A6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20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583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21B46"/>
    <w:multiLevelType w:val="hybridMultilevel"/>
    <w:tmpl w:val="448E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7813"/>
    <w:multiLevelType w:val="hybridMultilevel"/>
    <w:tmpl w:val="71FA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23A8F"/>
    <w:multiLevelType w:val="hybridMultilevel"/>
    <w:tmpl w:val="F1FA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A3C4D"/>
    <w:multiLevelType w:val="hybridMultilevel"/>
    <w:tmpl w:val="B5503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B3A56"/>
    <w:multiLevelType w:val="hybridMultilevel"/>
    <w:tmpl w:val="0F8CE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66E03"/>
    <w:multiLevelType w:val="hybridMultilevel"/>
    <w:tmpl w:val="7F58C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D225D"/>
    <w:multiLevelType w:val="hybridMultilevel"/>
    <w:tmpl w:val="351E2D22"/>
    <w:lvl w:ilvl="0" w:tplc="0440473C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54D3B"/>
    <w:multiLevelType w:val="hybridMultilevel"/>
    <w:tmpl w:val="82A20BD6"/>
    <w:lvl w:ilvl="0" w:tplc="67F0CC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B2D92"/>
    <w:multiLevelType w:val="hybridMultilevel"/>
    <w:tmpl w:val="DA9E9A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1D3884"/>
    <w:multiLevelType w:val="hybridMultilevel"/>
    <w:tmpl w:val="D0C83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35F48"/>
    <w:multiLevelType w:val="hybridMultilevel"/>
    <w:tmpl w:val="286E4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579355">
    <w:abstractNumId w:val="1"/>
  </w:num>
  <w:num w:numId="2" w16cid:durableId="238371459">
    <w:abstractNumId w:val="8"/>
  </w:num>
  <w:num w:numId="3" w16cid:durableId="1819566319">
    <w:abstractNumId w:val="11"/>
  </w:num>
  <w:num w:numId="4" w16cid:durableId="911042476">
    <w:abstractNumId w:val="5"/>
  </w:num>
  <w:num w:numId="5" w16cid:durableId="1515459932">
    <w:abstractNumId w:val="2"/>
  </w:num>
  <w:num w:numId="6" w16cid:durableId="545023191">
    <w:abstractNumId w:val="4"/>
  </w:num>
  <w:num w:numId="7" w16cid:durableId="997272828">
    <w:abstractNumId w:val="6"/>
  </w:num>
  <w:num w:numId="8" w16cid:durableId="456877169">
    <w:abstractNumId w:val="7"/>
  </w:num>
  <w:num w:numId="9" w16cid:durableId="830757580">
    <w:abstractNumId w:val="3"/>
  </w:num>
  <w:num w:numId="10" w16cid:durableId="10033150">
    <w:abstractNumId w:val="0"/>
  </w:num>
  <w:num w:numId="11" w16cid:durableId="532425212">
    <w:abstractNumId w:val="9"/>
  </w:num>
  <w:num w:numId="12" w16cid:durableId="1555501745">
    <w:abstractNumId w:val="10"/>
  </w:num>
  <w:num w:numId="13" w16cid:durableId="15711184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25"/>
    <w:rsid w:val="000139E1"/>
    <w:rsid w:val="000173F5"/>
    <w:rsid w:val="00031E4D"/>
    <w:rsid w:val="00041F0C"/>
    <w:rsid w:val="00052533"/>
    <w:rsid w:val="0005514F"/>
    <w:rsid w:val="00055B7B"/>
    <w:rsid w:val="00082957"/>
    <w:rsid w:val="000C5CF3"/>
    <w:rsid w:val="000DAC46"/>
    <w:rsid w:val="000E6259"/>
    <w:rsid w:val="000E7F3F"/>
    <w:rsid w:val="000F0C1F"/>
    <w:rsid w:val="001025AB"/>
    <w:rsid w:val="00113762"/>
    <w:rsid w:val="0012140B"/>
    <w:rsid w:val="001242C7"/>
    <w:rsid w:val="00136039"/>
    <w:rsid w:val="00146947"/>
    <w:rsid w:val="00155AA1"/>
    <w:rsid w:val="001644F5"/>
    <w:rsid w:val="001721D1"/>
    <w:rsid w:val="001B165C"/>
    <w:rsid w:val="001C1EEF"/>
    <w:rsid w:val="001E02C3"/>
    <w:rsid w:val="001F1D96"/>
    <w:rsid w:val="001F6D4E"/>
    <w:rsid w:val="002077D9"/>
    <w:rsid w:val="00221520"/>
    <w:rsid w:val="002926D0"/>
    <w:rsid w:val="00293206"/>
    <w:rsid w:val="002A759B"/>
    <w:rsid w:val="002C0EF0"/>
    <w:rsid w:val="002D614E"/>
    <w:rsid w:val="00301B1C"/>
    <w:rsid w:val="00307D2B"/>
    <w:rsid w:val="0031332A"/>
    <w:rsid w:val="00313706"/>
    <w:rsid w:val="003142B7"/>
    <w:rsid w:val="00327CD3"/>
    <w:rsid w:val="003456F7"/>
    <w:rsid w:val="00393817"/>
    <w:rsid w:val="003A1ED3"/>
    <w:rsid w:val="003C6EF6"/>
    <w:rsid w:val="003E0487"/>
    <w:rsid w:val="003E7CDE"/>
    <w:rsid w:val="004368E1"/>
    <w:rsid w:val="0045761A"/>
    <w:rsid w:val="004B08FA"/>
    <w:rsid w:val="004D403D"/>
    <w:rsid w:val="004D64CA"/>
    <w:rsid w:val="0050374E"/>
    <w:rsid w:val="00547ADD"/>
    <w:rsid w:val="0056016E"/>
    <w:rsid w:val="005829FD"/>
    <w:rsid w:val="00585839"/>
    <w:rsid w:val="005B20BD"/>
    <w:rsid w:val="005D61BB"/>
    <w:rsid w:val="0061559E"/>
    <w:rsid w:val="0063060F"/>
    <w:rsid w:val="00634B8B"/>
    <w:rsid w:val="00637C1A"/>
    <w:rsid w:val="00641ED6"/>
    <w:rsid w:val="0064570F"/>
    <w:rsid w:val="00650E90"/>
    <w:rsid w:val="006713C8"/>
    <w:rsid w:val="006766A6"/>
    <w:rsid w:val="00683331"/>
    <w:rsid w:val="006A6709"/>
    <w:rsid w:val="006B219D"/>
    <w:rsid w:val="006F2AAD"/>
    <w:rsid w:val="00711FFC"/>
    <w:rsid w:val="00714452"/>
    <w:rsid w:val="00720304"/>
    <w:rsid w:val="0076305E"/>
    <w:rsid w:val="007916F4"/>
    <w:rsid w:val="00794AA8"/>
    <w:rsid w:val="007C68CE"/>
    <w:rsid w:val="007D2B18"/>
    <w:rsid w:val="007D7534"/>
    <w:rsid w:val="008077A0"/>
    <w:rsid w:val="00813354"/>
    <w:rsid w:val="00820AFE"/>
    <w:rsid w:val="00846996"/>
    <w:rsid w:val="00861BAC"/>
    <w:rsid w:val="00862B88"/>
    <w:rsid w:val="00870643"/>
    <w:rsid w:val="00877EF1"/>
    <w:rsid w:val="00883591"/>
    <w:rsid w:val="0088470F"/>
    <w:rsid w:val="008A71DA"/>
    <w:rsid w:val="008C4D3A"/>
    <w:rsid w:val="00910861"/>
    <w:rsid w:val="00917116"/>
    <w:rsid w:val="00917224"/>
    <w:rsid w:val="009202A5"/>
    <w:rsid w:val="009245F6"/>
    <w:rsid w:val="009248AE"/>
    <w:rsid w:val="00963669"/>
    <w:rsid w:val="00972161"/>
    <w:rsid w:val="0098778E"/>
    <w:rsid w:val="0099643B"/>
    <w:rsid w:val="009A0B7C"/>
    <w:rsid w:val="009B1897"/>
    <w:rsid w:val="009D2FA5"/>
    <w:rsid w:val="009D6A28"/>
    <w:rsid w:val="009F5A73"/>
    <w:rsid w:val="009F64B0"/>
    <w:rsid w:val="00A253EC"/>
    <w:rsid w:val="00A365FA"/>
    <w:rsid w:val="00A550EC"/>
    <w:rsid w:val="00A5724E"/>
    <w:rsid w:val="00A63C16"/>
    <w:rsid w:val="00A97D3F"/>
    <w:rsid w:val="00AA0563"/>
    <w:rsid w:val="00AA24EF"/>
    <w:rsid w:val="00AA72B8"/>
    <w:rsid w:val="00AD2240"/>
    <w:rsid w:val="00AF123D"/>
    <w:rsid w:val="00AF7097"/>
    <w:rsid w:val="00B07241"/>
    <w:rsid w:val="00B11823"/>
    <w:rsid w:val="00B1560A"/>
    <w:rsid w:val="00B24DBF"/>
    <w:rsid w:val="00B2555F"/>
    <w:rsid w:val="00B45131"/>
    <w:rsid w:val="00B62B34"/>
    <w:rsid w:val="00B93A40"/>
    <w:rsid w:val="00BA4D30"/>
    <w:rsid w:val="00BA5D49"/>
    <w:rsid w:val="00BD0ABB"/>
    <w:rsid w:val="00BD6B6C"/>
    <w:rsid w:val="00BF2218"/>
    <w:rsid w:val="00C22F32"/>
    <w:rsid w:val="00C32AE9"/>
    <w:rsid w:val="00C41C24"/>
    <w:rsid w:val="00C5017C"/>
    <w:rsid w:val="00C52D69"/>
    <w:rsid w:val="00C571EC"/>
    <w:rsid w:val="00D02973"/>
    <w:rsid w:val="00D05546"/>
    <w:rsid w:val="00D23366"/>
    <w:rsid w:val="00D50F3F"/>
    <w:rsid w:val="00D5732C"/>
    <w:rsid w:val="00D7340F"/>
    <w:rsid w:val="00D87423"/>
    <w:rsid w:val="00DB4BC2"/>
    <w:rsid w:val="00DC2C66"/>
    <w:rsid w:val="00DD6B88"/>
    <w:rsid w:val="00DE59F8"/>
    <w:rsid w:val="00DF0F8C"/>
    <w:rsid w:val="00E14A53"/>
    <w:rsid w:val="00E26A4F"/>
    <w:rsid w:val="00E44667"/>
    <w:rsid w:val="00E52BE1"/>
    <w:rsid w:val="00E62EF0"/>
    <w:rsid w:val="00E73040"/>
    <w:rsid w:val="00EC0052"/>
    <w:rsid w:val="00EC62EA"/>
    <w:rsid w:val="00ED63F4"/>
    <w:rsid w:val="00EF5103"/>
    <w:rsid w:val="00F03C4C"/>
    <w:rsid w:val="00F17525"/>
    <w:rsid w:val="00F64293"/>
    <w:rsid w:val="00F830AA"/>
    <w:rsid w:val="00FA1474"/>
    <w:rsid w:val="00FB13B6"/>
    <w:rsid w:val="00FC23C4"/>
    <w:rsid w:val="00FF7CCD"/>
    <w:rsid w:val="01AE6CF1"/>
    <w:rsid w:val="01CAD04D"/>
    <w:rsid w:val="0285A73A"/>
    <w:rsid w:val="02A09AAD"/>
    <w:rsid w:val="03895471"/>
    <w:rsid w:val="040102A6"/>
    <w:rsid w:val="04524066"/>
    <w:rsid w:val="04E1A452"/>
    <w:rsid w:val="06DD0DEB"/>
    <w:rsid w:val="075A0FAF"/>
    <w:rsid w:val="077B2E66"/>
    <w:rsid w:val="07891FCF"/>
    <w:rsid w:val="08D4FC5B"/>
    <w:rsid w:val="098BEE26"/>
    <w:rsid w:val="09D17FB5"/>
    <w:rsid w:val="0AA8517F"/>
    <w:rsid w:val="0BE76EE6"/>
    <w:rsid w:val="0C874365"/>
    <w:rsid w:val="0CFD3C6D"/>
    <w:rsid w:val="0D065D94"/>
    <w:rsid w:val="0D816E8F"/>
    <w:rsid w:val="0F083029"/>
    <w:rsid w:val="10BEEFFB"/>
    <w:rsid w:val="113B6DD2"/>
    <w:rsid w:val="11AF4F0F"/>
    <w:rsid w:val="12EDD9C9"/>
    <w:rsid w:val="13866B7E"/>
    <w:rsid w:val="14D09187"/>
    <w:rsid w:val="15F4E8EF"/>
    <w:rsid w:val="160841D8"/>
    <w:rsid w:val="17143398"/>
    <w:rsid w:val="17EB7E9D"/>
    <w:rsid w:val="18843AB1"/>
    <w:rsid w:val="1912FA0E"/>
    <w:rsid w:val="1B4892AA"/>
    <w:rsid w:val="1CE3D9E8"/>
    <w:rsid w:val="1D3F5DE9"/>
    <w:rsid w:val="1DC7CA06"/>
    <w:rsid w:val="1DE4DB34"/>
    <w:rsid w:val="1E9B80C3"/>
    <w:rsid w:val="1EA7A503"/>
    <w:rsid w:val="1EC03F9C"/>
    <w:rsid w:val="211C7BF6"/>
    <w:rsid w:val="216B7D1C"/>
    <w:rsid w:val="22078021"/>
    <w:rsid w:val="22B84C57"/>
    <w:rsid w:val="23659147"/>
    <w:rsid w:val="23FFA1BA"/>
    <w:rsid w:val="243AF45B"/>
    <w:rsid w:val="26998E8B"/>
    <w:rsid w:val="26E6402F"/>
    <w:rsid w:val="2761F30C"/>
    <w:rsid w:val="278A9B52"/>
    <w:rsid w:val="27AD1D8C"/>
    <w:rsid w:val="27B4A611"/>
    <w:rsid w:val="27B69EFC"/>
    <w:rsid w:val="28461AC4"/>
    <w:rsid w:val="28D768A9"/>
    <w:rsid w:val="28F8F0A9"/>
    <w:rsid w:val="2A8FDEA4"/>
    <w:rsid w:val="2AAFAED4"/>
    <w:rsid w:val="2B33CBBB"/>
    <w:rsid w:val="2C1700E0"/>
    <w:rsid w:val="2C75854B"/>
    <w:rsid w:val="2D2E75F5"/>
    <w:rsid w:val="2D57B70C"/>
    <w:rsid w:val="2D79F6BF"/>
    <w:rsid w:val="2DA73C58"/>
    <w:rsid w:val="2E0C7D03"/>
    <w:rsid w:val="303307DC"/>
    <w:rsid w:val="31197763"/>
    <w:rsid w:val="31AD95B1"/>
    <w:rsid w:val="3330BE8C"/>
    <w:rsid w:val="3441A01C"/>
    <w:rsid w:val="3505A4B4"/>
    <w:rsid w:val="3552859C"/>
    <w:rsid w:val="3571F78A"/>
    <w:rsid w:val="3634A993"/>
    <w:rsid w:val="36B3F971"/>
    <w:rsid w:val="3831D359"/>
    <w:rsid w:val="384C23DF"/>
    <w:rsid w:val="386B2AFA"/>
    <w:rsid w:val="39D949CE"/>
    <w:rsid w:val="3BBE9A45"/>
    <w:rsid w:val="3CAA6FB2"/>
    <w:rsid w:val="3D18EA04"/>
    <w:rsid w:val="3DE88262"/>
    <w:rsid w:val="3E0560E6"/>
    <w:rsid w:val="3FE24ECA"/>
    <w:rsid w:val="4002B268"/>
    <w:rsid w:val="400FCE3E"/>
    <w:rsid w:val="4056FFD3"/>
    <w:rsid w:val="405E8221"/>
    <w:rsid w:val="420BCF19"/>
    <w:rsid w:val="42B1A91A"/>
    <w:rsid w:val="431CB689"/>
    <w:rsid w:val="438EA095"/>
    <w:rsid w:val="4795514D"/>
    <w:rsid w:val="488F4B88"/>
    <w:rsid w:val="49727367"/>
    <w:rsid w:val="49BDFE70"/>
    <w:rsid w:val="4A5C22D4"/>
    <w:rsid w:val="4A6F71E3"/>
    <w:rsid w:val="4BB11809"/>
    <w:rsid w:val="4E8BCA96"/>
    <w:rsid w:val="4F528265"/>
    <w:rsid w:val="4F7703C5"/>
    <w:rsid w:val="4F9E2CB4"/>
    <w:rsid w:val="5084892C"/>
    <w:rsid w:val="508C76B2"/>
    <w:rsid w:val="5337C286"/>
    <w:rsid w:val="534D55DF"/>
    <w:rsid w:val="5394D0A5"/>
    <w:rsid w:val="5396829D"/>
    <w:rsid w:val="54F086DB"/>
    <w:rsid w:val="54FA5752"/>
    <w:rsid w:val="555FE7D5"/>
    <w:rsid w:val="5622B1A4"/>
    <w:rsid w:val="564BBD42"/>
    <w:rsid w:val="5775233C"/>
    <w:rsid w:val="580ACFDF"/>
    <w:rsid w:val="5846814A"/>
    <w:rsid w:val="587FF037"/>
    <w:rsid w:val="58978897"/>
    <w:rsid w:val="59DB3E23"/>
    <w:rsid w:val="59FC91D2"/>
    <w:rsid w:val="5A1441C2"/>
    <w:rsid w:val="5A5F8897"/>
    <w:rsid w:val="5B174AE9"/>
    <w:rsid w:val="5D5584E5"/>
    <w:rsid w:val="5E34BF9F"/>
    <w:rsid w:val="5EF15546"/>
    <w:rsid w:val="5F368A91"/>
    <w:rsid w:val="608EEB14"/>
    <w:rsid w:val="60FAF8DB"/>
    <w:rsid w:val="6100DF89"/>
    <w:rsid w:val="623E6ADD"/>
    <w:rsid w:val="63BDE0AC"/>
    <w:rsid w:val="6412420E"/>
    <w:rsid w:val="64272780"/>
    <w:rsid w:val="67EE0693"/>
    <w:rsid w:val="68ADAC61"/>
    <w:rsid w:val="69238060"/>
    <w:rsid w:val="6A497CC2"/>
    <w:rsid w:val="6A51E4DF"/>
    <w:rsid w:val="6BAA74CC"/>
    <w:rsid w:val="6BE54D23"/>
    <w:rsid w:val="6C3DE86F"/>
    <w:rsid w:val="6C4C2189"/>
    <w:rsid w:val="6C8198AF"/>
    <w:rsid w:val="6CA8822A"/>
    <w:rsid w:val="6CBFE7B9"/>
    <w:rsid w:val="6E1D6910"/>
    <w:rsid w:val="6F05E4A2"/>
    <w:rsid w:val="7088F3CC"/>
    <w:rsid w:val="70E57272"/>
    <w:rsid w:val="70EDDB91"/>
    <w:rsid w:val="717DE407"/>
    <w:rsid w:val="7202638E"/>
    <w:rsid w:val="722BEE41"/>
    <w:rsid w:val="722E85CB"/>
    <w:rsid w:val="72CBCD16"/>
    <w:rsid w:val="72DDC1C4"/>
    <w:rsid w:val="7366B169"/>
    <w:rsid w:val="73B12B0F"/>
    <w:rsid w:val="74708F82"/>
    <w:rsid w:val="75072F21"/>
    <w:rsid w:val="75A00DD0"/>
    <w:rsid w:val="791CDBCD"/>
    <w:rsid w:val="7A33F1B1"/>
    <w:rsid w:val="7A38F0E0"/>
    <w:rsid w:val="7AD515B4"/>
    <w:rsid w:val="7B4E758B"/>
    <w:rsid w:val="7DB7B6CF"/>
    <w:rsid w:val="7E3C9C57"/>
    <w:rsid w:val="7E79FB33"/>
    <w:rsid w:val="7EB677A0"/>
    <w:rsid w:val="7F56D90D"/>
    <w:rsid w:val="7FC1D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923B"/>
  <w15:chartTrackingRefBased/>
  <w15:docId w15:val="{4631FE87-C76A-4161-A4B1-58FC2FE2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17525"/>
  </w:style>
  <w:style w:type="character" w:styleId="CommentReference">
    <w:name w:val="annotation reference"/>
    <w:basedOn w:val="DefaultParagraphFont"/>
    <w:uiPriority w:val="99"/>
    <w:semiHidden/>
    <w:unhideWhenUsed/>
    <w:rsid w:val="00ED6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65FA"/>
    <w:pPr>
      <w:ind w:left="720"/>
      <w:contextualSpacing/>
    </w:pPr>
  </w:style>
  <w:style w:type="table" w:styleId="TableGrid">
    <w:name w:val="Table Grid"/>
    <w:basedOn w:val="TableNormal"/>
    <w:uiPriority w:val="39"/>
    <w:rsid w:val="00DE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65A9DFA33B1468E6EEFC145FCAB0F" ma:contentTypeVersion="13" ma:contentTypeDescription="Create a new document." ma:contentTypeScope="" ma:versionID="816670508c60e60335cfa905ba410462">
  <xsd:schema xmlns:xsd="http://www.w3.org/2001/XMLSchema" xmlns:xs="http://www.w3.org/2001/XMLSchema" xmlns:p="http://schemas.microsoft.com/office/2006/metadata/properties" xmlns:ns3="e4a0a7dc-f826-4caf-9849-a8a1cf4c016e" xmlns:ns4="233379dd-7b43-4b3c-b57a-35010159721b" targetNamespace="http://schemas.microsoft.com/office/2006/metadata/properties" ma:root="true" ma:fieldsID="7e5057ff488f6b5d6ce1cfc0ba103e4e" ns3:_="" ns4:_="">
    <xsd:import namespace="e4a0a7dc-f826-4caf-9849-a8a1cf4c016e"/>
    <xsd:import namespace="233379dd-7b43-4b3c-b57a-3501015972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0a7dc-f826-4caf-9849-a8a1cf4c0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379dd-7b43-4b3c-b57a-350101597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CD8CDC-0FED-42D3-83AE-04C1E7ABC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0a7dc-f826-4caf-9849-a8a1cf4c016e"/>
    <ds:schemaRef ds:uri="233379dd-7b43-4b3c-b57a-350101597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C2D36-57B2-44DF-AC25-E91A83B69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7D004-FC4A-4EB6-A56B-75DE2A8058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Spano</dc:creator>
  <cp:keywords/>
  <dc:description/>
  <cp:lastModifiedBy>Lorena McLaughlin</cp:lastModifiedBy>
  <cp:revision>2</cp:revision>
  <dcterms:created xsi:type="dcterms:W3CDTF">2022-10-17T21:22:00Z</dcterms:created>
  <dcterms:modified xsi:type="dcterms:W3CDTF">2022-10-17T21:22:00Z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0x010100CD565A9DFA33B1468E6EEFC145FCAB0F</vt:lpwstr>
  </property>
</Properties>
</file>