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4979" w14:textId="02976736" w:rsidR="004C5551" w:rsidRDefault="004C5551" w:rsidP="00C770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77009" w14:paraId="7EE1E3EE" w14:textId="77777777" w:rsidTr="00F97A1A">
        <w:tc>
          <w:tcPr>
            <w:tcW w:w="1980" w:type="dxa"/>
            <w:shd w:val="clear" w:color="auto" w:fill="4472C4" w:themeFill="accent1"/>
          </w:tcPr>
          <w:p w14:paraId="2295AED1" w14:textId="77777777" w:rsidR="00C77009" w:rsidRPr="004616A6" w:rsidRDefault="00C77009" w:rsidP="00F97A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15090552"/>
            <w:r w:rsidRPr="004616A6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7036" w:type="dxa"/>
            <w:shd w:val="clear" w:color="auto" w:fill="4472C4" w:themeFill="accent1"/>
          </w:tcPr>
          <w:p w14:paraId="63604271" w14:textId="77777777" w:rsidR="00C77009" w:rsidRPr="004616A6" w:rsidRDefault="00C77009" w:rsidP="00F97A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SENIOR</w:t>
            </w:r>
            <w:r w:rsidRPr="004616A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FAMILY SUPPORT WORK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ER</w:t>
            </w:r>
          </w:p>
        </w:tc>
      </w:tr>
      <w:tr w:rsidR="00C77009" w:rsidRPr="00443896" w14:paraId="13E7929C" w14:textId="77777777" w:rsidTr="00F97A1A">
        <w:tc>
          <w:tcPr>
            <w:tcW w:w="1980" w:type="dxa"/>
          </w:tcPr>
          <w:p w14:paraId="3AF21D78" w14:textId="77777777" w:rsidR="00C77009" w:rsidRDefault="00C77009" w:rsidP="00F97A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Days &amp; </w:t>
            </w:r>
            <w:r w:rsidRPr="00A36CF1">
              <w:rPr>
                <w:rFonts w:ascii="Arial" w:hAnsi="Arial" w:cs="Arial"/>
                <w:b/>
                <w:bCs/>
              </w:rPr>
              <w:t xml:space="preserve">Hours </w:t>
            </w:r>
          </w:p>
          <w:p w14:paraId="75614FBE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of Work</w:t>
            </w:r>
          </w:p>
        </w:tc>
        <w:tc>
          <w:tcPr>
            <w:tcW w:w="7036" w:type="dxa"/>
          </w:tcPr>
          <w:p w14:paraId="313D3358" w14:textId="77777777" w:rsidR="00C77009" w:rsidRPr="00443896" w:rsidRDefault="00C77009" w:rsidP="00F97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hours – Days and hours negotiable but must be able to work Saturdays</w:t>
            </w:r>
          </w:p>
        </w:tc>
      </w:tr>
      <w:tr w:rsidR="00C77009" w:rsidRPr="00443896" w14:paraId="1E5D4E66" w14:textId="77777777" w:rsidTr="00F97A1A">
        <w:tc>
          <w:tcPr>
            <w:tcW w:w="1980" w:type="dxa"/>
          </w:tcPr>
          <w:p w14:paraId="35F023C5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5898FFC7" w14:textId="77777777" w:rsidR="00C77009" w:rsidRDefault="00C77009" w:rsidP="00F97A1A">
            <w:pPr>
              <w:rPr>
                <w:rFonts w:ascii="Arial" w:hAnsi="Arial" w:cs="Arial"/>
              </w:rPr>
            </w:pPr>
            <w:r w:rsidRPr="00443896">
              <w:rPr>
                <w:rFonts w:ascii="Arial" w:hAnsi="Arial" w:cs="Arial"/>
              </w:rPr>
              <w:t>Work is required across all our Child Contact Centre venues</w:t>
            </w:r>
            <w:r>
              <w:rPr>
                <w:rFonts w:ascii="Arial" w:hAnsi="Arial" w:cs="Arial"/>
              </w:rPr>
              <w:t xml:space="preserve"> throughout the Scottish Borders.</w:t>
            </w:r>
          </w:p>
          <w:p w14:paraId="00994C84" w14:textId="77777777" w:rsidR="00C77009" w:rsidRPr="00443896" w:rsidRDefault="00C77009" w:rsidP="00F97A1A">
            <w:pPr>
              <w:rPr>
                <w:rFonts w:ascii="Arial" w:hAnsi="Arial" w:cs="Arial"/>
              </w:rPr>
            </w:pPr>
          </w:p>
          <w:p w14:paraId="1419018E" w14:textId="002DF200" w:rsidR="00C77009" w:rsidRPr="00443896" w:rsidRDefault="00C77009" w:rsidP="00F97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operate a hybrid working model of home &amp; service locations.</w:t>
            </w:r>
          </w:p>
        </w:tc>
      </w:tr>
      <w:tr w:rsidR="00C77009" w:rsidRPr="00443896" w14:paraId="662EA438" w14:textId="77777777" w:rsidTr="00F97A1A">
        <w:tc>
          <w:tcPr>
            <w:tcW w:w="1980" w:type="dxa"/>
          </w:tcPr>
          <w:p w14:paraId="7C956BAA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Accountable to</w:t>
            </w:r>
          </w:p>
        </w:tc>
        <w:tc>
          <w:tcPr>
            <w:tcW w:w="7036" w:type="dxa"/>
          </w:tcPr>
          <w:p w14:paraId="0B5061B1" w14:textId="77777777" w:rsidR="00C77009" w:rsidRDefault="00C77009" w:rsidP="00F97A1A">
            <w:pPr>
              <w:rPr>
                <w:rFonts w:ascii="Arial" w:hAnsi="Arial" w:cs="Arial"/>
              </w:rPr>
            </w:pPr>
            <w:r w:rsidRPr="00443896">
              <w:rPr>
                <w:rFonts w:ascii="Arial" w:hAnsi="Arial" w:cs="Arial"/>
              </w:rPr>
              <w:t>Practice Manager</w:t>
            </w:r>
          </w:p>
          <w:p w14:paraId="25C08803" w14:textId="77777777" w:rsidR="00C77009" w:rsidRPr="00443896" w:rsidRDefault="00C77009" w:rsidP="00F97A1A">
            <w:pPr>
              <w:rPr>
                <w:rFonts w:ascii="Arial" w:hAnsi="Arial" w:cs="Arial"/>
              </w:rPr>
            </w:pPr>
          </w:p>
        </w:tc>
      </w:tr>
      <w:tr w:rsidR="00C77009" w:rsidRPr="00443896" w14:paraId="75E62BB7" w14:textId="77777777" w:rsidTr="00F97A1A">
        <w:tc>
          <w:tcPr>
            <w:tcW w:w="1980" w:type="dxa"/>
          </w:tcPr>
          <w:p w14:paraId="265EDCF9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Salary</w:t>
            </w:r>
          </w:p>
        </w:tc>
        <w:tc>
          <w:tcPr>
            <w:tcW w:w="7036" w:type="dxa"/>
          </w:tcPr>
          <w:p w14:paraId="20501420" w14:textId="77777777" w:rsidR="00C77009" w:rsidRDefault="00C77009" w:rsidP="00F97A1A">
            <w:pPr>
              <w:rPr>
                <w:rFonts w:ascii="Arial" w:hAnsi="Arial" w:cs="Arial"/>
              </w:rPr>
            </w:pPr>
            <w:r w:rsidRPr="00E86EF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28,000 - £30,000</w:t>
            </w:r>
            <w:r w:rsidRPr="00443896">
              <w:rPr>
                <w:rFonts w:ascii="Arial" w:hAnsi="Arial" w:cs="Arial"/>
              </w:rPr>
              <w:t xml:space="preserve"> (Pro-rata based on a 35-hour working week)</w:t>
            </w:r>
          </w:p>
          <w:p w14:paraId="3B20D708" w14:textId="77777777" w:rsidR="00C77009" w:rsidRPr="00443896" w:rsidRDefault="00C77009" w:rsidP="00F97A1A">
            <w:pPr>
              <w:rPr>
                <w:rFonts w:ascii="Arial" w:hAnsi="Arial" w:cs="Arial"/>
              </w:rPr>
            </w:pPr>
          </w:p>
        </w:tc>
      </w:tr>
      <w:tr w:rsidR="00C77009" w:rsidRPr="00443896" w14:paraId="082B9B15" w14:textId="77777777" w:rsidTr="00F97A1A">
        <w:tc>
          <w:tcPr>
            <w:tcW w:w="1980" w:type="dxa"/>
          </w:tcPr>
          <w:p w14:paraId="1A27F535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Holiday</w:t>
            </w:r>
          </w:p>
        </w:tc>
        <w:tc>
          <w:tcPr>
            <w:tcW w:w="7036" w:type="dxa"/>
          </w:tcPr>
          <w:p w14:paraId="09F6B11F" w14:textId="77777777" w:rsidR="00C77009" w:rsidRDefault="00C77009" w:rsidP="00F97A1A">
            <w:pPr>
              <w:rPr>
                <w:rFonts w:ascii="Arial" w:hAnsi="Arial" w:cs="Arial"/>
              </w:rPr>
            </w:pPr>
            <w:r w:rsidRPr="0044389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443896">
              <w:rPr>
                <w:rFonts w:ascii="Arial" w:hAnsi="Arial" w:cs="Arial"/>
              </w:rPr>
              <w:t xml:space="preserve"> days per annum (Pro-rata)</w:t>
            </w:r>
          </w:p>
          <w:p w14:paraId="57F5B4F2" w14:textId="77777777" w:rsidR="00C77009" w:rsidRPr="00443896" w:rsidRDefault="00C77009" w:rsidP="00F97A1A">
            <w:pPr>
              <w:rPr>
                <w:rFonts w:ascii="Arial" w:hAnsi="Arial" w:cs="Arial"/>
              </w:rPr>
            </w:pPr>
          </w:p>
        </w:tc>
      </w:tr>
      <w:tr w:rsidR="00C77009" w:rsidRPr="00443896" w14:paraId="5E3CA195" w14:textId="77777777" w:rsidTr="00F97A1A">
        <w:tc>
          <w:tcPr>
            <w:tcW w:w="1980" w:type="dxa"/>
          </w:tcPr>
          <w:p w14:paraId="0BE92F14" w14:textId="77777777" w:rsidR="00C77009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Introduction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BFB975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553A70E7" w14:textId="77777777" w:rsidR="00C77009" w:rsidRPr="00F94B0B" w:rsidRDefault="00C77009" w:rsidP="00F97A1A">
            <w:pPr>
              <w:pStyle w:val="ListParagraph"/>
              <w:numPr>
                <w:ilvl w:val="0"/>
                <w:numId w:val="11"/>
              </w:numPr>
              <w:ind w:left="320" w:hanging="284"/>
              <w:rPr>
                <w:rFonts w:ascii="Arial" w:hAnsi="Arial" w:cs="Arial"/>
              </w:rPr>
            </w:pPr>
            <w:r w:rsidRPr="00F94B0B">
              <w:rPr>
                <w:rFonts w:ascii="Arial" w:hAnsi="Arial" w:cs="Arial"/>
              </w:rPr>
              <w:t>Do you want to help families and children stay connected?</w:t>
            </w:r>
          </w:p>
          <w:p w14:paraId="3E0A3EFC" w14:textId="77777777" w:rsidR="00C77009" w:rsidRPr="00F94B0B" w:rsidRDefault="00C77009" w:rsidP="00F97A1A">
            <w:pPr>
              <w:pStyle w:val="ListParagraph"/>
              <w:numPr>
                <w:ilvl w:val="0"/>
                <w:numId w:val="11"/>
              </w:numPr>
              <w:ind w:left="320" w:hanging="284"/>
              <w:rPr>
                <w:rFonts w:ascii="Arial" w:hAnsi="Arial" w:cs="Arial"/>
              </w:rPr>
            </w:pPr>
            <w:r w:rsidRPr="00F94B0B">
              <w:rPr>
                <w:rFonts w:ascii="Arial" w:hAnsi="Arial" w:cs="Arial"/>
              </w:rPr>
              <w:t>Are you dedicated to giving children a voice?</w:t>
            </w:r>
          </w:p>
          <w:p w14:paraId="2A1F270F" w14:textId="77777777" w:rsidR="00C77009" w:rsidRPr="00F94B0B" w:rsidRDefault="00C77009" w:rsidP="00F97A1A">
            <w:pPr>
              <w:pStyle w:val="ListParagraph"/>
              <w:numPr>
                <w:ilvl w:val="0"/>
                <w:numId w:val="11"/>
              </w:numPr>
              <w:ind w:left="320" w:hanging="284"/>
              <w:rPr>
                <w:rFonts w:ascii="Arial" w:hAnsi="Arial" w:cs="Arial"/>
              </w:rPr>
            </w:pPr>
            <w:r w:rsidRPr="00F94B0B">
              <w:rPr>
                <w:rFonts w:ascii="Arial" w:hAnsi="Arial" w:cs="Arial"/>
              </w:rPr>
              <w:t>Can you embrace change and growth?</w:t>
            </w:r>
          </w:p>
          <w:p w14:paraId="082A384E" w14:textId="77777777" w:rsidR="00C77009" w:rsidRPr="00AD68F3" w:rsidRDefault="00C77009" w:rsidP="00F97A1A">
            <w:pPr>
              <w:rPr>
                <w:rFonts w:ascii="Arial" w:hAnsi="Arial" w:cs="Arial"/>
              </w:rPr>
            </w:pPr>
          </w:p>
          <w:p w14:paraId="56BEB13F" w14:textId="77777777" w:rsidR="00C77009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>We are a child focussed organisation supporting the rights of children and their parents in their journey to successful co-parenting.</w:t>
            </w:r>
          </w:p>
          <w:p w14:paraId="6CA29E78" w14:textId="77777777" w:rsidR="00C77009" w:rsidRPr="00AD68F3" w:rsidRDefault="00C77009" w:rsidP="00F97A1A">
            <w:pPr>
              <w:rPr>
                <w:rFonts w:ascii="Arial" w:hAnsi="Arial" w:cs="Arial"/>
              </w:rPr>
            </w:pPr>
          </w:p>
          <w:p w14:paraId="35A6409B" w14:textId="77777777" w:rsidR="00C77009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Relationships Scotland Borders</w:t>
            </w:r>
            <w:r w:rsidRPr="00AD68F3">
              <w:rPr>
                <w:rFonts w:ascii="Arial" w:hAnsi="Arial" w:cs="Arial"/>
              </w:rPr>
              <w:t xml:space="preserve">, we are passionate about supporting families after separation and we provide a range of services to parents and children to ensure that we are getting it right for every child. </w:t>
            </w:r>
          </w:p>
          <w:p w14:paraId="46093A13" w14:textId="77777777" w:rsidR="00C77009" w:rsidRDefault="00C77009" w:rsidP="00F97A1A">
            <w:pPr>
              <w:rPr>
                <w:rFonts w:ascii="Arial" w:hAnsi="Arial" w:cs="Arial"/>
              </w:rPr>
            </w:pPr>
          </w:p>
          <w:p w14:paraId="6B05B47B" w14:textId="77777777" w:rsidR="00C77009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 xml:space="preserve">We operate throughout </w:t>
            </w:r>
            <w:r>
              <w:rPr>
                <w:rFonts w:ascii="Arial" w:hAnsi="Arial" w:cs="Arial"/>
              </w:rPr>
              <w:t>the Scottish Borders</w:t>
            </w:r>
            <w:r w:rsidRPr="00AD68F3">
              <w:rPr>
                <w:rFonts w:ascii="Arial" w:hAnsi="Arial" w:cs="Arial"/>
              </w:rPr>
              <w:t xml:space="preserve"> in outreach locations, with a dedicated and established team of part time Family </w:t>
            </w:r>
            <w:r>
              <w:rPr>
                <w:rFonts w:ascii="Arial" w:hAnsi="Arial" w:cs="Arial"/>
              </w:rPr>
              <w:t xml:space="preserve">support </w:t>
            </w:r>
            <w:r w:rsidRPr="00AD68F3">
              <w:rPr>
                <w:rFonts w:ascii="Arial" w:hAnsi="Arial" w:cs="Arial"/>
              </w:rPr>
              <w:t xml:space="preserve">staff, </w:t>
            </w:r>
            <w:proofErr w:type="gramStart"/>
            <w:r w:rsidRPr="00AD68F3">
              <w:rPr>
                <w:rFonts w:ascii="Arial" w:hAnsi="Arial" w:cs="Arial"/>
              </w:rPr>
              <w:t>mediators</w:t>
            </w:r>
            <w:proofErr w:type="gramEnd"/>
            <w:r>
              <w:rPr>
                <w:rFonts w:ascii="Arial" w:hAnsi="Arial" w:cs="Arial"/>
              </w:rPr>
              <w:t xml:space="preserve"> and management</w:t>
            </w:r>
            <w:r w:rsidRPr="00AD68F3">
              <w:rPr>
                <w:rFonts w:ascii="Arial" w:hAnsi="Arial" w:cs="Arial"/>
              </w:rPr>
              <w:t xml:space="preserve">. </w:t>
            </w:r>
          </w:p>
          <w:p w14:paraId="54E9BAC2" w14:textId="77777777" w:rsidR="00C77009" w:rsidRDefault="00C77009" w:rsidP="00F97A1A">
            <w:pPr>
              <w:rPr>
                <w:rFonts w:ascii="Arial" w:hAnsi="Arial" w:cs="Arial"/>
              </w:rPr>
            </w:pPr>
          </w:p>
          <w:p w14:paraId="25AE89DB" w14:textId="77777777" w:rsidR="00C77009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 xml:space="preserve">Our work requires a high degree of dedication, </w:t>
            </w:r>
            <w:proofErr w:type="gramStart"/>
            <w:r w:rsidRPr="00AD68F3">
              <w:rPr>
                <w:rFonts w:ascii="Arial" w:hAnsi="Arial" w:cs="Arial"/>
              </w:rPr>
              <w:t>trust</w:t>
            </w:r>
            <w:proofErr w:type="gramEnd"/>
            <w:r w:rsidRPr="00AD68F3">
              <w:rPr>
                <w:rFonts w:ascii="Arial" w:hAnsi="Arial" w:cs="Arial"/>
              </w:rPr>
              <w:t xml:space="preserve"> and professionalism. We work with families in often complex situations where non-judgemental and professional judgement is required. </w:t>
            </w:r>
          </w:p>
          <w:p w14:paraId="33EB672F" w14:textId="77777777" w:rsidR="00C77009" w:rsidRDefault="00C77009" w:rsidP="00F97A1A">
            <w:pPr>
              <w:rPr>
                <w:rFonts w:ascii="Arial" w:hAnsi="Arial" w:cs="Arial"/>
              </w:rPr>
            </w:pPr>
          </w:p>
          <w:p w14:paraId="68E23AA2" w14:textId="77777777" w:rsidR="00C77009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 xml:space="preserve">Our work requires commitment to emotional safety and child protection and consistent high standards of best practice expected by families, social workers, </w:t>
            </w:r>
            <w:proofErr w:type="gramStart"/>
            <w:r w:rsidRPr="00AD68F3">
              <w:rPr>
                <w:rFonts w:ascii="Arial" w:hAnsi="Arial" w:cs="Arial"/>
              </w:rPr>
              <w:t>solicitors</w:t>
            </w:r>
            <w:proofErr w:type="gramEnd"/>
            <w:r w:rsidRPr="00AD68F3">
              <w:rPr>
                <w:rFonts w:ascii="Arial" w:hAnsi="Arial" w:cs="Arial"/>
              </w:rPr>
              <w:t xml:space="preserve"> and courts.</w:t>
            </w:r>
          </w:p>
          <w:p w14:paraId="49F03A68" w14:textId="77777777" w:rsidR="00C77009" w:rsidRPr="00AD68F3" w:rsidRDefault="00C77009" w:rsidP="00F97A1A">
            <w:pPr>
              <w:rPr>
                <w:rFonts w:ascii="Arial" w:hAnsi="Arial" w:cs="Arial"/>
              </w:rPr>
            </w:pPr>
          </w:p>
          <w:p w14:paraId="1FFD94A8" w14:textId="77777777" w:rsidR="00C77009" w:rsidRPr="00443896" w:rsidRDefault="00C77009" w:rsidP="00F97A1A">
            <w:pPr>
              <w:rPr>
                <w:rFonts w:ascii="Arial" w:hAnsi="Arial" w:cs="Arial"/>
              </w:rPr>
            </w:pPr>
            <w:r w:rsidRPr="00AD68F3">
              <w:rPr>
                <w:rFonts w:ascii="Arial" w:hAnsi="Arial" w:cs="Arial"/>
              </w:rPr>
              <w:t>Child Contact will become regulated in 2023. Codes of practice therefore guide our work and best practice is paramount for our service delivery.</w:t>
            </w:r>
            <w:r>
              <w:rPr>
                <w:rFonts w:ascii="Arial" w:hAnsi="Arial" w:cs="Arial"/>
              </w:rPr>
              <w:t xml:space="preserve">  </w:t>
            </w:r>
            <w:r w:rsidRPr="00AD68F3">
              <w:rPr>
                <w:rFonts w:ascii="Arial" w:hAnsi="Arial" w:cs="Arial"/>
              </w:rPr>
              <w:t xml:space="preserve">We pride ourselves in our continuous development of a more therapeutic approach to our work and therefore creativity, passion and tailored techniques often complement our core services based around attachment-based play, therapeutic </w:t>
            </w:r>
            <w:proofErr w:type="gramStart"/>
            <w:r w:rsidRPr="00AD68F3">
              <w:rPr>
                <w:rFonts w:ascii="Arial" w:hAnsi="Arial" w:cs="Arial"/>
              </w:rPr>
              <w:t>support</w:t>
            </w:r>
            <w:proofErr w:type="gramEnd"/>
            <w:r w:rsidRPr="00AD68F3">
              <w:rPr>
                <w:rFonts w:ascii="Arial" w:hAnsi="Arial" w:cs="Arial"/>
              </w:rPr>
              <w:t xml:space="preserve"> and trauma informed-based practices.</w:t>
            </w:r>
          </w:p>
        </w:tc>
      </w:tr>
      <w:tr w:rsidR="00C77009" w:rsidRPr="00443896" w14:paraId="431730AB" w14:textId="77777777" w:rsidTr="00F97A1A">
        <w:tc>
          <w:tcPr>
            <w:tcW w:w="1980" w:type="dxa"/>
          </w:tcPr>
          <w:p w14:paraId="570FC5F1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t>Key responsibilities</w:t>
            </w:r>
          </w:p>
        </w:tc>
        <w:tc>
          <w:tcPr>
            <w:tcW w:w="7036" w:type="dxa"/>
          </w:tcPr>
          <w:p w14:paraId="13298F36" w14:textId="77777777" w:rsidR="00C77009" w:rsidRPr="00163735" w:rsidRDefault="00C77009" w:rsidP="00F97A1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C67CA3B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individual intake meetings with both parents as part of our assessment and risk management process.</w:t>
            </w:r>
          </w:p>
          <w:p w14:paraId="74C61B70" w14:textId="77777777" w:rsidR="00C77009" w:rsidRDefault="00C77009" w:rsidP="00F97A1A">
            <w:pPr>
              <w:pStyle w:val="ListParagraph"/>
              <w:ind w:left="320"/>
              <w:rPr>
                <w:rFonts w:ascii="Arial" w:hAnsi="Arial" w:cs="Arial"/>
              </w:rPr>
            </w:pPr>
          </w:p>
          <w:p w14:paraId="6F178801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and conduct introductory intakes, arranging visits to the Child contact centre, prior to any contact taking place.</w:t>
            </w:r>
          </w:p>
          <w:p w14:paraId="74C972FD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6F4D5203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897CC7">
              <w:rPr>
                <w:rFonts w:ascii="Arial" w:hAnsi="Arial" w:cs="Arial"/>
              </w:rPr>
              <w:t xml:space="preserve">Provide regular support </w:t>
            </w:r>
            <w:r>
              <w:rPr>
                <w:rFonts w:ascii="Arial" w:hAnsi="Arial" w:cs="Arial"/>
              </w:rPr>
              <w:t xml:space="preserve">and supervision </w:t>
            </w:r>
            <w:r w:rsidRPr="00897CC7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Contact Centre staff</w:t>
            </w:r>
            <w:r w:rsidRPr="00897CC7">
              <w:rPr>
                <w:rFonts w:ascii="Arial" w:hAnsi="Arial" w:cs="Arial"/>
              </w:rPr>
              <w:t>, including complex case management as required</w:t>
            </w:r>
            <w:r>
              <w:rPr>
                <w:rFonts w:ascii="Arial" w:hAnsi="Arial" w:cs="Arial"/>
              </w:rPr>
              <w:t>.  This includes line management of Contact Centre staff and volunteers.</w:t>
            </w:r>
          </w:p>
          <w:p w14:paraId="045031E8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13974BA7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</w:rPr>
              <w:t>Oversee staff rotas ensuring staff absence can be covered.</w:t>
            </w:r>
          </w:p>
          <w:p w14:paraId="2E3E0C40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1D68D123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</w:rPr>
              <w:t>Support all practice teams to progress families through their journey towards positive co-parenting and reduce dependency on services.</w:t>
            </w:r>
          </w:p>
          <w:p w14:paraId="592BF60B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068AE508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</w:rPr>
              <w:t>Ensure maximum organisational efficiency and motivated team performance, providing clear guidance and support where necessary.</w:t>
            </w:r>
          </w:p>
          <w:p w14:paraId="19812000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09B56D68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</w:rPr>
              <w:t>Be responsible for overseeing case files along with the Practice Manager</w:t>
            </w:r>
            <w:r>
              <w:rPr>
                <w:rFonts w:ascii="Arial" w:hAnsi="Arial" w:cs="Arial"/>
              </w:rPr>
              <w:t>,</w:t>
            </w:r>
            <w:r w:rsidRPr="00FA0DBF">
              <w:rPr>
                <w:rFonts w:ascii="Arial" w:hAnsi="Arial" w:cs="Arial"/>
              </w:rPr>
              <w:t xml:space="preserve"> to ensure a high standard of recording practice.</w:t>
            </w:r>
          </w:p>
          <w:p w14:paraId="1032D440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090547D6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</w:rPr>
              <w:t xml:space="preserve">Assist Practice Manager in developing best practice to ensure our families receive excellent levels of professional support providing positive, </w:t>
            </w:r>
            <w:proofErr w:type="gramStart"/>
            <w:r w:rsidRPr="00FA0DBF">
              <w:rPr>
                <w:rFonts w:ascii="Arial" w:hAnsi="Arial" w:cs="Arial"/>
              </w:rPr>
              <w:t>playful</w:t>
            </w:r>
            <w:proofErr w:type="gramEnd"/>
            <w:r w:rsidRPr="00FA0DBF">
              <w:rPr>
                <w:rFonts w:ascii="Arial" w:hAnsi="Arial" w:cs="Arial"/>
              </w:rPr>
              <w:t xml:space="preserve"> and attachment-promoting activities</w:t>
            </w:r>
            <w:r>
              <w:rPr>
                <w:rFonts w:ascii="Arial" w:hAnsi="Arial" w:cs="Arial"/>
              </w:rPr>
              <w:t>.</w:t>
            </w:r>
          </w:p>
          <w:p w14:paraId="2AA19324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1396A0FA" w14:textId="77777777" w:rsidR="00C77009" w:rsidRPr="004616A6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FA0DBF">
              <w:rPr>
                <w:rFonts w:ascii="Arial" w:hAnsi="Arial" w:cs="Arial"/>
                <w:color w:val="000000" w:themeColor="text1"/>
              </w:rPr>
              <w:t xml:space="preserve">Work alongside Practice Manager and </w:t>
            </w:r>
            <w:r>
              <w:rPr>
                <w:rFonts w:ascii="Arial" w:hAnsi="Arial" w:cs="Arial"/>
                <w:color w:val="000000" w:themeColor="text1"/>
              </w:rPr>
              <w:t>other RS Borders staff</w:t>
            </w:r>
            <w:r w:rsidRPr="00FA0DBF">
              <w:rPr>
                <w:rFonts w:ascii="Arial" w:hAnsi="Arial" w:cs="Arial"/>
                <w:color w:val="000000" w:themeColor="text1"/>
              </w:rPr>
              <w:t xml:space="preserve"> to develop good practice in relation to liaison with courts, social </w:t>
            </w:r>
            <w:proofErr w:type="gramStart"/>
            <w:r w:rsidRPr="00FA0DBF">
              <w:rPr>
                <w:rFonts w:ascii="Arial" w:hAnsi="Arial" w:cs="Arial"/>
                <w:color w:val="000000" w:themeColor="text1"/>
              </w:rPr>
              <w:t>workers</w:t>
            </w:r>
            <w:proofErr w:type="gramEnd"/>
            <w:r w:rsidRPr="00FA0DBF">
              <w:rPr>
                <w:rFonts w:ascii="Arial" w:hAnsi="Arial" w:cs="Arial"/>
                <w:color w:val="000000" w:themeColor="text1"/>
              </w:rPr>
              <w:t xml:space="preserve"> and solicitors.</w:t>
            </w:r>
          </w:p>
          <w:p w14:paraId="14AA4295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62C9049A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241208">
              <w:rPr>
                <w:rFonts w:ascii="Arial" w:hAnsi="Arial" w:cs="Arial"/>
              </w:rPr>
              <w:t>Ensure risk assessments, safety plans and child/parent review processes (including outcomes monitoring) are all maintained and updated as per best practice</w:t>
            </w:r>
            <w:r>
              <w:rPr>
                <w:rFonts w:ascii="Arial" w:hAnsi="Arial" w:cs="Arial"/>
              </w:rPr>
              <w:t>.</w:t>
            </w:r>
          </w:p>
          <w:p w14:paraId="54C263CE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407BCA33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7C12E8">
              <w:rPr>
                <w:rFonts w:ascii="Arial" w:hAnsi="Arial" w:cs="Arial"/>
              </w:rPr>
              <w:t>Developing best practice to ensure our families receive excellent levels of professional support</w:t>
            </w:r>
            <w:r>
              <w:rPr>
                <w:rFonts w:ascii="Arial" w:hAnsi="Arial" w:cs="Arial"/>
              </w:rPr>
              <w:t>.</w:t>
            </w:r>
          </w:p>
          <w:p w14:paraId="6808E3BC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3815A200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241208">
              <w:rPr>
                <w:rFonts w:ascii="Arial" w:hAnsi="Arial" w:cs="Arial"/>
              </w:rPr>
              <w:t>Assist Practice Manager to develop and manage multiple child contact centre venues</w:t>
            </w:r>
            <w:r>
              <w:rPr>
                <w:rFonts w:ascii="Arial" w:hAnsi="Arial" w:cs="Arial"/>
              </w:rPr>
              <w:t>.</w:t>
            </w:r>
          </w:p>
          <w:p w14:paraId="30F4B9C2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37872690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241208">
              <w:rPr>
                <w:rFonts w:ascii="Arial" w:hAnsi="Arial" w:cs="Arial"/>
              </w:rPr>
              <w:t>Lead and plan a tailored and holistic, child led journey for children and their parents, including supervised and supported contact, handovers and supported parenting</w:t>
            </w:r>
            <w:r>
              <w:rPr>
                <w:rFonts w:ascii="Arial" w:hAnsi="Arial" w:cs="Arial"/>
              </w:rPr>
              <w:t xml:space="preserve"> training and education</w:t>
            </w:r>
            <w:r w:rsidRPr="00241208">
              <w:rPr>
                <w:rFonts w:ascii="Arial" w:hAnsi="Arial" w:cs="Arial"/>
              </w:rPr>
              <w:t>.  Also liaising with Family mediation services</w:t>
            </w:r>
          </w:p>
          <w:p w14:paraId="56DF290B" w14:textId="77777777" w:rsidR="00C77009" w:rsidRPr="004616A6" w:rsidRDefault="00C77009" w:rsidP="00F97A1A">
            <w:pPr>
              <w:rPr>
                <w:rFonts w:ascii="Arial" w:hAnsi="Arial" w:cs="Arial"/>
              </w:rPr>
            </w:pPr>
          </w:p>
          <w:p w14:paraId="4A3676D1" w14:textId="77777777" w:rsidR="00C77009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7C12E8">
              <w:rPr>
                <w:rFonts w:ascii="Arial" w:hAnsi="Arial" w:cs="Arial"/>
              </w:rPr>
              <w:t xml:space="preserve">Represent </w:t>
            </w:r>
            <w:r>
              <w:rPr>
                <w:rFonts w:ascii="Arial" w:hAnsi="Arial" w:cs="Arial"/>
              </w:rPr>
              <w:t>Relationships Scotland Borders</w:t>
            </w:r>
            <w:r w:rsidRPr="007C12E8">
              <w:rPr>
                <w:rFonts w:ascii="Arial" w:hAnsi="Arial" w:cs="Arial"/>
              </w:rPr>
              <w:t xml:space="preserve"> to external stakeholders, developing professional relationships and </w:t>
            </w:r>
            <w:r>
              <w:rPr>
                <w:rFonts w:ascii="Arial" w:hAnsi="Arial" w:cs="Arial"/>
              </w:rPr>
              <w:t xml:space="preserve">a </w:t>
            </w:r>
            <w:r w:rsidRPr="007C12E8">
              <w:rPr>
                <w:rFonts w:ascii="Arial" w:hAnsi="Arial" w:cs="Arial"/>
              </w:rPr>
              <w:t>strong reputation in our sector.</w:t>
            </w:r>
          </w:p>
          <w:p w14:paraId="26791861" w14:textId="77777777" w:rsidR="00C77009" w:rsidRPr="004616A6" w:rsidRDefault="00C77009" w:rsidP="00F97A1A">
            <w:pPr>
              <w:pStyle w:val="ListParagraph"/>
              <w:rPr>
                <w:rFonts w:ascii="Arial" w:hAnsi="Arial" w:cs="Arial"/>
              </w:rPr>
            </w:pPr>
          </w:p>
          <w:p w14:paraId="0EA8FCA9" w14:textId="77777777" w:rsidR="00C77009" w:rsidRDefault="00C77009" w:rsidP="00F97A1A">
            <w:pPr>
              <w:pStyle w:val="ListParagraph"/>
              <w:ind w:left="320"/>
              <w:rPr>
                <w:rFonts w:ascii="Arial" w:hAnsi="Arial" w:cs="Arial"/>
              </w:rPr>
            </w:pPr>
          </w:p>
          <w:p w14:paraId="03F19473" w14:textId="77777777" w:rsidR="00C77009" w:rsidRPr="00163735" w:rsidRDefault="00C77009" w:rsidP="00F97A1A">
            <w:pPr>
              <w:pStyle w:val="ListParagraph"/>
              <w:numPr>
                <w:ilvl w:val="0"/>
                <w:numId w:val="9"/>
              </w:numPr>
              <w:ind w:left="320" w:hanging="320"/>
              <w:rPr>
                <w:rFonts w:ascii="Arial" w:hAnsi="Arial" w:cs="Arial"/>
              </w:rPr>
            </w:pPr>
            <w:r w:rsidRPr="00163735">
              <w:rPr>
                <w:rFonts w:ascii="Arial" w:hAnsi="Arial" w:cs="Arial"/>
              </w:rPr>
              <w:t>Co design and deliver when required on internal CPD events</w:t>
            </w:r>
          </w:p>
          <w:p w14:paraId="65D8A3F7" w14:textId="77777777" w:rsidR="00C77009" w:rsidRPr="003017B5" w:rsidRDefault="00C77009" w:rsidP="00F97A1A">
            <w:pPr>
              <w:pStyle w:val="ListParagraph"/>
              <w:ind w:left="320"/>
              <w:rPr>
                <w:rFonts w:ascii="Arial" w:hAnsi="Arial" w:cs="Arial"/>
              </w:rPr>
            </w:pPr>
          </w:p>
        </w:tc>
      </w:tr>
      <w:tr w:rsidR="00C77009" w:rsidRPr="00443896" w14:paraId="3169DBAB" w14:textId="77777777" w:rsidTr="00F97A1A">
        <w:tc>
          <w:tcPr>
            <w:tcW w:w="1980" w:type="dxa"/>
          </w:tcPr>
          <w:p w14:paraId="6BB2E636" w14:textId="77777777" w:rsidR="00C77009" w:rsidRPr="00A36CF1" w:rsidRDefault="00C77009" w:rsidP="00F97A1A">
            <w:pPr>
              <w:rPr>
                <w:rFonts w:ascii="Arial" w:hAnsi="Arial" w:cs="Arial"/>
                <w:b/>
                <w:bCs/>
              </w:rPr>
            </w:pPr>
            <w:r w:rsidRPr="00A36CF1">
              <w:rPr>
                <w:rFonts w:ascii="Arial" w:hAnsi="Arial" w:cs="Arial"/>
                <w:b/>
                <w:bCs/>
              </w:rPr>
              <w:lastRenderedPageBreak/>
              <w:t>Key relationships</w:t>
            </w:r>
          </w:p>
        </w:tc>
        <w:tc>
          <w:tcPr>
            <w:tcW w:w="7036" w:type="dxa"/>
          </w:tcPr>
          <w:p w14:paraId="49369A81" w14:textId="77777777" w:rsidR="00C77009" w:rsidRPr="001762C7" w:rsidRDefault="00C77009" w:rsidP="00F97A1A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62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Internal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relationships</w:t>
            </w:r>
          </w:p>
          <w:p w14:paraId="4ED22E7D" w14:textId="77777777" w:rsidR="00C77009" w:rsidRPr="00443896" w:rsidRDefault="00C77009" w:rsidP="00F97A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b/>
                <w:bCs/>
                <w:sz w:val="22"/>
                <w:szCs w:val="22"/>
              </w:rPr>
              <w:t>Direct line management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</w:t>
            </w:r>
            <w:r w:rsidRPr="00443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704E5344" w14:textId="77777777" w:rsidR="00C77009" w:rsidRDefault="00C77009" w:rsidP="00F97A1A">
            <w:pPr>
              <w:pStyle w:val="Default"/>
              <w:numPr>
                <w:ilvl w:val="0"/>
                <w:numId w:val="6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Centre Support</w:t>
            </w:r>
            <w:r w:rsidRPr="004438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Workers</w:t>
            </w:r>
          </w:p>
          <w:p w14:paraId="07DD3A16" w14:textId="77777777" w:rsidR="00C77009" w:rsidRPr="00443896" w:rsidRDefault="00C77009" w:rsidP="00F97A1A">
            <w:pPr>
              <w:pStyle w:val="Default"/>
              <w:numPr>
                <w:ilvl w:val="0"/>
                <w:numId w:val="6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Centre Support Assistants</w:t>
            </w:r>
          </w:p>
          <w:p w14:paraId="4D0A2480" w14:textId="77777777" w:rsidR="00C77009" w:rsidRPr="00443896" w:rsidRDefault="00C77009" w:rsidP="00F97A1A">
            <w:pPr>
              <w:pStyle w:val="Default"/>
              <w:numPr>
                <w:ilvl w:val="0"/>
                <w:numId w:val="6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lastRenderedPageBreak/>
              <w:t xml:space="preserve">Volunteers </w:t>
            </w:r>
          </w:p>
          <w:p w14:paraId="1927196B" w14:textId="77777777" w:rsidR="00C77009" w:rsidRDefault="00C77009" w:rsidP="00F97A1A">
            <w:pPr>
              <w:pStyle w:val="Default"/>
              <w:ind w:left="320" w:hanging="284"/>
              <w:rPr>
                <w:rFonts w:ascii="Arial" w:hAnsi="Arial" w:cs="Arial"/>
                <w:sz w:val="22"/>
                <w:szCs w:val="22"/>
              </w:rPr>
            </w:pPr>
          </w:p>
          <w:p w14:paraId="0C06EC53" w14:textId="77777777" w:rsidR="00C77009" w:rsidRPr="00443896" w:rsidRDefault="00C77009" w:rsidP="00F97A1A">
            <w:pPr>
              <w:pStyle w:val="Default"/>
              <w:ind w:left="320" w:hanging="284"/>
              <w:rPr>
                <w:rFonts w:ascii="Arial" w:hAnsi="Arial" w:cs="Arial"/>
                <w:sz w:val="22"/>
                <w:szCs w:val="22"/>
              </w:rPr>
            </w:pPr>
          </w:p>
          <w:p w14:paraId="00A4E673" w14:textId="77777777" w:rsidR="00C77009" w:rsidRPr="00443896" w:rsidRDefault="00C77009" w:rsidP="00F97A1A">
            <w:pPr>
              <w:pStyle w:val="Default"/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Internal relationships: </w:t>
            </w:r>
          </w:p>
          <w:p w14:paraId="51298964" w14:textId="77777777" w:rsidR="00C77009" w:rsidRPr="00443896" w:rsidRDefault="00C77009" w:rsidP="00F97A1A">
            <w:pPr>
              <w:pStyle w:val="Default"/>
              <w:numPr>
                <w:ilvl w:val="0"/>
                <w:numId w:val="7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All organisational staff </w:t>
            </w:r>
            <w:r>
              <w:rPr>
                <w:rFonts w:ascii="Arial" w:hAnsi="Arial" w:cs="Arial"/>
                <w:sz w:val="22"/>
                <w:szCs w:val="22"/>
              </w:rPr>
              <w:t>at RS Borders</w:t>
            </w:r>
          </w:p>
          <w:p w14:paraId="4188A356" w14:textId="77777777" w:rsidR="00C77009" w:rsidRPr="00443896" w:rsidRDefault="00C77009" w:rsidP="00F97A1A">
            <w:pPr>
              <w:pStyle w:val="Default"/>
              <w:ind w:left="320" w:hanging="284"/>
              <w:rPr>
                <w:rFonts w:ascii="Arial" w:hAnsi="Arial" w:cs="Arial"/>
                <w:sz w:val="22"/>
                <w:szCs w:val="22"/>
              </w:rPr>
            </w:pPr>
          </w:p>
          <w:p w14:paraId="31EEEFA9" w14:textId="77777777" w:rsidR="00C77009" w:rsidRPr="00443896" w:rsidRDefault="00C77009" w:rsidP="00F97A1A">
            <w:pPr>
              <w:pStyle w:val="Default"/>
              <w:ind w:left="320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Accountable to: </w:t>
            </w:r>
          </w:p>
          <w:p w14:paraId="366D02EF" w14:textId="77777777" w:rsidR="00C77009" w:rsidRPr="00443896" w:rsidRDefault="00C77009" w:rsidP="00F97A1A">
            <w:pPr>
              <w:pStyle w:val="Default"/>
              <w:numPr>
                <w:ilvl w:val="0"/>
                <w:numId w:val="7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>Practice Manager</w:t>
            </w:r>
          </w:p>
          <w:p w14:paraId="0F164AD1" w14:textId="77777777" w:rsidR="00C77009" w:rsidRPr="00443896" w:rsidRDefault="00C77009" w:rsidP="00F97A1A">
            <w:pPr>
              <w:pStyle w:val="Default"/>
              <w:numPr>
                <w:ilvl w:val="0"/>
                <w:numId w:val="7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>CE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6540EC0C" w14:textId="77777777" w:rsidR="00C77009" w:rsidRPr="00443896" w:rsidRDefault="00C77009" w:rsidP="00F97A1A">
            <w:pPr>
              <w:pStyle w:val="Default"/>
              <w:numPr>
                <w:ilvl w:val="0"/>
                <w:numId w:val="7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Board of Directors </w:t>
            </w:r>
          </w:p>
          <w:p w14:paraId="06AC6413" w14:textId="77777777" w:rsidR="00C77009" w:rsidRPr="00443896" w:rsidRDefault="00C77009" w:rsidP="00F97A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E87ECF8" w14:textId="77777777" w:rsidR="00C77009" w:rsidRPr="001762C7" w:rsidRDefault="00C77009" w:rsidP="00F97A1A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62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External Relationships </w:t>
            </w:r>
          </w:p>
          <w:p w14:paraId="5F9AA52F" w14:textId="77777777" w:rsidR="00C77009" w:rsidRPr="00443896" w:rsidRDefault="00C77009" w:rsidP="00F97A1A">
            <w:pPr>
              <w:pStyle w:val="Default"/>
              <w:numPr>
                <w:ilvl w:val="0"/>
                <w:numId w:val="10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Social Workers, Child &amp; Family Service Managers </w:t>
            </w:r>
          </w:p>
          <w:p w14:paraId="4ABFD3AA" w14:textId="77777777" w:rsidR="00C77009" w:rsidRPr="00443896" w:rsidRDefault="00C77009" w:rsidP="00F97A1A">
            <w:pPr>
              <w:pStyle w:val="Default"/>
              <w:numPr>
                <w:ilvl w:val="0"/>
                <w:numId w:val="8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Regulatory bodies relevant to our work </w:t>
            </w:r>
            <w:r>
              <w:rPr>
                <w:rFonts w:ascii="Arial" w:hAnsi="Arial" w:cs="Arial"/>
                <w:sz w:val="22"/>
                <w:szCs w:val="22"/>
              </w:rPr>
              <w:t>such as the Care Inspectorate and SSSC</w:t>
            </w:r>
          </w:p>
          <w:p w14:paraId="3C28078F" w14:textId="77777777" w:rsidR="00C77009" w:rsidRDefault="00C77009" w:rsidP="00F97A1A">
            <w:pPr>
              <w:pStyle w:val="Default"/>
              <w:numPr>
                <w:ilvl w:val="0"/>
                <w:numId w:val="8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Relationships Scotland relevant committees and members </w:t>
            </w:r>
          </w:p>
          <w:p w14:paraId="66B6DAE1" w14:textId="77777777" w:rsidR="00C77009" w:rsidRPr="00443896" w:rsidRDefault="00C77009" w:rsidP="00F97A1A">
            <w:pPr>
              <w:pStyle w:val="Default"/>
              <w:numPr>
                <w:ilvl w:val="0"/>
                <w:numId w:val="8"/>
              </w:numPr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443896">
              <w:rPr>
                <w:rFonts w:ascii="Arial" w:hAnsi="Arial" w:cs="Arial"/>
                <w:sz w:val="22"/>
                <w:szCs w:val="22"/>
              </w:rPr>
              <w:t xml:space="preserve">Other professional agencies working with children and families. </w:t>
            </w:r>
          </w:p>
          <w:p w14:paraId="0FF7D317" w14:textId="77777777" w:rsidR="00C77009" w:rsidRPr="00443896" w:rsidRDefault="00C77009" w:rsidP="00F97A1A">
            <w:pPr>
              <w:pStyle w:val="Default"/>
              <w:ind w:left="320"/>
              <w:rPr>
                <w:rFonts w:ascii="Arial" w:hAnsi="Arial" w:cs="Arial"/>
              </w:rPr>
            </w:pPr>
          </w:p>
        </w:tc>
      </w:tr>
      <w:bookmarkEnd w:id="0"/>
    </w:tbl>
    <w:p w14:paraId="7EA451F4" w14:textId="77777777" w:rsidR="00C77009" w:rsidRDefault="00C77009" w:rsidP="00C77009">
      <w:pPr>
        <w:rPr>
          <w:rFonts w:ascii="Arial" w:hAnsi="Arial" w:cs="Arial"/>
        </w:rPr>
      </w:pPr>
    </w:p>
    <w:p w14:paraId="00E8E99E" w14:textId="77777777" w:rsidR="00C77009" w:rsidRDefault="00C77009" w:rsidP="00C77009">
      <w:pPr>
        <w:rPr>
          <w:rFonts w:ascii="Arial" w:hAnsi="Arial" w:cs="Arial"/>
        </w:rPr>
      </w:pPr>
    </w:p>
    <w:p w14:paraId="0256FC23" w14:textId="77777777" w:rsidR="00C77009" w:rsidRDefault="00C77009" w:rsidP="00C77009">
      <w:pPr>
        <w:rPr>
          <w:rFonts w:ascii="Arial" w:hAnsi="Arial" w:cs="Arial"/>
        </w:rPr>
      </w:pPr>
    </w:p>
    <w:p w14:paraId="5E1384DC" w14:textId="77777777" w:rsidR="00C77009" w:rsidRDefault="00C77009" w:rsidP="00C77009">
      <w:pPr>
        <w:rPr>
          <w:rFonts w:ascii="Arial" w:hAnsi="Arial" w:cs="Arial"/>
        </w:rPr>
      </w:pPr>
    </w:p>
    <w:p w14:paraId="2DDCCF77" w14:textId="77777777" w:rsidR="00C77009" w:rsidRDefault="00C77009" w:rsidP="00C77009">
      <w:pPr>
        <w:rPr>
          <w:rFonts w:ascii="Arial" w:hAnsi="Arial" w:cs="Arial"/>
        </w:rPr>
      </w:pPr>
    </w:p>
    <w:p w14:paraId="0B0FC3CD" w14:textId="77777777" w:rsidR="00C77009" w:rsidRDefault="00C77009" w:rsidP="00C77009">
      <w:pPr>
        <w:rPr>
          <w:rFonts w:ascii="Arial" w:hAnsi="Arial" w:cs="Arial"/>
        </w:rPr>
      </w:pPr>
    </w:p>
    <w:p w14:paraId="76D75275" w14:textId="77777777" w:rsidR="00C77009" w:rsidRDefault="00C77009" w:rsidP="00C77009">
      <w:pPr>
        <w:rPr>
          <w:rFonts w:ascii="Arial" w:hAnsi="Arial" w:cs="Arial"/>
        </w:rPr>
      </w:pPr>
    </w:p>
    <w:p w14:paraId="3D833B2E" w14:textId="77777777" w:rsidR="00C77009" w:rsidRDefault="00C77009" w:rsidP="00C77009">
      <w:pPr>
        <w:rPr>
          <w:rFonts w:ascii="Arial" w:hAnsi="Arial" w:cs="Arial"/>
        </w:rPr>
      </w:pPr>
    </w:p>
    <w:p w14:paraId="6E82241B" w14:textId="77777777" w:rsidR="00C77009" w:rsidRDefault="00C77009" w:rsidP="00C77009">
      <w:pPr>
        <w:rPr>
          <w:rFonts w:ascii="Arial" w:hAnsi="Arial" w:cs="Arial"/>
        </w:rPr>
      </w:pPr>
    </w:p>
    <w:p w14:paraId="11B01C31" w14:textId="77777777" w:rsidR="00C77009" w:rsidRDefault="00C77009" w:rsidP="00C77009">
      <w:pPr>
        <w:rPr>
          <w:rFonts w:ascii="Arial" w:hAnsi="Arial" w:cs="Arial"/>
        </w:rPr>
      </w:pPr>
    </w:p>
    <w:p w14:paraId="2C364B5C" w14:textId="77777777" w:rsidR="00C77009" w:rsidRDefault="00C77009" w:rsidP="00C77009">
      <w:pPr>
        <w:rPr>
          <w:rFonts w:ascii="Arial" w:hAnsi="Arial" w:cs="Arial"/>
        </w:rPr>
      </w:pPr>
    </w:p>
    <w:p w14:paraId="39F5CDCE" w14:textId="77777777" w:rsidR="00C77009" w:rsidRDefault="00C77009" w:rsidP="00C77009">
      <w:pPr>
        <w:rPr>
          <w:rFonts w:ascii="Arial" w:hAnsi="Arial" w:cs="Arial"/>
        </w:rPr>
      </w:pPr>
    </w:p>
    <w:p w14:paraId="25E53952" w14:textId="7DA9A20B" w:rsidR="00C77009" w:rsidRDefault="00C77009" w:rsidP="00C77009">
      <w:pPr>
        <w:rPr>
          <w:rFonts w:ascii="Arial" w:hAnsi="Arial" w:cs="Arial"/>
        </w:rPr>
      </w:pPr>
    </w:p>
    <w:p w14:paraId="6FBA7B1A" w14:textId="60118D74" w:rsidR="00C77009" w:rsidRDefault="00C77009" w:rsidP="00C77009">
      <w:pPr>
        <w:rPr>
          <w:rFonts w:ascii="Arial" w:hAnsi="Arial" w:cs="Arial"/>
        </w:rPr>
      </w:pPr>
    </w:p>
    <w:p w14:paraId="1C6C8278" w14:textId="09D5FB95" w:rsidR="00C77009" w:rsidRDefault="00C77009" w:rsidP="00C77009">
      <w:pPr>
        <w:rPr>
          <w:rFonts w:ascii="Arial" w:hAnsi="Arial" w:cs="Arial"/>
        </w:rPr>
      </w:pPr>
    </w:p>
    <w:p w14:paraId="71212944" w14:textId="20390101" w:rsidR="00C77009" w:rsidRDefault="00C77009" w:rsidP="00C77009">
      <w:pPr>
        <w:rPr>
          <w:rFonts w:ascii="Arial" w:hAnsi="Arial" w:cs="Arial"/>
        </w:rPr>
      </w:pPr>
    </w:p>
    <w:p w14:paraId="45E83B09" w14:textId="792DA088" w:rsidR="00C77009" w:rsidRDefault="00C77009" w:rsidP="00C77009">
      <w:pPr>
        <w:rPr>
          <w:rFonts w:ascii="Arial" w:hAnsi="Arial" w:cs="Arial"/>
        </w:rPr>
      </w:pPr>
    </w:p>
    <w:p w14:paraId="6674808F" w14:textId="1E74D13B" w:rsidR="00C77009" w:rsidRDefault="00C77009" w:rsidP="00C77009">
      <w:pPr>
        <w:rPr>
          <w:rFonts w:ascii="Arial" w:hAnsi="Arial" w:cs="Arial"/>
        </w:rPr>
      </w:pPr>
    </w:p>
    <w:p w14:paraId="028B91C3" w14:textId="3F63AAB3" w:rsidR="00C77009" w:rsidRDefault="00C77009" w:rsidP="00C77009">
      <w:pPr>
        <w:rPr>
          <w:rFonts w:ascii="Arial" w:hAnsi="Arial" w:cs="Arial"/>
        </w:rPr>
      </w:pPr>
    </w:p>
    <w:p w14:paraId="6D986C18" w14:textId="0B77C81D" w:rsidR="00C77009" w:rsidRDefault="00C77009" w:rsidP="00C77009">
      <w:pPr>
        <w:rPr>
          <w:rFonts w:ascii="Arial" w:hAnsi="Arial" w:cs="Arial"/>
        </w:rPr>
      </w:pPr>
    </w:p>
    <w:p w14:paraId="0D44A986" w14:textId="77777777" w:rsidR="00C77009" w:rsidRDefault="00C77009" w:rsidP="00C77009">
      <w:pPr>
        <w:rPr>
          <w:rFonts w:ascii="Arial" w:hAnsi="Arial" w:cs="Arial"/>
        </w:rPr>
      </w:pPr>
    </w:p>
    <w:tbl>
      <w:tblPr>
        <w:tblpPr w:leftFromText="180" w:rightFromText="180" w:vertAnchor="text" w:tblpY="1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C77009" w:rsidRPr="00150B5C" w14:paraId="2D96778E" w14:textId="77777777" w:rsidTr="00F97A1A">
        <w:tc>
          <w:tcPr>
            <w:tcW w:w="9634" w:type="dxa"/>
            <w:gridSpan w:val="2"/>
            <w:shd w:val="clear" w:color="auto" w:fill="4472C4" w:themeFill="accent1"/>
          </w:tcPr>
          <w:p w14:paraId="65D4BE54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color w:val="FFFFFF"/>
                <w:lang w:eastAsia="en-GB"/>
              </w:rPr>
              <w:t>JOB AND PERSON SPECIFICATION</w:t>
            </w:r>
          </w:p>
        </w:tc>
      </w:tr>
      <w:tr w:rsidR="00C77009" w:rsidRPr="00150B5C" w14:paraId="20E34C1A" w14:textId="77777777" w:rsidTr="00F97A1A">
        <w:tc>
          <w:tcPr>
            <w:tcW w:w="1980" w:type="dxa"/>
          </w:tcPr>
          <w:p w14:paraId="007550AA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t>Qualifications and Experience</w:t>
            </w:r>
          </w:p>
          <w:p w14:paraId="2FA44793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5AA69F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t xml:space="preserve">Essential </w:t>
            </w:r>
          </w:p>
          <w:p w14:paraId="4CB70D65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89C5F1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7B77C2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8AE12B5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910A3A9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E63788B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9142093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4326418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C36CB82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D29E516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4652F0" w14:textId="77777777" w:rsidR="00C77009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3E881C7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Desirable</w:t>
            </w:r>
          </w:p>
        </w:tc>
        <w:tc>
          <w:tcPr>
            <w:tcW w:w="7654" w:type="dxa"/>
          </w:tcPr>
          <w:p w14:paraId="59C778CC" w14:textId="77777777" w:rsidR="00C77009" w:rsidRDefault="00C77009" w:rsidP="00F97A1A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rebuchet MS" w:hAnsi="Arial" w:cs="Arial"/>
                <w:lang w:eastAsia="en-GB"/>
              </w:rPr>
            </w:pPr>
            <w:r>
              <w:rPr>
                <w:rFonts w:ascii="Arial" w:eastAsia="Trebuchet MS" w:hAnsi="Arial" w:cs="Arial"/>
                <w:lang w:eastAsia="en-GB"/>
              </w:rPr>
              <w:t>HND, Diploma or equivalent in Childcare or Social services</w:t>
            </w:r>
          </w:p>
          <w:p w14:paraId="54720B37" w14:textId="77777777" w:rsidR="00C77009" w:rsidRDefault="00C77009" w:rsidP="00F97A1A">
            <w:pPr>
              <w:tabs>
                <w:tab w:val="left" w:pos="360"/>
              </w:tabs>
              <w:spacing w:after="0" w:line="240" w:lineRule="auto"/>
              <w:ind w:left="720"/>
              <w:contextualSpacing/>
              <w:rPr>
                <w:rFonts w:ascii="Arial" w:eastAsia="Trebuchet MS" w:hAnsi="Arial" w:cs="Arial"/>
                <w:lang w:eastAsia="en-GB"/>
              </w:rPr>
            </w:pPr>
          </w:p>
          <w:p w14:paraId="36252668" w14:textId="77777777" w:rsidR="00C77009" w:rsidRDefault="00C77009" w:rsidP="00F97A1A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rebuchet MS" w:hAnsi="Arial" w:cs="Arial"/>
                <w:lang w:eastAsia="en-GB"/>
              </w:rPr>
            </w:pPr>
          </w:p>
          <w:p w14:paraId="4A3F2D10" w14:textId="77777777" w:rsidR="00C77009" w:rsidRPr="008919E2" w:rsidRDefault="00C77009" w:rsidP="00F97A1A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rebuchet MS" w:hAnsi="Arial" w:cs="Arial"/>
                <w:lang w:eastAsia="en-GB"/>
              </w:rPr>
            </w:pPr>
            <w:r w:rsidRPr="008919E2">
              <w:rPr>
                <w:rFonts w:ascii="Arial" w:eastAsia="Trebuchet MS" w:hAnsi="Arial" w:cs="Arial"/>
                <w:lang w:eastAsia="en-GB"/>
              </w:rPr>
              <w:t>Social Services (Children and Young People) at SCQF level 9</w:t>
            </w:r>
            <w:r>
              <w:rPr>
                <w:rFonts w:ascii="Arial" w:eastAsia="Trebuchet MS" w:hAnsi="Arial" w:cs="Arial"/>
                <w:lang w:eastAsia="en-GB"/>
              </w:rPr>
              <w:t xml:space="preserve"> </w:t>
            </w:r>
            <w:r w:rsidRPr="00150B5C">
              <w:rPr>
                <w:rFonts w:ascii="Arial" w:eastAsia="Trebuchet MS" w:hAnsi="Arial" w:cs="Arial"/>
                <w:lang w:eastAsia="en-GB"/>
              </w:rPr>
              <w:t>HND or Diploma in Child Care</w:t>
            </w:r>
            <w:r>
              <w:rPr>
                <w:rFonts w:ascii="Arial" w:eastAsia="Trebuchet MS" w:hAnsi="Arial" w:cs="Arial"/>
                <w:lang w:eastAsia="en-GB"/>
              </w:rPr>
              <w:t xml:space="preserve"> which is </w:t>
            </w:r>
            <w:r w:rsidRPr="008919E2">
              <w:rPr>
                <w:rFonts w:ascii="Arial" w:eastAsia="Trebuchet MS" w:hAnsi="Arial" w:cs="Arial"/>
                <w:lang w:eastAsia="en-GB"/>
              </w:rPr>
              <w:t xml:space="preserve">SVQ 4 in Social Services (Children and Young People) </w:t>
            </w:r>
            <w:proofErr w:type="gramStart"/>
            <w:r w:rsidRPr="008919E2">
              <w:rPr>
                <w:rFonts w:ascii="Arial" w:eastAsia="Trebuchet MS" w:hAnsi="Arial" w:cs="Arial"/>
                <w:lang w:eastAsia="en-GB"/>
              </w:rPr>
              <w:t>are people who are</w:t>
            </w:r>
            <w:proofErr w:type="gramEnd"/>
            <w:r w:rsidRPr="008919E2">
              <w:rPr>
                <w:rFonts w:ascii="Arial" w:eastAsia="Trebuchet MS" w:hAnsi="Arial" w:cs="Arial"/>
                <w:lang w:eastAsia="en-GB"/>
              </w:rPr>
              <w:t xml:space="preserve"> employed in the childcare sector in a senior and/or management role. It is a requirement by the SSSC that everyone employed in this capacity </w:t>
            </w:r>
            <w:r w:rsidRPr="00120B4A">
              <w:rPr>
                <w:rFonts w:ascii="Arial" w:eastAsia="Trebuchet MS" w:hAnsi="Arial" w:cs="Arial"/>
                <w:u w:val="single"/>
                <w:lang w:eastAsia="en-GB"/>
              </w:rPr>
              <w:t>should have achieved or be working towards achievement of this qualification.</w:t>
            </w:r>
            <w:r>
              <w:rPr>
                <w:rFonts w:ascii="Arial" w:eastAsia="Trebuchet MS" w:hAnsi="Arial" w:cs="Arial"/>
                <w:u w:val="single"/>
                <w:lang w:eastAsia="en-GB"/>
              </w:rPr>
              <w:t xml:space="preserve">  </w:t>
            </w:r>
            <w:r w:rsidRPr="008919E2">
              <w:rPr>
                <w:rFonts w:ascii="Arial" w:eastAsia="Trebuchet MS" w:hAnsi="Arial" w:cs="Arial"/>
                <w:lang w:eastAsia="en-GB"/>
              </w:rPr>
              <w:t xml:space="preserve">This qualification meets the practice registration </w:t>
            </w:r>
            <w:r>
              <w:rPr>
                <w:rFonts w:ascii="Arial" w:eastAsia="Trebuchet MS" w:hAnsi="Arial" w:cs="Arial"/>
                <w:lang w:eastAsia="en-GB"/>
              </w:rPr>
              <w:t>needs.</w:t>
            </w:r>
          </w:p>
          <w:p w14:paraId="74B08B03" w14:textId="77777777" w:rsidR="00C77009" w:rsidRPr="00150B5C" w:rsidRDefault="00C77009" w:rsidP="00F97A1A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</w:p>
          <w:p w14:paraId="33D1E7E1" w14:textId="77777777" w:rsidR="00C77009" w:rsidRPr="00B86754" w:rsidRDefault="00C77009" w:rsidP="00F97A1A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360" w:hanging="331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rebuchet MS" w:hAnsi="Arial" w:cs="Arial"/>
                <w:lang w:eastAsia="en-GB"/>
              </w:rPr>
              <w:t xml:space="preserve">Experience of working intensively with children and/or young people in a supportive or therapeutic environment </w:t>
            </w:r>
            <w:r>
              <w:rPr>
                <w:rFonts w:ascii="Arial" w:eastAsia="Trebuchet MS" w:hAnsi="Arial" w:cs="Arial"/>
                <w:lang w:eastAsia="en-GB"/>
              </w:rPr>
              <w:t>as well as with adults who are often vulnerable.</w:t>
            </w:r>
          </w:p>
          <w:p w14:paraId="16B96AE6" w14:textId="77777777" w:rsidR="00C77009" w:rsidRDefault="00C77009" w:rsidP="00F97A1A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rebuchet MS" w:hAnsi="Arial" w:cs="Arial"/>
                <w:lang w:eastAsia="en-GB"/>
              </w:rPr>
            </w:pPr>
          </w:p>
          <w:p w14:paraId="6246A9F5" w14:textId="77777777" w:rsidR="00C77009" w:rsidRPr="004616A6" w:rsidRDefault="00C77009" w:rsidP="00F97A1A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360" w:hanging="331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rebuchet MS" w:hAnsi="Arial" w:cs="Arial"/>
                <w:lang w:eastAsia="en-GB"/>
              </w:rPr>
              <w:t>Family Mediation Registration</w:t>
            </w:r>
          </w:p>
          <w:p w14:paraId="4BF302E1" w14:textId="77777777" w:rsidR="00C77009" w:rsidRDefault="00C77009" w:rsidP="00F97A1A">
            <w:pPr>
              <w:pStyle w:val="ListParagraph"/>
              <w:rPr>
                <w:rFonts w:ascii="Arial" w:eastAsia="Trebuchet MS" w:hAnsi="Arial" w:cs="Arial"/>
                <w:lang w:eastAsia="en-GB"/>
              </w:rPr>
            </w:pPr>
          </w:p>
          <w:p w14:paraId="44C25AA3" w14:textId="77777777" w:rsidR="00C77009" w:rsidRPr="008919E2" w:rsidRDefault="00C77009" w:rsidP="00F97A1A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360" w:hanging="331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rebuchet MS" w:hAnsi="Arial" w:cs="Arial"/>
                <w:lang w:eastAsia="en-GB"/>
              </w:rPr>
              <w:t>Qualification in e.g., Community Education, Health, Education, Play Therapy</w:t>
            </w:r>
            <w:r>
              <w:rPr>
                <w:rFonts w:ascii="Arial" w:eastAsia="Trebuchet MS" w:hAnsi="Arial" w:cs="Arial"/>
                <w:lang w:eastAsia="en-GB"/>
              </w:rPr>
              <w:t>, Child Development, Trauma Informed Practice, Adverse Childhood Experiences.</w:t>
            </w:r>
            <w:r w:rsidRPr="00150B5C">
              <w:rPr>
                <w:rFonts w:ascii="Arial" w:eastAsia="Trebuchet MS" w:hAnsi="Arial" w:cs="Arial"/>
                <w:lang w:eastAsia="en-GB"/>
              </w:rPr>
              <w:t xml:space="preserve">   </w:t>
            </w:r>
          </w:p>
          <w:p w14:paraId="6F1C0471" w14:textId="77777777" w:rsidR="00C77009" w:rsidRPr="00150B5C" w:rsidRDefault="00C77009" w:rsidP="00F97A1A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77009" w:rsidRPr="00150B5C" w14:paraId="058B5BD1" w14:textId="77777777" w:rsidTr="00F97A1A">
        <w:tc>
          <w:tcPr>
            <w:tcW w:w="1980" w:type="dxa"/>
          </w:tcPr>
          <w:p w14:paraId="4AEB4E65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t xml:space="preserve">Experience </w:t>
            </w:r>
          </w:p>
          <w:p w14:paraId="402B6770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t xml:space="preserve">Knowledge and skills </w:t>
            </w:r>
          </w:p>
          <w:p w14:paraId="5C2BF8FF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DFC2927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7654" w:type="dxa"/>
          </w:tcPr>
          <w:p w14:paraId="6DC380D3" w14:textId="77777777" w:rsidR="00C77009" w:rsidRDefault="00C77009" w:rsidP="00F97A1A">
            <w:pPr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Experience of working with families</w:t>
            </w:r>
          </w:p>
          <w:p w14:paraId="00321FAF" w14:textId="77777777" w:rsidR="00C77009" w:rsidRPr="00150B5C" w:rsidRDefault="00C77009" w:rsidP="00F97A1A">
            <w:pPr>
              <w:tabs>
                <w:tab w:val="left" w:pos="459"/>
              </w:tabs>
              <w:spacing w:after="0" w:line="240" w:lineRule="auto"/>
              <w:ind w:left="360"/>
              <w:rPr>
                <w:rFonts w:ascii="Arial" w:eastAsia="Times New Roman" w:hAnsi="Arial" w:cs="Arial"/>
                <w:lang w:eastAsia="en-GB"/>
              </w:rPr>
            </w:pPr>
          </w:p>
          <w:p w14:paraId="1DF627F6" w14:textId="77777777" w:rsidR="00C77009" w:rsidRDefault="00C77009" w:rsidP="00F97A1A">
            <w:pPr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An understanding of children’s needs and ages and stages of development, particularly as these relate to the experience of loss and/or change in the family dynamic following separation or divorce</w:t>
            </w:r>
          </w:p>
          <w:p w14:paraId="0767C25E" w14:textId="77777777" w:rsidR="00C77009" w:rsidRDefault="00C77009" w:rsidP="00F97A1A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14:paraId="32984247" w14:textId="77777777" w:rsidR="00C77009" w:rsidRDefault="00C77009" w:rsidP="00F97A1A">
            <w:pPr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An understanding of The Promise, GIRFEC, UNCRC and the Children’s Act 2020 policies.</w:t>
            </w:r>
          </w:p>
          <w:p w14:paraId="16336521" w14:textId="77777777" w:rsidR="00C77009" w:rsidRPr="00150B5C" w:rsidRDefault="00C77009" w:rsidP="00F97A1A">
            <w:p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CBB5377" w14:textId="77777777" w:rsidR="00C77009" w:rsidRDefault="00C77009" w:rsidP="00F97A1A">
            <w:pPr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Experience of working with parents who have separated or divorced</w:t>
            </w:r>
          </w:p>
          <w:p w14:paraId="497DEA13" w14:textId="77777777" w:rsidR="00C77009" w:rsidRPr="00150B5C" w:rsidRDefault="00C77009" w:rsidP="00F97A1A">
            <w:p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E89BFAD" w14:textId="77777777" w:rsidR="00C77009" w:rsidRPr="00150B5C" w:rsidRDefault="00C77009" w:rsidP="00F97A1A">
            <w:pPr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 xml:space="preserve">People management skills  </w:t>
            </w:r>
          </w:p>
        </w:tc>
      </w:tr>
      <w:tr w:rsidR="00C77009" w:rsidRPr="00150B5C" w14:paraId="39056D5E" w14:textId="77777777" w:rsidTr="00F97A1A">
        <w:trPr>
          <w:trHeight w:val="2449"/>
        </w:trPr>
        <w:tc>
          <w:tcPr>
            <w:tcW w:w="1980" w:type="dxa"/>
          </w:tcPr>
          <w:p w14:paraId="4E4E2017" w14:textId="77777777" w:rsidR="00C77009" w:rsidRPr="00150B5C" w:rsidRDefault="00C77009" w:rsidP="00F97A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t>Personal Qualities</w:t>
            </w:r>
          </w:p>
          <w:p w14:paraId="2631F0EB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7654" w:type="dxa"/>
          </w:tcPr>
          <w:p w14:paraId="64F423B0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 xml:space="preserve">An enthusiasm for working with families with children and young people </w:t>
            </w:r>
          </w:p>
          <w:p w14:paraId="0509F93F" w14:textId="77777777" w:rsidR="00C77009" w:rsidRPr="00150B5C" w:rsidRDefault="00C77009" w:rsidP="00F97A1A">
            <w:pPr>
              <w:spacing w:after="0" w:line="240" w:lineRule="auto"/>
              <w:ind w:left="360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AABA559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An enthusiasm for trying to understand and help families manage issues they face when coping with separation or divorce</w:t>
            </w:r>
          </w:p>
          <w:p w14:paraId="55F341C4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02ECE66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Good communication skills</w:t>
            </w:r>
          </w:p>
          <w:p w14:paraId="4EB102DC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7C789A9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Good assessment, judgement, and analytical skills</w:t>
            </w:r>
          </w:p>
          <w:p w14:paraId="3CF90D22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979AB31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Ability to work flexibly and to take the initiative, when appropriate.</w:t>
            </w:r>
          </w:p>
          <w:p w14:paraId="0BA9487A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84E2358" w14:textId="77777777" w:rsidR="00C77009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Good decision-making skills</w:t>
            </w:r>
          </w:p>
          <w:p w14:paraId="68AEDB8E" w14:textId="77777777" w:rsidR="00C77009" w:rsidRPr="00150B5C" w:rsidRDefault="00C77009" w:rsidP="00F97A1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729C8B4" w14:textId="77777777" w:rsidR="00C77009" w:rsidRPr="00150B5C" w:rsidRDefault="00C77009" w:rsidP="00F97A1A">
            <w:pPr>
              <w:numPr>
                <w:ilvl w:val="0"/>
                <w:numId w:val="18"/>
              </w:numPr>
              <w:spacing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lastRenderedPageBreak/>
              <w:t>Sound IT skills</w:t>
            </w:r>
          </w:p>
        </w:tc>
      </w:tr>
      <w:tr w:rsidR="00C77009" w:rsidRPr="00150B5C" w14:paraId="2F09C63E" w14:textId="77777777" w:rsidTr="00F97A1A">
        <w:tc>
          <w:tcPr>
            <w:tcW w:w="1980" w:type="dxa"/>
          </w:tcPr>
          <w:p w14:paraId="20419008" w14:textId="77777777" w:rsidR="00C77009" w:rsidRPr="00150B5C" w:rsidRDefault="00C77009" w:rsidP="00F97A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en-GB"/>
              </w:rPr>
            </w:pPr>
            <w:r w:rsidRPr="00150B5C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Training and Development </w:t>
            </w:r>
          </w:p>
        </w:tc>
        <w:tc>
          <w:tcPr>
            <w:tcW w:w="7654" w:type="dxa"/>
          </w:tcPr>
          <w:p w14:paraId="0E3F576E" w14:textId="77777777" w:rsidR="00C77009" w:rsidRPr="00150B5C" w:rsidRDefault="00C77009" w:rsidP="00F97A1A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50B5C">
              <w:rPr>
                <w:rFonts w:ascii="Arial" w:eastAsia="Times New Roman" w:hAnsi="Arial" w:cs="Arial"/>
                <w:lang w:eastAsia="en-GB"/>
              </w:rPr>
              <w:t>Willingness to undertake training and supervision, as required</w:t>
            </w:r>
          </w:p>
        </w:tc>
      </w:tr>
    </w:tbl>
    <w:p w14:paraId="2507039B" w14:textId="77777777" w:rsidR="00C77009" w:rsidRPr="00443896" w:rsidRDefault="00C77009" w:rsidP="00C77009">
      <w:pPr>
        <w:rPr>
          <w:rFonts w:ascii="Arial" w:hAnsi="Arial" w:cs="Arial"/>
        </w:rPr>
      </w:pPr>
    </w:p>
    <w:p w14:paraId="0CE78DBB" w14:textId="77777777" w:rsidR="00C77009" w:rsidRPr="00C77009" w:rsidRDefault="00C77009" w:rsidP="00C77009"/>
    <w:sectPr w:rsidR="00C77009" w:rsidRPr="00C7700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23D5" w14:textId="77777777" w:rsidR="00DF5E55" w:rsidRDefault="00DF5E55" w:rsidP="009169A7">
      <w:pPr>
        <w:spacing w:after="0" w:line="240" w:lineRule="auto"/>
      </w:pPr>
      <w:r>
        <w:separator/>
      </w:r>
    </w:p>
  </w:endnote>
  <w:endnote w:type="continuationSeparator" w:id="0">
    <w:p w14:paraId="0F7EA6A9" w14:textId="77777777" w:rsidR="00DF5E55" w:rsidRDefault="00DF5E55" w:rsidP="0091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3143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A37B6" w14:textId="5BECE996" w:rsidR="009169A7" w:rsidRDefault="009169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E02D8" w14:textId="77777777" w:rsidR="009169A7" w:rsidRDefault="0091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B9A2" w14:textId="77777777" w:rsidR="00DF5E55" w:rsidRDefault="00DF5E55" w:rsidP="009169A7">
      <w:pPr>
        <w:spacing w:after="0" w:line="240" w:lineRule="auto"/>
      </w:pPr>
      <w:r>
        <w:separator/>
      </w:r>
    </w:p>
  </w:footnote>
  <w:footnote w:type="continuationSeparator" w:id="0">
    <w:p w14:paraId="7CD97F61" w14:textId="77777777" w:rsidR="00DF5E55" w:rsidRDefault="00DF5E55" w:rsidP="0091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2D35" w14:textId="6FD43F32" w:rsidR="00C77009" w:rsidRDefault="00C77009" w:rsidP="00C77009">
    <w:pPr>
      <w:pStyle w:val="Header"/>
      <w:jc w:val="right"/>
    </w:pPr>
    <w:r>
      <w:rPr>
        <w:noProof/>
      </w:rPr>
      <w:drawing>
        <wp:inline distT="0" distB="0" distL="0" distR="0" wp14:anchorId="70274867" wp14:editId="2B08132C">
          <wp:extent cx="1955800" cy="774700"/>
          <wp:effectExtent l="0" t="0" r="6350" b="635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8F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040E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1281E"/>
    <w:multiLevelType w:val="hybridMultilevel"/>
    <w:tmpl w:val="7924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C0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8E0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C66E98"/>
    <w:multiLevelType w:val="hybridMultilevel"/>
    <w:tmpl w:val="1260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67A66"/>
    <w:multiLevelType w:val="hybridMultilevel"/>
    <w:tmpl w:val="FC1C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F7DA6"/>
    <w:multiLevelType w:val="hybridMultilevel"/>
    <w:tmpl w:val="3A1C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BA2BD6"/>
    <w:multiLevelType w:val="hybridMultilevel"/>
    <w:tmpl w:val="4244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61E9D"/>
    <w:multiLevelType w:val="hybridMultilevel"/>
    <w:tmpl w:val="5954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6E96"/>
    <w:multiLevelType w:val="hybridMultilevel"/>
    <w:tmpl w:val="5EAC4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79C4"/>
    <w:multiLevelType w:val="hybridMultilevel"/>
    <w:tmpl w:val="7BE8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B1768"/>
    <w:multiLevelType w:val="hybridMultilevel"/>
    <w:tmpl w:val="342A7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762490"/>
    <w:multiLevelType w:val="hybridMultilevel"/>
    <w:tmpl w:val="D32E3C5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EB654D9"/>
    <w:multiLevelType w:val="hybridMultilevel"/>
    <w:tmpl w:val="BF70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7109">
    <w:abstractNumId w:val="1"/>
  </w:num>
  <w:num w:numId="2" w16cid:durableId="745306120">
    <w:abstractNumId w:val="0"/>
  </w:num>
  <w:num w:numId="3" w16cid:durableId="271402911">
    <w:abstractNumId w:val="3"/>
  </w:num>
  <w:num w:numId="4" w16cid:durableId="1900435698">
    <w:abstractNumId w:val="4"/>
  </w:num>
  <w:num w:numId="5" w16cid:durableId="1715108466">
    <w:abstractNumId w:val="6"/>
  </w:num>
  <w:num w:numId="6" w16cid:durableId="1116948591">
    <w:abstractNumId w:val="17"/>
  </w:num>
  <w:num w:numId="7" w16cid:durableId="928930983">
    <w:abstractNumId w:val="10"/>
  </w:num>
  <w:num w:numId="8" w16cid:durableId="1028263225">
    <w:abstractNumId w:val="2"/>
  </w:num>
  <w:num w:numId="9" w16cid:durableId="2003968817">
    <w:abstractNumId w:val="14"/>
  </w:num>
  <w:num w:numId="10" w16cid:durableId="1530146759">
    <w:abstractNumId w:val="5"/>
  </w:num>
  <w:num w:numId="11" w16cid:durableId="386495771">
    <w:abstractNumId w:val="15"/>
  </w:num>
  <w:num w:numId="12" w16cid:durableId="75591598">
    <w:abstractNumId w:val="8"/>
  </w:num>
  <w:num w:numId="13" w16cid:durableId="1648901627">
    <w:abstractNumId w:val="12"/>
  </w:num>
  <w:num w:numId="14" w16cid:durableId="1570994148">
    <w:abstractNumId w:val="13"/>
  </w:num>
  <w:num w:numId="15" w16cid:durableId="1762290606">
    <w:abstractNumId w:val="11"/>
  </w:num>
  <w:num w:numId="16" w16cid:durableId="749153525">
    <w:abstractNumId w:val="18"/>
  </w:num>
  <w:num w:numId="17" w16cid:durableId="1247883939">
    <w:abstractNumId w:val="9"/>
  </w:num>
  <w:num w:numId="18" w16cid:durableId="1209806827">
    <w:abstractNumId w:val="16"/>
  </w:num>
  <w:num w:numId="19" w16cid:durableId="1995143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3A"/>
    <w:rsid w:val="00073AA9"/>
    <w:rsid w:val="00120B4A"/>
    <w:rsid w:val="0014613A"/>
    <w:rsid w:val="00150B5C"/>
    <w:rsid w:val="00163735"/>
    <w:rsid w:val="001762C7"/>
    <w:rsid w:val="00241208"/>
    <w:rsid w:val="002438CA"/>
    <w:rsid w:val="003017B5"/>
    <w:rsid w:val="003A36CA"/>
    <w:rsid w:val="003D0C50"/>
    <w:rsid w:val="00443896"/>
    <w:rsid w:val="00454236"/>
    <w:rsid w:val="004616A6"/>
    <w:rsid w:val="004902FD"/>
    <w:rsid w:val="004954F4"/>
    <w:rsid w:val="004C5551"/>
    <w:rsid w:val="004F092A"/>
    <w:rsid w:val="0052229A"/>
    <w:rsid w:val="00572A11"/>
    <w:rsid w:val="005F6A0A"/>
    <w:rsid w:val="00686EC2"/>
    <w:rsid w:val="006E6A0C"/>
    <w:rsid w:val="006F2089"/>
    <w:rsid w:val="006F4109"/>
    <w:rsid w:val="007935C2"/>
    <w:rsid w:val="007C12E8"/>
    <w:rsid w:val="00815047"/>
    <w:rsid w:val="00872384"/>
    <w:rsid w:val="008919E2"/>
    <w:rsid w:val="00897CC7"/>
    <w:rsid w:val="008E23D3"/>
    <w:rsid w:val="008F2F8E"/>
    <w:rsid w:val="009169A7"/>
    <w:rsid w:val="00A36CF1"/>
    <w:rsid w:val="00A420E9"/>
    <w:rsid w:val="00AA715A"/>
    <w:rsid w:val="00AD68F3"/>
    <w:rsid w:val="00B86754"/>
    <w:rsid w:val="00B95DC4"/>
    <w:rsid w:val="00C77009"/>
    <w:rsid w:val="00CB782A"/>
    <w:rsid w:val="00D71DE3"/>
    <w:rsid w:val="00DF5E55"/>
    <w:rsid w:val="00E8320B"/>
    <w:rsid w:val="00E86EF0"/>
    <w:rsid w:val="00E962F7"/>
    <w:rsid w:val="00E969BB"/>
    <w:rsid w:val="00F94B0B"/>
    <w:rsid w:val="00FA0DBF"/>
    <w:rsid w:val="00FB2958"/>
    <w:rsid w:val="00FF483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E8E7"/>
  <w15:chartTrackingRefBased/>
  <w15:docId w15:val="{FC8C9CB1-BF15-47EF-9E24-FC29795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55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C5551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4C55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C5551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4C55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4C5551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A7"/>
  </w:style>
  <w:style w:type="paragraph" w:styleId="Footer">
    <w:name w:val="footer"/>
    <w:basedOn w:val="Normal"/>
    <w:link w:val="FooterChar"/>
    <w:uiPriority w:val="99"/>
    <w:unhideWhenUsed/>
    <w:rsid w:val="0091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954</Words>
  <Characters>5444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Jeans</dc:creator>
  <cp:keywords/>
  <dc:description/>
  <cp:lastModifiedBy>Carolyn Benjamin</cp:lastModifiedBy>
  <cp:revision>2</cp:revision>
  <dcterms:created xsi:type="dcterms:W3CDTF">2022-10-12T12:13:00Z</dcterms:created>
  <dcterms:modified xsi:type="dcterms:W3CDTF">2022-10-12T12:13:00Z</dcterms:modified>
</cp:coreProperties>
</file>