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11DA0" w14:textId="3D90B925" w:rsidR="00A90B05" w:rsidRPr="00A90B05" w:rsidRDefault="00A90B05" w:rsidP="00A90B05">
      <w:pPr>
        <w:jc w:val="both"/>
        <w:rPr>
          <w:rFonts w:ascii="Arial" w:hAnsi="Arial" w:cs="Arial"/>
          <w:b/>
        </w:rPr>
      </w:pPr>
      <w:r w:rsidRPr="00A90B05">
        <w:rPr>
          <w:rFonts w:ascii="Arial" w:hAnsi="Arial" w:cs="Arial"/>
          <w:b/>
          <w:noProof/>
          <w:lang w:eastAsia="en-GB"/>
        </w:rPr>
        <w:drawing>
          <wp:inline distT="0" distB="0" distL="0" distR="0" wp14:anchorId="3301164C" wp14:editId="788FBE9E">
            <wp:extent cx="1809750" cy="857250"/>
            <wp:effectExtent l="0" t="0" r="0" b="0"/>
            <wp:docPr id="1" name="Picture 1" descr="ripple-logo-2017-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pple-logo-2017-tra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69D09" w14:textId="77777777" w:rsidR="00D51163" w:rsidRPr="00A90B05" w:rsidRDefault="00D51163" w:rsidP="00D51163">
      <w:pPr>
        <w:jc w:val="center"/>
        <w:rPr>
          <w:rFonts w:ascii="Arial" w:hAnsi="Arial" w:cs="Arial"/>
          <w:b/>
          <w:sz w:val="24"/>
          <w:szCs w:val="24"/>
        </w:rPr>
      </w:pPr>
      <w:r w:rsidRPr="00A90B05">
        <w:rPr>
          <w:rFonts w:ascii="Arial" w:hAnsi="Arial" w:cs="Arial"/>
          <w:b/>
          <w:sz w:val="24"/>
          <w:szCs w:val="24"/>
        </w:rPr>
        <w:t>JOB DESCRIPTION</w:t>
      </w:r>
    </w:p>
    <w:p w14:paraId="5FF31D03" w14:textId="42F36223" w:rsidR="00D51163" w:rsidRDefault="00DB5EB2" w:rsidP="00D51163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Older People’s Project Officer</w:t>
      </w:r>
    </w:p>
    <w:p w14:paraId="3A76509C" w14:textId="3799254F" w:rsidR="00D51163" w:rsidRDefault="00D51163" w:rsidP="00A90B05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62E5F06" w14:textId="77777777" w:rsidR="00D51163" w:rsidRPr="002B6832" w:rsidRDefault="00D51163" w:rsidP="00D51163">
      <w:pPr>
        <w:rPr>
          <w:rFonts w:ascii="Arial" w:eastAsia="Times New Roman" w:hAnsi="Arial" w:cs="Arial"/>
          <w:bCs/>
          <w:lang w:eastAsia="en-GB"/>
        </w:rPr>
      </w:pPr>
      <w:r w:rsidRPr="002B6832">
        <w:rPr>
          <w:rFonts w:ascii="Arial" w:eastAsia="Times New Roman" w:hAnsi="Arial" w:cs="Arial"/>
          <w:bCs/>
          <w:lang w:eastAsia="en-GB"/>
        </w:rPr>
        <w:t xml:space="preserve">Employer: </w:t>
      </w:r>
      <w:r>
        <w:rPr>
          <w:rFonts w:ascii="Arial" w:eastAsia="Times New Roman" w:hAnsi="Arial" w:cs="Arial"/>
          <w:bCs/>
          <w:lang w:eastAsia="en-GB"/>
        </w:rPr>
        <w:tab/>
      </w:r>
      <w:r>
        <w:rPr>
          <w:rFonts w:ascii="Arial" w:eastAsia="Times New Roman" w:hAnsi="Arial" w:cs="Arial"/>
          <w:bCs/>
          <w:lang w:eastAsia="en-GB"/>
        </w:rPr>
        <w:tab/>
      </w:r>
      <w:r w:rsidRPr="002B6832">
        <w:rPr>
          <w:rFonts w:ascii="Arial" w:eastAsia="Times New Roman" w:hAnsi="Arial" w:cs="Arial"/>
          <w:bCs/>
          <w:lang w:eastAsia="en-GB"/>
        </w:rPr>
        <w:t>The Ripple</w:t>
      </w:r>
      <w:r>
        <w:rPr>
          <w:rFonts w:ascii="Arial" w:eastAsia="Times New Roman" w:hAnsi="Arial" w:cs="Arial"/>
          <w:bCs/>
          <w:lang w:eastAsia="en-GB"/>
        </w:rPr>
        <w:t xml:space="preserve"> Project</w:t>
      </w:r>
    </w:p>
    <w:p w14:paraId="2C003E13" w14:textId="63D949EC" w:rsidR="00D51163" w:rsidRPr="002B6832" w:rsidRDefault="00D51163" w:rsidP="00D51163">
      <w:pPr>
        <w:rPr>
          <w:rFonts w:ascii="Arial" w:eastAsia="Times New Roman" w:hAnsi="Arial" w:cs="Arial"/>
          <w:bCs/>
          <w:lang w:eastAsia="en-GB"/>
        </w:rPr>
      </w:pPr>
      <w:r w:rsidRPr="002B6832">
        <w:rPr>
          <w:rFonts w:ascii="Arial" w:eastAsia="Times New Roman" w:hAnsi="Arial" w:cs="Arial"/>
          <w:bCs/>
          <w:lang w:eastAsia="en-GB"/>
        </w:rPr>
        <w:t xml:space="preserve">Accountability: </w:t>
      </w:r>
      <w:r>
        <w:rPr>
          <w:rFonts w:ascii="Arial" w:eastAsia="Times New Roman" w:hAnsi="Arial" w:cs="Arial"/>
          <w:bCs/>
          <w:lang w:eastAsia="en-GB"/>
        </w:rPr>
        <w:tab/>
        <w:t xml:space="preserve">The </w:t>
      </w:r>
      <w:r w:rsidR="00DB5EB2">
        <w:rPr>
          <w:rFonts w:ascii="Arial" w:eastAsia="Times New Roman" w:hAnsi="Arial" w:cs="Arial"/>
          <w:bCs/>
          <w:lang w:eastAsia="en-GB"/>
        </w:rPr>
        <w:t>Older People’s Project Officer</w:t>
      </w:r>
      <w:r w:rsidRPr="00C42EF0">
        <w:rPr>
          <w:rFonts w:ascii="Arial" w:eastAsia="Times New Roman" w:hAnsi="Arial" w:cs="Arial"/>
          <w:bCs/>
          <w:lang w:eastAsia="en-GB"/>
        </w:rPr>
        <w:t xml:space="preserve"> will be managed by t</w:t>
      </w:r>
      <w:r>
        <w:rPr>
          <w:rFonts w:ascii="Arial" w:eastAsia="Times New Roman" w:hAnsi="Arial" w:cs="Arial"/>
          <w:bCs/>
          <w:lang w:eastAsia="en-GB"/>
        </w:rPr>
        <w:t xml:space="preserve">he </w:t>
      </w:r>
      <w:r w:rsidR="001819F1">
        <w:rPr>
          <w:rFonts w:ascii="Arial" w:eastAsia="Times New Roman" w:hAnsi="Arial" w:cs="Arial"/>
          <w:bCs/>
          <w:lang w:eastAsia="en-GB"/>
        </w:rPr>
        <w:t xml:space="preserve">Service </w:t>
      </w:r>
      <w:r w:rsidR="00DB5EB2">
        <w:rPr>
          <w:rFonts w:ascii="Arial" w:eastAsia="Times New Roman" w:hAnsi="Arial" w:cs="Arial"/>
          <w:bCs/>
          <w:lang w:eastAsia="en-GB"/>
        </w:rPr>
        <w:tab/>
      </w:r>
      <w:r w:rsidR="00DB5EB2">
        <w:rPr>
          <w:rFonts w:ascii="Arial" w:eastAsia="Times New Roman" w:hAnsi="Arial" w:cs="Arial"/>
          <w:bCs/>
          <w:lang w:eastAsia="en-GB"/>
        </w:rPr>
        <w:tab/>
      </w:r>
      <w:r w:rsidR="00DB5EB2">
        <w:rPr>
          <w:rFonts w:ascii="Arial" w:eastAsia="Times New Roman" w:hAnsi="Arial" w:cs="Arial"/>
          <w:bCs/>
          <w:lang w:eastAsia="en-GB"/>
        </w:rPr>
        <w:tab/>
      </w:r>
      <w:r w:rsidR="001819F1">
        <w:rPr>
          <w:rFonts w:ascii="Arial" w:eastAsia="Times New Roman" w:hAnsi="Arial" w:cs="Arial"/>
          <w:bCs/>
          <w:lang w:eastAsia="en-GB"/>
        </w:rPr>
        <w:t>Manager.</w:t>
      </w:r>
    </w:p>
    <w:p w14:paraId="205A3107" w14:textId="77777777" w:rsidR="00D51163" w:rsidRDefault="00D51163" w:rsidP="00D51163">
      <w:pPr>
        <w:rPr>
          <w:rFonts w:ascii="Arial" w:eastAsia="Times New Roman" w:hAnsi="Arial" w:cs="Arial"/>
          <w:bCs/>
          <w:lang w:eastAsia="en-GB"/>
        </w:rPr>
      </w:pPr>
      <w:r w:rsidRPr="002B6832">
        <w:rPr>
          <w:rFonts w:ascii="Arial" w:eastAsia="Times New Roman" w:hAnsi="Arial" w:cs="Arial"/>
          <w:bCs/>
          <w:lang w:eastAsia="en-GB"/>
        </w:rPr>
        <w:t xml:space="preserve">Workplace:  </w:t>
      </w:r>
      <w:r>
        <w:rPr>
          <w:rFonts w:ascii="Arial" w:eastAsia="Times New Roman" w:hAnsi="Arial" w:cs="Arial"/>
          <w:bCs/>
          <w:lang w:eastAsia="en-GB"/>
        </w:rPr>
        <w:tab/>
      </w:r>
      <w:r>
        <w:rPr>
          <w:rFonts w:ascii="Arial" w:eastAsia="Times New Roman" w:hAnsi="Arial" w:cs="Arial"/>
          <w:bCs/>
          <w:lang w:eastAsia="en-GB"/>
        </w:rPr>
        <w:tab/>
      </w:r>
      <w:r w:rsidRPr="002B6832">
        <w:rPr>
          <w:rFonts w:ascii="Arial" w:eastAsia="Times New Roman" w:hAnsi="Arial" w:cs="Arial"/>
          <w:bCs/>
          <w:lang w:eastAsia="en-GB"/>
        </w:rPr>
        <w:t>Restalrig Lochend Community Hub</w:t>
      </w:r>
    </w:p>
    <w:p w14:paraId="3F179004" w14:textId="48B134C7" w:rsidR="00D51163" w:rsidRDefault="00D51163" w:rsidP="00D51163">
      <w:pPr>
        <w:rPr>
          <w:rFonts w:ascii="Arial" w:eastAsia="Times New Roman" w:hAnsi="Arial" w:cs="Arial"/>
          <w:bCs/>
          <w:lang w:eastAsia="en-GB"/>
        </w:rPr>
      </w:pPr>
      <w:r w:rsidRPr="002B6832">
        <w:rPr>
          <w:rFonts w:ascii="Arial" w:eastAsia="Times New Roman" w:hAnsi="Arial" w:cs="Arial"/>
          <w:bCs/>
          <w:lang w:eastAsia="en-GB"/>
        </w:rPr>
        <w:t xml:space="preserve">Salary: </w:t>
      </w:r>
      <w:r w:rsidR="001819F1">
        <w:rPr>
          <w:rFonts w:ascii="Arial" w:eastAsia="Times New Roman" w:hAnsi="Arial" w:cs="Arial"/>
          <w:bCs/>
          <w:lang w:eastAsia="en-GB"/>
        </w:rPr>
        <w:tab/>
      </w:r>
      <w:r w:rsidR="001819F1">
        <w:rPr>
          <w:rFonts w:ascii="Arial" w:eastAsia="Times New Roman" w:hAnsi="Arial" w:cs="Arial"/>
          <w:bCs/>
          <w:lang w:eastAsia="en-GB"/>
        </w:rPr>
        <w:tab/>
        <w:t>£30,510.00 (Pt 30 Band 27 to 34</w:t>
      </w:r>
      <w:r>
        <w:rPr>
          <w:rFonts w:ascii="Arial" w:eastAsia="Times New Roman" w:hAnsi="Arial" w:cs="Arial"/>
          <w:bCs/>
          <w:lang w:eastAsia="en-GB"/>
        </w:rPr>
        <w:t xml:space="preserve">) </w:t>
      </w:r>
    </w:p>
    <w:p w14:paraId="514286D7" w14:textId="32E047E7" w:rsidR="001819F1" w:rsidRPr="002B6832" w:rsidRDefault="001819F1" w:rsidP="00D51163">
      <w:pPr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Fixed Term:</w:t>
      </w:r>
      <w:r>
        <w:rPr>
          <w:rFonts w:ascii="Arial" w:eastAsia="Times New Roman" w:hAnsi="Arial" w:cs="Arial"/>
          <w:bCs/>
          <w:lang w:eastAsia="en-GB"/>
        </w:rPr>
        <w:tab/>
      </w:r>
      <w:r>
        <w:rPr>
          <w:rFonts w:ascii="Arial" w:eastAsia="Times New Roman" w:hAnsi="Arial" w:cs="Arial"/>
          <w:bCs/>
          <w:lang w:eastAsia="en-GB"/>
        </w:rPr>
        <w:tab/>
        <w:t>This is a fixed term contract for 2 years.</w:t>
      </w:r>
    </w:p>
    <w:p w14:paraId="05FCC552" w14:textId="35FCE0BE" w:rsidR="00D51163" w:rsidRPr="002B6832" w:rsidRDefault="00D51163" w:rsidP="00D51163">
      <w:pPr>
        <w:rPr>
          <w:rFonts w:ascii="Arial" w:eastAsia="Times New Roman" w:hAnsi="Arial" w:cs="Arial"/>
          <w:bCs/>
          <w:lang w:eastAsia="en-GB"/>
        </w:rPr>
      </w:pPr>
      <w:r w:rsidRPr="002B6832">
        <w:rPr>
          <w:rFonts w:ascii="Arial" w:eastAsia="Times New Roman" w:hAnsi="Arial" w:cs="Arial"/>
          <w:bCs/>
          <w:lang w:eastAsia="en-GB"/>
        </w:rPr>
        <w:t>Working Hours:</w:t>
      </w:r>
      <w:r>
        <w:rPr>
          <w:rFonts w:ascii="Arial" w:eastAsia="Times New Roman" w:hAnsi="Arial" w:cs="Arial"/>
          <w:bCs/>
          <w:lang w:eastAsia="en-GB"/>
        </w:rPr>
        <w:tab/>
      </w:r>
      <w:r w:rsidR="00B2249B">
        <w:rPr>
          <w:rFonts w:ascii="Arial" w:eastAsia="Times New Roman" w:hAnsi="Arial" w:cs="Arial"/>
          <w:bCs/>
          <w:lang w:eastAsia="en-GB"/>
        </w:rPr>
        <w:t>37.25</w:t>
      </w:r>
      <w:r w:rsidRPr="00C42EF0">
        <w:rPr>
          <w:rFonts w:ascii="Arial" w:eastAsia="Times New Roman" w:hAnsi="Arial" w:cs="Arial"/>
          <w:bCs/>
          <w:lang w:eastAsia="en-GB"/>
        </w:rPr>
        <w:t xml:space="preserve"> flexible to include evening and </w:t>
      </w:r>
      <w:r>
        <w:rPr>
          <w:rFonts w:ascii="Arial" w:eastAsia="Times New Roman" w:hAnsi="Arial" w:cs="Arial"/>
          <w:bCs/>
          <w:lang w:eastAsia="en-GB"/>
        </w:rPr>
        <w:t xml:space="preserve">weekend </w:t>
      </w:r>
      <w:r w:rsidRPr="00C42EF0">
        <w:rPr>
          <w:rFonts w:ascii="Arial" w:eastAsia="Times New Roman" w:hAnsi="Arial" w:cs="Arial"/>
          <w:bCs/>
          <w:lang w:eastAsia="en-GB"/>
        </w:rPr>
        <w:t>work</w:t>
      </w:r>
      <w:r w:rsidRPr="002B6832">
        <w:rPr>
          <w:rFonts w:ascii="Arial" w:eastAsia="Times New Roman" w:hAnsi="Arial" w:cs="Arial"/>
          <w:bCs/>
          <w:lang w:eastAsia="en-GB"/>
        </w:rPr>
        <w:t xml:space="preserve"> </w:t>
      </w:r>
    </w:p>
    <w:p w14:paraId="4D2A826D" w14:textId="63FB916E" w:rsidR="00D51163" w:rsidRPr="002B6832" w:rsidRDefault="00D51163" w:rsidP="00D51163">
      <w:pPr>
        <w:rPr>
          <w:rFonts w:ascii="Arial" w:eastAsia="Times New Roman" w:hAnsi="Arial" w:cs="Arial"/>
          <w:bCs/>
          <w:lang w:eastAsia="en-GB"/>
        </w:rPr>
      </w:pPr>
      <w:r w:rsidRPr="002B6832">
        <w:rPr>
          <w:rFonts w:ascii="Arial" w:eastAsia="Times New Roman" w:hAnsi="Arial" w:cs="Arial"/>
          <w:bCs/>
          <w:lang w:eastAsia="en-GB"/>
        </w:rPr>
        <w:t xml:space="preserve">Annual Leave: </w:t>
      </w:r>
      <w:r>
        <w:rPr>
          <w:rFonts w:ascii="Arial" w:eastAsia="Times New Roman" w:hAnsi="Arial" w:cs="Arial"/>
          <w:bCs/>
          <w:lang w:eastAsia="en-GB"/>
        </w:rPr>
        <w:tab/>
      </w:r>
      <w:r w:rsidRPr="002B6832">
        <w:rPr>
          <w:rFonts w:ascii="Arial" w:eastAsia="Times New Roman" w:hAnsi="Arial" w:cs="Arial"/>
          <w:bCs/>
          <w:lang w:eastAsia="en-GB"/>
        </w:rPr>
        <w:t xml:space="preserve">25 days </w:t>
      </w:r>
      <w:r w:rsidR="00881CF3">
        <w:rPr>
          <w:rFonts w:ascii="Arial" w:eastAsia="Times New Roman" w:hAnsi="Arial" w:cs="Arial"/>
          <w:bCs/>
          <w:lang w:eastAsia="en-GB"/>
        </w:rPr>
        <w:t>plus 10 public holidays</w:t>
      </w:r>
    </w:p>
    <w:p w14:paraId="72DA6CCE" w14:textId="77777777" w:rsidR="00D51163" w:rsidRDefault="00D51163" w:rsidP="00D51163">
      <w:pPr>
        <w:rPr>
          <w:rFonts w:ascii="Arial" w:eastAsia="Times New Roman" w:hAnsi="Arial" w:cs="Arial"/>
          <w:bCs/>
          <w:lang w:eastAsia="en-GB"/>
        </w:rPr>
      </w:pPr>
      <w:r w:rsidRPr="002B6832">
        <w:rPr>
          <w:rFonts w:ascii="Arial" w:eastAsia="Times New Roman" w:hAnsi="Arial" w:cs="Arial"/>
          <w:bCs/>
          <w:lang w:eastAsia="en-GB"/>
        </w:rPr>
        <w:t xml:space="preserve">Disclosure: </w:t>
      </w:r>
      <w:r>
        <w:rPr>
          <w:rFonts w:ascii="Arial" w:eastAsia="Times New Roman" w:hAnsi="Arial" w:cs="Arial"/>
          <w:bCs/>
          <w:lang w:eastAsia="en-GB"/>
        </w:rPr>
        <w:tab/>
      </w:r>
      <w:r>
        <w:rPr>
          <w:rFonts w:ascii="Arial" w:eastAsia="Times New Roman" w:hAnsi="Arial" w:cs="Arial"/>
          <w:bCs/>
          <w:lang w:eastAsia="en-GB"/>
        </w:rPr>
        <w:tab/>
      </w:r>
      <w:r w:rsidRPr="002B6832">
        <w:rPr>
          <w:rFonts w:ascii="Arial" w:eastAsia="Times New Roman" w:hAnsi="Arial" w:cs="Arial"/>
          <w:bCs/>
          <w:lang w:eastAsia="en-GB"/>
        </w:rPr>
        <w:t>PVG membership required</w:t>
      </w:r>
    </w:p>
    <w:p w14:paraId="09391ACC" w14:textId="5AB40C71" w:rsidR="00D51163" w:rsidRPr="00B2249B" w:rsidRDefault="00D51163" w:rsidP="00B2249B">
      <w:r>
        <w:rPr>
          <w:rFonts w:ascii="Arial" w:eastAsia="Times New Roman" w:hAnsi="Arial" w:cs="Arial"/>
          <w:bCs/>
          <w:lang w:eastAsia="en-GB"/>
        </w:rPr>
        <w:t>_________________________________________________________________________</w:t>
      </w:r>
    </w:p>
    <w:p w14:paraId="3E7B8901" w14:textId="77777777" w:rsidR="00A90B05" w:rsidRPr="00A33120" w:rsidRDefault="00A90B05" w:rsidP="00A90B05">
      <w:pPr>
        <w:jc w:val="center"/>
        <w:rPr>
          <w:rFonts w:ascii="Century Gothic" w:eastAsia="Times New Roman" w:hAnsi="Century Gothic" w:cs="Calibri"/>
          <w:b/>
          <w:lang w:eastAsia="en-GB"/>
        </w:rPr>
      </w:pPr>
    </w:p>
    <w:p w14:paraId="4C9AA4AE" w14:textId="77777777" w:rsidR="00B2249B" w:rsidRPr="004924D0" w:rsidRDefault="00B2249B" w:rsidP="00B2249B">
      <w:pPr>
        <w:rPr>
          <w:rFonts w:ascii="Arial" w:eastAsia="Times New Roman" w:hAnsi="Arial" w:cs="Arial"/>
          <w:b/>
          <w:bCs/>
          <w:lang w:eastAsia="en-GB"/>
        </w:rPr>
      </w:pPr>
      <w:r w:rsidRPr="004924D0">
        <w:rPr>
          <w:rFonts w:ascii="Arial" w:eastAsia="Times New Roman" w:hAnsi="Arial" w:cs="Arial"/>
          <w:b/>
          <w:bCs/>
          <w:lang w:eastAsia="en-GB"/>
        </w:rPr>
        <w:t>The Ripple Context</w:t>
      </w:r>
    </w:p>
    <w:p w14:paraId="63AC73DC" w14:textId="77777777" w:rsidR="00B2249B" w:rsidRPr="001169BE" w:rsidRDefault="00B2249B" w:rsidP="00B2249B">
      <w:pPr>
        <w:rPr>
          <w:rFonts w:ascii="Arial" w:hAnsi="Arial" w:cs="Arial"/>
        </w:rPr>
      </w:pPr>
      <w:r w:rsidRPr="001169BE">
        <w:rPr>
          <w:rFonts w:ascii="Arial" w:hAnsi="Arial" w:cs="Arial"/>
        </w:rPr>
        <w:t xml:space="preserve">The Ripple is a community anchor organisation </w:t>
      </w:r>
      <w:r>
        <w:rPr>
          <w:rFonts w:ascii="Arial" w:hAnsi="Arial" w:cs="Arial"/>
        </w:rPr>
        <w:t xml:space="preserve">led by local people that </w:t>
      </w:r>
      <w:r w:rsidRPr="001169BE">
        <w:rPr>
          <w:rFonts w:ascii="Arial" w:hAnsi="Arial" w:cs="Arial"/>
        </w:rPr>
        <w:t>harnesses the skills and e</w:t>
      </w:r>
      <w:r>
        <w:rPr>
          <w:rFonts w:ascii="Arial" w:hAnsi="Arial" w:cs="Arial"/>
        </w:rPr>
        <w:t>xperience</w:t>
      </w:r>
      <w:r w:rsidRPr="001169BE">
        <w:rPr>
          <w:rFonts w:ascii="Arial" w:hAnsi="Arial" w:cs="Arial"/>
        </w:rPr>
        <w:t xml:space="preserve"> of its </w:t>
      </w:r>
      <w:r>
        <w:rPr>
          <w:rFonts w:ascii="Arial" w:hAnsi="Arial" w:cs="Arial"/>
        </w:rPr>
        <w:t xml:space="preserve">200+ </w:t>
      </w:r>
      <w:r w:rsidRPr="001169BE">
        <w:rPr>
          <w:rFonts w:ascii="Arial" w:hAnsi="Arial" w:cs="Arial"/>
        </w:rPr>
        <w:t>volunteers to provide a wide range of well-used services</w:t>
      </w:r>
      <w:r>
        <w:rPr>
          <w:rFonts w:ascii="Arial" w:hAnsi="Arial" w:cs="Arial"/>
        </w:rPr>
        <w:t xml:space="preserve"> and opportunities.  </w:t>
      </w:r>
      <w:r w:rsidRPr="001169BE">
        <w:rPr>
          <w:rFonts w:ascii="Arial" w:hAnsi="Arial" w:cs="Arial"/>
        </w:rPr>
        <w:t>Restalrig, Lochend &amp; Craigentinny</w:t>
      </w:r>
      <w:r>
        <w:rPr>
          <w:rFonts w:ascii="Arial" w:hAnsi="Arial" w:cs="Arial"/>
        </w:rPr>
        <w:t xml:space="preserve"> is a disadvantaged, vulnerable and fragile community, </w:t>
      </w:r>
      <w:r w:rsidRPr="001169BE">
        <w:rPr>
          <w:rFonts w:ascii="Arial" w:hAnsi="Arial" w:cs="Arial"/>
        </w:rPr>
        <w:t>amongst the most deprived in Scotland</w:t>
      </w:r>
      <w:r>
        <w:rPr>
          <w:rFonts w:ascii="Arial" w:hAnsi="Arial" w:cs="Arial"/>
        </w:rPr>
        <w:t xml:space="preserve">, </w:t>
      </w:r>
      <w:r w:rsidRPr="001169BE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>individuals and families face the challenges that poverty, health,</w:t>
      </w:r>
      <w:r w:rsidRPr="001169BE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social inequalities bring on a daily basis.</w:t>
      </w:r>
    </w:p>
    <w:p w14:paraId="69E5B827" w14:textId="77777777" w:rsidR="00B2249B" w:rsidRPr="001169BE" w:rsidRDefault="00B2249B" w:rsidP="00B2249B">
      <w:pPr>
        <w:rPr>
          <w:rFonts w:ascii="Arial" w:hAnsi="Arial" w:cs="Arial"/>
        </w:rPr>
      </w:pPr>
      <w:r w:rsidRPr="001169BE">
        <w:rPr>
          <w:rFonts w:ascii="Arial" w:hAnsi="Arial" w:cs="Arial"/>
        </w:rPr>
        <w:t xml:space="preserve">The Ripple adopts a </w:t>
      </w:r>
      <w:r>
        <w:rPr>
          <w:rFonts w:ascii="Arial" w:hAnsi="Arial" w:cs="Arial"/>
        </w:rPr>
        <w:t xml:space="preserve">holistic </w:t>
      </w:r>
      <w:r w:rsidRPr="001169BE">
        <w:rPr>
          <w:rFonts w:ascii="Arial" w:hAnsi="Arial" w:cs="Arial"/>
        </w:rPr>
        <w:t>approach</w:t>
      </w:r>
      <w:r>
        <w:rPr>
          <w:rFonts w:ascii="Arial" w:hAnsi="Arial" w:cs="Arial"/>
        </w:rPr>
        <w:t>, we collaborate to develop services that</w:t>
      </w:r>
      <w:r w:rsidRPr="001169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led by and grow</w:t>
      </w:r>
      <w:r w:rsidRPr="001169BE">
        <w:rPr>
          <w:rFonts w:ascii="Arial" w:hAnsi="Arial" w:cs="Arial"/>
        </w:rPr>
        <w:t xml:space="preserve"> in response to</w:t>
      </w:r>
      <w:r>
        <w:rPr>
          <w:rFonts w:ascii="Arial" w:hAnsi="Arial" w:cs="Arial"/>
        </w:rPr>
        <w:t xml:space="preserve"> </w:t>
      </w:r>
      <w:r w:rsidRPr="001169BE">
        <w:rPr>
          <w:rFonts w:ascii="Arial" w:hAnsi="Arial" w:cs="Arial"/>
        </w:rPr>
        <w:t xml:space="preserve">local need. </w:t>
      </w:r>
      <w:r>
        <w:rPr>
          <w:rFonts w:ascii="Arial" w:hAnsi="Arial" w:cs="Arial"/>
        </w:rPr>
        <w:t>We promote</w:t>
      </w:r>
      <w:r w:rsidRPr="001169BE">
        <w:rPr>
          <w:rFonts w:ascii="Arial" w:hAnsi="Arial" w:cs="Arial"/>
        </w:rPr>
        <w:t xml:space="preserve"> a culture of engagement and empowerment </w:t>
      </w:r>
      <w:r>
        <w:rPr>
          <w:rFonts w:ascii="Arial" w:hAnsi="Arial" w:cs="Arial"/>
        </w:rPr>
        <w:t xml:space="preserve">that </w:t>
      </w:r>
      <w:r w:rsidRPr="001169BE">
        <w:rPr>
          <w:rFonts w:ascii="Arial" w:hAnsi="Arial" w:cs="Arial"/>
        </w:rPr>
        <w:t xml:space="preserve">focuses on the </w:t>
      </w:r>
      <w:r>
        <w:rPr>
          <w:rFonts w:ascii="Arial" w:hAnsi="Arial" w:cs="Arial"/>
        </w:rPr>
        <w:t>skills and experience</w:t>
      </w:r>
      <w:r w:rsidRPr="001169BE">
        <w:rPr>
          <w:rFonts w:ascii="Arial" w:hAnsi="Arial" w:cs="Arial"/>
        </w:rPr>
        <w:t xml:space="preserve"> within our community.</w:t>
      </w:r>
    </w:p>
    <w:p w14:paraId="2CD6AC53" w14:textId="77777777" w:rsidR="00B2249B" w:rsidRPr="001169BE" w:rsidRDefault="00B2249B" w:rsidP="00B224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Ripple is rooted in the local community, provides a focus and </w:t>
      </w:r>
      <w:r w:rsidRPr="001169BE">
        <w:rPr>
          <w:rFonts w:ascii="Arial" w:hAnsi="Arial" w:cs="Arial"/>
        </w:rPr>
        <w:t>a ‘sense of belonging’ for an area with little other social or economic investment. Our aim is to tackle poverty and inequality by</w:t>
      </w:r>
      <w:r>
        <w:rPr>
          <w:rFonts w:ascii="Arial" w:hAnsi="Arial" w:cs="Arial"/>
        </w:rPr>
        <w:t xml:space="preserve"> listening to and then taking action with local people to regenerate our community.  We respond</w:t>
      </w:r>
      <w:r w:rsidRPr="001169BE">
        <w:rPr>
          <w:rFonts w:ascii="Arial" w:hAnsi="Arial" w:cs="Arial"/>
        </w:rPr>
        <w:t xml:space="preserve"> to local priorities, circumstances an</w:t>
      </w:r>
      <w:r>
        <w:rPr>
          <w:rFonts w:ascii="Arial" w:hAnsi="Arial" w:cs="Arial"/>
        </w:rPr>
        <w:t xml:space="preserve">d needs in a sustainable way to </w:t>
      </w:r>
      <w:r w:rsidRPr="001169BE">
        <w:rPr>
          <w:rFonts w:ascii="Arial" w:hAnsi="Arial" w:cs="Arial"/>
        </w:rPr>
        <w:t>help</w:t>
      </w:r>
      <w:r>
        <w:rPr>
          <w:rFonts w:ascii="Arial" w:hAnsi="Arial" w:cs="Arial"/>
        </w:rPr>
        <w:t xml:space="preserve"> </w:t>
      </w:r>
      <w:r w:rsidRPr="001169BE">
        <w:rPr>
          <w:rFonts w:ascii="Arial" w:hAnsi="Arial" w:cs="Arial"/>
        </w:rPr>
        <w:t>the people of Restalrig, Lochend and Cra</w:t>
      </w:r>
      <w:r>
        <w:rPr>
          <w:rFonts w:ascii="Arial" w:hAnsi="Arial" w:cs="Arial"/>
        </w:rPr>
        <w:t>igentinny to help themselves to:</w:t>
      </w:r>
    </w:p>
    <w:p w14:paraId="429DC52B" w14:textId="77777777" w:rsidR="00B2249B" w:rsidRPr="001169BE" w:rsidRDefault="00B2249B" w:rsidP="00B2249B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>Reduce poverty</w:t>
      </w:r>
    </w:p>
    <w:p w14:paraId="39A1D45E" w14:textId="77777777" w:rsidR="00B2249B" w:rsidRDefault="00B2249B" w:rsidP="00B2249B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>Improve life chances and opportunities</w:t>
      </w:r>
    </w:p>
    <w:p w14:paraId="105CFA82" w14:textId="77777777" w:rsidR="00B2249B" w:rsidRPr="001169BE" w:rsidRDefault="00B2249B" w:rsidP="00B2249B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>Live healthier lives</w:t>
      </w:r>
    </w:p>
    <w:p w14:paraId="5A031754" w14:textId="77777777" w:rsidR="00B2249B" w:rsidRDefault="00B2249B" w:rsidP="00B2249B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>Shape their own future</w:t>
      </w:r>
    </w:p>
    <w:p w14:paraId="5B11E92E" w14:textId="77777777" w:rsidR="00B2249B" w:rsidRDefault="00B2249B" w:rsidP="00B2249B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>
        <w:t>Achieve shared ambitions through collaborative partnerships</w:t>
      </w:r>
    </w:p>
    <w:p w14:paraId="744E5F16" w14:textId="4666AF03" w:rsidR="00B2249B" w:rsidRDefault="00B2249B" w:rsidP="00B2249B">
      <w:pPr>
        <w:pStyle w:val="ListParagraph"/>
        <w:numPr>
          <w:ilvl w:val="0"/>
          <w:numId w:val="20"/>
        </w:numPr>
        <w:spacing w:after="160" w:line="259" w:lineRule="auto"/>
        <w:contextualSpacing/>
      </w:pPr>
      <w:r w:rsidRPr="001169BE">
        <w:t>Feel valued, connected and influential</w:t>
      </w:r>
    </w:p>
    <w:p w14:paraId="6C54F043" w14:textId="77777777" w:rsidR="00B2249B" w:rsidRPr="003F53AF" w:rsidRDefault="00B2249B" w:rsidP="00B2249B">
      <w:pPr>
        <w:pStyle w:val="ListParagraph"/>
        <w:spacing w:after="160" w:line="259" w:lineRule="auto"/>
        <w:contextualSpacing/>
        <w:rPr>
          <w:bCs/>
          <w:szCs w:val="22"/>
          <w:lang w:eastAsia="en-GB"/>
        </w:rPr>
      </w:pPr>
    </w:p>
    <w:p w14:paraId="4771E8C3" w14:textId="21F291AF" w:rsidR="00E55189" w:rsidRDefault="00B2249B" w:rsidP="001152AB">
      <w:pPr>
        <w:rPr>
          <w:rFonts w:ascii="Arial" w:eastAsia="Times New Roman" w:hAnsi="Arial" w:cs="Arial"/>
          <w:bCs/>
          <w:lang w:eastAsia="en-GB"/>
        </w:rPr>
      </w:pPr>
      <w:r w:rsidRPr="003F53AF">
        <w:rPr>
          <w:rFonts w:ascii="Arial" w:eastAsia="Times New Roman" w:hAnsi="Arial" w:cs="Arial"/>
          <w:b/>
          <w:bCs/>
          <w:lang w:eastAsia="en-GB"/>
        </w:rPr>
        <w:t>Purpose of Job</w:t>
      </w:r>
      <w:r>
        <w:rPr>
          <w:rFonts w:ascii="Arial" w:eastAsia="Times New Roman" w:hAnsi="Arial" w:cs="Arial"/>
          <w:bCs/>
          <w:lang w:eastAsia="en-GB"/>
        </w:rPr>
        <w:t xml:space="preserve">        </w:t>
      </w:r>
      <w:r>
        <w:rPr>
          <w:rFonts w:ascii="Arial" w:eastAsia="Times New Roman" w:hAnsi="Arial" w:cs="Arial"/>
          <w:bCs/>
          <w:lang w:eastAsia="en-GB"/>
        </w:rPr>
        <w:tab/>
      </w:r>
      <w:r w:rsidR="001152AB" w:rsidRPr="001152AB">
        <w:rPr>
          <w:rFonts w:ascii="Arial" w:eastAsia="Times New Roman" w:hAnsi="Arial" w:cs="Arial"/>
          <w:bCs/>
          <w:lang w:eastAsia="en-GB"/>
        </w:rPr>
        <w:t xml:space="preserve">Work as part of a team within </w:t>
      </w:r>
      <w:r w:rsidR="001152AB">
        <w:rPr>
          <w:rFonts w:ascii="Arial" w:eastAsia="Times New Roman" w:hAnsi="Arial" w:cs="Arial"/>
          <w:bCs/>
          <w:lang w:eastAsia="en-GB"/>
        </w:rPr>
        <w:t>The Ripple organisation to</w:t>
      </w:r>
      <w:r w:rsidR="00E55189">
        <w:rPr>
          <w:rFonts w:ascii="Arial" w:eastAsia="Times New Roman" w:hAnsi="Arial" w:cs="Arial"/>
          <w:bCs/>
          <w:lang w:eastAsia="en-GB"/>
        </w:rPr>
        <w:t xml:space="preserve"> </w:t>
      </w:r>
      <w:r w:rsidR="00E55189" w:rsidRPr="00E55189">
        <w:rPr>
          <w:rFonts w:ascii="Arial" w:eastAsia="Times New Roman" w:hAnsi="Arial" w:cs="Arial"/>
          <w:bCs/>
          <w:lang w:eastAsia="en-GB"/>
        </w:rPr>
        <w:t xml:space="preserve">deliver a </w:t>
      </w:r>
      <w:r w:rsidR="00E55189">
        <w:rPr>
          <w:rFonts w:ascii="Arial" w:eastAsia="Times New Roman" w:hAnsi="Arial" w:cs="Arial"/>
          <w:bCs/>
          <w:lang w:eastAsia="en-GB"/>
        </w:rPr>
        <w:tab/>
      </w:r>
      <w:r w:rsidR="00E55189">
        <w:rPr>
          <w:rFonts w:ascii="Arial" w:eastAsia="Times New Roman" w:hAnsi="Arial" w:cs="Arial"/>
          <w:bCs/>
          <w:lang w:eastAsia="en-GB"/>
        </w:rPr>
        <w:tab/>
      </w:r>
      <w:r w:rsidR="00E55189">
        <w:rPr>
          <w:rFonts w:ascii="Arial" w:eastAsia="Times New Roman" w:hAnsi="Arial" w:cs="Arial"/>
          <w:bCs/>
          <w:lang w:eastAsia="en-GB"/>
        </w:rPr>
        <w:tab/>
      </w:r>
      <w:r w:rsidR="00E55189">
        <w:rPr>
          <w:rFonts w:ascii="Arial" w:eastAsia="Times New Roman" w:hAnsi="Arial" w:cs="Arial"/>
          <w:bCs/>
          <w:lang w:eastAsia="en-GB"/>
        </w:rPr>
        <w:tab/>
      </w:r>
      <w:r w:rsidR="00E55189" w:rsidRPr="00E55189">
        <w:rPr>
          <w:rFonts w:ascii="Arial" w:eastAsia="Times New Roman" w:hAnsi="Arial" w:cs="Arial"/>
          <w:bCs/>
          <w:lang w:eastAsia="en-GB"/>
        </w:rPr>
        <w:t>q</w:t>
      </w:r>
      <w:r w:rsidR="00E55189">
        <w:rPr>
          <w:rFonts w:ascii="Arial" w:eastAsia="Times New Roman" w:hAnsi="Arial" w:cs="Arial"/>
          <w:bCs/>
          <w:lang w:eastAsia="en-GB"/>
        </w:rPr>
        <w:t xml:space="preserve">uality, responsive </w:t>
      </w:r>
      <w:r w:rsidR="00E55189" w:rsidRPr="00E55189">
        <w:rPr>
          <w:rFonts w:ascii="Arial" w:eastAsia="Times New Roman" w:hAnsi="Arial" w:cs="Arial"/>
          <w:bCs/>
          <w:lang w:eastAsia="en-GB"/>
        </w:rPr>
        <w:t>service to older p</w:t>
      </w:r>
      <w:r w:rsidR="00B360E5">
        <w:rPr>
          <w:rFonts w:ascii="Arial" w:eastAsia="Times New Roman" w:hAnsi="Arial" w:cs="Arial"/>
          <w:bCs/>
          <w:lang w:eastAsia="en-GB"/>
        </w:rPr>
        <w:t xml:space="preserve">eople in the local area so that </w:t>
      </w:r>
      <w:r w:rsidR="00B360E5">
        <w:rPr>
          <w:rFonts w:ascii="Arial" w:eastAsia="Times New Roman" w:hAnsi="Arial" w:cs="Arial"/>
          <w:bCs/>
          <w:lang w:eastAsia="en-GB"/>
        </w:rPr>
        <w:tab/>
      </w:r>
      <w:r w:rsidR="00B360E5">
        <w:rPr>
          <w:rFonts w:ascii="Arial" w:eastAsia="Times New Roman" w:hAnsi="Arial" w:cs="Arial"/>
          <w:bCs/>
          <w:lang w:eastAsia="en-GB"/>
        </w:rPr>
        <w:tab/>
      </w:r>
      <w:r w:rsidR="00B360E5">
        <w:rPr>
          <w:rFonts w:ascii="Arial" w:eastAsia="Times New Roman" w:hAnsi="Arial" w:cs="Arial"/>
          <w:bCs/>
          <w:lang w:eastAsia="en-GB"/>
        </w:rPr>
        <w:tab/>
        <w:t xml:space="preserve">more </w:t>
      </w:r>
      <w:r w:rsidR="00E55189" w:rsidRPr="00E55189">
        <w:rPr>
          <w:rFonts w:ascii="Arial" w:eastAsia="Times New Roman" w:hAnsi="Arial" w:cs="Arial"/>
          <w:bCs/>
          <w:lang w:eastAsia="en-GB"/>
        </w:rPr>
        <w:t>over 60</w:t>
      </w:r>
      <w:r w:rsidR="00855206">
        <w:rPr>
          <w:rFonts w:ascii="Arial" w:eastAsia="Times New Roman" w:hAnsi="Arial" w:cs="Arial"/>
          <w:bCs/>
          <w:lang w:eastAsia="en-GB"/>
        </w:rPr>
        <w:t>’</w:t>
      </w:r>
      <w:r w:rsidR="00E55189" w:rsidRPr="00E55189">
        <w:rPr>
          <w:rFonts w:ascii="Arial" w:eastAsia="Times New Roman" w:hAnsi="Arial" w:cs="Arial"/>
          <w:bCs/>
          <w:lang w:eastAsia="en-GB"/>
        </w:rPr>
        <w:t>s have better soci</w:t>
      </w:r>
      <w:r w:rsidR="00855206">
        <w:rPr>
          <w:rFonts w:ascii="Arial" w:eastAsia="Times New Roman" w:hAnsi="Arial" w:cs="Arial"/>
          <w:bCs/>
          <w:lang w:eastAsia="en-GB"/>
        </w:rPr>
        <w:t xml:space="preserve">al connections and relationships </w:t>
      </w:r>
      <w:r w:rsidR="00855206">
        <w:rPr>
          <w:rFonts w:ascii="Arial" w:eastAsia="Times New Roman" w:hAnsi="Arial" w:cs="Arial"/>
          <w:bCs/>
          <w:lang w:eastAsia="en-GB"/>
        </w:rPr>
        <w:tab/>
      </w:r>
      <w:r w:rsidR="00855206">
        <w:rPr>
          <w:rFonts w:ascii="Arial" w:eastAsia="Times New Roman" w:hAnsi="Arial" w:cs="Arial"/>
          <w:bCs/>
          <w:lang w:eastAsia="en-GB"/>
        </w:rPr>
        <w:tab/>
      </w:r>
      <w:r w:rsidR="00855206">
        <w:rPr>
          <w:rFonts w:ascii="Arial" w:eastAsia="Times New Roman" w:hAnsi="Arial" w:cs="Arial"/>
          <w:bCs/>
          <w:lang w:eastAsia="en-GB"/>
        </w:rPr>
        <w:tab/>
      </w:r>
      <w:r w:rsidR="00855206">
        <w:rPr>
          <w:rFonts w:ascii="Arial" w:eastAsia="Times New Roman" w:hAnsi="Arial" w:cs="Arial"/>
          <w:bCs/>
          <w:lang w:eastAsia="en-GB"/>
        </w:rPr>
        <w:tab/>
      </w:r>
      <w:r w:rsidR="00B360E5" w:rsidRPr="001152AB">
        <w:rPr>
          <w:rFonts w:ascii="Arial" w:eastAsia="Times New Roman" w:hAnsi="Arial" w:cs="Arial"/>
          <w:bCs/>
          <w:lang w:eastAsia="en-GB"/>
        </w:rPr>
        <w:t>contributing to an improved sense of general wellbei</w:t>
      </w:r>
      <w:r w:rsidR="00B360E5">
        <w:rPr>
          <w:rFonts w:ascii="Arial" w:eastAsia="Times New Roman" w:hAnsi="Arial" w:cs="Arial"/>
          <w:bCs/>
          <w:lang w:eastAsia="en-GB"/>
        </w:rPr>
        <w:t>ng.</w:t>
      </w:r>
    </w:p>
    <w:p w14:paraId="14675577" w14:textId="3B4D71BF" w:rsidR="00A90B05" w:rsidRDefault="00A90B05">
      <w:pPr>
        <w:pBdr>
          <w:bottom w:val="single" w:sz="12" w:space="1" w:color="auto"/>
        </w:pBdr>
      </w:pPr>
    </w:p>
    <w:p w14:paraId="428BD8E8" w14:textId="314A1F93" w:rsidR="00846105" w:rsidRDefault="00846105"/>
    <w:p w14:paraId="58E3F8BB" w14:textId="03C14917" w:rsidR="00846105" w:rsidRDefault="00862D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Leadership</w:t>
      </w:r>
      <w:r w:rsidR="00846105">
        <w:rPr>
          <w:rFonts w:ascii="Arial" w:hAnsi="Arial" w:cs="Arial"/>
          <w:b/>
          <w:sz w:val="24"/>
          <w:szCs w:val="24"/>
        </w:rPr>
        <w:tab/>
      </w:r>
      <w:r w:rsidR="00846105">
        <w:rPr>
          <w:rFonts w:ascii="Arial" w:hAnsi="Arial" w:cs="Arial"/>
          <w:b/>
          <w:sz w:val="24"/>
          <w:szCs w:val="24"/>
        </w:rPr>
        <w:tab/>
      </w:r>
    </w:p>
    <w:p w14:paraId="03AA20CC" w14:textId="3BC152E9" w:rsidR="00846105" w:rsidRPr="00E2137D" w:rsidRDefault="00F0448C" w:rsidP="00846105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Cs/>
          <w:lang w:eastAsia="en-GB"/>
        </w:rPr>
        <w:t>B</w:t>
      </w:r>
      <w:r w:rsidR="00846105" w:rsidRPr="00846105">
        <w:rPr>
          <w:bCs/>
          <w:lang w:eastAsia="en-GB"/>
        </w:rPr>
        <w:t>e an effective team pla</w:t>
      </w:r>
      <w:r w:rsidR="00E55189">
        <w:rPr>
          <w:bCs/>
          <w:lang w:eastAsia="en-GB"/>
        </w:rPr>
        <w:t>yer as a member of the Ripple organisation</w:t>
      </w:r>
    </w:p>
    <w:p w14:paraId="180CA70E" w14:textId="69477B19" w:rsidR="00E2137D" w:rsidRPr="00F0448C" w:rsidRDefault="00E46D63" w:rsidP="00846105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bCs/>
          <w:lang w:eastAsia="en-GB"/>
        </w:rPr>
        <w:t>B</w:t>
      </w:r>
      <w:r w:rsidR="005C4017">
        <w:rPr>
          <w:bCs/>
          <w:lang w:eastAsia="en-GB"/>
        </w:rPr>
        <w:t>uild and sustain positive re</w:t>
      </w:r>
      <w:r w:rsidR="00E2137D">
        <w:rPr>
          <w:bCs/>
          <w:lang w:eastAsia="en-GB"/>
        </w:rPr>
        <w:t>l</w:t>
      </w:r>
      <w:r w:rsidR="005C4017">
        <w:rPr>
          <w:bCs/>
          <w:lang w:eastAsia="en-GB"/>
        </w:rPr>
        <w:t>a</w:t>
      </w:r>
      <w:r w:rsidR="00E2137D">
        <w:rPr>
          <w:bCs/>
          <w:lang w:eastAsia="en-GB"/>
        </w:rPr>
        <w:t>tionships</w:t>
      </w:r>
      <w:r w:rsidR="005C4017">
        <w:rPr>
          <w:bCs/>
          <w:lang w:eastAsia="en-GB"/>
        </w:rPr>
        <w:t xml:space="preserve"> with identified key local partners and act as a champion for the Ripple.</w:t>
      </w:r>
    </w:p>
    <w:p w14:paraId="6EB0A78E" w14:textId="276D1EBB" w:rsidR="005E0335" w:rsidRPr="00E55189" w:rsidRDefault="00F0448C" w:rsidP="00E55189">
      <w:pPr>
        <w:pStyle w:val="ListParagraph"/>
        <w:numPr>
          <w:ilvl w:val="0"/>
          <w:numId w:val="14"/>
        </w:numPr>
        <w:rPr>
          <w:bCs/>
          <w:lang w:eastAsia="en-GB"/>
        </w:rPr>
      </w:pPr>
      <w:r>
        <w:rPr>
          <w:bCs/>
          <w:lang w:eastAsia="en-GB"/>
        </w:rPr>
        <w:t xml:space="preserve">Lead on the operational management of the Ripple </w:t>
      </w:r>
      <w:r w:rsidR="00E55189">
        <w:rPr>
          <w:bCs/>
          <w:lang w:eastAsia="en-GB"/>
        </w:rPr>
        <w:t>Older people’s Service.</w:t>
      </w:r>
    </w:p>
    <w:p w14:paraId="78A142A7" w14:textId="5919B72F" w:rsidR="00E46D63" w:rsidRDefault="00862D79" w:rsidP="00E46D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 responsibilities</w:t>
      </w:r>
    </w:p>
    <w:p w14:paraId="17146134" w14:textId="65368B88" w:rsidR="006876B2" w:rsidRDefault="00855206" w:rsidP="0026516C">
      <w:pPr>
        <w:pStyle w:val="ListParagraph"/>
        <w:numPr>
          <w:ilvl w:val="0"/>
          <w:numId w:val="14"/>
        </w:numPr>
        <w:rPr>
          <w:bCs/>
          <w:lang w:eastAsia="en-GB"/>
        </w:rPr>
      </w:pPr>
      <w:r>
        <w:rPr>
          <w:bCs/>
          <w:lang w:eastAsia="en-GB"/>
        </w:rPr>
        <w:t xml:space="preserve">Create, organise and develop </w:t>
      </w:r>
      <w:r w:rsidR="006876B2">
        <w:rPr>
          <w:bCs/>
          <w:lang w:eastAsia="en-GB"/>
        </w:rPr>
        <w:t>a stimulating and engaging pro</w:t>
      </w:r>
      <w:r w:rsidR="004D4F4C">
        <w:rPr>
          <w:bCs/>
          <w:lang w:eastAsia="en-GB"/>
        </w:rPr>
        <w:t>gram</w:t>
      </w:r>
      <w:r w:rsidR="004E7943">
        <w:rPr>
          <w:bCs/>
          <w:lang w:eastAsia="en-GB"/>
        </w:rPr>
        <w:t xml:space="preserve">me of activities </w:t>
      </w:r>
      <w:r>
        <w:rPr>
          <w:bCs/>
          <w:lang w:eastAsia="en-GB"/>
        </w:rPr>
        <w:t xml:space="preserve">for </w:t>
      </w:r>
      <w:r w:rsidR="006876B2">
        <w:rPr>
          <w:bCs/>
          <w:lang w:eastAsia="en-GB"/>
        </w:rPr>
        <w:t>older local people.</w:t>
      </w:r>
    </w:p>
    <w:p w14:paraId="5AA3FD45" w14:textId="1F85209F" w:rsidR="006876B2" w:rsidRPr="004D4F4C" w:rsidRDefault="00855206" w:rsidP="004D4F4C">
      <w:pPr>
        <w:pStyle w:val="ListParagraph"/>
        <w:numPr>
          <w:ilvl w:val="0"/>
          <w:numId w:val="14"/>
        </w:numPr>
        <w:rPr>
          <w:bCs/>
          <w:lang w:eastAsia="en-GB"/>
        </w:rPr>
      </w:pPr>
      <w:r>
        <w:rPr>
          <w:bCs/>
          <w:lang w:eastAsia="en-GB"/>
        </w:rPr>
        <w:t>Inspire</w:t>
      </w:r>
      <w:r w:rsidR="006876B2" w:rsidRPr="004D4F4C">
        <w:rPr>
          <w:bCs/>
          <w:lang w:eastAsia="en-GB"/>
        </w:rPr>
        <w:t xml:space="preserve"> and mot</w:t>
      </w:r>
      <w:r>
        <w:rPr>
          <w:bCs/>
          <w:lang w:eastAsia="en-GB"/>
        </w:rPr>
        <w:t xml:space="preserve">ivate </w:t>
      </w:r>
      <w:r w:rsidR="004D4F4C">
        <w:rPr>
          <w:bCs/>
          <w:lang w:eastAsia="en-GB"/>
        </w:rPr>
        <w:t xml:space="preserve">local </w:t>
      </w:r>
      <w:r w:rsidR="006876B2" w:rsidRPr="004D4F4C">
        <w:rPr>
          <w:bCs/>
          <w:lang w:eastAsia="en-GB"/>
        </w:rPr>
        <w:t xml:space="preserve">residents to take part in meaningful </w:t>
      </w:r>
      <w:r w:rsidR="004D4F4C">
        <w:rPr>
          <w:bCs/>
          <w:lang w:eastAsia="en-GB"/>
        </w:rPr>
        <w:t>activities.</w:t>
      </w:r>
    </w:p>
    <w:p w14:paraId="60382225" w14:textId="5AE60D8A" w:rsidR="006876B2" w:rsidRPr="004D4F4C" w:rsidRDefault="004D4F4C" w:rsidP="004D4F4C">
      <w:pPr>
        <w:pStyle w:val="ListParagraph"/>
        <w:numPr>
          <w:ilvl w:val="0"/>
          <w:numId w:val="14"/>
        </w:numPr>
        <w:rPr>
          <w:bCs/>
          <w:lang w:eastAsia="en-GB"/>
        </w:rPr>
      </w:pPr>
      <w:r>
        <w:rPr>
          <w:bCs/>
          <w:lang w:eastAsia="en-GB"/>
        </w:rPr>
        <w:t>Collaborate with members of the community to ensure their aspirations and ideas are reflected in the programme.</w:t>
      </w:r>
    </w:p>
    <w:p w14:paraId="0AAA57B2" w14:textId="29D8AD04" w:rsidR="006876B2" w:rsidRPr="004D4F4C" w:rsidRDefault="006876B2" w:rsidP="004D4F4C">
      <w:pPr>
        <w:pStyle w:val="ListParagraph"/>
        <w:numPr>
          <w:ilvl w:val="0"/>
          <w:numId w:val="14"/>
        </w:numPr>
        <w:rPr>
          <w:bCs/>
          <w:lang w:eastAsia="en-GB"/>
        </w:rPr>
      </w:pPr>
      <w:r w:rsidRPr="004D4F4C">
        <w:rPr>
          <w:bCs/>
          <w:lang w:eastAsia="en-GB"/>
        </w:rPr>
        <w:t xml:space="preserve">Be creative </w:t>
      </w:r>
      <w:r w:rsidR="00CA14A3">
        <w:rPr>
          <w:bCs/>
          <w:lang w:eastAsia="en-GB"/>
        </w:rPr>
        <w:t>to push the boundaries of a</w:t>
      </w:r>
      <w:r w:rsidRPr="004D4F4C">
        <w:rPr>
          <w:bCs/>
          <w:lang w:eastAsia="en-GB"/>
        </w:rPr>
        <w:t xml:space="preserve"> typical activity programme.</w:t>
      </w:r>
    </w:p>
    <w:p w14:paraId="43F3107F" w14:textId="4630503F" w:rsidR="006876B2" w:rsidRDefault="004D4F4C" w:rsidP="004D4F4C">
      <w:pPr>
        <w:pStyle w:val="ListParagraph"/>
        <w:numPr>
          <w:ilvl w:val="0"/>
          <w:numId w:val="14"/>
        </w:numPr>
        <w:rPr>
          <w:bCs/>
          <w:lang w:eastAsia="en-GB"/>
        </w:rPr>
      </w:pPr>
      <w:r>
        <w:rPr>
          <w:bCs/>
          <w:lang w:eastAsia="en-GB"/>
        </w:rPr>
        <w:t xml:space="preserve">Maintain relationships with </w:t>
      </w:r>
      <w:r w:rsidR="00AD45A2">
        <w:rPr>
          <w:bCs/>
          <w:lang w:eastAsia="en-GB"/>
        </w:rPr>
        <w:t xml:space="preserve">and build new </w:t>
      </w:r>
      <w:r>
        <w:rPr>
          <w:bCs/>
          <w:lang w:eastAsia="en-GB"/>
        </w:rPr>
        <w:t>partners</w:t>
      </w:r>
      <w:r w:rsidR="00AD45A2">
        <w:rPr>
          <w:bCs/>
          <w:lang w:eastAsia="en-GB"/>
        </w:rPr>
        <w:t xml:space="preserve">hips with </w:t>
      </w:r>
      <w:r w:rsidR="006876B2" w:rsidRPr="004D4F4C">
        <w:rPr>
          <w:bCs/>
          <w:lang w:eastAsia="en-GB"/>
        </w:rPr>
        <w:t>local groups and arrange trips and excursions with varied destinations and purposes</w:t>
      </w:r>
      <w:r w:rsidR="00AD45A2">
        <w:rPr>
          <w:bCs/>
          <w:lang w:eastAsia="en-GB"/>
        </w:rPr>
        <w:t>.</w:t>
      </w:r>
    </w:p>
    <w:p w14:paraId="37594D76" w14:textId="77777777" w:rsidR="00AD384E" w:rsidRPr="008A1EEC" w:rsidRDefault="00AD384E" w:rsidP="00AD384E">
      <w:pPr>
        <w:pStyle w:val="ListParagraph"/>
        <w:numPr>
          <w:ilvl w:val="0"/>
          <w:numId w:val="14"/>
        </w:numPr>
        <w:rPr>
          <w:bCs/>
          <w:lang w:eastAsia="en-GB"/>
        </w:rPr>
      </w:pPr>
      <w:r w:rsidRPr="008A1EEC">
        <w:rPr>
          <w:bCs/>
          <w:lang w:eastAsia="en-GB"/>
        </w:rPr>
        <w:t>Produce a programme of activities, booking speakers/entertainers and sourcing other resources to meet requirements</w:t>
      </w:r>
    </w:p>
    <w:p w14:paraId="468354CE" w14:textId="0E8AF319" w:rsidR="00AD384E" w:rsidRPr="00AD384E" w:rsidRDefault="00AD384E" w:rsidP="00AD384E">
      <w:pPr>
        <w:pStyle w:val="ListParagraph"/>
        <w:numPr>
          <w:ilvl w:val="0"/>
          <w:numId w:val="14"/>
        </w:numPr>
        <w:rPr>
          <w:bCs/>
          <w:lang w:eastAsia="en-GB"/>
        </w:rPr>
      </w:pPr>
      <w:r w:rsidRPr="008A1EEC">
        <w:rPr>
          <w:bCs/>
          <w:lang w:eastAsia="en-GB"/>
        </w:rPr>
        <w:t>Manage groups annual evaluation process and facilitation of regular feedback sessions ensuring a continued needs-led service</w:t>
      </w:r>
    </w:p>
    <w:p w14:paraId="6B4532FA" w14:textId="69AA7AC9" w:rsidR="006876B2" w:rsidRPr="00AD384E" w:rsidRDefault="006876B2" w:rsidP="004D4F4C">
      <w:pPr>
        <w:pStyle w:val="ListParagraph"/>
        <w:numPr>
          <w:ilvl w:val="0"/>
          <w:numId w:val="14"/>
        </w:numPr>
        <w:rPr>
          <w:bCs/>
          <w:lang w:eastAsia="en-GB"/>
        </w:rPr>
      </w:pPr>
      <w:r w:rsidRPr="00AD384E">
        <w:rPr>
          <w:bCs/>
          <w:lang w:eastAsia="en-GB"/>
        </w:rPr>
        <w:t>Complete evidencing and tracking activity documentation via digital and written methods</w:t>
      </w:r>
    </w:p>
    <w:p w14:paraId="294B739D" w14:textId="2C87CBA4" w:rsidR="008A1EEC" w:rsidRPr="008A1EEC" w:rsidRDefault="008A1EEC" w:rsidP="008A1EEC">
      <w:pPr>
        <w:pStyle w:val="ListParagraph"/>
        <w:numPr>
          <w:ilvl w:val="0"/>
          <w:numId w:val="14"/>
        </w:numPr>
        <w:rPr>
          <w:bCs/>
          <w:lang w:eastAsia="en-GB"/>
        </w:rPr>
      </w:pPr>
      <w:r w:rsidRPr="008A1EEC">
        <w:rPr>
          <w:bCs/>
          <w:lang w:eastAsia="en-GB"/>
        </w:rPr>
        <w:t>Oversee all aspects of group work, creating a process for</w:t>
      </w:r>
      <w:r>
        <w:rPr>
          <w:bCs/>
          <w:lang w:eastAsia="en-GB"/>
        </w:rPr>
        <w:t xml:space="preserve"> </w:t>
      </w:r>
      <w:r w:rsidRPr="008A1EEC">
        <w:rPr>
          <w:bCs/>
          <w:lang w:eastAsia="en-GB"/>
        </w:rPr>
        <w:t>volunteers which can be adapted when required to support</w:t>
      </w:r>
      <w:r>
        <w:rPr>
          <w:bCs/>
          <w:lang w:eastAsia="en-GB"/>
        </w:rPr>
        <w:t xml:space="preserve"> </w:t>
      </w:r>
      <w:r w:rsidRPr="008A1EEC">
        <w:rPr>
          <w:bCs/>
          <w:lang w:eastAsia="en-GB"/>
        </w:rPr>
        <w:t>existing needs of the service users</w:t>
      </w:r>
    </w:p>
    <w:p w14:paraId="4926D55F" w14:textId="0324ED37" w:rsidR="008A1EEC" w:rsidRPr="008A1EEC" w:rsidRDefault="008A1EEC" w:rsidP="008A1EEC">
      <w:pPr>
        <w:pStyle w:val="ListParagraph"/>
        <w:numPr>
          <w:ilvl w:val="0"/>
          <w:numId w:val="14"/>
        </w:numPr>
        <w:rPr>
          <w:bCs/>
          <w:lang w:eastAsia="en-GB"/>
        </w:rPr>
      </w:pPr>
      <w:r w:rsidRPr="008A1EEC">
        <w:rPr>
          <w:bCs/>
          <w:lang w:eastAsia="en-GB"/>
        </w:rPr>
        <w:t>Identify opportunities for new self-sustainable groups, type of activity</w:t>
      </w:r>
      <w:r>
        <w:rPr>
          <w:bCs/>
          <w:lang w:eastAsia="en-GB"/>
        </w:rPr>
        <w:t xml:space="preserve"> </w:t>
      </w:r>
      <w:r w:rsidRPr="008A1EEC">
        <w:rPr>
          <w:bCs/>
          <w:lang w:eastAsia="en-GB"/>
        </w:rPr>
        <w:t>required and logistics of set up</w:t>
      </w:r>
    </w:p>
    <w:p w14:paraId="71D47121" w14:textId="3228BF97" w:rsidR="008A1EEC" w:rsidRPr="008A1EEC" w:rsidRDefault="008A1EEC" w:rsidP="008A1EEC">
      <w:pPr>
        <w:pStyle w:val="ListParagraph"/>
        <w:numPr>
          <w:ilvl w:val="0"/>
          <w:numId w:val="14"/>
        </w:numPr>
        <w:rPr>
          <w:bCs/>
          <w:lang w:eastAsia="en-GB"/>
        </w:rPr>
      </w:pPr>
      <w:r w:rsidRPr="008A1EEC">
        <w:rPr>
          <w:bCs/>
          <w:lang w:eastAsia="en-GB"/>
        </w:rPr>
        <w:t>Manage the ongoing marketing and promotion of groups</w:t>
      </w:r>
    </w:p>
    <w:p w14:paraId="1F155FB1" w14:textId="33B96818" w:rsidR="008A1EEC" w:rsidRPr="008A1EEC" w:rsidRDefault="008A1EEC" w:rsidP="008A1EEC">
      <w:pPr>
        <w:pStyle w:val="ListParagraph"/>
        <w:numPr>
          <w:ilvl w:val="0"/>
          <w:numId w:val="14"/>
        </w:numPr>
        <w:rPr>
          <w:bCs/>
          <w:lang w:eastAsia="en-GB"/>
        </w:rPr>
      </w:pPr>
      <w:r w:rsidRPr="008A1EEC">
        <w:rPr>
          <w:bCs/>
          <w:lang w:eastAsia="en-GB"/>
        </w:rPr>
        <w:t>Identify existing groups where longer-term sustainability may be implemented by empowering volunteers to take on responsibility</w:t>
      </w:r>
    </w:p>
    <w:p w14:paraId="7552354D" w14:textId="38934BDD" w:rsidR="008A1EEC" w:rsidRPr="00AD384E" w:rsidRDefault="008A1EEC" w:rsidP="008A1EEC">
      <w:pPr>
        <w:pStyle w:val="ListParagraph"/>
        <w:numPr>
          <w:ilvl w:val="0"/>
          <w:numId w:val="14"/>
        </w:numPr>
        <w:rPr>
          <w:bCs/>
          <w:lang w:eastAsia="en-GB"/>
        </w:rPr>
      </w:pPr>
      <w:r w:rsidRPr="008A1EEC">
        <w:rPr>
          <w:bCs/>
          <w:lang w:eastAsia="en-GB"/>
        </w:rPr>
        <w:lastRenderedPageBreak/>
        <w:t>Manage groups service budget as well as individual groups finances</w:t>
      </w:r>
    </w:p>
    <w:p w14:paraId="0FDEDD77" w14:textId="2FEF425B" w:rsidR="00960A01" w:rsidRDefault="005E0335" w:rsidP="00960A01">
      <w:pPr>
        <w:pStyle w:val="ListParagraph"/>
        <w:ind w:left="0"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Volunteers</w:t>
      </w:r>
    </w:p>
    <w:p w14:paraId="3212EEA2" w14:textId="5A557C99" w:rsidR="004E00B9" w:rsidRPr="00AD45A2" w:rsidRDefault="00AD45A2" w:rsidP="00AD45A2">
      <w:pPr>
        <w:pStyle w:val="ListParagraph"/>
        <w:numPr>
          <w:ilvl w:val="0"/>
          <w:numId w:val="14"/>
        </w:numPr>
        <w:rPr>
          <w:bCs/>
          <w:lang w:eastAsia="en-GB"/>
        </w:rPr>
      </w:pPr>
      <w:r>
        <w:rPr>
          <w:bCs/>
          <w:lang w:eastAsia="en-GB"/>
        </w:rPr>
        <w:t>Manage volunteers to inform and deliver the programme of activities for older local people.</w:t>
      </w:r>
    </w:p>
    <w:p w14:paraId="265903E7" w14:textId="1E3363F3" w:rsidR="004E00B9" w:rsidRDefault="004E00B9" w:rsidP="004E00B9">
      <w:pPr>
        <w:pStyle w:val="ListParagraph"/>
        <w:numPr>
          <w:ilvl w:val="0"/>
          <w:numId w:val="17"/>
        </w:numPr>
        <w:rPr>
          <w:bCs/>
          <w:lang w:eastAsia="en-GB"/>
        </w:rPr>
      </w:pPr>
      <w:r w:rsidRPr="004E00B9">
        <w:rPr>
          <w:bCs/>
          <w:lang w:eastAsia="en-GB"/>
        </w:rPr>
        <w:t>Generate appropriate volunteering role descriptions based on the needs of the Ripple and ensure that we operate best in class volunteer management practices</w:t>
      </w:r>
    </w:p>
    <w:p w14:paraId="348E235D" w14:textId="03976697" w:rsidR="003F6CCE" w:rsidRDefault="003F6CCE" w:rsidP="003F6CCE">
      <w:pPr>
        <w:pStyle w:val="ListParagraph"/>
        <w:numPr>
          <w:ilvl w:val="0"/>
          <w:numId w:val="17"/>
        </w:numPr>
        <w:rPr>
          <w:bCs/>
          <w:lang w:eastAsia="en-GB"/>
        </w:rPr>
      </w:pPr>
      <w:r w:rsidRPr="003F6CCE">
        <w:rPr>
          <w:bCs/>
          <w:lang w:eastAsia="en-GB"/>
        </w:rPr>
        <w:t>Promote volunteering through recruitment and publicity strategies and campaigns</w:t>
      </w:r>
    </w:p>
    <w:p w14:paraId="7A9948F2" w14:textId="5C1DFD86" w:rsidR="00021D8C" w:rsidRDefault="00AD45A2" w:rsidP="00021D8C">
      <w:pPr>
        <w:pStyle w:val="ListParagraph"/>
        <w:numPr>
          <w:ilvl w:val="0"/>
          <w:numId w:val="17"/>
        </w:numPr>
        <w:rPr>
          <w:bCs/>
          <w:lang w:eastAsia="en-GB"/>
        </w:rPr>
      </w:pPr>
      <w:r>
        <w:rPr>
          <w:bCs/>
          <w:lang w:eastAsia="en-GB"/>
        </w:rPr>
        <w:t>Be first</w:t>
      </w:r>
      <w:r w:rsidR="003F6CCE" w:rsidRPr="003F6CCE">
        <w:rPr>
          <w:bCs/>
          <w:lang w:eastAsia="en-GB"/>
        </w:rPr>
        <w:t xml:space="preserve"> point of contact </w:t>
      </w:r>
      <w:r>
        <w:rPr>
          <w:bCs/>
          <w:lang w:eastAsia="en-GB"/>
        </w:rPr>
        <w:t>for all volunteers volunteering with older people.</w:t>
      </w:r>
    </w:p>
    <w:p w14:paraId="0593F5F2" w14:textId="7C215B4F" w:rsidR="008A1EEC" w:rsidRPr="008221D0" w:rsidRDefault="008A1EEC" w:rsidP="008A1EEC">
      <w:pPr>
        <w:pStyle w:val="ListParagraph"/>
        <w:numPr>
          <w:ilvl w:val="0"/>
          <w:numId w:val="17"/>
        </w:numPr>
        <w:rPr>
          <w:bCs/>
          <w:lang w:eastAsia="en-GB"/>
        </w:rPr>
      </w:pPr>
      <w:r w:rsidRPr="00B33321">
        <w:rPr>
          <w:bCs/>
          <w:lang w:eastAsia="en-GB"/>
        </w:rPr>
        <w:t>Support the recruitment, selection, training and development of</w:t>
      </w:r>
      <w:r w:rsidR="008221D0">
        <w:rPr>
          <w:bCs/>
          <w:lang w:eastAsia="en-GB"/>
        </w:rPr>
        <w:t xml:space="preserve"> </w:t>
      </w:r>
      <w:r w:rsidRPr="008221D0">
        <w:rPr>
          <w:bCs/>
          <w:lang w:eastAsia="en-GB"/>
        </w:rPr>
        <w:t>volunteers to provide a range of services to older people</w:t>
      </w:r>
    </w:p>
    <w:p w14:paraId="3353F41F" w14:textId="48D1DD76" w:rsidR="00021D8C" w:rsidRDefault="00021D8C" w:rsidP="00021D8C">
      <w:pPr>
        <w:pStyle w:val="ListParagraph"/>
        <w:ind w:left="0"/>
        <w:rPr>
          <w:b/>
          <w:bCs/>
          <w:sz w:val="24"/>
          <w:szCs w:val="24"/>
          <w:lang w:eastAsia="en-GB"/>
        </w:rPr>
      </w:pPr>
      <w:r w:rsidRPr="00021D8C">
        <w:rPr>
          <w:b/>
          <w:bCs/>
          <w:sz w:val="24"/>
          <w:szCs w:val="24"/>
          <w:lang w:eastAsia="en-GB"/>
        </w:rPr>
        <w:t>Communications</w:t>
      </w:r>
    </w:p>
    <w:p w14:paraId="5ADC2F3B" w14:textId="60310E23" w:rsidR="007C5D95" w:rsidRPr="00CB5C88" w:rsidRDefault="00021D8C" w:rsidP="00CB5C88">
      <w:pPr>
        <w:pStyle w:val="ListParagraph"/>
        <w:numPr>
          <w:ilvl w:val="0"/>
          <w:numId w:val="17"/>
        </w:numPr>
        <w:rPr>
          <w:bCs/>
          <w:lang w:eastAsia="en-GB"/>
        </w:rPr>
      </w:pPr>
      <w:r w:rsidRPr="007C5D95">
        <w:rPr>
          <w:bCs/>
          <w:lang w:eastAsia="en-GB"/>
        </w:rPr>
        <w:t xml:space="preserve">Work with other colleagues to </w:t>
      </w:r>
      <w:r w:rsidR="0032601B">
        <w:rPr>
          <w:bCs/>
          <w:lang w:eastAsia="en-GB"/>
        </w:rPr>
        <w:t>keep the</w:t>
      </w:r>
      <w:r w:rsidR="00733BFF">
        <w:rPr>
          <w:bCs/>
          <w:lang w:eastAsia="en-GB"/>
        </w:rPr>
        <w:t xml:space="preserve"> website</w:t>
      </w:r>
      <w:r w:rsidRPr="007C5D95">
        <w:rPr>
          <w:bCs/>
          <w:lang w:eastAsia="en-GB"/>
        </w:rPr>
        <w:t xml:space="preserve"> up to date and relevant to audiences</w:t>
      </w:r>
    </w:p>
    <w:p w14:paraId="44868CFC" w14:textId="425770E9" w:rsidR="00733BFF" w:rsidRPr="00733BFF" w:rsidRDefault="007C5D95" w:rsidP="00733BFF">
      <w:pPr>
        <w:pStyle w:val="ListParagraph"/>
        <w:numPr>
          <w:ilvl w:val="0"/>
          <w:numId w:val="9"/>
        </w:numPr>
        <w:spacing w:after="0"/>
        <w:rPr>
          <w:b/>
          <w:bCs/>
          <w:sz w:val="24"/>
          <w:szCs w:val="24"/>
          <w:lang w:eastAsia="en-GB"/>
        </w:rPr>
      </w:pPr>
      <w:r w:rsidRPr="002871C6">
        <w:rPr>
          <w:color w:val="000000"/>
          <w:lang w:eastAsia="en-GB"/>
        </w:rPr>
        <w:t>Pro</w:t>
      </w:r>
      <w:r w:rsidR="00733BFF">
        <w:rPr>
          <w:color w:val="000000"/>
          <w:lang w:eastAsia="en-GB"/>
        </w:rPr>
        <w:t xml:space="preserve">actively use social </w:t>
      </w:r>
      <w:r w:rsidRPr="002871C6">
        <w:rPr>
          <w:color w:val="000000"/>
          <w:lang w:eastAsia="en-GB"/>
        </w:rPr>
        <w:t xml:space="preserve">media to generate public engagement for The Ripple’s </w:t>
      </w:r>
      <w:r w:rsidR="008221D0">
        <w:rPr>
          <w:color w:val="000000"/>
          <w:lang w:eastAsia="en-GB"/>
        </w:rPr>
        <w:t>Older people</w:t>
      </w:r>
      <w:r w:rsidR="00733BFF">
        <w:rPr>
          <w:color w:val="000000"/>
          <w:lang w:eastAsia="en-GB"/>
        </w:rPr>
        <w:t>’s work.</w:t>
      </w:r>
    </w:p>
    <w:p w14:paraId="15232FC8" w14:textId="77777777" w:rsidR="00733BFF" w:rsidRPr="00733BFF" w:rsidRDefault="00733BFF" w:rsidP="00733BFF">
      <w:pPr>
        <w:pStyle w:val="ListParagraph"/>
        <w:spacing w:after="0"/>
        <w:rPr>
          <w:b/>
          <w:bCs/>
          <w:sz w:val="24"/>
          <w:szCs w:val="24"/>
          <w:lang w:eastAsia="en-GB"/>
        </w:rPr>
      </w:pPr>
    </w:p>
    <w:p w14:paraId="7B448BA0" w14:textId="0648698B" w:rsidR="00B1385F" w:rsidRPr="00B1385F" w:rsidRDefault="00B1385F" w:rsidP="00B1385F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1385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All Posts</w:t>
      </w:r>
    </w:p>
    <w:p w14:paraId="5A922302" w14:textId="150CEB1B" w:rsidR="0086723F" w:rsidRPr="00B1385F" w:rsidRDefault="0086723F" w:rsidP="0086723F">
      <w:pPr>
        <w:pStyle w:val="ListParagraph"/>
        <w:numPr>
          <w:ilvl w:val="0"/>
          <w:numId w:val="19"/>
        </w:numPr>
        <w:rPr>
          <w:b/>
          <w:bCs/>
          <w:sz w:val="24"/>
          <w:szCs w:val="24"/>
          <w:lang w:eastAsia="en-GB"/>
        </w:rPr>
      </w:pPr>
      <w:r w:rsidRPr="00B1385F">
        <w:rPr>
          <w:color w:val="000000"/>
          <w:lang w:eastAsia="en-GB"/>
        </w:rPr>
        <w:t xml:space="preserve">To contribute </w:t>
      </w:r>
      <w:r w:rsidR="00B1385F">
        <w:rPr>
          <w:color w:val="000000"/>
          <w:lang w:eastAsia="en-GB"/>
        </w:rPr>
        <w:t xml:space="preserve">to </w:t>
      </w:r>
      <w:r w:rsidRPr="00B1385F">
        <w:rPr>
          <w:color w:val="000000"/>
          <w:lang w:eastAsia="en-GB"/>
        </w:rPr>
        <w:t>the development of a professional working and learning environment in the organisation</w:t>
      </w:r>
    </w:p>
    <w:p w14:paraId="7A6531F9" w14:textId="77777777" w:rsidR="00B1385F" w:rsidRDefault="0086723F" w:rsidP="00EC53D8">
      <w:pPr>
        <w:pStyle w:val="ListParagraph"/>
        <w:numPr>
          <w:ilvl w:val="0"/>
          <w:numId w:val="19"/>
        </w:numPr>
        <w:rPr>
          <w:color w:val="000000"/>
          <w:lang w:eastAsia="en-GB"/>
        </w:rPr>
      </w:pPr>
      <w:r w:rsidRPr="00B1385F">
        <w:rPr>
          <w:color w:val="000000"/>
          <w:lang w:eastAsia="en-GB"/>
        </w:rPr>
        <w:t>To contribute to the organisations understanding of equalities and diversity and its implications for the community and to ensure this understanding informs all</w:t>
      </w:r>
      <w:r w:rsidR="00B1385F" w:rsidRPr="00B1385F">
        <w:rPr>
          <w:color w:val="000000"/>
          <w:lang w:eastAsia="en-GB"/>
        </w:rPr>
        <w:t xml:space="preserve"> of the organisations activities</w:t>
      </w:r>
    </w:p>
    <w:p w14:paraId="126EAF49" w14:textId="197B0CC8" w:rsidR="00B1385F" w:rsidRDefault="0086723F" w:rsidP="0086723F">
      <w:pPr>
        <w:pStyle w:val="ListParagraph"/>
        <w:numPr>
          <w:ilvl w:val="0"/>
          <w:numId w:val="19"/>
        </w:numPr>
        <w:rPr>
          <w:color w:val="000000"/>
          <w:lang w:eastAsia="en-GB"/>
        </w:rPr>
      </w:pPr>
      <w:r w:rsidRPr="00B1385F">
        <w:rPr>
          <w:color w:val="000000"/>
          <w:lang w:eastAsia="en-GB"/>
        </w:rPr>
        <w:t>To ensure adherence to the organisations policies and procedures with particular reference to safeguarding/ch</w:t>
      </w:r>
      <w:r w:rsidR="008221D0">
        <w:rPr>
          <w:color w:val="000000"/>
          <w:lang w:eastAsia="en-GB"/>
        </w:rPr>
        <w:t>ild protection, equality, diver</w:t>
      </w:r>
      <w:r w:rsidRPr="00B1385F">
        <w:rPr>
          <w:color w:val="000000"/>
          <w:lang w:eastAsia="en-GB"/>
        </w:rPr>
        <w:t>s</w:t>
      </w:r>
      <w:r w:rsidR="008221D0">
        <w:rPr>
          <w:color w:val="000000"/>
          <w:lang w:eastAsia="en-GB"/>
        </w:rPr>
        <w:t>ity and heal</w:t>
      </w:r>
      <w:r w:rsidRPr="00B1385F">
        <w:rPr>
          <w:color w:val="000000"/>
          <w:lang w:eastAsia="en-GB"/>
        </w:rPr>
        <w:t>th and safety</w:t>
      </w:r>
    </w:p>
    <w:p w14:paraId="7E3D7456" w14:textId="5436947D" w:rsidR="0086723F" w:rsidRPr="00B1385F" w:rsidRDefault="0086723F" w:rsidP="0086723F">
      <w:pPr>
        <w:pStyle w:val="ListParagraph"/>
        <w:numPr>
          <w:ilvl w:val="0"/>
          <w:numId w:val="19"/>
        </w:numPr>
        <w:rPr>
          <w:color w:val="000000"/>
          <w:lang w:eastAsia="en-GB"/>
        </w:rPr>
      </w:pPr>
      <w:r w:rsidRPr="00B1385F">
        <w:rPr>
          <w:color w:val="000000"/>
          <w:lang w:eastAsia="en-GB"/>
        </w:rPr>
        <w:t>To work in a  flexible manner in line with t</w:t>
      </w:r>
      <w:r w:rsidR="008221D0">
        <w:rPr>
          <w:color w:val="000000"/>
          <w:lang w:eastAsia="en-GB"/>
        </w:rPr>
        <w:t>he organisations social and cor</w:t>
      </w:r>
      <w:r w:rsidRPr="00B1385F">
        <w:rPr>
          <w:color w:val="000000"/>
          <w:lang w:eastAsia="en-GB"/>
        </w:rPr>
        <w:t>p</w:t>
      </w:r>
      <w:r w:rsidR="008221D0">
        <w:rPr>
          <w:color w:val="000000"/>
          <w:lang w:eastAsia="en-GB"/>
        </w:rPr>
        <w:t>o</w:t>
      </w:r>
      <w:r w:rsidRPr="00B1385F">
        <w:rPr>
          <w:color w:val="000000"/>
          <w:lang w:eastAsia="en-GB"/>
        </w:rPr>
        <w:t>rate objectives and to be willing to undertake other duties as reasonably expected</w:t>
      </w:r>
    </w:p>
    <w:p w14:paraId="0F0CCFBC" w14:textId="4D9086DD" w:rsidR="006876B2" w:rsidRDefault="006876B2"/>
    <w:p w14:paraId="1101111F" w14:textId="1364F694" w:rsidR="004E54CD" w:rsidRDefault="004E54CD" w:rsidP="004E54CD"/>
    <w:p w14:paraId="23544DEE" w14:textId="743E65D8" w:rsidR="000967D7" w:rsidRDefault="000967D7" w:rsidP="004E54CD"/>
    <w:p w14:paraId="18D60D20" w14:textId="66C24FA0" w:rsidR="000967D7" w:rsidRDefault="000967D7" w:rsidP="004E54CD"/>
    <w:p w14:paraId="4775A682" w14:textId="0781ACF6" w:rsidR="000967D7" w:rsidRDefault="000967D7" w:rsidP="004E54CD"/>
    <w:p w14:paraId="14D503C8" w14:textId="4AFEBBCA" w:rsidR="000967D7" w:rsidRDefault="000967D7" w:rsidP="004E54CD"/>
    <w:p w14:paraId="29770DB3" w14:textId="77777777" w:rsidR="000967D7" w:rsidRDefault="000967D7" w:rsidP="004E54CD"/>
    <w:p w14:paraId="76B5B70D" w14:textId="1E2EF9CB" w:rsidR="000967D7" w:rsidRPr="009F664C" w:rsidRDefault="000967D7" w:rsidP="004E54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7"/>
        <w:gridCol w:w="1099"/>
      </w:tblGrid>
      <w:tr w:rsidR="004E54CD" w:rsidRPr="00A33120" w14:paraId="52345FFC" w14:textId="77777777" w:rsidTr="00C963FB">
        <w:tc>
          <w:tcPr>
            <w:tcW w:w="7917" w:type="dxa"/>
            <w:shd w:val="clear" w:color="auto" w:fill="auto"/>
          </w:tcPr>
          <w:p w14:paraId="70FA8C68" w14:textId="77777777" w:rsidR="004E54CD" w:rsidRPr="00A33120" w:rsidRDefault="004E54CD" w:rsidP="002422C6">
            <w:pPr>
              <w:rPr>
                <w:rFonts w:ascii="Century Gothic" w:hAnsi="Century Gothic" w:cs="Calibri"/>
                <w:b/>
              </w:rPr>
            </w:pPr>
            <w:r w:rsidRPr="00A33120">
              <w:rPr>
                <w:rFonts w:ascii="Century Gothic" w:hAnsi="Century Gothic" w:cs="Calibri"/>
                <w:b/>
              </w:rPr>
              <w:lastRenderedPageBreak/>
              <w:t>Skills, Abilities and Experience</w:t>
            </w:r>
          </w:p>
        </w:tc>
        <w:tc>
          <w:tcPr>
            <w:tcW w:w="1099" w:type="dxa"/>
            <w:shd w:val="clear" w:color="auto" w:fill="auto"/>
          </w:tcPr>
          <w:p w14:paraId="56E960D3" w14:textId="77777777" w:rsidR="004E54CD" w:rsidRPr="00A33120" w:rsidRDefault="004E54CD" w:rsidP="002422C6">
            <w:pPr>
              <w:rPr>
                <w:rFonts w:ascii="Century Gothic" w:hAnsi="Century Gothic" w:cs="Calibri"/>
              </w:rPr>
            </w:pPr>
          </w:p>
        </w:tc>
      </w:tr>
      <w:tr w:rsidR="004E54CD" w:rsidRPr="00A33120" w14:paraId="77FEBA56" w14:textId="77777777" w:rsidTr="00C963FB">
        <w:tc>
          <w:tcPr>
            <w:tcW w:w="7917" w:type="dxa"/>
            <w:shd w:val="clear" w:color="auto" w:fill="auto"/>
          </w:tcPr>
          <w:p w14:paraId="3E531E83" w14:textId="4706F5EE" w:rsidR="004E54CD" w:rsidRPr="00627A9B" w:rsidRDefault="0003122F" w:rsidP="002422C6">
            <w:pPr>
              <w:contextualSpacing/>
              <w:rPr>
                <w:rFonts w:ascii="Arial" w:eastAsia="Times New Roman" w:hAnsi="Arial" w:cs="Arial"/>
                <w:bCs/>
                <w:lang w:eastAsia="en-GB"/>
              </w:rPr>
            </w:pPr>
            <w:r w:rsidRPr="00F6325F">
              <w:rPr>
                <w:rFonts w:ascii="Arial" w:eastAsia="Times New Roman" w:hAnsi="Arial" w:cs="Arial"/>
                <w:bCs/>
                <w:lang w:eastAsia="en-GB"/>
              </w:rPr>
              <w:t xml:space="preserve">Qualification </w:t>
            </w:r>
            <w:r w:rsidR="00F6325F">
              <w:rPr>
                <w:rFonts w:ascii="Arial" w:eastAsia="Times New Roman" w:hAnsi="Arial" w:cs="Arial"/>
                <w:bCs/>
                <w:lang w:eastAsia="en-GB"/>
              </w:rPr>
              <w:t xml:space="preserve">in </w:t>
            </w:r>
            <w:r w:rsidR="002012B5">
              <w:rPr>
                <w:rFonts w:ascii="Arial" w:eastAsia="Times New Roman" w:hAnsi="Arial" w:cs="Arial"/>
                <w:bCs/>
                <w:lang w:eastAsia="en-GB"/>
              </w:rPr>
              <w:t xml:space="preserve">a </w:t>
            </w:r>
            <w:r w:rsidR="00F6325F">
              <w:rPr>
                <w:rFonts w:ascii="Arial" w:eastAsia="Times New Roman" w:hAnsi="Arial" w:cs="Arial"/>
                <w:bCs/>
                <w:lang w:eastAsia="en-GB"/>
              </w:rPr>
              <w:t>related field</w:t>
            </w:r>
            <w:r w:rsidR="003A300F">
              <w:rPr>
                <w:rFonts w:ascii="Arial" w:eastAsia="Times New Roman" w:hAnsi="Arial" w:cs="Arial"/>
                <w:bCs/>
                <w:lang w:eastAsia="en-GB"/>
              </w:rPr>
              <w:t xml:space="preserve"> or relevant experience</w:t>
            </w:r>
          </w:p>
        </w:tc>
        <w:tc>
          <w:tcPr>
            <w:tcW w:w="1099" w:type="dxa"/>
            <w:shd w:val="clear" w:color="auto" w:fill="auto"/>
          </w:tcPr>
          <w:p w14:paraId="15C66ADF" w14:textId="78BD9301" w:rsidR="004E54CD" w:rsidRPr="00627A9B" w:rsidRDefault="00C963FB" w:rsidP="002422C6">
            <w:pPr>
              <w:rPr>
                <w:rFonts w:ascii="Century Gothic" w:hAnsi="Century Gothic" w:cs="Calibri"/>
              </w:rPr>
            </w:pPr>
            <w:r w:rsidRPr="00627A9B">
              <w:rPr>
                <w:rFonts w:ascii="Century Gothic" w:hAnsi="Century Gothic" w:cs="Calibri"/>
              </w:rPr>
              <w:t>E</w:t>
            </w:r>
          </w:p>
        </w:tc>
      </w:tr>
      <w:tr w:rsidR="004E54CD" w:rsidRPr="00A33120" w14:paraId="3069FBDF" w14:textId="77777777" w:rsidTr="00C963FB">
        <w:tc>
          <w:tcPr>
            <w:tcW w:w="7917" w:type="dxa"/>
            <w:shd w:val="clear" w:color="auto" w:fill="auto"/>
          </w:tcPr>
          <w:p w14:paraId="023F6078" w14:textId="7BAB23BF" w:rsidR="004E54CD" w:rsidRPr="00627A9B" w:rsidRDefault="0003122F" w:rsidP="000D4AC4">
            <w:pPr>
              <w:contextualSpacing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Experience of </w:t>
            </w:r>
            <w:r w:rsidRPr="00627A9B">
              <w:rPr>
                <w:rFonts w:ascii="Arial" w:eastAsia="Times New Roman" w:hAnsi="Arial" w:cs="Arial"/>
                <w:bCs/>
                <w:lang w:eastAsia="en-GB"/>
              </w:rPr>
              <w:t>setting up and supporting groups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, </w:t>
            </w:r>
            <w:r w:rsidRPr="00627A9B">
              <w:rPr>
                <w:rFonts w:ascii="Arial" w:eastAsia="Times New Roman" w:hAnsi="Arial" w:cs="Arial"/>
                <w:bCs/>
                <w:lang w:eastAsia="en-GB"/>
              </w:rPr>
              <w:t>Volunteer coordination or management</w:t>
            </w:r>
          </w:p>
        </w:tc>
        <w:tc>
          <w:tcPr>
            <w:tcW w:w="1099" w:type="dxa"/>
            <w:shd w:val="clear" w:color="auto" w:fill="auto"/>
          </w:tcPr>
          <w:p w14:paraId="54648C5F" w14:textId="71157437" w:rsidR="004E54CD" w:rsidRPr="00627A9B" w:rsidRDefault="002012B5" w:rsidP="002422C6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E</w:t>
            </w:r>
          </w:p>
        </w:tc>
      </w:tr>
      <w:tr w:rsidR="0003122F" w:rsidRPr="00A33120" w14:paraId="67100D9E" w14:textId="77777777" w:rsidTr="00C963FB">
        <w:tc>
          <w:tcPr>
            <w:tcW w:w="7917" w:type="dxa"/>
            <w:shd w:val="clear" w:color="auto" w:fill="auto"/>
          </w:tcPr>
          <w:p w14:paraId="6CF05EF1" w14:textId="00A82BCF" w:rsidR="0003122F" w:rsidRPr="00627A9B" w:rsidRDefault="0003122F" w:rsidP="002422C6">
            <w:pPr>
              <w:pStyle w:val="ListParagraph"/>
              <w:spacing w:after="0"/>
              <w:ind w:left="0"/>
              <w:contextualSpacing/>
              <w:rPr>
                <w:bCs/>
                <w:szCs w:val="22"/>
                <w:lang w:eastAsia="en-GB"/>
              </w:rPr>
            </w:pPr>
            <w:r w:rsidRPr="00627A9B">
              <w:rPr>
                <w:bCs/>
                <w:szCs w:val="22"/>
                <w:lang w:eastAsia="en-GB"/>
              </w:rPr>
              <w:t>Project management skills with a proven capacity to manage a diverse workload and prioritise effectively to meet deadlines</w:t>
            </w:r>
          </w:p>
        </w:tc>
        <w:tc>
          <w:tcPr>
            <w:tcW w:w="1099" w:type="dxa"/>
            <w:shd w:val="clear" w:color="auto" w:fill="auto"/>
          </w:tcPr>
          <w:p w14:paraId="5C7747F3" w14:textId="0F145C1E" w:rsidR="0003122F" w:rsidRPr="00627A9B" w:rsidRDefault="0003122F" w:rsidP="002422C6">
            <w:pPr>
              <w:rPr>
                <w:rFonts w:ascii="Century Gothic" w:hAnsi="Century Gothic" w:cs="Calibri"/>
              </w:rPr>
            </w:pPr>
            <w:r w:rsidRPr="00627A9B">
              <w:rPr>
                <w:rFonts w:ascii="Century Gothic" w:hAnsi="Century Gothic" w:cs="Calibri"/>
              </w:rPr>
              <w:t>E</w:t>
            </w:r>
          </w:p>
        </w:tc>
      </w:tr>
      <w:tr w:rsidR="0003122F" w:rsidRPr="00A33120" w14:paraId="0110B336" w14:textId="77777777" w:rsidTr="00C963FB">
        <w:tc>
          <w:tcPr>
            <w:tcW w:w="7917" w:type="dxa"/>
            <w:shd w:val="clear" w:color="auto" w:fill="auto"/>
          </w:tcPr>
          <w:p w14:paraId="1070E26A" w14:textId="614319BF" w:rsidR="0003122F" w:rsidRPr="00627A9B" w:rsidRDefault="0003122F" w:rsidP="002422C6">
            <w:pPr>
              <w:contextualSpacing/>
              <w:rPr>
                <w:rFonts w:ascii="Arial" w:eastAsia="Times New Roman" w:hAnsi="Arial" w:cs="Arial"/>
                <w:bCs/>
                <w:lang w:eastAsia="en-GB"/>
              </w:rPr>
            </w:pPr>
            <w:r w:rsidRPr="00627A9B">
              <w:rPr>
                <w:rFonts w:ascii="Arial" w:eastAsia="Times New Roman" w:hAnsi="Arial" w:cs="Arial"/>
                <w:bCs/>
                <w:lang w:eastAsia="en-GB"/>
              </w:rPr>
              <w:t>Excellent inter-personal skills, including:</w:t>
            </w:r>
          </w:p>
          <w:p w14:paraId="55AAB587" w14:textId="77777777" w:rsidR="0003122F" w:rsidRPr="00627A9B" w:rsidRDefault="0003122F" w:rsidP="002422C6">
            <w:pPr>
              <w:pStyle w:val="ListParagraph"/>
              <w:numPr>
                <w:ilvl w:val="0"/>
                <w:numId w:val="24"/>
              </w:numPr>
              <w:spacing w:after="0"/>
              <w:ind w:left="714" w:hanging="357"/>
              <w:contextualSpacing/>
              <w:rPr>
                <w:bCs/>
                <w:szCs w:val="22"/>
                <w:lang w:eastAsia="en-GB"/>
              </w:rPr>
            </w:pPr>
            <w:r w:rsidRPr="00627A9B">
              <w:rPr>
                <w:bCs/>
                <w:szCs w:val="22"/>
                <w:lang w:eastAsia="en-GB"/>
              </w:rPr>
              <w:t>Strong listening skills</w:t>
            </w:r>
          </w:p>
          <w:p w14:paraId="1102DEA7" w14:textId="77777777" w:rsidR="0003122F" w:rsidRPr="00627A9B" w:rsidRDefault="0003122F" w:rsidP="002422C6">
            <w:pPr>
              <w:pStyle w:val="ListParagraph"/>
              <w:numPr>
                <w:ilvl w:val="0"/>
                <w:numId w:val="24"/>
              </w:numPr>
              <w:spacing w:after="0"/>
              <w:ind w:left="714" w:hanging="357"/>
              <w:contextualSpacing/>
              <w:rPr>
                <w:bCs/>
                <w:szCs w:val="22"/>
                <w:lang w:eastAsia="en-GB"/>
              </w:rPr>
            </w:pPr>
            <w:r w:rsidRPr="00627A9B">
              <w:rPr>
                <w:bCs/>
                <w:szCs w:val="22"/>
                <w:lang w:eastAsia="en-GB"/>
              </w:rPr>
              <w:t>Ability to motivate volunteers and the public</w:t>
            </w:r>
          </w:p>
          <w:p w14:paraId="51DC7389" w14:textId="77777777" w:rsidR="00F6325F" w:rsidRDefault="0003122F" w:rsidP="002422C6">
            <w:pPr>
              <w:pStyle w:val="ListParagraph"/>
              <w:numPr>
                <w:ilvl w:val="0"/>
                <w:numId w:val="24"/>
              </w:numPr>
              <w:spacing w:after="0"/>
              <w:ind w:left="714" w:hanging="357"/>
              <w:contextualSpacing/>
              <w:rPr>
                <w:bCs/>
                <w:szCs w:val="22"/>
                <w:lang w:eastAsia="en-GB"/>
              </w:rPr>
            </w:pPr>
            <w:r w:rsidRPr="00627A9B">
              <w:rPr>
                <w:bCs/>
                <w:szCs w:val="22"/>
                <w:lang w:eastAsia="en-GB"/>
              </w:rPr>
              <w:t>Written and verbal communication skills</w:t>
            </w:r>
          </w:p>
          <w:p w14:paraId="6DE74628" w14:textId="0858CDD1" w:rsidR="0003122F" w:rsidRPr="00F6325F" w:rsidRDefault="0003122F" w:rsidP="002422C6">
            <w:pPr>
              <w:pStyle w:val="ListParagraph"/>
              <w:numPr>
                <w:ilvl w:val="0"/>
                <w:numId w:val="24"/>
              </w:numPr>
              <w:spacing w:after="0"/>
              <w:ind w:left="714" w:hanging="357"/>
              <w:contextualSpacing/>
              <w:rPr>
                <w:bCs/>
                <w:szCs w:val="22"/>
                <w:lang w:eastAsia="en-GB"/>
              </w:rPr>
            </w:pPr>
            <w:r w:rsidRPr="00F6325F">
              <w:rPr>
                <w:bCs/>
                <w:szCs w:val="22"/>
                <w:lang w:eastAsia="en-GB"/>
              </w:rPr>
              <w:t>Relationship building and networking abilities</w:t>
            </w:r>
          </w:p>
        </w:tc>
        <w:tc>
          <w:tcPr>
            <w:tcW w:w="1099" w:type="dxa"/>
            <w:shd w:val="clear" w:color="auto" w:fill="auto"/>
          </w:tcPr>
          <w:p w14:paraId="5C7B4B9D" w14:textId="4EC7C7A6" w:rsidR="0003122F" w:rsidRPr="00627A9B" w:rsidRDefault="0003122F" w:rsidP="002422C6">
            <w:pPr>
              <w:rPr>
                <w:rFonts w:ascii="Century Gothic" w:hAnsi="Century Gothic" w:cs="Calibri"/>
              </w:rPr>
            </w:pPr>
            <w:r w:rsidRPr="00627A9B">
              <w:rPr>
                <w:rFonts w:ascii="Century Gothic" w:hAnsi="Century Gothic" w:cs="Calibri"/>
              </w:rPr>
              <w:t>E</w:t>
            </w:r>
          </w:p>
        </w:tc>
      </w:tr>
      <w:tr w:rsidR="002422C6" w:rsidRPr="00A33120" w14:paraId="2AE3C4F7" w14:textId="77777777" w:rsidTr="00C963FB">
        <w:tc>
          <w:tcPr>
            <w:tcW w:w="7917" w:type="dxa"/>
            <w:shd w:val="clear" w:color="auto" w:fill="auto"/>
          </w:tcPr>
          <w:p w14:paraId="4DBD4694" w14:textId="136C93A7" w:rsidR="002422C6" w:rsidRDefault="002422C6" w:rsidP="002422C6">
            <w:pPr>
              <w:contextualSpacing/>
              <w:rPr>
                <w:rFonts w:ascii="Arial" w:eastAsia="Times New Roman" w:hAnsi="Arial" w:cs="Arial"/>
                <w:bCs/>
                <w:lang w:eastAsia="en-GB"/>
              </w:rPr>
            </w:pPr>
            <w:r w:rsidRPr="00627A9B">
              <w:rPr>
                <w:rFonts w:ascii="Arial" w:eastAsia="Times New Roman" w:hAnsi="Arial" w:cs="Arial"/>
                <w:bCs/>
                <w:lang w:eastAsia="en-GB"/>
              </w:rPr>
              <w:t>Able to work collaboratively as part of a team but also independently and proactively</w:t>
            </w:r>
          </w:p>
        </w:tc>
        <w:tc>
          <w:tcPr>
            <w:tcW w:w="1099" w:type="dxa"/>
            <w:shd w:val="clear" w:color="auto" w:fill="auto"/>
          </w:tcPr>
          <w:p w14:paraId="71497A3F" w14:textId="47692950" w:rsidR="002422C6" w:rsidRPr="00627A9B" w:rsidRDefault="002422C6" w:rsidP="002422C6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D</w:t>
            </w:r>
          </w:p>
        </w:tc>
      </w:tr>
      <w:tr w:rsidR="000D4AC4" w:rsidRPr="00A33120" w14:paraId="2266B8EE" w14:textId="77777777" w:rsidTr="00C963FB">
        <w:tc>
          <w:tcPr>
            <w:tcW w:w="7917" w:type="dxa"/>
            <w:shd w:val="clear" w:color="auto" w:fill="auto"/>
          </w:tcPr>
          <w:p w14:paraId="56E7BE36" w14:textId="6B79B390" w:rsidR="000D4AC4" w:rsidRDefault="000D4AC4" w:rsidP="000D4AC4">
            <w:pPr>
              <w:contextualSpacing/>
              <w:rPr>
                <w:rFonts w:ascii="Arial" w:eastAsia="Times New Roman" w:hAnsi="Arial" w:cs="Arial"/>
                <w:bCs/>
                <w:lang w:eastAsia="en-GB"/>
              </w:rPr>
            </w:pPr>
            <w:r w:rsidRPr="00627A9B">
              <w:rPr>
                <w:rFonts w:ascii="Arial" w:eastAsia="Times New Roman" w:hAnsi="Arial" w:cs="Arial"/>
                <w:bCs/>
                <w:lang w:eastAsia="en-GB"/>
              </w:rPr>
              <w:t>Effective IT skills, including use of databases</w:t>
            </w:r>
          </w:p>
        </w:tc>
        <w:tc>
          <w:tcPr>
            <w:tcW w:w="1099" w:type="dxa"/>
            <w:shd w:val="clear" w:color="auto" w:fill="auto"/>
          </w:tcPr>
          <w:p w14:paraId="1378F549" w14:textId="213F56B0" w:rsidR="000D4AC4" w:rsidRPr="00627A9B" w:rsidRDefault="000D4AC4" w:rsidP="000D4AC4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E</w:t>
            </w:r>
          </w:p>
        </w:tc>
      </w:tr>
      <w:tr w:rsidR="000D4AC4" w:rsidRPr="00A33120" w14:paraId="3835B62A" w14:textId="77777777" w:rsidTr="00C963FB">
        <w:tc>
          <w:tcPr>
            <w:tcW w:w="7917" w:type="dxa"/>
            <w:shd w:val="clear" w:color="auto" w:fill="auto"/>
          </w:tcPr>
          <w:p w14:paraId="0265CF82" w14:textId="131A8FB8" w:rsidR="000D4AC4" w:rsidRDefault="000D4AC4" w:rsidP="000D4AC4">
            <w:pPr>
              <w:contextualSpacing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Experience of managing a budget</w:t>
            </w:r>
          </w:p>
        </w:tc>
        <w:tc>
          <w:tcPr>
            <w:tcW w:w="1099" w:type="dxa"/>
            <w:shd w:val="clear" w:color="auto" w:fill="auto"/>
          </w:tcPr>
          <w:p w14:paraId="16D6598A" w14:textId="092264AC" w:rsidR="000D4AC4" w:rsidRDefault="000D4AC4" w:rsidP="000D4AC4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D</w:t>
            </w:r>
          </w:p>
        </w:tc>
      </w:tr>
      <w:tr w:rsidR="000D4AC4" w:rsidRPr="00A33120" w14:paraId="38C0C0A5" w14:textId="77777777" w:rsidTr="00C963FB">
        <w:tc>
          <w:tcPr>
            <w:tcW w:w="7917" w:type="dxa"/>
            <w:shd w:val="clear" w:color="auto" w:fill="auto"/>
          </w:tcPr>
          <w:p w14:paraId="491884DA" w14:textId="0B899146" w:rsidR="000D4AC4" w:rsidRDefault="000D4AC4" w:rsidP="000D4AC4">
            <w:pPr>
              <w:contextualSpacing/>
              <w:rPr>
                <w:rFonts w:ascii="Arial" w:eastAsia="Times New Roman" w:hAnsi="Arial" w:cs="Arial"/>
                <w:bCs/>
                <w:lang w:eastAsia="en-GB"/>
              </w:rPr>
            </w:pPr>
            <w:r w:rsidRPr="0041733A">
              <w:rPr>
                <w:rFonts w:ascii="Arial" w:eastAsia="Times New Roman" w:hAnsi="Arial" w:cs="Arial"/>
                <w:bCs/>
                <w:lang w:eastAsia="en-GB"/>
              </w:rPr>
              <w:t>Good understanding of evaluation procedures</w:t>
            </w:r>
          </w:p>
        </w:tc>
        <w:tc>
          <w:tcPr>
            <w:tcW w:w="1099" w:type="dxa"/>
            <w:shd w:val="clear" w:color="auto" w:fill="auto"/>
          </w:tcPr>
          <w:p w14:paraId="4CAD8B2B" w14:textId="2913EB78" w:rsidR="000D4AC4" w:rsidRDefault="000D4AC4" w:rsidP="000D4AC4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D</w:t>
            </w:r>
          </w:p>
        </w:tc>
      </w:tr>
      <w:tr w:rsidR="000D4AC4" w:rsidRPr="00A33120" w14:paraId="2E1014DF" w14:textId="77777777" w:rsidTr="00C963FB">
        <w:tc>
          <w:tcPr>
            <w:tcW w:w="7917" w:type="dxa"/>
            <w:shd w:val="clear" w:color="auto" w:fill="auto"/>
          </w:tcPr>
          <w:p w14:paraId="36217E31" w14:textId="66424F9D" w:rsidR="000D4AC4" w:rsidRDefault="000D4AC4" w:rsidP="000D4AC4">
            <w:pPr>
              <w:contextualSpacing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Experience of </w:t>
            </w:r>
            <w:r w:rsidRPr="00627A9B">
              <w:rPr>
                <w:rFonts w:ascii="Arial" w:eastAsia="Times New Roman" w:hAnsi="Arial" w:cs="Arial"/>
                <w:bCs/>
                <w:lang w:eastAsia="en-GB"/>
              </w:rPr>
              <w:t>supporting older people</w:t>
            </w:r>
          </w:p>
        </w:tc>
        <w:tc>
          <w:tcPr>
            <w:tcW w:w="1099" w:type="dxa"/>
            <w:shd w:val="clear" w:color="auto" w:fill="auto"/>
          </w:tcPr>
          <w:p w14:paraId="3DF2FE3C" w14:textId="7C3D1DCD" w:rsidR="000D4AC4" w:rsidRDefault="000D4AC4" w:rsidP="000D4AC4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D</w:t>
            </w:r>
          </w:p>
        </w:tc>
      </w:tr>
      <w:tr w:rsidR="000D4AC4" w:rsidRPr="00A33120" w14:paraId="055AAAB9" w14:textId="77777777" w:rsidTr="00C963FB">
        <w:tc>
          <w:tcPr>
            <w:tcW w:w="7917" w:type="dxa"/>
            <w:shd w:val="clear" w:color="auto" w:fill="auto"/>
          </w:tcPr>
          <w:p w14:paraId="1573E461" w14:textId="1F5B0AE9" w:rsidR="000D4AC4" w:rsidRPr="00627A9B" w:rsidRDefault="000D4AC4" w:rsidP="000D4AC4">
            <w:pPr>
              <w:contextualSpacing/>
              <w:rPr>
                <w:rFonts w:ascii="Arial" w:eastAsia="Times New Roman" w:hAnsi="Arial" w:cs="Arial"/>
                <w:bCs/>
                <w:lang w:eastAsia="en-GB"/>
              </w:rPr>
            </w:pPr>
            <w:r w:rsidRPr="00627A9B">
              <w:rPr>
                <w:rFonts w:ascii="Arial" w:eastAsia="Times New Roman" w:hAnsi="Arial" w:cs="Arial"/>
                <w:bCs/>
                <w:lang w:eastAsia="en-GB"/>
              </w:rPr>
              <w:t>Best practice in supporting volunteers within an older people’s service and current regulations governing volunteering in Scotland</w:t>
            </w:r>
          </w:p>
        </w:tc>
        <w:tc>
          <w:tcPr>
            <w:tcW w:w="1099" w:type="dxa"/>
            <w:shd w:val="clear" w:color="auto" w:fill="auto"/>
          </w:tcPr>
          <w:p w14:paraId="1A0D253F" w14:textId="0EF67108" w:rsidR="000D4AC4" w:rsidRPr="00627A9B" w:rsidRDefault="000D4AC4" w:rsidP="000D4AC4">
            <w:pPr>
              <w:rPr>
                <w:rFonts w:ascii="Century Gothic" w:hAnsi="Century Gothic" w:cs="Calibri"/>
              </w:rPr>
            </w:pPr>
            <w:r w:rsidRPr="00627A9B">
              <w:rPr>
                <w:rFonts w:ascii="Century Gothic" w:hAnsi="Century Gothic" w:cs="Calibri"/>
              </w:rPr>
              <w:t>D</w:t>
            </w:r>
          </w:p>
        </w:tc>
      </w:tr>
      <w:tr w:rsidR="000D4AC4" w:rsidRPr="00A33120" w14:paraId="48065392" w14:textId="77777777" w:rsidTr="00C963FB">
        <w:tc>
          <w:tcPr>
            <w:tcW w:w="7917" w:type="dxa"/>
            <w:shd w:val="clear" w:color="auto" w:fill="auto"/>
          </w:tcPr>
          <w:p w14:paraId="461BA0FA" w14:textId="218F3BD0" w:rsidR="000D4AC4" w:rsidRPr="00627A9B" w:rsidRDefault="000D4AC4" w:rsidP="000D4AC4">
            <w:pPr>
              <w:contextualSpacing/>
              <w:rPr>
                <w:rFonts w:ascii="Arial" w:eastAsia="Times New Roman" w:hAnsi="Arial" w:cs="Arial"/>
                <w:bCs/>
                <w:lang w:eastAsia="en-GB"/>
              </w:rPr>
            </w:pPr>
            <w:r w:rsidRPr="00627A9B">
              <w:rPr>
                <w:rFonts w:ascii="Arial" w:eastAsia="Times New Roman" w:hAnsi="Arial" w:cs="Arial"/>
                <w:bCs/>
                <w:lang w:eastAsia="en-GB"/>
              </w:rPr>
              <w:t>Knowledge of Older people’s community-based services and networks in Edinburgh</w:t>
            </w:r>
          </w:p>
        </w:tc>
        <w:tc>
          <w:tcPr>
            <w:tcW w:w="1099" w:type="dxa"/>
            <w:shd w:val="clear" w:color="auto" w:fill="auto"/>
          </w:tcPr>
          <w:p w14:paraId="2CFB8411" w14:textId="6AB0F40B" w:rsidR="000D4AC4" w:rsidRPr="00627A9B" w:rsidRDefault="000D4AC4" w:rsidP="000D4AC4">
            <w:pPr>
              <w:rPr>
                <w:rFonts w:ascii="Century Gothic" w:hAnsi="Century Gothic" w:cs="Calibri"/>
              </w:rPr>
            </w:pPr>
            <w:r w:rsidRPr="00627A9B">
              <w:rPr>
                <w:rFonts w:ascii="Century Gothic" w:hAnsi="Century Gothic" w:cs="Calibri"/>
              </w:rPr>
              <w:t>D</w:t>
            </w:r>
          </w:p>
        </w:tc>
      </w:tr>
    </w:tbl>
    <w:p w14:paraId="031C69FE" w14:textId="436E03D3" w:rsidR="004E54CD" w:rsidRPr="00A33120" w:rsidRDefault="004E54CD" w:rsidP="004E54CD">
      <w:pPr>
        <w:rPr>
          <w:rFonts w:ascii="Century Gothic" w:hAnsi="Century Gothic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1220"/>
      </w:tblGrid>
      <w:tr w:rsidR="004E54CD" w:rsidRPr="00A33120" w14:paraId="426278DA" w14:textId="77777777" w:rsidTr="004E7943">
        <w:trPr>
          <w:trHeight w:val="345"/>
        </w:trPr>
        <w:tc>
          <w:tcPr>
            <w:tcW w:w="7796" w:type="dxa"/>
            <w:shd w:val="clear" w:color="auto" w:fill="auto"/>
          </w:tcPr>
          <w:p w14:paraId="741ADC4F" w14:textId="77777777" w:rsidR="004E54CD" w:rsidRPr="00A33120" w:rsidRDefault="004E54CD" w:rsidP="001E717E">
            <w:pPr>
              <w:rPr>
                <w:rFonts w:ascii="Century Gothic" w:hAnsi="Century Gothic" w:cs="Calibri"/>
                <w:b/>
              </w:rPr>
            </w:pPr>
            <w:r w:rsidRPr="00A33120">
              <w:rPr>
                <w:rFonts w:ascii="Century Gothic" w:hAnsi="Century Gothic" w:cs="Calibri"/>
                <w:b/>
              </w:rPr>
              <w:t>Qualities</w:t>
            </w:r>
          </w:p>
        </w:tc>
        <w:tc>
          <w:tcPr>
            <w:tcW w:w="1220" w:type="dxa"/>
            <w:shd w:val="clear" w:color="auto" w:fill="auto"/>
          </w:tcPr>
          <w:p w14:paraId="4582B4E4" w14:textId="77777777" w:rsidR="004E54CD" w:rsidRPr="00A33120" w:rsidRDefault="004E54CD" w:rsidP="001E717E">
            <w:pPr>
              <w:rPr>
                <w:rFonts w:ascii="Century Gothic" w:hAnsi="Century Gothic" w:cs="Calibri"/>
              </w:rPr>
            </w:pPr>
          </w:p>
        </w:tc>
      </w:tr>
      <w:tr w:rsidR="004E54CD" w:rsidRPr="00A33120" w14:paraId="15338ABE" w14:textId="77777777" w:rsidTr="004E7943">
        <w:tc>
          <w:tcPr>
            <w:tcW w:w="7796" w:type="dxa"/>
            <w:shd w:val="clear" w:color="auto" w:fill="auto"/>
          </w:tcPr>
          <w:p w14:paraId="56C31DDC" w14:textId="77777777" w:rsidR="004E54CD" w:rsidRPr="00627A9B" w:rsidRDefault="004E54CD" w:rsidP="001E717E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627A9B">
              <w:rPr>
                <w:rFonts w:ascii="Arial" w:eastAsia="Times New Roman" w:hAnsi="Arial" w:cs="Arial"/>
                <w:bCs/>
                <w:lang w:eastAsia="en-GB"/>
              </w:rPr>
              <w:t>Punctual, reliable and trustworthy</w:t>
            </w:r>
          </w:p>
        </w:tc>
        <w:tc>
          <w:tcPr>
            <w:tcW w:w="1220" w:type="dxa"/>
            <w:shd w:val="clear" w:color="auto" w:fill="auto"/>
          </w:tcPr>
          <w:p w14:paraId="165D5286" w14:textId="77777777" w:rsidR="004E54CD" w:rsidRPr="00627A9B" w:rsidRDefault="004E54CD" w:rsidP="001E717E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627A9B">
              <w:rPr>
                <w:rFonts w:ascii="Arial" w:eastAsia="Times New Roman" w:hAnsi="Arial" w:cs="Arial"/>
                <w:bCs/>
                <w:lang w:eastAsia="en-GB"/>
              </w:rPr>
              <w:t>Essential</w:t>
            </w:r>
          </w:p>
        </w:tc>
      </w:tr>
      <w:tr w:rsidR="004E54CD" w:rsidRPr="00A33120" w14:paraId="1AD35276" w14:textId="77777777" w:rsidTr="004E7943">
        <w:tc>
          <w:tcPr>
            <w:tcW w:w="7796" w:type="dxa"/>
            <w:shd w:val="clear" w:color="auto" w:fill="auto"/>
          </w:tcPr>
          <w:p w14:paraId="755E4701" w14:textId="7C11D953" w:rsidR="004E54CD" w:rsidRPr="00627A9B" w:rsidRDefault="004F5AEB" w:rsidP="001E717E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627A9B">
              <w:rPr>
                <w:rFonts w:ascii="Arial" w:eastAsia="Times New Roman" w:hAnsi="Arial" w:cs="Arial"/>
                <w:bCs/>
                <w:lang w:eastAsia="en-GB"/>
              </w:rPr>
              <w:t>Patient and respectful of all people, whatever their background or presenting behaviour</w:t>
            </w:r>
          </w:p>
        </w:tc>
        <w:tc>
          <w:tcPr>
            <w:tcW w:w="1220" w:type="dxa"/>
            <w:shd w:val="clear" w:color="auto" w:fill="auto"/>
          </w:tcPr>
          <w:p w14:paraId="3CD6E31B" w14:textId="77777777" w:rsidR="004E54CD" w:rsidRPr="00627A9B" w:rsidRDefault="004E54CD" w:rsidP="001E717E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627A9B">
              <w:rPr>
                <w:rFonts w:ascii="Arial" w:eastAsia="Times New Roman" w:hAnsi="Arial" w:cs="Arial"/>
                <w:bCs/>
                <w:lang w:eastAsia="en-GB"/>
              </w:rPr>
              <w:t>Essential</w:t>
            </w:r>
          </w:p>
        </w:tc>
      </w:tr>
      <w:tr w:rsidR="004E54CD" w:rsidRPr="00A33120" w14:paraId="60F71F44" w14:textId="77777777" w:rsidTr="004E7943">
        <w:tc>
          <w:tcPr>
            <w:tcW w:w="7796" w:type="dxa"/>
            <w:shd w:val="clear" w:color="auto" w:fill="auto"/>
          </w:tcPr>
          <w:p w14:paraId="380F2F91" w14:textId="711C144D" w:rsidR="004E54CD" w:rsidRPr="00627A9B" w:rsidRDefault="004F5AEB" w:rsidP="001E717E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627A9B">
              <w:rPr>
                <w:rFonts w:ascii="Arial" w:eastAsia="Times New Roman" w:hAnsi="Arial" w:cs="Arial"/>
                <w:bCs/>
                <w:lang w:eastAsia="en-GB"/>
              </w:rPr>
              <w:t>Positive thinker and creative problem solver</w:t>
            </w:r>
          </w:p>
        </w:tc>
        <w:tc>
          <w:tcPr>
            <w:tcW w:w="1220" w:type="dxa"/>
            <w:shd w:val="clear" w:color="auto" w:fill="auto"/>
          </w:tcPr>
          <w:p w14:paraId="39A09815" w14:textId="77777777" w:rsidR="004E54CD" w:rsidRPr="00627A9B" w:rsidRDefault="004E54CD" w:rsidP="001E717E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627A9B">
              <w:rPr>
                <w:rFonts w:ascii="Arial" w:eastAsia="Times New Roman" w:hAnsi="Arial" w:cs="Arial"/>
                <w:bCs/>
                <w:lang w:eastAsia="en-GB"/>
              </w:rPr>
              <w:t xml:space="preserve">Essential </w:t>
            </w:r>
          </w:p>
        </w:tc>
      </w:tr>
      <w:tr w:rsidR="004E54CD" w:rsidRPr="00A33120" w14:paraId="27328114" w14:textId="77777777" w:rsidTr="004E7943">
        <w:tc>
          <w:tcPr>
            <w:tcW w:w="7796" w:type="dxa"/>
            <w:shd w:val="clear" w:color="auto" w:fill="auto"/>
          </w:tcPr>
          <w:p w14:paraId="4F8A237B" w14:textId="77777777" w:rsidR="004E54CD" w:rsidRPr="00627A9B" w:rsidRDefault="004E54CD" w:rsidP="001E717E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627A9B">
              <w:rPr>
                <w:rFonts w:ascii="Arial" w:eastAsia="Times New Roman" w:hAnsi="Arial" w:cs="Arial"/>
                <w:bCs/>
                <w:lang w:eastAsia="en-GB"/>
              </w:rPr>
              <w:t>Committed to those who face disadvantage</w:t>
            </w:r>
          </w:p>
        </w:tc>
        <w:tc>
          <w:tcPr>
            <w:tcW w:w="1220" w:type="dxa"/>
            <w:shd w:val="clear" w:color="auto" w:fill="auto"/>
          </w:tcPr>
          <w:p w14:paraId="01800452" w14:textId="77777777" w:rsidR="004E54CD" w:rsidRPr="00627A9B" w:rsidRDefault="004E54CD" w:rsidP="001E717E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627A9B">
              <w:rPr>
                <w:rFonts w:ascii="Arial" w:eastAsia="Times New Roman" w:hAnsi="Arial" w:cs="Arial"/>
                <w:bCs/>
                <w:lang w:eastAsia="en-GB"/>
              </w:rPr>
              <w:t>Essential</w:t>
            </w:r>
          </w:p>
        </w:tc>
      </w:tr>
    </w:tbl>
    <w:p w14:paraId="13D401B3" w14:textId="57555348" w:rsidR="004E54CD" w:rsidRPr="00A33120" w:rsidRDefault="004E54CD" w:rsidP="004E54CD">
      <w:pPr>
        <w:rPr>
          <w:rFonts w:ascii="Century Gothic" w:eastAsia="Times New Roman" w:hAnsi="Century Gothic" w:cs="Calibri"/>
          <w:b/>
          <w:lang w:eastAsia="en-GB"/>
        </w:rPr>
      </w:pPr>
    </w:p>
    <w:p w14:paraId="2C5DB45B" w14:textId="6D35F1A8" w:rsidR="004E54CD" w:rsidRPr="000967D7" w:rsidRDefault="004E54CD" w:rsidP="004E54CD">
      <w:pPr>
        <w:rPr>
          <w:rFonts w:ascii="Century Gothic" w:eastAsia="Times New Roman" w:hAnsi="Century Gothic" w:cs="Calibri"/>
          <w:b/>
          <w:lang w:eastAsia="en-GB"/>
        </w:rPr>
      </w:pPr>
      <w:r w:rsidRPr="00A33120">
        <w:rPr>
          <w:rFonts w:ascii="Century Gothic" w:eastAsia="Times New Roman" w:hAnsi="Century Gothic" w:cs="Calibri"/>
          <w:b/>
          <w:lang w:eastAsia="en-GB"/>
        </w:rPr>
        <w:t>Terms and Conditions</w:t>
      </w:r>
    </w:p>
    <w:p w14:paraId="4E029D58" w14:textId="77777777" w:rsidR="00F06A6A" w:rsidRDefault="00F06A6A" w:rsidP="004E54CD">
      <w:pPr>
        <w:rPr>
          <w:rFonts w:ascii="Century Gothic" w:eastAsia="Times New Roman" w:hAnsi="Century Gothic" w:cs="Calibri"/>
          <w:sz w:val="20"/>
          <w:szCs w:val="20"/>
          <w:u w:val="single"/>
          <w:lang w:eastAsia="en-GB"/>
        </w:rPr>
      </w:pPr>
    </w:p>
    <w:p w14:paraId="129A1EA2" w14:textId="77777777" w:rsidR="00F06A6A" w:rsidRPr="004E7943" w:rsidRDefault="00F06A6A" w:rsidP="00F06A6A">
      <w:pPr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>Employer: The Ripple</w:t>
      </w:r>
    </w:p>
    <w:p w14:paraId="3D95DA55" w14:textId="77777777" w:rsidR="00F06A6A" w:rsidRPr="004E7943" w:rsidRDefault="00F06A6A" w:rsidP="00F06A6A">
      <w:pPr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Accountability: The Ripple Board of Trustees </w:t>
      </w:r>
    </w:p>
    <w:p w14:paraId="336F1F65" w14:textId="27DA2600" w:rsidR="00F06A6A" w:rsidRPr="004E7943" w:rsidRDefault="00F06A6A" w:rsidP="004E54CD">
      <w:pPr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>Line Manager: Service Manager of the Ripple</w:t>
      </w:r>
    </w:p>
    <w:p w14:paraId="7E48DDC9" w14:textId="65E8EA3D" w:rsidR="004E54CD" w:rsidRPr="004E7943" w:rsidRDefault="004E54CD" w:rsidP="004E54CD">
      <w:pPr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>Workplace:  Restalrig Lochend Community Hub</w:t>
      </w:r>
    </w:p>
    <w:p w14:paraId="4C715AE2" w14:textId="77777777" w:rsidR="004E54CD" w:rsidRPr="004E7943" w:rsidRDefault="004E54CD" w:rsidP="004E54CD">
      <w:pPr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Working Hours: 35.75 hours per week </w:t>
      </w:r>
    </w:p>
    <w:p w14:paraId="33B87B7A" w14:textId="49AECD33" w:rsidR="004E54CD" w:rsidRPr="004E7943" w:rsidRDefault="004E54CD" w:rsidP="004E54CD">
      <w:pPr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>Post funded until 31</w:t>
      </w:r>
      <w:r w:rsidRPr="004E794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en-GB"/>
        </w:rPr>
        <w:t>st</w:t>
      </w:r>
      <w:r w:rsidR="000967D7"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 December 2024</w:t>
      </w:r>
    </w:p>
    <w:p w14:paraId="4765B5F6" w14:textId="7D162FF8" w:rsidR="004E54CD" w:rsidRPr="004E7943" w:rsidRDefault="004E54CD" w:rsidP="004E54CD">
      <w:pPr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lastRenderedPageBreak/>
        <w:t xml:space="preserve">Annual Leave: 25 days </w:t>
      </w:r>
      <w:r w:rsidR="000967D7"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>plus 10 public holidays</w:t>
      </w:r>
    </w:p>
    <w:p w14:paraId="24027284" w14:textId="7B27485D" w:rsidR="004E54CD" w:rsidRPr="004E7943" w:rsidRDefault="004E54CD" w:rsidP="004E54CD">
      <w:pPr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>Salary: St</w:t>
      </w:r>
      <w:r w:rsidR="00F06A6A"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>arting salary of £30,510</w:t>
      </w:r>
    </w:p>
    <w:p w14:paraId="0CEFE4C2" w14:textId="77777777" w:rsidR="004E54CD" w:rsidRPr="004E7943" w:rsidRDefault="004E54CD" w:rsidP="004E54CD">
      <w:pPr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>Any incremental rises or cost of living awards are dependent on the financial capacity of the charity and reviewed by the Board each financial year.</w:t>
      </w:r>
    </w:p>
    <w:p w14:paraId="6A279FCB" w14:textId="77777777" w:rsidR="004E54CD" w:rsidRPr="004E7943" w:rsidRDefault="004E54CD" w:rsidP="004E54CD">
      <w:pPr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>Pension: Auto-enrolment into Qualifying Workplace Pension Scheme (Aegon) which is a Group Stakeholder Pension Scheme – current contributions are 5% employer and a minimum 3% for employee.</w:t>
      </w:r>
    </w:p>
    <w:p w14:paraId="0D2A2D3A" w14:textId="77777777" w:rsidR="004E54CD" w:rsidRPr="004E7943" w:rsidRDefault="004E54CD" w:rsidP="004E54CD">
      <w:pPr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Disclosure: PVG membership required </w:t>
      </w:r>
    </w:p>
    <w:p w14:paraId="2615D4ED" w14:textId="77777777" w:rsidR="004E54CD" w:rsidRPr="004E7943" w:rsidRDefault="004E54CD" w:rsidP="004E54CD">
      <w:pPr>
        <w:rPr>
          <w:rFonts w:ascii="Arial" w:eastAsia="Times New Roman" w:hAnsi="Arial" w:cs="Arial"/>
          <w:u w:val="single"/>
          <w:lang w:eastAsia="en-GB"/>
        </w:rPr>
      </w:pPr>
    </w:p>
    <w:p w14:paraId="2E964D2F" w14:textId="77777777" w:rsidR="004E54CD" w:rsidRPr="004E7943" w:rsidRDefault="004E54CD" w:rsidP="004E54CD">
      <w:pPr>
        <w:rPr>
          <w:rFonts w:ascii="Arial" w:eastAsia="Times New Roman" w:hAnsi="Arial" w:cs="Arial"/>
          <w:b/>
          <w:lang w:eastAsia="en-GB"/>
        </w:rPr>
      </w:pPr>
      <w:r w:rsidRPr="004E7943">
        <w:rPr>
          <w:rFonts w:ascii="Arial" w:eastAsia="Times New Roman" w:hAnsi="Arial" w:cs="Arial"/>
          <w:b/>
          <w:lang w:eastAsia="en-GB"/>
        </w:rPr>
        <w:t xml:space="preserve">Application Deadline and Interview Dates  </w:t>
      </w:r>
    </w:p>
    <w:p w14:paraId="571BC9AE" w14:textId="77777777" w:rsidR="004E54CD" w:rsidRPr="004E7943" w:rsidRDefault="004E54CD" w:rsidP="004E54CD">
      <w:pPr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4E7943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    </w:t>
      </w:r>
    </w:p>
    <w:p w14:paraId="60150E99" w14:textId="25A5BF31" w:rsidR="004E54CD" w:rsidRPr="004E7943" w:rsidRDefault="004E54CD" w:rsidP="004E54CD">
      <w:pPr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Closing date:  </w:t>
      </w:r>
      <w:r w:rsidR="00A31B1B"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Tuesday 13th December </w:t>
      </w:r>
      <w:r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 </w:t>
      </w:r>
      <w:r w:rsidR="00A31B1B"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2022 </w:t>
      </w:r>
      <w:r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>by 12 midday</w:t>
      </w:r>
    </w:p>
    <w:p w14:paraId="22DDDD20" w14:textId="2AC55F23" w:rsidR="004E54CD" w:rsidRPr="004E7943" w:rsidRDefault="004E54CD" w:rsidP="004E54CD">
      <w:pPr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>Interview date: Th</w:t>
      </w:r>
      <w:r w:rsidR="00A31B1B"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>ursday 15</w:t>
      </w:r>
      <w:r w:rsidRPr="004E7943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en-GB"/>
        </w:rPr>
        <w:t>th</w:t>
      </w:r>
      <w:r w:rsidR="00A31B1B"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 December 2022</w:t>
      </w:r>
    </w:p>
    <w:p w14:paraId="3478CA6D" w14:textId="77777777" w:rsidR="004E54CD" w:rsidRPr="004E7943" w:rsidRDefault="004E54CD" w:rsidP="004E54CD">
      <w:pPr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4E7943">
        <w:rPr>
          <w:rFonts w:ascii="Arial" w:eastAsia="Times New Roman" w:hAnsi="Arial" w:cs="Arial"/>
          <w:sz w:val="20"/>
          <w:szCs w:val="20"/>
          <w:u w:val="single"/>
          <w:lang w:eastAsia="en-GB"/>
        </w:rPr>
        <w:t>The Ripple can only accept applications sent via email and all successful candidates will be contacted by email and invited to attend for interview</w:t>
      </w:r>
    </w:p>
    <w:p w14:paraId="18FA7B1C" w14:textId="77777777" w:rsidR="004E54CD" w:rsidRPr="004E7943" w:rsidRDefault="004E54CD" w:rsidP="004E54CD">
      <w:pPr>
        <w:rPr>
          <w:rFonts w:ascii="Arial" w:hAnsi="Arial" w:cs="Arial"/>
          <w:sz w:val="20"/>
          <w:szCs w:val="20"/>
          <w:u w:val="single"/>
        </w:rPr>
      </w:pPr>
    </w:p>
    <w:p w14:paraId="224FA506" w14:textId="77777777" w:rsidR="004E54CD" w:rsidRDefault="004E54CD" w:rsidP="004E54CD">
      <w:bookmarkStart w:id="0" w:name="_GoBack"/>
      <w:bookmarkEnd w:id="0"/>
    </w:p>
    <w:sectPr w:rsidR="004E5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E2240" w14:textId="77777777" w:rsidR="000967D7" w:rsidRDefault="000967D7" w:rsidP="000967D7">
      <w:pPr>
        <w:spacing w:after="0" w:line="240" w:lineRule="auto"/>
      </w:pPr>
      <w:r>
        <w:separator/>
      </w:r>
    </w:p>
  </w:endnote>
  <w:endnote w:type="continuationSeparator" w:id="0">
    <w:p w14:paraId="1894C824" w14:textId="77777777" w:rsidR="000967D7" w:rsidRDefault="000967D7" w:rsidP="0009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E68F8" w14:textId="77777777" w:rsidR="000967D7" w:rsidRDefault="000967D7" w:rsidP="000967D7">
      <w:pPr>
        <w:spacing w:after="0" w:line="240" w:lineRule="auto"/>
      </w:pPr>
      <w:r>
        <w:separator/>
      </w:r>
    </w:p>
  </w:footnote>
  <w:footnote w:type="continuationSeparator" w:id="0">
    <w:p w14:paraId="10AE28D7" w14:textId="77777777" w:rsidR="000967D7" w:rsidRDefault="000967D7" w:rsidP="0009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81D"/>
    <w:multiLevelType w:val="hybridMultilevel"/>
    <w:tmpl w:val="45788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E50"/>
    <w:multiLevelType w:val="hybridMultilevel"/>
    <w:tmpl w:val="A88A6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0508A"/>
    <w:multiLevelType w:val="hybridMultilevel"/>
    <w:tmpl w:val="0498794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32161"/>
    <w:multiLevelType w:val="hybridMultilevel"/>
    <w:tmpl w:val="70BA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1603B"/>
    <w:multiLevelType w:val="hybridMultilevel"/>
    <w:tmpl w:val="1CF2E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82808"/>
    <w:multiLevelType w:val="hybridMultilevel"/>
    <w:tmpl w:val="CE1EF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7C8A"/>
    <w:multiLevelType w:val="hybridMultilevel"/>
    <w:tmpl w:val="3BA81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E652E"/>
    <w:multiLevelType w:val="hybridMultilevel"/>
    <w:tmpl w:val="C9AC4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B53DB"/>
    <w:multiLevelType w:val="hybridMultilevel"/>
    <w:tmpl w:val="70B0A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>
      <w:start w:val="1"/>
      <w:numFmt w:val="lowerRoman"/>
      <w:lvlText w:val="%3."/>
      <w:lvlJc w:val="right"/>
      <w:pPr>
        <w:ind w:left="2236" w:hanging="180"/>
      </w:pPr>
    </w:lvl>
    <w:lvl w:ilvl="3" w:tplc="0809000F">
      <w:start w:val="1"/>
      <w:numFmt w:val="decimal"/>
      <w:lvlText w:val="%4."/>
      <w:lvlJc w:val="left"/>
      <w:pPr>
        <w:ind w:left="2956" w:hanging="360"/>
      </w:pPr>
    </w:lvl>
    <w:lvl w:ilvl="4" w:tplc="08090019">
      <w:start w:val="1"/>
      <w:numFmt w:val="lowerLetter"/>
      <w:lvlText w:val="%5."/>
      <w:lvlJc w:val="left"/>
      <w:pPr>
        <w:ind w:left="3676" w:hanging="360"/>
      </w:pPr>
    </w:lvl>
    <w:lvl w:ilvl="5" w:tplc="0809001B">
      <w:start w:val="1"/>
      <w:numFmt w:val="lowerRoman"/>
      <w:lvlText w:val="%6."/>
      <w:lvlJc w:val="right"/>
      <w:pPr>
        <w:ind w:left="4396" w:hanging="180"/>
      </w:pPr>
    </w:lvl>
    <w:lvl w:ilvl="6" w:tplc="0809000F">
      <w:start w:val="1"/>
      <w:numFmt w:val="decimal"/>
      <w:lvlText w:val="%7."/>
      <w:lvlJc w:val="left"/>
      <w:pPr>
        <w:ind w:left="5116" w:hanging="360"/>
      </w:pPr>
    </w:lvl>
    <w:lvl w:ilvl="7" w:tplc="08090019">
      <w:start w:val="1"/>
      <w:numFmt w:val="lowerLetter"/>
      <w:lvlText w:val="%8."/>
      <w:lvlJc w:val="left"/>
      <w:pPr>
        <w:ind w:left="5836" w:hanging="360"/>
      </w:pPr>
    </w:lvl>
    <w:lvl w:ilvl="8" w:tplc="0809001B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5036A3A"/>
    <w:multiLevelType w:val="hybridMultilevel"/>
    <w:tmpl w:val="10003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92FA2"/>
    <w:multiLevelType w:val="hybridMultilevel"/>
    <w:tmpl w:val="B008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701C"/>
    <w:multiLevelType w:val="hybridMultilevel"/>
    <w:tmpl w:val="61D8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97E72"/>
    <w:multiLevelType w:val="multilevel"/>
    <w:tmpl w:val="7250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60E7C"/>
    <w:multiLevelType w:val="hybridMultilevel"/>
    <w:tmpl w:val="9B14C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60E35"/>
    <w:multiLevelType w:val="hybridMultilevel"/>
    <w:tmpl w:val="791EE548"/>
    <w:lvl w:ilvl="0" w:tplc="7CC28E6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D62C8"/>
    <w:multiLevelType w:val="hybridMultilevel"/>
    <w:tmpl w:val="C3DE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74EA2"/>
    <w:multiLevelType w:val="hybridMultilevel"/>
    <w:tmpl w:val="27EE3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CEC70">
      <w:start w:val="9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11D55"/>
    <w:multiLevelType w:val="hybridMultilevel"/>
    <w:tmpl w:val="41CCA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E422C0B"/>
    <w:multiLevelType w:val="hybridMultilevel"/>
    <w:tmpl w:val="B7608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4223C"/>
    <w:multiLevelType w:val="hybridMultilevel"/>
    <w:tmpl w:val="06C29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07618"/>
    <w:multiLevelType w:val="hybridMultilevel"/>
    <w:tmpl w:val="76563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02C1E"/>
    <w:multiLevelType w:val="hybridMultilevel"/>
    <w:tmpl w:val="B5C618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"/>
  </w:num>
  <w:num w:numId="5">
    <w:abstractNumId w:val="18"/>
  </w:num>
  <w:num w:numId="6">
    <w:abstractNumId w:val="11"/>
  </w:num>
  <w:num w:numId="7">
    <w:abstractNumId w:val="3"/>
  </w:num>
  <w:num w:numId="8">
    <w:abstractNumId w:val="8"/>
  </w:num>
  <w:num w:numId="9">
    <w:abstractNumId w:val="16"/>
  </w:num>
  <w:num w:numId="10">
    <w:abstractNumId w:val="4"/>
  </w:num>
  <w:num w:numId="11">
    <w:abstractNumId w:val="0"/>
  </w:num>
  <w:num w:numId="12">
    <w:abstractNumId w:val="21"/>
  </w:num>
  <w:num w:numId="13">
    <w:abstractNumId w:val="14"/>
  </w:num>
  <w:num w:numId="14">
    <w:abstractNumId w:val="10"/>
  </w:num>
  <w:num w:numId="15">
    <w:abstractNumId w:val="7"/>
  </w:num>
  <w:num w:numId="16">
    <w:abstractNumId w:val="6"/>
  </w:num>
  <w:num w:numId="17">
    <w:abstractNumId w:val="19"/>
  </w:num>
  <w:num w:numId="18">
    <w:abstractNumId w:val="13"/>
  </w:num>
  <w:num w:numId="19">
    <w:abstractNumId w:val="15"/>
  </w:num>
  <w:num w:numId="20">
    <w:abstractNumId w:val="1"/>
  </w:num>
  <w:num w:numId="21">
    <w:abstractNumId w:val="12"/>
  </w:num>
  <w:num w:numId="22">
    <w:abstractNumId w:val="20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D4"/>
    <w:rsid w:val="00001CA7"/>
    <w:rsid w:val="00021D8C"/>
    <w:rsid w:val="0003122F"/>
    <w:rsid w:val="00033C70"/>
    <w:rsid w:val="000565F6"/>
    <w:rsid w:val="0008470B"/>
    <w:rsid w:val="00090D86"/>
    <w:rsid w:val="000967D7"/>
    <w:rsid w:val="000D4AC4"/>
    <w:rsid w:val="001152AB"/>
    <w:rsid w:val="0012525F"/>
    <w:rsid w:val="001819F1"/>
    <w:rsid w:val="001971E8"/>
    <w:rsid w:val="001D1A67"/>
    <w:rsid w:val="001F1A4C"/>
    <w:rsid w:val="002012B5"/>
    <w:rsid w:val="002422C6"/>
    <w:rsid w:val="0026516C"/>
    <w:rsid w:val="002871C6"/>
    <w:rsid w:val="002B15D1"/>
    <w:rsid w:val="002F2D4E"/>
    <w:rsid w:val="00315429"/>
    <w:rsid w:val="0032601B"/>
    <w:rsid w:val="00384252"/>
    <w:rsid w:val="003A300F"/>
    <w:rsid w:val="003C247A"/>
    <w:rsid w:val="003F53AF"/>
    <w:rsid w:val="003F6CCE"/>
    <w:rsid w:val="00411DC5"/>
    <w:rsid w:val="0041733A"/>
    <w:rsid w:val="004743BB"/>
    <w:rsid w:val="004754C6"/>
    <w:rsid w:val="004C21A6"/>
    <w:rsid w:val="004D1819"/>
    <w:rsid w:val="004D4F4C"/>
    <w:rsid w:val="004D5F8B"/>
    <w:rsid w:val="004E00B9"/>
    <w:rsid w:val="004E54CD"/>
    <w:rsid w:val="004E7943"/>
    <w:rsid w:val="004F5AEB"/>
    <w:rsid w:val="00504149"/>
    <w:rsid w:val="00556DFC"/>
    <w:rsid w:val="005B2C9D"/>
    <w:rsid w:val="005C4017"/>
    <w:rsid w:val="005E0335"/>
    <w:rsid w:val="00617C64"/>
    <w:rsid w:val="00627A9B"/>
    <w:rsid w:val="00637F45"/>
    <w:rsid w:val="00687416"/>
    <w:rsid w:val="006876B2"/>
    <w:rsid w:val="00692E9D"/>
    <w:rsid w:val="006B5844"/>
    <w:rsid w:val="007028DD"/>
    <w:rsid w:val="00702D01"/>
    <w:rsid w:val="00733BFF"/>
    <w:rsid w:val="00734114"/>
    <w:rsid w:val="00751672"/>
    <w:rsid w:val="00765909"/>
    <w:rsid w:val="007C5D95"/>
    <w:rsid w:val="008221D0"/>
    <w:rsid w:val="00846105"/>
    <w:rsid w:val="00855206"/>
    <w:rsid w:val="00862D79"/>
    <w:rsid w:val="0086723F"/>
    <w:rsid w:val="00881CF3"/>
    <w:rsid w:val="00890CA6"/>
    <w:rsid w:val="008A1EEC"/>
    <w:rsid w:val="008F2150"/>
    <w:rsid w:val="00934451"/>
    <w:rsid w:val="00960A01"/>
    <w:rsid w:val="00983AA5"/>
    <w:rsid w:val="009F664C"/>
    <w:rsid w:val="00A0699E"/>
    <w:rsid w:val="00A12457"/>
    <w:rsid w:val="00A13ED9"/>
    <w:rsid w:val="00A31B1B"/>
    <w:rsid w:val="00A579D4"/>
    <w:rsid w:val="00A65C2B"/>
    <w:rsid w:val="00A75F55"/>
    <w:rsid w:val="00A90B05"/>
    <w:rsid w:val="00A9514C"/>
    <w:rsid w:val="00AD384E"/>
    <w:rsid w:val="00AD45A2"/>
    <w:rsid w:val="00B1385F"/>
    <w:rsid w:val="00B2249B"/>
    <w:rsid w:val="00B33321"/>
    <w:rsid w:val="00B360E5"/>
    <w:rsid w:val="00B55BDF"/>
    <w:rsid w:val="00BC7630"/>
    <w:rsid w:val="00BD3B8F"/>
    <w:rsid w:val="00BE1D78"/>
    <w:rsid w:val="00BF2F2B"/>
    <w:rsid w:val="00C963FB"/>
    <w:rsid w:val="00CA14A3"/>
    <w:rsid w:val="00CB5C88"/>
    <w:rsid w:val="00CD606D"/>
    <w:rsid w:val="00D51163"/>
    <w:rsid w:val="00D77656"/>
    <w:rsid w:val="00DA1E7B"/>
    <w:rsid w:val="00DB341C"/>
    <w:rsid w:val="00DB5EB2"/>
    <w:rsid w:val="00DF5C7D"/>
    <w:rsid w:val="00E2137D"/>
    <w:rsid w:val="00E25459"/>
    <w:rsid w:val="00E33F35"/>
    <w:rsid w:val="00E46D63"/>
    <w:rsid w:val="00E55189"/>
    <w:rsid w:val="00E67EC6"/>
    <w:rsid w:val="00EC2D57"/>
    <w:rsid w:val="00F0448C"/>
    <w:rsid w:val="00F06A6A"/>
    <w:rsid w:val="00F6325F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ADB2"/>
  <w15:chartTrackingRefBased/>
  <w15:docId w15:val="{6AEB36C4-35D2-4467-B17C-B6C25FB4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47A"/>
    <w:pPr>
      <w:spacing w:after="240" w:line="240" w:lineRule="auto"/>
      <w:ind w:left="720"/>
    </w:pPr>
    <w:rPr>
      <w:rFonts w:ascii="Arial" w:eastAsia="Times New Roman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C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6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7D7"/>
  </w:style>
  <w:style w:type="paragraph" w:styleId="Footer">
    <w:name w:val="footer"/>
    <w:basedOn w:val="Normal"/>
    <w:link w:val="FooterChar"/>
    <w:uiPriority w:val="99"/>
    <w:unhideWhenUsed/>
    <w:rsid w:val="00096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4F1BE4289964CAE812C0FD55D2107" ma:contentTypeVersion="14" ma:contentTypeDescription="Create a new document." ma:contentTypeScope="" ma:versionID="396a87fcc56d90a5a7502d0ad9432229">
  <xsd:schema xmlns:xsd="http://www.w3.org/2001/XMLSchema" xmlns:xs="http://www.w3.org/2001/XMLSchema" xmlns:p="http://schemas.microsoft.com/office/2006/metadata/properties" xmlns:ns3="185ef37c-ec44-4c12-80a4-cb4202dbbf02" xmlns:ns4="1d0774d6-f3b3-4af6-b119-4eb7a6ce59ee" targetNamespace="http://schemas.microsoft.com/office/2006/metadata/properties" ma:root="true" ma:fieldsID="d6162778b81275beb5fc28c7acfb59ee" ns3:_="" ns4:_="">
    <xsd:import namespace="185ef37c-ec44-4c12-80a4-cb4202dbbf02"/>
    <xsd:import namespace="1d0774d6-f3b3-4af6-b119-4eb7a6ce59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ef37c-ec44-4c12-80a4-cb4202dbb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774d6-f3b3-4af6-b119-4eb7a6ce59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60DF-256E-44B7-9B0D-C899E8069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1544C-4686-4746-B2DB-89F0EDC28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ef37c-ec44-4c12-80a4-cb4202dbbf02"/>
    <ds:schemaRef ds:uri="1d0774d6-f3b3-4af6-b119-4eb7a6ce5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2BA6D-95BA-4D5B-9BB7-18D5D5FF3B60}">
  <ds:schemaRefs>
    <ds:schemaRef ds:uri="http://purl.org/dc/elements/1.1/"/>
    <ds:schemaRef ds:uri="http://schemas.microsoft.com/office/2006/metadata/properties"/>
    <ds:schemaRef ds:uri="185ef37c-ec44-4c12-80a4-cb4202dbbf0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1d0774d6-f3b3-4af6-b119-4eb7a6ce59e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05BAAA-0DCC-40A7-92FF-3BB2E9F1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Green</dc:creator>
  <cp:keywords/>
  <dc:description/>
  <cp:lastModifiedBy>Rachel Green</cp:lastModifiedBy>
  <cp:revision>6</cp:revision>
  <cp:lastPrinted>2022-11-29T08:14:00Z</cp:lastPrinted>
  <dcterms:created xsi:type="dcterms:W3CDTF">2022-11-28T08:56:00Z</dcterms:created>
  <dcterms:modified xsi:type="dcterms:W3CDTF">2022-11-29T08:15:00Z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0x0101009754F1BE4289964CAE812C0FD55D2107</vt:lpwstr>
  </property>
</Properties>
</file>