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129"/>
        <w:gridCol w:w="1985"/>
        <w:gridCol w:w="2114"/>
        <w:gridCol w:w="1855"/>
        <w:gridCol w:w="3373"/>
      </w:tblGrid>
      <w:tr w:rsidR="00225393" w:rsidRPr="000D1F56" w14:paraId="28660FAD" w14:textId="77777777" w:rsidTr="002925B7">
        <w:trPr>
          <w:trHeight w:val="1134"/>
        </w:trPr>
        <w:tc>
          <w:tcPr>
            <w:tcW w:w="3114" w:type="dxa"/>
            <w:gridSpan w:val="2"/>
            <w:tcBorders>
              <w:right w:val="nil"/>
            </w:tcBorders>
            <w:vAlign w:val="center"/>
          </w:tcPr>
          <w:p w14:paraId="0A91F2E9" w14:textId="06065731" w:rsidR="00500C9B" w:rsidRPr="000D1F56" w:rsidRDefault="002925B7" w:rsidP="00500C9B">
            <w:pPr>
              <w:pStyle w:val="Title"/>
            </w:pPr>
            <w:r>
              <w:t>Role</w:t>
            </w:r>
            <w:r w:rsidR="00225393" w:rsidRPr="000D1F56">
              <w:t xml:space="preserve"> profile</w:t>
            </w:r>
          </w:p>
        </w:tc>
        <w:tc>
          <w:tcPr>
            <w:tcW w:w="7342" w:type="dxa"/>
            <w:gridSpan w:val="3"/>
            <w:tcBorders>
              <w:left w:val="nil"/>
            </w:tcBorders>
            <w:vAlign w:val="center"/>
          </w:tcPr>
          <w:p w14:paraId="1C2090F7" w14:textId="16DA7F37" w:rsidR="00225393" w:rsidRPr="000D1F56" w:rsidRDefault="00197618" w:rsidP="00500C9B">
            <w:pPr>
              <w:jc w:val="right"/>
            </w:pPr>
            <w:r>
              <w:rPr>
                <w:noProof/>
                <w:lang w:eastAsia="en-GB"/>
              </w:rPr>
              <w:drawing>
                <wp:inline distT="0" distB="0" distL="0" distR="0" wp14:anchorId="574F14E8" wp14:editId="0FE1DD67">
                  <wp:extent cx="1905000"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new-logo-v2.jpg"/>
                          <pic:cNvPicPr/>
                        </pic:nvPicPr>
                        <pic:blipFill>
                          <a:blip r:embed="rId8">
                            <a:extLst>
                              <a:ext uri="{28A0092B-C50C-407E-A947-70E740481C1C}">
                                <a14:useLocalDpi xmlns:a14="http://schemas.microsoft.com/office/drawing/2010/main" val="0"/>
                              </a:ext>
                            </a:extLst>
                          </a:blip>
                          <a:stretch>
                            <a:fillRect/>
                          </a:stretch>
                        </pic:blipFill>
                        <pic:spPr>
                          <a:xfrm>
                            <a:off x="0" y="0"/>
                            <a:ext cx="1905000" cy="1104900"/>
                          </a:xfrm>
                          <a:prstGeom prst="rect">
                            <a:avLst/>
                          </a:prstGeom>
                        </pic:spPr>
                      </pic:pic>
                    </a:graphicData>
                  </a:graphic>
                </wp:inline>
              </w:drawing>
            </w:r>
          </w:p>
        </w:tc>
      </w:tr>
      <w:tr w:rsidR="00761406" w:rsidRPr="000D1F56" w14:paraId="77E21421" w14:textId="77777777" w:rsidTr="00761406">
        <w:trPr>
          <w:trHeight w:val="340"/>
        </w:trPr>
        <w:tc>
          <w:tcPr>
            <w:tcW w:w="10456" w:type="dxa"/>
            <w:gridSpan w:val="5"/>
            <w:shd w:val="clear" w:color="auto" w:fill="000000" w:themeFill="text1"/>
            <w:vAlign w:val="center"/>
          </w:tcPr>
          <w:p w14:paraId="6E741F4F" w14:textId="77777777" w:rsidR="00761406" w:rsidRPr="000D1F56" w:rsidRDefault="00761406" w:rsidP="00761406">
            <w:pPr>
              <w:rPr>
                <w:b/>
                <w:lang w:eastAsia="en-GB"/>
              </w:rPr>
            </w:pPr>
            <w:r w:rsidRPr="000D1F56">
              <w:rPr>
                <w:b/>
              </w:rPr>
              <w:t>Job Details</w:t>
            </w:r>
          </w:p>
        </w:tc>
      </w:tr>
      <w:tr w:rsidR="00761406" w:rsidRPr="000D1F56" w14:paraId="70817301" w14:textId="77777777" w:rsidTr="00761406">
        <w:trPr>
          <w:trHeight w:val="567"/>
        </w:trPr>
        <w:tc>
          <w:tcPr>
            <w:tcW w:w="1129" w:type="dxa"/>
            <w:vAlign w:val="center"/>
          </w:tcPr>
          <w:p w14:paraId="372B2EB3" w14:textId="77777777" w:rsidR="00761406" w:rsidRPr="000D1F56" w:rsidRDefault="00761406" w:rsidP="00761406">
            <w:pPr>
              <w:rPr>
                <w:b/>
              </w:rPr>
            </w:pPr>
            <w:r w:rsidRPr="000D1F56">
              <w:rPr>
                <w:b/>
              </w:rPr>
              <w:t>Job Title:</w:t>
            </w:r>
          </w:p>
        </w:tc>
        <w:tc>
          <w:tcPr>
            <w:tcW w:w="4099" w:type="dxa"/>
            <w:gridSpan w:val="2"/>
            <w:vAlign w:val="center"/>
          </w:tcPr>
          <w:p w14:paraId="0EAB547C" w14:textId="2F334796" w:rsidR="00761406" w:rsidRPr="000D1F56" w:rsidRDefault="0024412A" w:rsidP="001B08B2">
            <w:r>
              <w:t>Welfare Rights Officer</w:t>
            </w:r>
          </w:p>
        </w:tc>
        <w:tc>
          <w:tcPr>
            <w:tcW w:w="1855" w:type="dxa"/>
            <w:vAlign w:val="center"/>
          </w:tcPr>
          <w:p w14:paraId="5DD4C926" w14:textId="77777777" w:rsidR="00761406" w:rsidRPr="000D1F56" w:rsidRDefault="00761406" w:rsidP="00761406">
            <w:pPr>
              <w:rPr>
                <w:b/>
                <w:lang w:eastAsia="en-GB"/>
              </w:rPr>
            </w:pPr>
            <w:r w:rsidRPr="000D1F56">
              <w:rPr>
                <w:b/>
                <w:lang w:eastAsia="en-GB"/>
              </w:rPr>
              <w:t>Service Area:</w:t>
            </w:r>
          </w:p>
        </w:tc>
        <w:tc>
          <w:tcPr>
            <w:tcW w:w="3373" w:type="dxa"/>
            <w:vAlign w:val="center"/>
          </w:tcPr>
          <w:p w14:paraId="4735A82C" w14:textId="0FEB3230" w:rsidR="00761406" w:rsidRPr="000D1F56" w:rsidRDefault="001B08B2" w:rsidP="00761406">
            <w:pPr>
              <w:rPr>
                <w:lang w:eastAsia="en-GB"/>
              </w:rPr>
            </w:pPr>
            <w:r>
              <w:rPr>
                <w:lang w:eastAsia="en-GB"/>
              </w:rPr>
              <w:t>Housing Management</w:t>
            </w:r>
          </w:p>
        </w:tc>
      </w:tr>
      <w:tr w:rsidR="00761406" w:rsidRPr="000D1F56" w14:paraId="420D3910" w14:textId="77777777" w:rsidTr="00761406">
        <w:trPr>
          <w:trHeight w:val="567"/>
        </w:trPr>
        <w:tc>
          <w:tcPr>
            <w:tcW w:w="1129" w:type="dxa"/>
            <w:vAlign w:val="center"/>
          </w:tcPr>
          <w:p w14:paraId="3125D118" w14:textId="77777777" w:rsidR="00761406" w:rsidRPr="000D1F56" w:rsidRDefault="00761406" w:rsidP="00761406">
            <w:pPr>
              <w:rPr>
                <w:b/>
              </w:rPr>
            </w:pPr>
            <w:r w:rsidRPr="000D1F56">
              <w:rPr>
                <w:b/>
              </w:rPr>
              <w:t>Based:</w:t>
            </w:r>
          </w:p>
        </w:tc>
        <w:tc>
          <w:tcPr>
            <w:tcW w:w="4099" w:type="dxa"/>
            <w:gridSpan w:val="2"/>
            <w:vAlign w:val="center"/>
          </w:tcPr>
          <w:p w14:paraId="12D35692" w14:textId="60CE94A8" w:rsidR="00761406" w:rsidRPr="000D1F56" w:rsidRDefault="00197618" w:rsidP="000018FC">
            <w:r>
              <w:t xml:space="preserve">1 </w:t>
            </w:r>
            <w:proofErr w:type="spellStart"/>
            <w:r>
              <w:t>Northinch</w:t>
            </w:r>
            <w:proofErr w:type="spellEnd"/>
            <w:r>
              <w:t xml:space="preserve"> Court G14 0UG</w:t>
            </w:r>
          </w:p>
        </w:tc>
        <w:tc>
          <w:tcPr>
            <w:tcW w:w="1855" w:type="dxa"/>
            <w:vAlign w:val="center"/>
          </w:tcPr>
          <w:p w14:paraId="50ACD224" w14:textId="77777777" w:rsidR="00761406" w:rsidRPr="000D1F56" w:rsidRDefault="00761406" w:rsidP="00761406">
            <w:pPr>
              <w:rPr>
                <w:b/>
                <w:lang w:eastAsia="en-GB"/>
              </w:rPr>
            </w:pPr>
            <w:r w:rsidRPr="000D1F56">
              <w:rPr>
                <w:b/>
                <w:lang w:eastAsia="en-GB"/>
              </w:rPr>
              <w:t>Report to:</w:t>
            </w:r>
          </w:p>
        </w:tc>
        <w:tc>
          <w:tcPr>
            <w:tcW w:w="3373" w:type="dxa"/>
            <w:vAlign w:val="center"/>
          </w:tcPr>
          <w:p w14:paraId="11068446" w14:textId="5170A010" w:rsidR="00761406" w:rsidRPr="000D1F56" w:rsidRDefault="0024412A" w:rsidP="00761406">
            <w:pPr>
              <w:rPr>
                <w:lang w:eastAsia="en-GB"/>
              </w:rPr>
            </w:pPr>
            <w:r>
              <w:rPr>
                <w:lang w:eastAsia="en-GB"/>
              </w:rPr>
              <w:t>Senior Welfare Rights Officer</w:t>
            </w:r>
          </w:p>
        </w:tc>
      </w:tr>
      <w:tr w:rsidR="00761406" w:rsidRPr="000D1F56" w14:paraId="3BC5CD9E" w14:textId="77777777" w:rsidTr="00761406">
        <w:trPr>
          <w:trHeight w:val="567"/>
        </w:trPr>
        <w:tc>
          <w:tcPr>
            <w:tcW w:w="1129" w:type="dxa"/>
            <w:vAlign w:val="center"/>
          </w:tcPr>
          <w:p w14:paraId="1052E72B" w14:textId="66F77914" w:rsidR="00761406" w:rsidRPr="000D1F56" w:rsidRDefault="00197618" w:rsidP="00761406">
            <w:pPr>
              <w:rPr>
                <w:b/>
              </w:rPr>
            </w:pPr>
            <w:r>
              <w:rPr>
                <w:b/>
              </w:rPr>
              <w:t xml:space="preserve">EVH </w:t>
            </w:r>
            <w:r w:rsidR="00761406" w:rsidRPr="000D1F56">
              <w:rPr>
                <w:b/>
              </w:rPr>
              <w:t>Grade:</w:t>
            </w:r>
          </w:p>
        </w:tc>
        <w:tc>
          <w:tcPr>
            <w:tcW w:w="4099" w:type="dxa"/>
            <w:gridSpan w:val="2"/>
            <w:vAlign w:val="center"/>
          </w:tcPr>
          <w:p w14:paraId="577B139E" w14:textId="09957DBD" w:rsidR="003B4E37" w:rsidRPr="000D1F56" w:rsidRDefault="00A503B6" w:rsidP="00BD6AF2">
            <w:r w:rsidRPr="003F3A8D">
              <w:t xml:space="preserve">Grade </w:t>
            </w:r>
            <w:r w:rsidR="00BD6AF2" w:rsidRPr="003F3A8D">
              <w:t>7</w:t>
            </w:r>
            <w:r w:rsidRPr="003F3A8D">
              <w:t xml:space="preserve"> points </w:t>
            </w:r>
            <w:r w:rsidR="000A076A" w:rsidRPr="003F3A8D">
              <w:t>PA</w:t>
            </w:r>
            <w:r w:rsidR="00BD6AF2" w:rsidRPr="003F3A8D">
              <w:t>22</w:t>
            </w:r>
            <w:r w:rsidR="000A076A" w:rsidRPr="003F3A8D">
              <w:t xml:space="preserve"> to PA</w:t>
            </w:r>
            <w:r w:rsidR="00BD6AF2" w:rsidRPr="003F3A8D">
              <w:t>25</w:t>
            </w:r>
          </w:p>
        </w:tc>
        <w:tc>
          <w:tcPr>
            <w:tcW w:w="1855" w:type="dxa"/>
            <w:vAlign w:val="center"/>
          </w:tcPr>
          <w:p w14:paraId="27AC7AAD" w14:textId="77777777" w:rsidR="00761406" w:rsidRPr="000D1F56" w:rsidRDefault="00761406" w:rsidP="00761406">
            <w:pPr>
              <w:rPr>
                <w:b/>
                <w:lang w:eastAsia="en-GB"/>
              </w:rPr>
            </w:pPr>
            <w:r w:rsidRPr="000D1F56">
              <w:rPr>
                <w:b/>
                <w:lang w:eastAsia="en-GB"/>
              </w:rPr>
              <w:t>Date Completed:</w:t>
            </w:r>
          </w:p>
        </w:tc>
        <w:tc>
          <w:tcPr>
            <w:tcW w:w="3373" w:type="dxa"/>
            <w:vAlign w:val="center"/>
          </w:tcPr>
          <w:p w14:paraId="1EEB165E" w14:textId="626D8166" w:rsidR="00761406" w:rsidRPr="000D1F56" w:rsidRDefault="00F217CF" w:rsidP="008A2BCB">
            <w:pPr>
              <w:rPr>
                <w:lang w:eastAsia="en-GB"/>
              </w:rPr>
            </w:pPr>
            <w:r>
              <w:rPr>
                <w:lang w:eastAsia="en-GB"/>
              </w:rPr>
              <w:t>December 2022</w:t>
            </w:r>
          </w:p>
        </w:tc>
      </w:tr>
      <w:tr w:rsidR="00761406" w:rsidRPr="000D1F56" w14:paraId="4EE080C0" w14:textId="77777777" w:rsidTr="00761406">
        <w:trPr>
          <w:trHeight w:val="340"/>
        </w:trPr>
        <w:tc>
          <w:tcPr>
            <w:tcW w:w="10456" w:type="dxa"/>
            <w:gridSpan w:val="5"/>
            <w:shd w:val="clear" w:color="auto" w:fill="000000" w:themeFill="text1"/>
            <w:vAlign w:val="center"/>
          </w:tcPr>
          <w:p w14:paraId="2E6E0C74" w14:textId="77777777" w:rsidR="00761406" w:rsidRPr="000D1F56" w:rsidRDefault="00761406" w:rsidP="00761406">
            <w:pPr>
              <w:rPr>
                <w:b/>
                <w:lang w:eastAsia="en-GB"/>
              </w:rPr>
            </w:pPr>
            <w:r w:rsidRPr="000D1F56">
              <w:rPr>
                <w:b/>
                <w:lang w:eastAsia="en-GB"/>
              </w:rPr>
              <w:t>Job Summary:</w:t>
            </w:r>
          </w:p>
        </w:tc>
      </w:tr>
      <w:tr w:rsidR="000018FC" w:rsidRPr="000D1F56" w14:paraId="5660F5D7" w14:textId="77777777" w:rsidTr="00323684">
        <w:trPr>
          <w:trHeight w:val="1806"/>
        </w:trPr>
        <w:tc>
          <w:tcPr>
            <w:tcW w:w="10456" w:type="dxa"/>
            <w:gridSpan w:val="5"/>
          </w:tcPr>
          <w:p w14:paraId="2B3488E4" w14:textId="311F545E" w:rsidR="0038543E" w:rsidRPr="00292ACC" w:rsidRDefault="00437EF0" w:rsidP="0038543E">
            <w:pPr>
              <w:rPr>
                <w:sz w:val="24"/>
                <w:szCs w:val="24"/>
              </w:rPr>
            </w:pPr>
            <w:r w:rsidRPr="00292ACC">
              <w:rPr>
                <w:sz w:val="24"/>
                <w:szCs w:val="24"/>
              </w:rPr>
              <w:t xml:space="preserve"> </w:t>
            </w:r>
          </w:p>
          <w:p w14:paraId="38FFD50B" w14:textId="5EF28CF5" w:rsidR="008510DC" w:rsidRDefault="001034CE" w:rsidP="008510DC">
            <w:pPr>
              <w:tabs>
                <w:tab w:val="num" w:pos="720"/>
              </w:tabs>
              <w:rPr>
                <w:rFonts w:cs="Arial"/>
              </w:rPr>
            </w:pPr>
            <w:r w:rsidRPr="001034CE">
              <w:rPr>
                <w:rFonts w:cstheme="minorHAnsi"/>
              </w:rPr>
              <w:t>Operating within a structured performance framework</w:t>
            </w:r>
            <w:r w:rsidR="002A0696" w:rsidRPr="00292ACC">
              <w:rPr>
                <w:rFonts w:cs="Arial"/>
              </w:rPr>
              <w:t xml:space="preserve"> you will </w:t>
            </w:r>
            <w:r w:rsidR="003F3A8D">
              <w:rPr>
                <w:rFonts w:cs="Arial"/>
              </w:rPr>
              <w:t xml:space="preserve">provide an efficient, effective </w:t>
            </w:r>
            <w:r w:rsidR="0024412A">
              <w:rPr>
                <w:rFonts w:cs="Arial"/>
              </w:rPr>
              <w:t>and high quality advice, support an</w:t>
            </w:r>
            <w:r w:rsidR="006A7276">
              <w:rPr>
                <w:rFonts w:cs="Arial"/>
              </w:rPr>
              <w:t>d advocacy service on all welfare</w:t>
            </w:r>
            <w:r w:rsidR="0024412A">
              <w:rPr>
                <w:rFonts w:cs="Arial"/>
              </w:rPr>
              <w:t xml:space="preserve"> benefit related matters</w:t>
            </w:r>
            <w:r w:rsidR="00894BC8">
              <w:rPr>
                <w:rFonts w:cs="Arial"/>
              </w:rPr>
              <w:t xml:space="preserve"> whilst supporting tenants to maximise their income and minimise the impacts of the rising costs of living</w:t>
            </w:r>
            <w:r w:rsidR="0024412A">
              <w:rPr>
                <w:rFonts w:cs="Arial"/>
              </w:rPr>
              <w:t xml:space="preserve">.  </w:t>
            </w:r>
            <w:r w:rsidR="008510DC">
              <w:rPr>
                <w:rFonts w:cs="Arial"/>
              </w:rPr>
              <w:t>P</w:t>
            </w:r>
            <w:r w:rsidR="0024412A">
              <w:rPr>
                <w:rFonts w:cs="Arial"/>
              </w:rPr>
              <w:t xml:space="preserve">articular emphasis </w:t>
            </w:r>
            <w:r w:rsidR="008510DC">
              <w:rPr>
                <w:rFonts w:cs="Arial"/>
              </w:rPr>
              <w:t xml:space="preserve">is placed </w:t>
            </w:r>
            <w:r w:rsidR="0024412A">
              <w:rPr>
                <w:rFonts w:cs="Arial"/>
              </w:rPr>
              <w:t xml:space="preserve">on </w:t>
            </w:r>
            <w:r w:rsidR="000C04D4">
              <w:rPr>
                <w:rFonts w:cs="Arial"/>
              </w:rPr>
              <w:t>ensuring</w:t>
            </w:r>
            <w:r w:rsidR="0024412A">
              <w:rPr>
                <w:rFonts w:cs="Arial"/>
              </w:rPr>
              <w:t xml:space="preserve"> </w:t>
            </w:r>
            <w:r w:rsidR="00894BC8">
              <w:rPr>
                <w:rFonts w:cs="Arial"/>
              </w:rPr>
              <w:t>benefits associated with housing costs</w:t>
            </w:r>
            <w:r w:rsidR="0024412A">
              <w:rPr>
                <w:rFonts w:cs="Arial"/>
              </w:rPr>
              <w:t xml:space="preserve"> is maximized and paid</w:t>
            </w:r>
            <w:r w:rsidR="008510DC">
              <w:rPr>
                <w:rFonts w:cs="Arial"/>
              </w:rPr>
              <w:t xml:space="preserve"> and in particular you will:</w:t>
            </w:r>
          </w:p>
          <w:p w14:paraId="72F962CF" w14:textId="4515231D" w:rsidR="008510DC" w:rsidRDefault="0024412A" w:rsidP="008510DC">
            <w:pPr>
              <w:tabs>
                <w:tab w:val="num" w:pos="720"/>
              </w:tabs>
              <w:rPr>
                <w:rFonts w:cs="Arial"/>
              </w:rPr>
            </w:pPr>
            <w:r>
              <w:rPr>
                <w:rFonts w:cs="Arial"/>
              </w:rPr>
              <w:t xml:space="preserve"> </w:t>
            </w:r>
          </w:p>
          <w:p w14:paraId="125D09BD" w14:textId="33F49F49" w:rsidR="00894BC8" w:rsidRPr="008510DC" w:rsidRDefault="00894BC8" w:rsidP="008510DC">
            <w:pPr>
              <w:pStyle w:val="ListParagraph"/>
              <w:numPr>
                <w:ilvl w:val="0"/>
                <w:numId w:val="11"/>
              </w:numPr>
              <w:tabs>
                <w:tab w:val="num" w:pos="720"/>
              </w:tabs>
              <w:rPr>
                <w:rFonts w:cs="Arial"/>
              </w:rPr>
            </w:pPr>
            <w:r w:rsidRPr="008510DC">
              <w:rPr>
                <w:rFonts w:cs="Arial"/>
              </w:rPr>
              <w:t>Carry out benefits check</w:t>
            </w:r>
            <w:r w:rsidR="008510DC">
              <w:rPr>
                <w:rFonts w:cs="Arial"/>
              </w:rPr>
              <w:t xml:space="preserve">s on all new tenants, those with </w:t>
            </w:r>
            <w:r w:rsidR="006A7276">
              <w:rPr>
                <w:rFonts w:cs="Arial"/>
              </w:rPr>
              <w:t>rent arrears and where required</w:t>
            </w:r>
            <w:r w:rsidR="008510DC">
              <w:rPr>
                <w:rFonts w:cs="Arial"/>
              </w:rPr>
              <w:t xml:space="preserve"> via referral from colleagues</w:t>
            </w:r>
            <w:r w:rsidRPr="008510DC">
              <w:rPr>
                <w:rFonts w:cs="Arial"/>
              </w:rPr>
              <w:t> </w:t>
            </w:r>
          </w:p>
          <w:p w14:paraId="64C74A45" w14:textId="414003E3" w:rsidR="00894BC8" w:rsidRPr="00894BC8" w:rsidRDefault="00894BC8" w:rsidP="00C87EC2">
            <w:pPr>
              <w:numPr>
                <w:ilvl w:val="0"/>
                <w:numId w:val="11"/>
              </w:numPr>
              <w:spacing w:before="100" w:beforeAutospacing="1" w:after="100" w:afterAutospacing="1"/>
              <w:rPr>
                <w:rFonts w:cs="Arial"/>
              </w:rPr>
            </w:pPr>
            <w:r w:rsidRPr="00894BC8">
              <w:rPr>
                <w:rFonts w:cs="Arial"/>
              </w:rPr>
              <w:t>Advise on entitlements</w:t>
            </w:r>
            <w:r w:rsidR="008510DC" w:rsidRPr="008510DC">
              <w:rPr>
                <w:rFonts w:cs="Arial"/>
              </w:rPr>
              <w:t xml:space="preserve"> and </w:t>
            </w:r>
            <w:r w:rsidR="008510DC">
              <w:rPr>
                <w:rFonts w:cs="Arial"/>
              </w:rPr>
              <w:t>a</w:t>
            </w:r>
            <w:r w:rsidRPr="00894BC8">
              <w:rPr>
                <w:rFonts w:cs="Arial"/>
              </w:rPr>
              <w:t>ssist with benefit applications</w:t>
            </w:r>
          </w:p>
          <w:p w14:paraId="4C7918F9" w14:textId="17F87633" w:rsidR="00894BC8" w:rsidRPr="00894BC8" w:rsidRDefault="006A7276" w:rsidP="008510DC">
            <w:pPr>
              <w:numPr>
                <w:ilvl w:val="0"/>
                <w:numId w:val="11"/>
              </w:numPr>
              <w:spacing w:before="100" w:beforeAutospacing="1" w:after="100" w:afterAutospacing="1"/>
              <w:rPr>
                <w:rFonts w:cs="Arial"/>
              </w:rPr>
            </w:pPr>
            <w:r>
              <w:rPr>
                <w:rFonts w:cs="Arial"/>
              </w:rPr>
              <w:t>Liaise with DWP, Glasgow City Council a</w:t>
            </w:r>
            <w:r w:rsidR="00894BC8" w:rsidRPr="00894BC8">
              <w:rPr>
                <w:rFonts w:cs="Arial"/>
              </w:rPr>
              <w:t xml:space="preserve">nd other </w:t>
            </w:r>
            <w:r w:rsidR="00DB61F3" w:rsidRPr="00894BC8">
              <w:rPr>
                <w:rFonts w:cs="Arial"/>
              </w:rPr>
              <w:t>organisations</w:t>
            </w:r>
            <w:r w:rsidR="00DB61F3">
              <w:rPr>
                <w:rFonts w:cs="Arial"/>
              </w:rPr>
              <w:t xml:space="preserve"> as required</w:t>
            </w:r>
          </w:p>
          <w:p w14:paraId="5CBFF57A" w14:textId="77777777" w:rsidR="00894BC8" w:rsidRPr="00894BC8" w:rsidRDefault="00894BC8" w:rsidP="008510DC">
            <w:pPr>
              <w:numPr>
                <w:ilvl w:val="0"/>
                <w:numId w:val="11"/>
              </w:numPr>
              <w:spacing w:before="100" w:beforeAutospacing="1" w:after="100" w:afterAutospacing="1"/>
              <w:rPr>
                <w:rFonts w:cs="Arial"/>
              </w:rPr>
            </w:pPr>
            <w:r w:rsidRPr="00894BC8">
              <w:rPr>
                <w:rFonts w:cs="Arial"/>
              </w:rPr>
              <w:t>Prepare for and represent customers at benefit appeals and tribunals</w:t>
            </w:r>
          </w:p>
          <w:p w14:paraId="4B392E2C" w14:textId="748D4FCE" w:rsidR="00894BC8" w:rsidRPr="00894BC8" w:rsidRDefault="00894BC8" w:rsidP="008510DC">
            <w:pPr>
              <w:numPr>
                <w:ilvl w:val="0"/>
                <w:numId w:val="11"/>
              </w:numPr>
              <w:spacing w:before="100" w:beforeAutospacing="1" w:after="100" w:afterAutospacing="1"/>
              <w:rPr>
                <w:rFonts w:cs="Arial"/>
              </w:rPr>
            </w:pPr>
            <w:r w:rsidRPr="00894BC8">
              <w:rPr>
                <w:rFonts w:cs="Arial"/>
              </w:rPr>
              <w:t>Provi</w:t>
            </w:r>
            <w:r w:rsidR="008510DC">
              <w:rPr>
                <w:rFonts w:cs="Arial"/>
              </w:rPr>
              <w:t>de</w:t>
            </w:r>
            <w:r w:rsidRPr="00894BC8">
              <w:rPr>
                <w:rFonts w:cs="Arial"/>
              </w:rPr>
              <w:t xml:space="preserve"> budgeting advice to our tenants to ensure that income is maximised and tenancies sustained</w:t>
            </w:r>
          </w:p>
          <w:p w14:paraId="340AF993" w14:textId="5294DD5E" w:rsidR="00894BC8" w:rsidRDefault="008510DC" w:rsidP="008510DC">
            <w:pPr>
              <w:numPr>
                <w:ilvl w:val="0"/>
                <w:numId w:val="11"/>
              </w:numPr>
              <w:spacing w:before="100" w:beforeAutospacing="1" w:after="100" w:afterAutospacing="1"/>
              <w:rPr>
                <w:rFonts w:cs="Arial"/>
              </w:rPr>
            </w:pPr>
            <w:r>
              <w:rPr>
                <w:rFonts w:cs="Arial"/>
              </w:rPr>
              <w:t>E</w:t>
            </w:r>
            <w:r w:rsidR="00894BC8" w:rsidRPr="00894BC8">
              <w:rPr>
                <w:rFonts w:cs="Arial"/>
              </w:rPr>
              <w:t>nsure all data and statistical information is recorded accurately</w:t>
            </w:r>
          </w:p>
          <w:p w14:paraId="5E50210E" w14:textId="235E569E" w:rsidR="008510DC" w:rsidRPr="008510DC" w:rsidRDefault="008510DC" w:rsidP="008510DC">
            <w:pPr>
              <w:numPr>
                <w:ilvl w:val="0"/>
                <w:numId w:val="11"/>
              </w:numPr>
              <w:spacing w:before="100" w:beforeAutospacing="1" w:after="100" w:afterAutospacing="1"/>
              <w:rPr>
                <w:rFonts w:cs="Arial"/>
              </w:rPr>
            </w:pPr>
            <w:r>
              <w:rPr>
                <w:rFonts w:cs="Arial"/>
              </w:rPr>
              <w:t>Keep abreast of changes and provide updates and expert advice to colleagues</w:t>
            </w:r>
          </w:p>
          <w:p w14:paraId="5529B461" w14:textId="54F8E2EC" w:rsidR="003F3A8D" w:rsidRDefault="008510DC" w:rsidP="003F3A8D">
            <w:pPr>
              <w:rPr>
                <w:rFonts w:cs="Arial"/>
              </w:rPr>
            </w:pPr>
            <w:r>
              <w:rPr>
                <w:rFonts w:cs="Arial"/>
              </w:rPr>
              <w:t>You will be a</w:t>
            </w:r>
            <w:r w:rsidR="000A076A" w:rsidRPr="00292ACC">
              <w:rPr>
                <w:rFonts w:cs="Arial"/>
              </w:rPr>
              <w:t xml:space="preserve"> </w:t>
            </w:r>
            <w:r w:rsidR="00F166A3" w:rsidRPr="00292ACC">
              <w:rPr>
                <w:rFonts w:cs="Arial"/>
              </w:rPr>
              <w:t xml:space="preserve">highly motivated </w:t>
            </w:r>
            <w:r>
              <w:rPr>
                <w:rFonts w:cs="Arial"/>
              </w:rPr>
              <w:t>team player, i</w:t>
            </w:r>
            <w:r w:rsidR="002A0696" w:rsidRPr="00292ACC">
              <w:rPr>
                <w:rFonts w:cs="Arial"/>
              </w:rPr>
              <w:t>nstinctive</w:t>
            </w:r>
            <w:r w:rsidR="00DB61F3">
              <w:rPr>
                <w:rFonts w:cs="Arial"/>
              </w:rPr>
              <w:t>ly customer focused and have a ‘</w:t>
            </w:r>
            <w:r w:rsidR="002A0696" w:rsidRPr="00292ACC">
              <w:rPr>
                <w:rFonts w:cs="Arial"/>
              </w:rPr>
              <w:t xml:space="preserve">solution </w:t>
            </w:r>
            <w:r w:rsidR="000A076A" w:rsidRPr="00292ACC">
              <w:rPr>
                <w:rFonts w:cs="Arial"/>
              </w:rPr>
              <w:t>first</w:t>
            </w:r>
            <w:r w:rsidR="00DB61F3">
              <w:rPr>
                <w:rFonts w:cs="Arial"/>
              </w:rPr>
              <w:t>’</w:t>
            </w:r>
            <w:r w:rsidR="002A0696" w:rsidRPr="00292ACC">
              <w:rPr>
                <w:rFonts w:cs="Arial"/>
              </w:rPr>
              <w:t xml:space="preserve"> attitude to ensure that our customers’ experience of our service remains positive.  You will understand the importance of working with </w:t>
            </w:r>
            <w:r w:rsidR="001B08B2">
              <w:rPr>
                <w:rFonts w:cs="Arial"/>
              </w:rPr>
              <w:t xml:space="preserve">tenants </w:t>
            </w:r>
            <w:r w:rsidR="00FB71C4" w:rsidRPr="00292ACC">
              <w:rPr>
                <w:rFonts w:cs="Arial"/>
              </w:rPr>
              <w:t>to</w:t>
            </w:r>
            <w:r w:rsidR="002A0696" w:rsidRPr="00292ACC">
              <w:rPr>
                <w:rFonts w:cs="Arial"/>
              </w:rPr>
              <w:t xml:space="preserve"> achieve</w:t>
            </w:r>
            <w:r w:rsidR="000A076A" w:rsidRPr="00292ACC">
              <w:rPr>
                <w:rFonts w:cs="Arial"/>
              </w:rPr>
              <w:t xml:space="preserve"> excellent customer service</w:t>
            </w:r>
            <w:r w:rsidR="002A0696" w:rsidRPr="00292ACC">
              <w:rPr>
                <w:rFonts w:cs="Arial"/>
              </w:rPr>
              <w:t>.  You will ensure the required outcomes of the Scottish Social Housing Ch</w:t>
            </w:r>
            <w:r w:rsidR="0024412A">
              <w:rPr>
                <w:rFonts w:cs="Arial"/>
              </w:rPr>
              <w:t xml:space="preserve">arter are met for our tenants and effectively contribute to the Association’s aims and </w:t>
            </w:r>
            <w:r w:rsidR="000C04D4">
              <w:rPr>
                <w:rFonts w:cs="Arial"/>
              </w:rPr>
              <w:t>objectives</w:t>
            </w:r>
            <w:r w:rsidR="0024412A">
              <w:rPr>
                <w:rFonts w:cs="Arial"/>
              </w:rPr>
              <w:t xml:space="preserve"> in relation to sustaining tenancies, managing/preventing rent arrears and </w:t>
            </w:r>
            <w:r w:rsidR="000C04D4">
              <w:rPr>
                <w:rFonts w:cs="Arial"/>
              </w:rPr>
              <w:t>maximizing</w:t>
            </w:r>
            <w:r w:rsidR="0024412A">
              <w:rPr>
                <w:rFonts w:cs="Arial"/>
              </w:rPr>
              <w:t xml:space="preserve"> rental income.</w:t>
            </w:r>
          </w:p>
          <w:p w14:paraId="39200E52" w14:textId="254B710A" w:rsidR="008510DC" w:rsidRDefault="008510DC" w:rsidP="003F3A8D">
            <w:pPr>
              <w:rPr>
                <w:rFonts w:cs="Arial"/>
              </w:rPr>
            </w:pPr>
          </w:p>
          <w:p w14:paraId="5A3C6340" w14:textId="081BE83C" w:rsidR="008510DC" w:rsidRPr="00C44D3E" w:rsidRDefault="008510DC" w:rsidP="003F3A8D">
            <w:pPr>
              <w:rPr>
                <w:rFonts w:ascii="Arial" w:hAnsi="Arial" w:cs="Arial"/>
              </w:rPr>
            </w:pPr>
            <w:r>
              <w:rPr>
                <w:rFonts w:cs="Arial"/>
              </w:rPr>
              <w:t xml:space="preserve">Your role will be holistic </w:t>
            </w:r>
            <w:r w:rsidR="00B93313">
              <w:rPr>
                <w:rFonts w:cs="Arial"/>
              </w:rPr>
              <w:t xml:space="preserve">and </w:t>
            </w:r>
            <w:r>
              <w:rPr>
                <w:rFonts w:cs="Arial"/>
              </w:rPr>
              <w:t>provide tenants with a ‘one stop shop’ approach to obtaining</w:t>
            </w:r>
            <w:r w:rsidR="00B93313">
              <w:rPr>
                <w:rFonts w:cs="Arial"/>
              </w:rPr>
              <w:t xml:space="preserve"> support and advice in maximising their income</w:t>
            </w:r>
            <w:r w:rsidR="00DB61F3">
              <w:rPr>
                <w:rFonts w:cs="Arial"/>
              </w:rPr>
              <w:t>, signposting where appropriate</w:t>
            </w:r>
            <w:r w:rsidR="00B93313">
              <w:rPr>
                <w:rFonts w:cs="Arial"/>
              </w:rPr>
              <w:t>.</w:t>
            </w:r>
          </w:p>
          <w:p w14:paraId="15B831F3" w14:textId="4959375E" w:rsidR="009A34F3" w:rsidRPr="00292ACC" w:rsidRDefault="009A34F3" w:rsidP="003171A2">
            <w:pPr>
              <w:ind w:right="5"/>
              <w:jc w:val="both"/>
            </w:pPr>
          </w:p>
        </w:tc>
      </w:tr>
      <w:tr w:rsidR="00761406" w:rsidRPr="000D1F56" w14:paraId="60F1933A" w14:textId="77777777" w:rsidTr="00761406">
        <w:trPr>
          <w:trHeight w:val="340"/>
        </w:trPr>
        <w:tc>
          <w:tcPr>
            <w:tcW w:w="10456" w:type="dxa"/>
            <w:gridSpan w:val="5"/>
            <w:shd w:val="clear" w:color="auto" w:fill="000000" w:themeFill="text1"/>
            <w:vAlign w:val="center"/>
          </w:tcPr>
          <w:p w14:paraId="60C42CA5" w14:textId="77777777" w:rsidR="00761406" w:rsidRPr="000D1F56" w:rsidRDefault="00761406" w:rsidP="00761406">
            <w:pPr>
              <w:rPr>
                <w:b/>
                <w:lang w:eastAsia="en-GB"/>
              </w:rPr>
            </w:pPr>
            <w:r w:rsidRPr="000D1F56">
              <w:rPr>
                <w:b/>
                <w:lang w:eastAsia="en-GB"/>
              </w:rPr>
              <w:t>Behaviours and Competences:</w:t>
            </w:r>
          </w:p>
        </w:tc>
      </w:tr>
      <w:tr w:rsidR="009A34F3" w:rsidRPr="000D1F56" w14:paraId="6ECC7669" w14:textId="77777777" w:rsidTr="009A34F3">
        <w:trPr>
          <w:trHeight w:val="340"/>
        </w:trPr>
        <w:tc>
          <w:tcPr>
            <w:tcW w:w="10456" w:type="dxa"/>
            <w:gridSpan w:val="5"/>
            <w:shd w:val="clear" w:color="auto" w:fill="auto"/>
            <w:vAlign w:val="center"/>
          </w:tcPr>
          <w:p w14:paraId="057777CB" w14:textId="2076A5D3" w:rsidR="00592794" w:rsidRDefault="009A34F3" w:rsidP="00592794">
            <w:pPr>
              <w:rPr>
                <w:b/>
              </w:rPr>
            </w:pPr>
            <w:r w:rsidRPr="00D821FF">
              <w:rPr>
                <w:b/>
              </w:rPr>
              <w:t xml:space="preserve">Our Organisational </w:t>
            </w:r>
            <w:r w:rsidR="00A503B6">
              <w:rPr>
                <w:b/>
              </w:rPr>
              <w:t>Behaviours and C</w:t>
            </w:r>
            <w:r w:rsidRPr="00D821FF">
              <w:rPr>
                <w:b/>
              </w:rPr>
              <w:t>ompetencie</w:t>
            </w:r>
            <w:bookmarkStart w:id="0" w:name="_Delighting_our_customers"/>
            <w:bookmarkEnd w:id="0"/>
            <w:r w:rsidR="00592794">
              <w:rPr>
                <w:b/>
              </w:rPr>
              <w:t>s:</w:t>
            </w:r>
          </w:p>
          <w:p w14:paraId="044D0665" w14:textId="77777777" w:rsidR="00A503B6" w:rsidRDefault="00A503B6" w:rsidP="00BD6AF2">
            <w:pPr>
              <w:pStyle w:val="ListParagraph"/>
              <w:numPr>
                <w:ilvl w:val="0"/>
                <w:numId w:val="5"/>
              </w:numPr>
              <w:rPr>
                <w:b/>
              </w:rPr>
            </w:pPr>
            <w:r>
              <w:rPr>
                <w:b/>
              </w:rPr>
              <w:t>Integrity and Trust</w:t>
            </w:r>
          </w:p>
          <w:p w14:paraId="4F3A6784" w14:textId="77777777" w:rsidR="00A503B6" w:rsidRDefault="00A503B6" w:rsidP="00BD6AF2">
            <w:pPr>
              <w:pStyle w:val="ListParagraph"/>
              <w:numPr>
                <w:ilvl w:val="0"/>
                <w:numId w:val="5"/>
              </w:numPr>
              <w:rPr>
                <w:b/>
              </w:rPr>
            </w:pPr>
            <w:r>
              <w:rPr>
                <w:b/>
              </w:rPr>
              <w:t>Quality</w:t>
            </w:r>
          </w:p>
          <w:p w14:paraId="7925212D" w14:textId="77777777" w:rsidR="00A503B6" w:rsidRDefault="00A503B6" w:rsidP="00BD6AF2">
            <w:pPr>
              <w:pStyle w:val="ListParagraph"/>
              <w:numPr>
                <w:ilvl w:val="0"/>
                <w:numId w:val="5"/>
              </w:numPr>
              <w:rPr>
                <w:b/>
              </w:rPr>
            </w:pPr>
            <w:r>
              <w:rPr>
                <w:b/>
              </w:rPr>
              <w:t>Sustainability</w:t>
            </w:r>
          </w:p>
          <w:p w14:paraId="4616626E" w14:textId="02C4477A" w:rsidR="00A503B6" w:rsidRPr="00A503B6" w:rsidRDefault="00A503B6" w:rsidP="00BD6AF2">
            <w:pPr>
              <w:pStyle w:val="ListParagraph"/>
              <w:numPr>
                <w:ilvl w:val="0"/>
                <w:numId w:val="5"/>
              </w:numPr>
              <w:rPr>
                <w:b/>
              </w:rPr>
            </w:pPr>
            <w:r>
              <w:rPr>
                <w:b/>
              </w:rPr>
              <w:t>Transparency</w:t>
            </w:r>
            <w:r>
              <w:rPr>
                <w:b/>
              </w:rPr>
              <w:tab/>
            </w:r>
            <w:r>
              <w:rPr>
                <w:b/>
              </w:rPr>
              <w:tab/>
            </w:r>
            <w:r>
              <w:rPr>
                <w:b/>
              </w:rPr>
              <w:tab/>
            </w:r>
          </w:p>
          <w:p w14:paraId="14C1EDCC" w14:textId="1F98E784" w:rsidR="00A503B6" w:rsidRPr="00592794" w:rsidRDefault="00A503B6" w:rsidP="00592794">
            <w:pPr>
              <w:rPr>
                <w:b/>
              </w:rPr>
            </w:pPr>
          </w:p>
        </w:tc>
      </w:tr>
    </w:tbl>
    <w:tbl>
      <w:tblPr>
        <w:tblW w:w="104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1"/>
        <w:gridCol w:w="5245"/>
      </w:tblGrid>
      <w:tr w:rsidR="00A503B6" w:rsidRPr="00815283" w14:paraId="6B31208F" w14:textId="77777777" w:rsidTr="00A503B6">
        <w:trPr>
          <w:trHeight w:val="361"/>
        </w:trPr>
        <w:tc>
          <w:tcPr>
            <w:tcW w:w="5221" w:type="dxa"/>
            <w:shd w:val="clear" w:color="auto" w:fill="C5E0B3" w:themeFill="accent6" w:themeFillTint="66"/>
            <w:tcMar>
              <w:top w:w="15" w:type="dxa"/>
              <w:left w:w="108" w:type="dxa"/>
              <w:bottom w:w="0" w:type="dxa"/>
              <w:right w:w="108" w:type="dxa"/>
            </w:tcMar>
            <w:hideMark/>
          </w:tcPr>
          <w:p w14:paraId="10CD204E" w14:textId="47DF59DF" w:rsidR="00A503B6" w:rsidRPr="009A34F3" w:rsidRDefault="00A503B6" w:rsidP="0003387A">
            <w:pPr>
              <w:spacing w:line="256" w:lineRule="auto"/>
              <w:ind w:left="360"/>
              <w:rPr>
                <w:rFonts w:cstheme="minorHAnsi"/>
                <w:sz w:val="28"/>
              </w:rPr>
            </w:pPr>
            <w:r>
              <w:rPr>
                <w:rFonts w:cstheme="minorHAnsi"/>
                <w:b/>
                <w:bCs/>
                <w:kern w:val="24"/>
                <w:sz w:val="28"/>
              </w:rPr>
              <w:t>Respect and Trust</w:t>
            </w:r>
          </w:p>
        </w:tc>
        <w:tc>
          <w:tcPr>
            <w:tcW w:w="5245" w:type="dxa"/>
            <w:shd w:val="clear" w:color="auto" w:fill="C5E0B3" w:themeFill="accent6" w:themeFillTint="66"/>
            <w:tcMar>
              <w:top w:w="15" w:type="dxa"/>
              <w:left w:w="108" w:type="dxa"/>
              <w:bottom w:w="0" w:type="dxa"/>
              <w:right w:w="108" w:type="dxa"/>
            </w:tcMar>
            <w:hideMark/>
          </w:tcPr>
          <w:p w14:paraId="285D1546" w14:textId="76933EDA" w:rsidR="00A503B6" w:rsidRPr="009A34F3" w:rsidRDefault="002301A3" w:rsidP="0003387A">
            <w:pPr>
              <w:spacing w:line="256" w:lineRule="auto"/>
              <w:ind w:left="360"/>
              <w:rPr>
                <w:rFonts w:cstheme="minorHAnsi"/>
                <w:sz w:val="28"/>
              </w:rPr>
            </w:pPr>
            <w:r>
              <w:rPr>
                <w:rFonts w:cstheme="minorHAnsi"/>
                <w:b/>
                <w:bCs/>
                <w:kern w:val="24"/>
                <w:sz w:val="28"/>
              </w:rPr>
              <w:t>Communicating Effectively</w:t>
            </w:r>
          </w:p>
        </w:tc>
      </w:tr>
      <w:tr w:rsidR="00A503B6" w:rsidRPr="00815283" w14:paraId="36ED11EA" w14:textId="77777777" w:rsidTr="001E0D59">
        <w:trPr>
          <w:trHeight w:val="2525"/>
        </w:trPr>
        <w:tc>
          <w:tcPr>
            <w:tcW w:w="5221" w:type="dxa"/>
            <w:tcBorders>
              <w:bottom w:val="single" w:sz="4" w:space="0" w:color="auto"/>
            </w:tcBorders>
            <w:shd w:val="clear" w:color="auto" w:fill="auto"/>
            <w:tcMar>
              <w:top w:w="15" w:type="dxa"/>
              <w:left w:w="108" w:type="dxa"/>
              <w:bottom w:w="0" w:type="dxa"/>
              <w:right w:w="108" w:type="dxa"/>
            </w:tcMar>
            <w:hideMark/>
          </w:tcPr>
          <w:p w14:paraId="60EC38FF" w14:textId="77777777" w:rsidR="002301A3" w:rsidRPr="00807896" w:rsidRDefault="002301A3" w:rsidP="00BD6AF2">
            <w:pPr>
              <w:widowControl w:val="0"/>
              <w:numPr>
                <w:ilvl w:val="0"/>
                <w:numId w:val="2"/>
              </w:numPr>
              <w:spacing w:after="0" w:line="240" w:lineRule="auto"/>
              <w:rPr>
                <w:rFonts w:eastAsia="Candara" w:cs="Candara"/>
              </w:rPr>
            </w:pPr>
            <w:r w:rsidRPr="00807896">
              <w:rPr>
                <w:rFonts w:eastAsia="Candara" w:cs="Candara"/>
              </w:rPr>
              <w:lastRenderedPageBreak/>
              <w:t xml:space="preserve">Cares about customers and colleagues </w:t>
            </w:r>
          </w:p>
          <w:p w14:paraId="61536DF2" w14:textId="77777777" w:rsidR="002301A3" w:rsidRPr="00807896" w:rsidRDefault="002301A3" w:rsidP="00BD6AF2">
            <w:pPr>
              <w:widowControl w:val="0"/>
              <w:numPr>
                <w:ilvl w:val="0"/>
                <w:numId w:val="2"/>
              </w:numPr>
              <w:spacing w:after="0" w:line="240" w:lineRule="auto"/>
              <w:rPr>
                <w:rFonts w:eastAsia="Candara" w:cs="Candara"/>
              </w:rPr>
            </w:pPr>
            <w:r w:rsidRPr="00807896">
              <w:rPr>
                <w:rFonts w:eastAsia="Candara" w:cs="Candara"/>
              </w:rPr>
              <w:t>Builds and develops trust being approachable, patient, helpful and supportive</w:t>
            </w:r>
          </w:p>
          <w:p w14:paraId="58ADB88D" w14:textId="77777777" w:rsidR="002301A3" w:rsidRPr="00807896" w:rsidRDefault="002301A3" w:rsidP="00BD6AF2">
            <w:pPr>
              <w:widowControl w:val="0"/>
              <w:numPr>
                <w:ilvl w:val="0"/>
                <w:numId w:val="2"/>
              </w:numPr>
              <w:spacing w:after="0" w:line="240" w:lineRule="auto"/>
              <w:rPr>
                <w:rFonts w:eastAsia="Candara" w:cs="Candara"/>
              </w:rPr>
            </w:pPr>
            <w:r w:rsidRPr="00807896">
              <w:rPr>
                <w:rFonts w:eastAsia="Candara" w:cs="Candara"/>
              </w:rPr>
              <w:t>Demonstrates an understanding of customer needs and expectations.</w:t>
            </w:r>
          </w:p>
          <w:p w14:paraId="1B8DD8AF" w14:textId="77777777" w:rsidR="002301A3" w:rsidRPr="00807896" w:rsidRDefault="002301A3" w:rsidP="00BD6AF2">
            <w:pPr>
              <w:widowControl w:val="0"/>
              <w:numPr>
                <w:ilvl w:val="0"/>
                <w:numId w:val="2"/>
              </w:numPr>
              <w:spacing w:after="0" w:line="240" w:lineRule="auto"/>
            </w:pPr>
            <w:r w:rsidRPr="00807896">
              <w:rPr>
                <w:rFonts w:eastAsia="Candara" w:cs="Candara"/>
              </w:rPr>
              <w:t xml:space="preserve"> Acknowledges and respects others different backgrounds, perspectives and beliefs </w:t>
            </w:r>
          </w:p>
          <w:p w14:paraId="3DF1BB24" w14:textId="2BBE74C9" w:rsidR="00A503B6" w:rsidRPr="00815283" w:rsidRDefault="002301A3" w:rsidP="00BD6AF2">
            <w:pPr>
              <w:numPr>
                <w:ilvl w:val="0"/>
                <w:numId w:val="2"/>
              </w:numPr>
              <w:spacing w:after="0" w:line="240" w:lineRule="auto"/>
              <w:contextualSpacing/>
              <w:rPr>
                <w:rFonts w:eastAsia="Times New Roman" w:cstheme="minorHAnsi"/>
                <w:szCs w:val="24"/>
                <w:lang w:eastAsia="en-GB"/>
              </w:rPr>
            </w:pPr>
            <w:r w:rsidRPr="00807896">
              <w:rPr>
                <w:rFonts w:eastAsia="Candara" w:cs="Candara"/>
              </w:rPr>
              <w:t>Treats people with fairness, honesty and dignity</w:t>
            </w:r>
            <w:r w:rsidR="00A503B6" w:rsidRPr="00815283">
              <w:rPr>
                <w:rFonts w:eastAsia="Calibri" w:cstheme="minorHAnsi"/>
                <w:kern w:val="24"/>
                <w:szCs w:val="24"/>
                <w:lang w:val="en-US" w:eastAsia="en-GB"/>
              </w:rPr>
              <w:t xml:space="preserve"> </w:t>
            </w:r>
          </w:p>
        </w:tc>
        <w:tc>
          <w:tcPr>
            <w:tcW w:w="5245" w:type="dxa"/>
            <w:tcBorders>
              <w:bottom w:val="single" w:sz="4" w:space="0" w:color="auto"/>
            </w:tcBorders>
            <w:shd w:val="clear" w:color="auto" w:fill="auto"/>
            <w:tcMar>
              <w:top w:w="15" w:type="dxa"/>
              <w:left w:w="108" w:type="dxa"/>
              <w:bottom w:w="0" w:type="dxa"/>
              <w:right w:w="108" w:type="dxa"/>
            </w:tcMar>
            <w:hideMark/>
          </w:tcPr>
          <w:p w14:paraId="42178BA7" w14:textId="77777777" w:rsidR="002301A3" w:rsidRPr="00807896" w:rsidRDefault="002301A3" w:rsidP="00BD6AF2">
            <w:pPr>
              <w:widowControl w:val="0"/>
              <w:numPr>
                <w:ilvl w:val="0"/>
                <w:numId w:val="2"/>
              </w:numPr>
              <w:spacing w:after="0" w:line="240" w:lineRule="auto"/>
              <w:rPr>
                <w:rFonts w:eastAsia="Candara" w:cs="Candara"/>
              </w:rPr>
            </w:pPr>
            <w:r w:rsidRPr="00807896">
              <w:rPr>
                <w:rFonts w:eastAsia="Candara" w:cs="Candara"/>
              </w:rPr>
              <w:t>Communicates clearly and openly with others.-Clear, concise and factual</w:t>
            </w:r>
          </w:p>
          <w:p w14:paraId="1C556AE6" w14:textId="77777777" w:rsidR="002301A3" w:rsidRPr="00807896" w:rsidRDefault="002301A3" w:rsidP="00BD6AF2">
            <w:pPr>
              <w:widowControl w:val="0"/>
              <w:numPr>
                <w:ilvl w:val="0"/>
                <w:numId w:val="2"/>
              </w:numPr>
              <w:spacing w:after="0" w:line="240" w:lineRule="auto"/>
              <w:rPr>
                <w:rFonts w:eastAsia="Candara" w:cs="Candara"/>
              </w:rPr>
            </w:pPr>
            <w:r w:rsidRPr="00807896">
              <w:rPr>
                <w:rFonts w:eastAsia="Candara" w:cs="Candara"/>
              </w:rPr>
              <w:t xml:space="preserve">Listens empathetically to people </w:t>
            </w:r>
          </w:p>
          <w:p w14:paraId="13F2BC3E" w14:textId="77777777" w:rsidR="002301A3" w:rsidRPr="00807896" w:rsidRDefault="002301A3" w:rsidP="00BD6AF2">
            <w:pPr>
              <w:widowControl w:val="0"/>
              <w:numPr>
                <w:ilvl w:val="0"/>
                <w:numId w:val="2"/>
              </w:numPr>
              <w:spacing w:after="0" w:line="240" w:lineRule="auto"/>
              <w:rPr>
                <w:rFonts w:eastAsia="Candara" w:cs="Candara"/>
              </w:rPr>
            </w:pPr>
            <w:r w:rsidRPr="00807896">
              <w:rPr>
                <w:rFonts w:eastAsia="Candara" w:cs="Candara"/>
              </w:rPr>
              <w:t>Shares relevant information in a timely manner.</w:t>
            </w:r>
          </w:p>
          <w:p w14:paraId="622C6353" w14:textId="77777777" w:rsidR="002301A3" w:rsidRPr="00807896" w:rsidRDefault="002301A3" w:rsidP="00BD6AF2">
            <w:pPr>
              <w:widowControl w:val="0"/>
              <w:numPr>
                <w:ilvl w:val="0"/>
                <w:numId w:val="2"/>
              </w:numPr>
              <w:spacing w:after="0" w:line="240" w:lineRule="auto"/>
              <w:rPr>
                <w:rFonts w:eastAsia="Candara" w:cs="Candara"/>
              </w:rPr>
            </w:pPr>
            <w:r w:rsidRPr="00807896">
              <w:rPr>
                <w:rFonts w:eastAsia="Candara" w:cs="Candara"/>
              </w:rPr>
              <w:t>Is open to and actively seeks feedback, listens and responds accordingly.</w:t>
            </w:r>
          </w:p>
          <w:p w14:paraId="3286EC36" w14:textId="4239251A" w:rsidR="002301A3" w:rsidRPr="00815283" w:rsidRDefault="002301A3" w:rsidP="00BD6AF2">
            <w:pPr>
              <w:numPr>
                <w:ilvl w:val="0"/>
                <w:numId w:val="2"/>
              </w:numPr>
              <w:spacing w:after="0" w:line="240" w:lineRule="auto"/>
              <w:jc w:val="both"/>
              <w:rPr>
                <w:rFonts w:eastAsia="Times New Roman" w:cstheme="minorHAnsi"/>
                <w:szCs w:val="24"/>
                <w:lang w:eastAsia="en-GB"/>
              </w:rPr>
            </w:pPr>
            <w:r w:rsidRPr="00807896">
              <w:rPr>
                <w:rFonts w:eastAsia="Candara" w:cs="Candara"/>
              </w:rPr>
              <w:t>Is confident to speak up and share their views with others.</w:t>
            </w:r>
          </w:p>
        </w:tc>
      </w:tr>
      <w:tr w:rsidR="002301A3" w:rsidRPr="00815283" w14:paraId="454962AA" w14:textId="77777777" w:rsidTr="001E0D59">
        <w:trPr>
          <w:trHeight w:val="408"/>
        </w:trPr>
        <w:tc>
          <w:tcPr>
            <w:tcW w:w="5221" w:type="dxa"/>
            <w:shd w:val="clear" w:color="auto" w:fill="C5E0B3" w:themeFill="accent6" w:themeFillTint="66"/>
            <w:tcMar>
              <w:top w:w="15" w:type="dxa"/>
              <w:left w:w="108" w:type="dxa"/>
              <w:bottom w:w="0" w:type="dxa"/>
              <w:right w:w="108" w:type="dxa"/>
            </w:tcMar>
          </w:tcPr>
          <w:p w14:paraId="6FE26F5D" w14:textId="7BE4AABD" w:rsidR="002301A3" w:rsidRDefault="002301A3" w:rsidP="002301A3">
            <w:pPr>
              <w:widowControl w:val="0"/>
              <w:spacing w:after="0" w:line="240" w:lineRule="auto"/>
              <w:ind w:left="436"/>
              <w:rPr>
                <w:rFonts w:ascii="Candara" w:eastAsia="Candara" w:hAnsi="Candara" w:cs="Candara"/>
              </w:rPr>
            </w:pPr>
            <w:r>
              <w:rPr>
                <w:rFonts w:cstheme="minorHAnsi"/>
                <w:b/>
                <w:bCs/>
                <w:kern w:val="24"/>
                <w:sz w:val="28"/>
              </w:rPr>
              <w:t>Being Professional</w:t>
            </w:r>
          </w:p>
        </w:tc>
        <w:tc>
          <w:tcPr>
            <w:tcW w:w="5245" w:type="dxa"/>
            <w:shd w:val="clear" w:color="auto" w:fill="C5E0B3" w:themeFill="accent6" w:themeFillTint="66"/>
            <w:tcMar>
              <w:top w:w="15" w:type="dxa"/>
              <w:left w:w="108" w:type="dxa"/>
              <w:bottom w:w="0" w:type="dxa"/>
              <w:right w:w="108" w:type="dxa"/>
            </w:tcMar>
          </w:tcPr>
          <w:p w14:paraId="5CD728E9" w14:textId="4FB054BC" w:rsidR="002301A3" w:rsidRDefault="00292ACC" w:rsidP="002301A3">
            <w:pPr>
              <w:widowControl w:val="0"/>
              <w:spacing w:after="0" w:line="240" w:lineRule="auto"/>
              <w:ind w:left="459"/>
              <w:rPr>
                <w:rFonts w:ascii="Candara" w:eastAsia="Candara" w:hAnsi="Candara" w:cs="Candara"/>
              </w:rPr>
            </w:pPr>
            <w:r>
              <w:rPr>
                <w:rFonts w:cstheme="minorHAnsi"/>
                <w:b/>
                <w:bCs/>
                <w:kern w:val="24"/>
                <w:sz w:val="28"/>
              </w:rPr>
              <w:t>Team working</w:t>
            </w:r>
          </w:p>
        </w:tc>
      </w:tr>
      <w:tr w:rsidR="002301A3" w:rsidRPr="00815283" w14:paraId="31ABF674" w14:textId="77777777" w:rsidTr="00A503B6">
        <w:trPr>
          <w:trHeight w:val="408"/>
        </w:trPr>
        <w:tc>
          <w:tcPr>
            <w:tcW w:w="5221" w:type="dxa"/>
            <w:shd w:val="clear" w:color="auto" w:fill="auto"/>
            <w:tcMar>
              <w:top w:w="15" w:type="dxa"/>
              <w:left w:w="108" w:type="dxa"/>
              <w:bottom w:w="0" w:type="dxa"/>
              <w:right w:w="108" w:type="dxa"/>
            </w:tcMar>
          </w:tcPr>
          <w:p w14:paraId="29FECF12" w14:textId="77777777" w:rsidR="002301A3" w:rsidRPr="00807896" w:rsidRDefault="002301A3" w:rsidP="00BD6AF2">
            <w:pPr>
              <w:widowControl w:val="0"/>
              <w:numPr>
                <w:ilvl w:val="0"/>
                <w:numId w:val="6"/>
              </w:numPr>
              <w:spacing w:after="0" w:line="240" w:lineRule="auto"/>
              <w:rPr>
                <w:rFonts w:eastAsia="Candara" w:cs="Candara"/>
              </w:rPr>
            </w:pPr>
            <w:r w:rsidRPr="00807896">
              <w:rPr>
                <w:rFonts w:eastAsia="Candara" w:cs="Candara"/>
              </w:rPr>
              <w:t>Delivering quality services, tailored to meet the needs of our customers</w:t>
            </w:r>
          </w:p>
          <w:p w14:paraId="2F5AAD19" w14:textId="77777777" w:rsidR="002301A3" w:rsidRPr="00807896" w:rsidRDefault="002301A3" w:rsidP="00BD6AF2">
            <w:pPr>
              <w:widowControl w:val="0"/>
              <w:numPr>
                <w:ilvl w:val="0"/>
                <w:numId w:val="6"/>
              </w:numPr>
              <w:spacing w:after="0" w:line="240" w:lineRule="auto"/>
              <w:rPr>
                <w:rFonts w:eastAsia="Candara" w:cs="Candara"/>
              </w:rPr>
            </w:pPr>
            <w:r w:rsidRPr="00807896">
              <w:rPr>
                <w:rFonts w:eastAsia="Candara" w:cs="Candara"/>
              </w:rPr>
              <w:t>Takes ownership for their behaviour, performance and quality of work.</w:t>
            </w:r>
          </w:p>
          <w:p w14:paraId="44AF5D77" w14:textId="77777777" w:rsidR="002301A3" w:rsidRPr="00807896" w:rsidRDefault="002301A3" w:rsidP="00BD6AF2">
            <w:pPr>
              <w:widowControl w:val="0"/>
              <w:numPr>
                <w:ilvl w:val="0"/>
                <w:numId w:val="6"/>
              </w:numPr>
              <w:spacing w:after="0" w:line="240" w:lineRule="auto"/>
              <w:rPr>
                <w:rFonts w:eastAsia="Candara" w:cs="Candara"/>
              </w:rPr>
            </w:pPr>
            <w:r w:rsidRPr="00807896">
              <w:rPr>
                <w:rFonts w:eastAsia="Candara" w:cs="Candara"/>
              </w:rPr>
              <w:t>Uses time and resources wisely</w:t>
            </w:r>
          </w:p>
          <w:p w14:paraId="16A17FB7" w14:textId="77777777" w:rsidR="002301A3" w:rsidRPr="00807896" w:rsidRDefault="002301A3" w:rsidP="00BD6AF2">
            <w:pPr>
              <w:widowControl w:val="0"/>
              <w:numPr>
                <w:ilvl w:val="0"/>
                <w:numId w:val="6"/>
              </w:numPr>
              <w:spacing w:after="0" w:line="240" w:lineRule="auto"/>
              <w:rPr>
                <w:rFonts w:eastAsia="Candara" w:cs="Candara"/>
              </w:rPr>
            </w:pPr>
            <w:r w:rsidRPr="00807896">
              <w:rPr>
                <w:rFonts w:eastAsia="Candara" w:cs="Candara"/>
              </w:rPr>
              <w:t>Ensures Value for Money</w:t>
            </w:r>
          </w:p>
          <w:p w14:paraId="6B5DF89E" w14:textId="3C11BD0C" w:rsidR="00CE07C6" w:rsidRPr="0024412A" w:rsidRDefault="002301A3" w:rsidP="00E84264">
            <w:pPr>
              <w:widowControl w:val="0"/>
              <w:numPr>
                <w:ilvl w:val="0"/>
                <w:numId w:val="6"/>
              </w:numPr>
              <w:spacing w:after="0" w:line="240" w:lineRule="auto"/>
              <w:rPr>
                <w:rFonts w:eastAsia="Candara" w:cs="Candara"/>
              </w:rPr>
            </w:pPr>
            <w:r w:rsidRPr="0024412A">
              <w:rPr>
                <w:rFonts w:eastAsia="Candara" w:cs="Candara"/>
              </w:rPr>
              <w:t>Seek better solutions for our customers by going the “extra mile “</w:t>
            </w:r>
          </w:p>
          <w:p w14:paraId="2FBD4DDB" w14:textId="77777777" w:rsidR="002301A3" w:rsidRPr="00807896" w:rsidRDefault="002301A3" w:rsidP="00BD6AF2">
            <w:pPr>
              <w:widowControl w:val="0"/>
              <w:numPr>
                <w:ilvl w:val="0"/>
                <w:numId w:val="6"/>
              </w:numPr>
              <w:spacing w:after="0" w:line="240" w:lineRule="auto"/>
              <w:rPr>
                <w:rFonts w:eastAsia="Candara" w:cs="Candara"/>
              </w:rPr>
            </w:pPr>
            <w:r w:rsidRPr="00807896">
              <w:rPr>
                <w:rFonts w:eastAsia="Candara" w:cs="Candara"/>
              </w:rPr>
              <w:t>Have a flexible and adaptive approach to</w:t>
            </w:r>
            <w:r>
              <w:rPr>
                <w:rFonts w:ascii="Candara" w:eastAsia="Candara" w:hAnsi="Candara" w:cs="Candara"/>
              </w:rPr>
              <w:t xml:space="preserve"> </w:t>
            </w:r>
            <w:r w:rsidRPr="00807896">
              <w:rPr>
                <w:rFonts w:eastAsia="Candara" w:cs="Candara"/>
              </w:rPr>
              <w:t>resolving challenges</w:t>
            </w:r>
          </w:p>
          <w:p w14:paraId="4D009271" w14:textId="0C6098A3" w:rsidR="002301A3" w:rsidRPr="00807896" w:rsidRDefault="002301A3" w:rsidP="00BD6AF2">
            <w:pPr>
              <w:widowControl w:val="0"/>
              <w:numPr>
                <w:ilvl w:val="0"/>
                <w:numId w:val="6"/>
              </w:numPr>
              <w:spacing w:after="0" w:line="240" w:lineRule="auto"/>
              <w:rPr>
                <w:rFonts w:eastAsia="Candara" w:cs="Candara"/>
              </w:rPr>
            </w:pPr>
            <w:r w:rsidRPr="00807896">
              <w:rPr>
                <w:rFonts w:eastAsia="Candara" w:cs="Candara"/>
              </w:rPr>
              <w:t>Anticipate and manage risk associated with your decisions</w:t>
            </w:r>
          </w:p>
          <w:p w14:paraId="189F136C" w14:textId="421C6C6B" w:rsidR="002301A3" w:rsidRDefault="002301A3" w:rsidP="002301A3">
            <w:pPr>
              <w:widowControl w:val="0"/>
              <w:spacing w:after="0" w:line="240" w:lineRule="auto"/>
              <w:ind w:left="720"/>
              <w:rPr>
                <w:rFonts w:ascii="Candara" w:eastAsia="Candara" w:hAnsi="Candara" w:cs="Candara"/>
              </w:rPr>
            </w:pPr>
          </w:p>
        </w:tc>
        <w:tc>
          <w:tcPr>
            <w:tcW w:w="5245" w:type="dxa"/>
            <w:shd w:val="clear" w:color="auto" w:fill="auto"/>
            <w:tcMar>
              <w:top w:w="15" w:type="dxa"/>
              <w:left w:w="108" w:type="dxa"/>
              <w:bottom w:w="0" w:type="dxa"/>
              <w:right w:w="108" w:type="dxa"/>
            </w:tcMar>
          </w:tcPr>
          <w:p w14:paraId="3448670D" w14:textId="77777777" w:rsidR="002301A3" w:rsidRPr="00807896" w:rsidRDefault="002301A3" w:rsidP="00BD6AF2">
            <w:pPr>
              <w:widowControl w:val="0"/>
              <w:numPr>
                <w:ilvl w:val="0"/>
                <w:numId w:val="2"/>
              </w:numPr>
              <w:spacing w:after="0" w:line="240" w:lineRule="auto"/>
              <w:rPr>
                <w:rFonts w:eastAsia="Candara" w:cs="Candara"/>
              </w:rPr>
            </w:pPr>
            <w:r w:rsidRPr="00807896">
              <w:rPr>
                <w:rFonts w:eastAsia="Candara" w:cs="Candara"/>
              </w:rPr>
              <w:t>Asks for help when needed and provides support to others.</w:t>
            </w:r>
          </w:p>
          <w:p w14:paraId="58A621AE" w14:textId="77777777" w:rsidR="002301A3" w:rsidRPr="00807896" w:rsidRDefault="002301A3" w:rsidP="00BD6AF2">
            <w:pPr>
              <w:widowControl w:val="0"/>
              <w:numPr>
                <w:ilvl w:val="0"/>
                <w:numId w:val="2"/>
              </w:numPr>
              <w:spacing w:after="0" w:line="240" w:lineRule="auto"/>
              <w:rPr>
                <w:rFonts w:eastAsia="Candara" w:cs="Candara"/>
              </w:rPr>
            </w:pPr>
            <w:r w:rsidRPr="00807896">
              <w:rPr>
                <w:rFonts w:eastAsia="Candara" w:cs="Candara"/>
              </w:rPr>
              <w:t xml:space="preserve">Look for opportunities to work collaboratively and build relationships across all teams and all levels to develop better solutions </w:t>
            </w:r>
          </w:p>
          <w:p w14:paraId="1D3876BB" w14:textId="1A0B0B02" w:rsidR="00CE07C6" w:rsidRPr="00B93313" w:rsidRDefault="002301A3" w:rsidP="0078162A">
            <w:pPr>
              <w:widowControl w:val="0"/>
              <w:numPr>
                <w:ilvl w:val="0"/>
                <w:numId w:val="2"/>
              </w:numPr>
              <w:spacing w:after="0" w:line="240" w:lineRule="auto"/>
              <w:rPr>
                <w:rFonts w:eastAsia="Candara" w:cs="Candara"/>
              </w:rPr>
            </w:pPr>
            <w:r w:rsidRPr="00B93313">
              <w:rPr>
                <w:rFonts w:eastAsia="Candara" w:cs="Candara"/>
              </w:rPr>
              <w:t xml:space="preserve">Generate and seek out ideas from others  to specific challenges </w:t>
            </w:r>
          </w:p>
          <w:p w14:paraId="29B8CD62" w14:textId="237AB4DD" w:rsidR="002301A3" w:rsidRDefault="002301A3" w:rsidP="00BD6AF2">
            <w:pPr>
              <w:widowControl w:val="0"/>
              <w:numPr>
                <w:ilvl w:val="0"/>
                <w:numId w:val="2"/>
              </w:numPr>
              <w:spacing w:after="0" w:line="240" w:lineRule="auto"/>
              <w:rPr>
                <w:rFonts w:ascii="Candara" w:eastAsia="Candara" w:hAnsi="Candara" w:cs="Candara"/>
              </w:rPr>
            </w:pPr>
            <w:r w:rsidRPr="00807896">
              <w:rPr>
                <w:rFonts w:eastAsia="Candara" w:cs="Candara"/>
              </w:rPr>
              <w:t>Understands how your behaviour can be interpreted and considers the impact on</w:t>
            </w:r>
            <w:r>
              <w:rPr>
                <w:rFonts w:ascii="Candara" w:eastAsia="Candara" w:hAnsi="Candara" w:cs="Candara"/>
              </w:rPr>
              <w:t xml:space="preserve"> </w:t>
            </w:r>
            <w:r w:rsidRPr="00292ACC">
              <w:rPr>
                <w:rFonts w:eastAsia="Candara" w:cs="Candara"/>
              </w:rPr>
              <w:t>others.</w:t>
            </w:r>
          </w:p>
        </w:tc>
      </w:tr>
    </w:tbl>
    <w:p w14:paraId="45762893" w14:textId="77777777" w:rsidR="00DD65BC" w:rsidRDefault="00DD65BC"/>
    <w:tbl>
      <w:tblPr>
        <w:tblStyle w:val="TableGrid"/>
        <w:tblW w:w="0" w:type="auto"/>
        <w:tblLook w:val="04A0" w:firstRow="1" w:lastRow="0" w:firstColumn="1" w:lastColumn="0" w:noHBand="0" w:noVBand="1"/>
      </w:tblPr>
      <w:tblGrid>
        <w:gridCol w:w="10456"/>
      </w:tblGrid>
      <w:tr w:rsidR="00761406" w:rsidRPr="000D1F56" w14:paraId="20DF026C" w14:textId="77777777" w:rsidTr="00761406">
        <w:trPr>
          <w:trHeight w:val="340"/>
        </w:trPr>
        <w:tc>
          <w:tcPr>
            <w:tcW w:w="10456" w:type="dxa"/>
            <w:shd w:val="clear" w:color="auto" w:fill="000000" w:themeFill="text1"/>
            <w:vAlign w:val="center"/>
          </w:tcPr>
          <w:p w14:paraId="005A3CE6" w14:textId="77777777" w:rsidR="00761406" w:rsidRPr="000D1F56" w:rsidRDefault="00761406" w:rsidP="00761406">
            <w:pPr>
              <w:rPr>
                <w:b/>
                <w:lang w:eastAsia="en-GB"/>
              </w:rPr>
            </w:pPr>
            <w:r w:rsidRPr="000D1F56">
              <w:rPr>
                <w:b/>
                <w:lang w:eastAsia="en-GB"/>
              </w:rPr>
              <w:t>Person Specification:</w:t>
            </w:r>
          </w:p>
        </w:tc>
      </w:tr>
      <w:tr w:rsidR="009A34F3" w:rsidRPr="000D1F56" w14:paraId="5AA61FAE" w14:textId="77777777" w:rsidTr="009A34F3">
        <w:trPr>
          <w:trHeight w:val="340"/>
        </w:trPr>
        <w:tc>
          <w:tcPr>
            <w:tcW w:w="10456" w:type="dxa"/>
            <w:shd w:val="clear" w:color="auto" w:fill="auto"/>
            <w:vAlign w:val="center"/>
          </w:tcPr>
          <w:p w14:paraId="15F106FF" w14:textId="4CA8527E" w:rsidR="009A34F3" w:rsidRPr="000D1F56" w:rsidRDefault="009A34F3" w:rsidP="00761406">
            <w:pPr>
              <w:rPr>
                <w:b/>
                <w:lang w:eastAsia="en-GB"/>
              </w:rPr>
            </w:pPr>
            <w:r w:rsidRPr="009A34F3">
              <w:rPr>
                <w:b/>
                <w:lang w:eastAsia="en-GB"/>
              </w:rPr>
              <w:t xml:space="preserve">The essential/desirable criteria for this post </w:t>
            </w:r>
            <w:r w:rsidR="008874AE">
              <w:rPr>
                <w:b/>
                <w:lang w:eastAsia="en-GB"/>
              </w:rPr>
              <w:t>are</w:t>
            </w:r>
            <w:r w:rsidRPr="009A34F3">
              <w:rPr>
                <w:b/>
                <w:lang w:eastAsia="en-GB"/>
              </w:rPr>
              <w:t xml:space="preserve"> detailed below:</w:t>
            </w:r>
          </w:p>
        </w:tc>
      </w:tr>
    </w:tbl>
    <w:tbl>
      <w:tblPr>
        <w:tblStyle w:val="TableGrid1"/>
        <w:tblW w:w="10485" w:type="dxa"/>
        <w:tblLook w:val="04A0" w:firstRow="1" w:lastRow="0" w:firstColumn="1" w:lastColumn="0" w:noHBand="0" w:noVBand="1"/>
      </w:tblPr>
      <w:tblGrid>
        <w:gridCol w:w="1583"/>
        <w:gridCol w:w="3189"/>
        <w:gridCol w:w="3190"/>
        <w:gridCol w:w="2523"/>
      </w:tblGrid>
      <w:tr w:rsidR="00813C15" w:rsidRPr="007D0BA8" w14:paraId="64D46231" w14:textId="77777777" w:rsidTr="00F41FDD">
        <w:tc>
          <w:tcPr>
            <w:tcW w:w="1583" w:type="dxa"/>
          </w:tcPr>
          <w:p w14:paraId="62210FF3" w14:textId="77777777" w:rsidR="00813C15" w:rsidRPr="007D0BA8" w:rsidRDefault="00813C15" w:rsidP="0003387A">
            <w:pPr>
              <w:rPr>
                <w:b/>
              </w:rPr>
            </w:pPr>
          </w:p>
        </w:tc>
        <w:tc>
          <w:tcPr>
            <w:tcW w:w="3189" w:type="dxa"/>
          </w:tcPr>
          <w:p w14:paraId="296DBE16" w14:textId="77777777" w:rsidR="00813C15" w:rsidRPr="007D0BA8" w:rsidRDefault="00813C15" w:rsidP="0003387A">
            <w:pPr>
              <w:rPr>
                <w:b/>
              </w:rPr>
            </w:pPr>
            <w:r w:rsidRPr="007D0BA8">
              <w:rPr>
                <w:b/>
              </w:rPr>
              <w:t>Essential</w:t>
            </w:r>
          </w:p>
        </w:tc>
        <w:tc>
          <w:tcPr>
            <w:tcW w:w="3190" w:type="dxa"/>
          </w:tcPr>
          <w:p w14:paraId="72221F8A" w14:textId="77777777" w:rsidR="00813C15" w:rsidRPr="007D0BA8" w:rsidRDefault="00813C15" w:rsidP="0003387A">
            <w:pPr>
              <w:rPr>
                <w:b/>
              </w:rPr>
            </w:pPr>
            <w:r w:rsidRPr="007D0BA8">
              <w:rPr>
                <w:b/>
              </w:rPr>
              <w:t>Desirable</w:t>
            </w:r>
          </w:p>
        </w:tc>
        <w:tc>
          <w:tcPr>
            <w:tcW w:w="2523" w:type="dxa"/>
          </w:tcPr>
          <w:p w14:paraId="2220F143" w14:textId="77777777" w:rsidR="00813C15" w:rsidRPr="007D0BA8" w:rsidRDefault="00813C15" w:rsidP="0003387A">
            <w:pPr>
              <w:rPr>
                <w:b/>
              </w:rPr>
            </w:pPr>
            <w:r w:rsidRPr="007D0BA8">
              <w:rPr>
                <w:b/>
              </w:rPr>
              <w:t>Evidence</w:t>
            </w:r>
          </w:p>
        </w:tc>
      </w:tr>
      <w:tr w:rsidR="001C1179" w14:paraId="6D3756D8" w14:textId="77777777" w:rsidTr="00F41FDD">
        <w:tc>
          <w:tcPr>
            <w:tcW w:w="1583" w:type="dxa"/>
          </w:tcPr>
          <w:p w14:paraId="42C7DD40" w14:textId="77777777" w:rsidR="001C1179" w:rsidRPr="007D0BA8" w:rsidRDefault="001C1179" w:rsidP="001C1179">
            <w:pPr>
              <w:rPr>
                <w:b/>
              </w:rPr>
            </w:pPr>
            <w:r w:rsidRPr="007D0BA8">
              <w:rPr>
                <w:b/>
              </w:rPr>
              <w:t>Education and Qualifications</w:t>
            </w:r>
          </w:p>
        </w:tc>
        <w:tc>
          <w:tcPr>
            <w:tcW w:w="3189" w:type="dxa"/>
          </w:tcPr>
          <w:p w14:paraId="087FA5DD" w14:textId="1591BDE8" w:rsidR="001C1179" w:rsidRPr="001927D1" w:rsidRDefault="001C1179" w:rsidP="00ED4771">
            <w:pPr>
              <w:pStyle w:val="Bulletedlist"/>
              <w:numPr>
                <w:ilvl w:val="0"/>
                <w:numId w:val="0"/>
              </w:numPr>
              <w:ind w:left="360"/>
            </w:pPr>
          </w:p>
        </w:tc>
        <w:tc>
          <w:tcPr>
            <w:tcW w:w="3190" w:type="dxa"/>
          </w:tcPr>
          <w:p w14:paraId="47833A53" w14:textId="36C844F3" w:rsidR="00D13A2D" w:rsidRDefault="0024412A" w:rsidP="0024412A">
            <w:pPr>
              <w:pStyle w:val="Bulletedlist"/>
            </w:pPr>
            <w:r>
              <w:t xml:space="preserve">Vocational or academic </w:t>
            </w:r>
            <w:r w:rsidR="000C04D4">
              <w:t>qualification</w:t>
            </w:r>
            <w:r>
              <w:t xml:space="preserve"> in provision of advice and </w:t>
            </w:r>
            <w:r w:rsidR="000C04D4">
              <w:t>guidance</w:t>
            </w:r>
          </w:p>
          <w:p w14:paraId="3C09FD23" w14:textId="6BD59337" w:rsidR="00894BC8" w:rsidRDefault="00894BC8" w:rsidP="0024412A">
            <w:pPr>
              <w:pStyle w:val="Bulletedlist"/>
            </w:pPr>
            <w:r>
              <w:t>Educated</w:t>
            </w:r>
            <w:r w:rsidR="00DB61F3">
              <w:t xml:space="preserve"> to Highers level or equivalent</w:t>
            </w:r>
          </w:p>
          <w:p w14:paraId="240AB8F3" w14:textId="1571BD98" w:rsidR="0024412A" w:rsidRPr="001927D1" w:rsidRDefault="0024412A" w:rsidP="0024412A">
            <w:pPr>
              <w:pStyle w:val="Bulletedlist"/>
              <w:numPr>
                <w:ilvl w:val="0"/>
                <w:numId w:val="0"/>
              </w:numPr>
              <w:ind w:left="284"/>
            </w:pPr>
          </w:p>
        </w:tc>
        <w:tc>
          <w:tcPr>
            <w:tcW w:w="2523" w:type="dxa"/>
          </w:tcPr>
          <w:p w14:paraId="6B6F149C" w14:textId="77777777" w:rsidR="001C1179" w:rsidRDefault="00807896" w:rsidP="001C1179">
            <w:pPr>
              <w:pStyle w:val="Bulletedlist"/>
            </w:pPr>
            <w:r>
              <w:t>Application Form</w:t>
            </w:r>
          </w:p>
          <w:p w14:paraId="44863F4D" w14:textId="76A96BB4" w:rsidR="0024412A" w:rsidRPr="001927D1" w:rsidRDefault="0024412A" w:rsidP="001C1179">
            <w:pPr>
              <w:pStyle w:val="Bulletedlist"/>
            </w:pPr>
            <w:r>
              <w:t>Interview</w:t>
            </w:r>
          </w:p>
        </w:tc>
      </w:tr>
      <w:tr w:rsidR="00292ACC" w:rsidRPr="00292ACC" w14:paraId="4B217528" w14:textId="77777777" w:rsidTr="00F41FDD">
        <w:tc>
          <w:tcPr>
            <w:tcW w:w="1583" w:type="dxa"/>
          </w:tcPr>
          <w:p w14:paraId="7F0B8F8E" w14:textId="6F3D88F4" w:rsidR="001C1179" w:rsidRPr="00292ACC" w:rsidRDefault="001C1179" w:rsidP="00444DBE">
            <w:pPr>
              <w:rPr>
                <w:b/>
              </w:rPr>
            </w:pPr>
            <w:r w:rsidRPr="00292ACC">
              <w:rPr>
                <w:b/>
              </w:rPr>
              <w:t>Experience</w:t>
            </w:r>
            <w:r w:rsidR="0024412A">
              <w:rPr>
                <w:b/>
              </w:rPr>
              <w:t xml:space="preserve"> &amp; Specialist Knowledge</w:t>
            </w:r>
          </w:p>
        </w:tc>
        <w:tc>
          <w:tcPr>
            <w:tcW w:w="3189" w:type="dxa"/>
          </w:tcPr>
          <w:p w14:paraId="4197F371" w14:textId="77777777" w:rsidR="001C1179" w:rsidRPr="0024412A" w:rsidRDefault="0024412A" w:rsidP="0024412A">
            <w:pPr>
              <w:pStyle w:val="Bulletedlist"/>
              <w:numPr>
                <w:ilvl w:val="0"/>
                <w:numId w:val="3"/>
              </w:numPr>
            </w:pPr>
            <w:r w:rsidRPr="0024412A">
              <w:rPr>
                <w:rFonts w:cs="Arial"/>
              </w:rPr>
              <w:t>Thorough understanding of the Benefits System and award criteria of all the major Benefits</w:t>
            </w:r>
          </w:p>
          <w:p w14:paraId="5F5AE1A8" w14:textId="491B9109" w:rsidR="0024412A" w:rsidRPr="00292ACC" w:rsidRDefault="0024412A" w:rsidP="0024412A">
            <w:pPr>
              <w:pStyle w:val="Bulletedlist"/>
              <w:numPr>
                <w:ilvl w:val="0"/>
                <w:numId w:val="0"/>
              </w:numPr>
              <w:ind w:left="360"/>
            </w:pPr>
          </w:p>
        </w:tc>
        <w:tc>
          <w:tcPr>
            <w:tcW w:w="3190" w:type="dxa"/>
          </w:tcPr>
          <w:p w14:paraId="22B68C57" w14:textId="0AAD17D9" w:rsidR="0024412A" w:rsidRDefault="000C04D4" w:rsidP="0024412A">
            <w:pPr>
              <w:pStyle w:val="Bulletedlist"/>
            </w:pPr>
            <w:r>
              <w:t>Experience</w:t>
            </w:r>
            <w:r w:rsidR="0024412A">
              <w:t xml:space="preserve"> of working in a community </w:t>
            </w:r>
            <w:r>
              <w:t>organisation</w:t>
            </w:r>
          </w:p>
          <w:p w14:paraId="6B464F36" w14:textId="3DB5B80F" w:rsidR="0024412A" w:rsidRDefault="0024412A" w:rsidP="0024412A">
            <w:pPr>
              <w:pStyle w:val="Bulletedlist"/>
            </w:pPr>
            <w:r>
              <w:t xml:space="preserve">Dealing </w:t>
            </w:r>
            <w:r w:rsidR="00DB61F3">
              <w:t>effectively with</w:t>
            </w:r>
            <w:r>
              <w:t xml:space="preserve"> partner agencies</w:t>
            </w:r>
          </w:p>
          <w:p w14:paraId="1C885FFD" w14:textId="76018B1D" w:rsidR="0024412A" w:rsidRDefault="000C04D4" w:rsidP="0024412A">
            <w:pPr>
              <w:pStyle w:val="Bulletedlist"/>
            </w:pPr>
            <w:r>
              <w:t>Policy</w:t>
            </w:r>
            <w:r w:rsidR="0024412A">
              <w:t xml:space="preserve"> and procedure development</w:t>
            </w:r>
          </w:p>
          <w:p w14:paraId="41D3C776" w14:textId="6ABC9914" w:rsidR="0024412A" w:rsidRDefault="00DB61F3" w:rsidP="0024412A">
            <w:pPr>
              <w:pStyle w:val="Bulletedlist"/>
            </w:pPr>
            <w:r>
              <w:t>Appeal</w:t>
            </w:r>
            <w:r w:rsidR="0024412A">
              <w:t xml:space="preserve">s process for the above Benefits to Commissioners </w:t>
            </w:r>
            <w:r w:rsidR="000C04D4">
              <w:t>level</w:t>
            </w:r>
          </w:p>
          <w:p w14:paraId="7FC4DA9B" w14:textId="240DE795" w:rsidR="00BD6AF2" w:rsidRPr="00292ACC" w:rsidRDefault="00BD6AF2" w:rsidP="00DB61F3">
            <w:pPr>
              <w:pStyle w:val="Bulletedlist"/>
              <w:numPr>
                <w:ilvl w:val="0"/>
                <w:numId w:val="0"/>
              </w:numPr>
              <w:ind w:left="284"/>
            </w:pPr>
          </w:p>
        </w:tc>
        <w:tc>
          <w:tcPr>
            <w:tcW w:w="2523" w:type="dxa"/>
          </w:tcPr>
          <w:p w14:paraId="0A511552" w14:textId="77777777" w:rsidR="001C1179" w:rsidRPr="00292ACC" w:rsidRDefault="00ED4771" w:rsidP="001C1179">
            <w:pPr>
              <w:pStyle w:val="Bulletedlist"/>
            </w:pPr>
            <w:r w:rsidRPr="00292ACC">
              <w:t>Application form</w:t>
            </w:r>
          </w:p>
          <w:p w14:paraId="6D074651" w14:textId="4A9E3FF8" w:rsidR="00ED4771" w:rsidRPr="00292ACC" w:rsidRDefault="00ED4771" w:rsidP="001C1179">
            <w:pPr>
              <w:pStyle w:val="Bulletedlist"/>
            </w:pPr>
            <w:r w:rsidRPr="00292ACC">
              <w:t>Interview &amp; skills test</w:t>
            </w:r>
          </w:p>
        </w:tc>
      </w:tr>
      <w:tr w:rsidR="00292ACC" w:rsidRPr="00292ACC" w14:paraId="640C3EEB" w14:textId="77777777" w:rsidTr="00F41FDD">
        <w:tc>
          <w:tcPr>
            <w:tcW w:w="1583" w:type="dxa"/>
          </w:tcPr>
          <w:p w14:paraId="1378276C" w14:textId="1B30EC7D" w:rsidR="001C1179" w:rsidRPr="007A406B" w:rsidRDefault="005E1659" w:rsidP="001C1179">
            <w:pPr>
              <w:rPr>
                <w:b/>
                <w:color w:val="FF0000"/>
              </w:rPr>
            </w:pPr>
            <w:r w:rsidRPr="007A406B">
              <w:rPr>
                <w:b/>
              </w:rPr>
              <w:t xml:space="preserve"> </w:t>
            </w:r>
            <w:r w:rsidR="003E5A53" w:rsidRPr="007A406B">
              <w:rPr>
                <w:b/>
              </w:rPr>
              <w:t>Skills</w:t>
            </w:r>
          </w:p>
        </w:tc>
        <w:tc>
          <w:tcPr>
            <w:tcW w:w="3189" w:type="dxa"/>
          </w:tcPr>
          <w:p w14:paraId="001E1BB2" w14:textId="6D181702" w:rsidR="001C1179" w:rsidRPr="007A406B" w:rsidRDefault="009359F6" w:rsidP="00BD6AF2">
            <w:pPr>
              <w:pStyle w:val="Bulletedlist"/>
              <w:numPr>
                <w:ilvl w:val="0"/>
                <w:numId w:val="3"/>
              </w:numPr>
            </w:pPr>
            <w:r w:rsidRPr="007A406B">
              <w:rPr>
                <w:rFonts w:cs="Arial"/>
              </w:rPr>
              <w:t>Excellent written and verbal communication and interpersonal skills</w:t>
            </w:r>
            <w:r w:rsidR="007A406B">
              <w:rPr>
                <w:rFonts w:cs="Arial"/>
              </w:rPr>
              <w:t xml:space="preserve">, including an ability to report </w:t>
            </w:r>
            <w:r w:rsidR="007A406B">
              <w:rPr>
                <w:rFonts w:cs="Arial"/>
              </w:rPr>
              <w:lastRenderedPageBreak/>
              <w:t>in</w:t>
            </w:r>
            <w:r w:rsidR="00DB61F3">
              <w:rPr>
                <w:rFonts w:cs="Arial"/>
              </w:rPr>
              <w:t>formation clearly and concisely</w:t>
            </w:r>
          </w:p>
          <w:p w14:paraId="1E191C09" w14:textId="46CB4F45" w:rsidR="009359F6" w:rsidRPr="007A406B" w:rsidRDefault="009359F6" w:rsidP="00BD6AF2">
            <w:pPr>
              <w:pStyle w:val="ListParagraph"/>
              <w:numPr>
                <w:ilvl w:val="0"/>
                <w:numId w:val="3"/>
              </w:numPr>
              <w:rPr>
                <w:rFonts w:cs="Arial"/>
              </w:rPr>
            </w:pPr>
            <w:r w:rsidRPr="007A406B">
              <w:rPr>
                <w:rFonts w:cs="Arial"/>
              </w:rPr>
              <w:t>Customer centre</w:t>
            </w:r>
            <w:r w:rsidR="007A406B" w:rsidRPr="007A406B">
              <w:rPr>
                <w:rFonts w:cs="Arial"/>
              </w:rPr>
              <w:t xml:space="preserve">d approach, flexible, confident, empathetic with an </w:t>
            </w:r>
            <w:r w:rsidRPr="007A406B">
              <w:rPr>
                <w:rFonts w:cs="Arial"/>
              </w:rPr>
              <w:t>assertive manner</w:t>
            </w:r>
          </w:p>
          <w:p w14:paraId="4DC4BD42" w14:textId="30ED7070" w:rsidR="009359F6" w:rsidRPr="007A406B" w:rsidRDefault="009359F6" w:rsidP="00BD6AF2">
            <w:pPr>
              <w:pStyle w:val="ListParagraph"/>
              <w:numPr>
                <w:ilvl w:val="0"/>
                <w:numId w:val="3"/>
              </w:numPr>
              <w:rPr>
                <w:rFonts w:cs="Arial"/>
              </w:rPr>
            </w:pPr>
            <w:r w:rsidRPr="007A406B">
              <w:rPr>
                <w:rFonts w:cs="Arial"/>
              </w:rPr>
              <w:t>Commitment to team working &amp; ability to work positively within a small team</w:t>
            </w:r>
          </w:p>
          <w:p w14:paraId="4803EDDF" w14:textId="7F928D01" w:rsidR="009359F6" w:rsidRPr="007A406B" w:rsidRDefault="009359F6" w:rsidP="00BD6AF2">
            <w:pPr>
              <w:pStyle w:val="ListParagraph"/>
              <w:numPr>
                <w:ilvl w:val="0"/>
                <w:numId w:val="3"/>
              </w:numPr>
              <w:rPr>
                <w:rFonts w:cs="Arial"/>
              </w:rPr>
            </w:pPr>
            <w:r w:rsidRPr="007A406B">
              <w:rPr>
                <w:rFonts w:cs="Arial"/>
              </w:rPr>
              <w:t>Ability to manage a demanding workload and meet deadlines</w:t>
            </w:r>
            <w:r w:rsidR="007A406B">
              <w:rPr>
                <w:rFonts w:cs="Arial"/>
              </w:rPr>
              <w:t>.</w:t>
            </w:r>
          </w:p>
          <w:p w14:paraId="1D81219A" w14:textId="0E8D9D14" w:rsidR="009359F6" w:rsidRPr="00B93313" w:rsidRDefault="009359F6" w:rsidP="00BD6AF2">
            <w:pPr>
              <w:pStyle w:val="ListParagraph"/>
              <w:numPr>
                <w:ilvl w:val="0"/>
                <w:numId w:val="3"/>
              </w:numPr>
              <w:rPr>
                <w:rFonts w:cs="Arial"/>
              </w:rPr>
            </w:pPr>
            <w:r w:rsidRPr="00B93313">
              <w:rPr>
                <w:rFonts w:cs="Arial"/>
              </w:rPr>
              <w:t>Ability to work on own initiative and make decisions</w:t>
            </w:r>
            <w:r w:rsidR="007A406B" w:rsidRPr="00B93313">
              <w:rPr>
                <w:rFonts w:cs="Arial"/>
              </w:rPr>
              <w:t xml:space="preserve"> and plan and organise own workload.</w:t>
            </w:r>
          </w:p>
          <w:p w14:paraId="67F2B78C" w14:textId="32418F6F" w:rsidR="009359F6" w:rsidRPr="007A406B" w:rsidRDefault="007A406B" w:rsidP="00BD6AF2">
            <w:pPr>
              <w:pStyle w:val="ListParagraph"/>
              <w:numPr>
                <w:ilvl w:val="0"/>
                <w:numId w:val="3"/>
              </w:numPr>
              <w:rPr>
                <w:rFonts w:cs="Arial"/>
              </w:rPr>
            </w:pPr>
            <w:r w:rsidRPr="007A406B">
              <w:rPr>
                <w:rFonts w:cs="Arial"/>
              </w:rPr>
              <w:t>Self-motivated p</w:t>
            </w:r>
            <w:r w:rsidR="009359F6" w:rsidRPr="007A406B">
              <w:rPr>
                <w:rFonts w:cs="Arial"/>
              </w:rPr>
              <w:t>roblem solver with a proactive approach to problem solving</w:t>
            </w:r>
            <w:r w:rsidR="00F166A3" w:rsidRPr="007A406B">
              <w:rPr>
                <w:rFonts w:cs="Arial"/>
              </w:rPr>
              <w:t xml:space="preserve"> and continuous improvement</w:t>
            </w:r>
          </w:p>
          <w:p w14:paraId="4B976B64" w14:textId="2188B335" w:rsidR="009359F6" w:rsidRDefault="00B93313" w:rsidP="00BD6AF2">
            <w:pPr>
              <w:pStyle w:val="ListParagraph"/>
              <w:numPr>
                <w:ilvl w:val="0"/>
                <w:numId w:val="3"/>
              </w:numPr>
              <w:rPr>
                <w:rFonts w:cs="Arial"/>
              </w:rPr>
            </w:pPr>
            <w:r>
              <w:rPr>
                <w:rFonts w:cs="Arial"/>
              </w:rPr>
              <w:t>Excellent</w:t>
            </w:r>
            <w:r w:rsidR="007A406B" w:rsidRPr="007A406B">
              <w:rPr>
                <w:rFonts w:cs="Arial"/>
              </w:rPr>
              <w:t xml:space="preserve"> interpersonal skills with the </w:t>
            </w:r>
            <w:r w:rsidR="00DB61F3">
              <w:rPr>
                <w:rFonts w:cs="Arial"/>
              </w:rPr>
              <w:t xml:space="preserve">proven </w:t>
            </w:r>
            <w:r w:rsidR="007A406B" w:rsidRPr="007A406B">
              <w:rPr>
                <w:rFonts w:cs="Arial"/>
              </w:rPr>
              <w:t>a</w:t>
            </w:r>
            <w:r w:rsidR="009359F6" w:rsidRPr="007A406B">
              <w:rPr>
                <w:rFonts w:cs="Arial"/>
              </w:rPr>
              <w:t xml:space="preserve">bility to liaise </w:t>
            </w:r>
            <w:r w:rsidR="007A406B" w:rsidRPr="007A406B">
              <w:rPr>
                <w:rFonts w:cs="Arial"/>
              </w:rPr>
              <w:t xml:space="preserve">and negotiate </w:t>
            </w:r>
            <w:r w:rsidR="009359F6" w:rsidRPr="007A406B">
              <w:rPr>
                <w:rFonts w:cs="Arial"/>
              </w:rPr>
              <w:t xml:space="preserve">effectively with internal </w:t>
            </w:r>
            <w:r w:rsidR="005E1659" w:rsidRPr="007A406B">
              <w:rPr>
                <w:rFonts w:cs="Arial"/>
              </w:rPr>
              <w:t>and external customers</w:t>
            </w:r>
            <w:r w:rsidR="007A406B">
              <w:rPr>
                <w:rFonts w:cs="Arial"/>
              </w:rPr>
              <w:t xml:space="preserve">, tenants </w:t>
            </w:r>
            <w:r w:rsidR="007A406B" w:rsidRPr="007A406B">
              <w:rPr>
                <w:rFonts w:cs="Arial"/>
              </w:rPr>
              <w:t xml:space="preserve">and agencies, </w:t>
            </w:r>
            <w:r w:rsidR="009359F6" w:rsidRPr="007A406B">
              <w:rPr>
                <w:rFonts w:cs="Arial"/>
              </w:rPr>
              <w:t>build</w:t>
            </w:r>
            <w:r w:rsidR="007A406B" w:rsidRPr="007A406B">
              <w:rPr>
                <w:rFonts w:cs="Arial"/>
              </w:rPr>
              <w:t>ing</w:t>
            </w:r>
            <w:r w:rsidR="00DB61F3">
              <w:rPr>
                <w:rFonts w:cs="Arial"/>
              </w:rPr>
              <w:t xml:space="preserve"> effective partnerships</w:t>
            </w:r>
          </w:p>
          <w:p w14:paraId="349B9623" w14:textId="6802B99B" w:rsidR="00B75750" w:rsidRPr="007A406B" w:rsidRDefault="00B75750" w:rsidP="00B93313">
            <w:pPr>
              <w:pStyle w:val="ListParagraph"/>
              <w:ind w:left="360"/>
              <w:rPr>
                <w:rFonts w:cs="Arial"/>
              </w:rPr>
            </w:pPr>
          </w:p>
        </w:tc>
        <w:tc>
          <w:tcPr>
            <w:tcW w:w="3190" w:type="dxa"/>
          </w:tcPr>
          <w:p w14:paraId="5828E8B4" w14:textId="598302CE" w:rsidR="0024412A" w:rsidRDefault="0024412A" w:rsidP="0024412A">
            <w:pPr>
              <w:pStyle w:val="Bulletedlist"/>
            </w:pPr>
            <w:r>
              <w:lastRenderedPageBreak/>
              <w:t>ICT literate</w:t>
            </w:r>
          </w:p>
          <w:p w14:paraId="120F84A9" w14:textId="406CB3E0" w:rsidR="00B93313" w:rsidRDefault="00B93313" w:rsidP="0024412A">
            <w:pPr>
              <w:pStyle w:val="Bulletedlist"/>
            </w:pPr>
            <w:r>
              <w:t>Experienced in using Advice Pro</w:t>
            </w:r>
          </w:p>
          <w:p w14:paraId="38FB24A7" w14:textId="4D512E93" w:rsidR="007A406B" w:rsidRPr="0024412A" w:rsidRDefault="00B93313" w:rsidP="00122E5A">
            <w:pPr>
              <w:pStyle w:val="Bulletedlist"/>
              <w:rPr>
                <w:rFonts w:cs="Arial"/>
              </w:rPr>
            </w:pPr>
            <w:r>
              <w:t xml:space="preserve">Adaptable to </w:t>
            </w:r>
            <w:r w:rsidR="0024412A">
              <w:t>change</w:t>
            </w:r>
          </w:p>
          <w:p w14:paraId="72F33DF7" w14:textId="59D92EEE" w:rsidR="001A4C77" w:rsidRPr="00292ACC" w:rsidRDefault="001A4C77" w:rsidP="00232BD8">
            <w:pPr>
              <w:pStyle w:val="ListParagraph"/>
              <w:ind w:left="360"/>
              <w:rPr>
                <w:rFonts w:ascii="Calibri" w:eastAsia="Calibri" w:hAnsi="Calibri"/>
                <w:lang w:val="en-US"/>
              </w:rPr>
            </w:pPr>
          </w:p>
          <w:p w14:paraId="575A6B08" w14:textId="3C2FFD9A" w:rsidR="001A4C77" w:rsidRPr="00292ACC" w:rsidRDefault="001A4C77" w:rsidP="001A4C77">
            <w:pPr>
              <w:pStyle w:val="BodyText"/>
              <w:ind w:left="360" w:firstLine="0"/>
              <w:rPr>
                <w:sz w:val="22"/>
                <w:szCs w:val="22"/>
              </w:rPr>
            </w:pPr>
          </w:p>
        </w:tc>
        <w:tc>
          <w:tcPr>
            <w:tcW w:w="2523" w:type="dxa"/>
          </w:tcPr>
          <w:p w14:paraId="4D13CE95" w14:textId="77777777" w:rsidR="007A406B" w:rsidRDefault="007A406B" w:rsidP="001C1179">
            <w:pPr>
              <w:pStyle w:val="Bulletedlist"/>
            </w:pPr>
            <w:r>
              <w:lastRenderedPageBreak/>
              <w:t>Application form</w:t>
            </w:r>
          </w:p>
          <w:p w14:paraId="4911A4FA" w14:textId="77777777" w:rsidR="001C1179" w:rsidRDefault="00CE07C6" w:rsidP="001C1179">
            <w:pPr>
              <w:pStyle w:val="Bulletedlist"/>
            </w:pPr>
            <w:r w:rsidRPr="00292ACC">
              <w:t>Interview</w:t>
            </w:r>
            <w:r w:rsidR="003E5A53" w:rsidRPr="00292ACC">
              <w:t xml:space="preserve"> and test</w:t>
            </w:r>
          </w:p>
          <w:p w14:paraId="7D3B3925" w14:textId="253304E7" w:rsidR="007A406B" w:rsidRPr="00292ACC" w:rsidRDefault="007A406B" w:rsidP="001C1179">
            <w:pPr>
              <w:pStyle w:val="Bulletedlist"/>
            </w:pPr>
            <w:r>
              <w:lastRenderedPageBreak/>
              <w:t>References</w:t>
            </w:r>
          </w:p>
        </w:tc>
      </w:tr>
      <w:tr w:rsidR="00292ACC" w:rsidRPr="00292ACC" w14:paraId="5B4843EA" w14:textId="77777777" w:rsidTr="00F41FDD">
        <w:tc>
          <w:tcPr>
            <w:tcW w:w="1583" w:type="dxa"/>
          </w:tcPr>
          <w:p w14:paraId="44D6AE96" w14:textId="77777777" w:rsidR="001C1179" w:rsidRPr="00292ACC" w:rsidRDefault="001C1179" w:rsidP="001C1179">
            <w:pPr>
              <w:rPr>
                <w:b/>
              </w:rPr>
            </w:pPr>
            <w:r w:rsidRPr="00292ACC">
              <w:rPr>
                <w:b/>
              </w:rPr>
              <w:lastRenderedPageBreak/>
              <w:t>Other</w:t>
            </w:r>
          </w:p>
        </w:tc>
        <w:tc>
          <w:tcPr>
            <w:tcW w:w="3189" w:type="dxa"/>
          </w:tcPr>
          <w:p w14:paraId="47E0F7EB" w14:textId="77777777" w:rsidR="00444DBE" w:rsidRDefault="00444DBE" w:rsidP="00DB61F3">
            <w:pPr>
              <w:pStyle w:val="Bulletedlist"/>
              <w:ind w:left="284" w:hanging="284"/>
            </w:pPr>
            <w:r>
              <w:t>Ability to demonstrate a flexible, conscientious approach to work</w:t>
            </w:r>
          </w:p>
          <w:p w14:paraId="6E2D3EEC" w14:textId="487ABDF5" w:rsidR="00B75750" w:rsidRPr="00DB61F3" w:rsidRDefault="00444DBE" w:rsidP="00DB61F3">
            <w:pPr>
              <w:pStyle w:val="Bulletedlist"/>
              <w:ind w:left="284" w:hanging="284"/>
            </w:pPr>
            <w:r>
              <w:t xml:space="preserve">Ability to demonstrate a positive approach to new ideas and ways of </w:t>
            </w:r>
            <w:r w:rsidR="00B75750">
              <w:t>working</w:t>
            </w:r>
          </w:p>
          <w:p w14:paraId="6F67CDB6" w14:textId="7304FAF8" w:rsidR="00B75750" w:rsidRPr="00DB61F3" w:rsidRDefault="00B75750" w:rsidP="00DB61F3">
            <w:pPr>
              <w:pStyle w:val="Bulletedlist"/>
              <w:ind w:left="284" w:hanging="284"/>
            </w:pPr>
            <w:r>
              <w:t xml:space="preserve">Sensitivity in dealing with physical and </w:t>
            </w:r>
            <w:r w:rsidR="000C04D4">
              <w:t>mental</w:t>
            </w:r>
            <w:r>
              <w:t xml:space="preserve"> </w:t>
            </w:r>
            <w:r w:rsidR="000C04D4">
              <w:t>health</w:t>
            </w:r>
            <w:r>
              <w:t xml:space="preserve"> problems</w:t>
            </w:r>
          </w:p>
          <w:p w14:paraId="7AF49BF0" w14:textId="121CEBD3" w:rsidR="00444DBE" w:rsidRPr="00444DBE" w:rsidRDefault="00444DBE" w:rsidP="00BD6AF2">
            <w:pPr>
              <w:pStyle w:val="Bulletedlist"/>
              <w:numPr>
                <w:ilvl w:val="0"/>
                <w:numId w:val="0"/>
              </w:numPr>
              <w:ind w:left="284"/>
              <w:rPr>
                <w:strike/>
              </w:rPr>
            </w:pPr>
          </w:p>
        </w:tc>
        <w:tc>
          <w:tcPr>
            <w:tcW w:w="3190" w:type="dxa"/>
          </w:tcPr>
          <w:p w14:paraId="150F322A" w14:textId="2829FF4F" w:rsidR="00815F81" w:rsidRPr="00292ACC" w:rsidRDefault="00815F81" w:rsidP="00444DBE">
            <w:pPr>
              <w:pStyle w:val="Bulletedlist"/>
              <w:numPr>
                <w:ilvl w:val="0"/>
                <w:numId w:val="0"/>
              </w:numPr>
              <w:ind w:left="284" w:hanging="284"/>
            </w:pPr>
          </w:p>
        </w:tc>
        <w:tc>
          <w:tcPr>
            <w:tcW w:w="2523" w:type="dxa"/>
          </w:tcPr>
          <w:p w14:paraId="2770809A" w14:textId="72FA7CD0" w:rsidR="00F166A3" w:rsidRDefault="00F166A3" w:rsidP="001C1179">
            <w:pPr>
              <w:pStyle w:val="Bulletedlist"/>
            </w:pPr>
            <w:r w:rsidRPr="00292ACC">
              <w:t>Application form</w:t>
            </w:r>
          </w:p>
          <w:p w14:paraId="0E932FE7" w14:textId="1E846230" w:rsidR="00444DBE" w:rsidRDefault="00444DBE" w:rsidP="001C1179">
            <w:pPr>
              <w:pStyle w:val="Bulletedlist"/>
            </w:pPr>
            <w:r>
              <w:t>Interview</w:t>
            </w:r>
          </w:p>
          <w:p w14:paraId="56AD8EB3" w14:textId="0DFC69B8" w:rsidR="00444DBE" w:rsidRPr="00292ACC" w:rsidRDefault="00444DBE" w:rsidP="00444DBE"/>
        </w:tc>
      </w:tr>
    </w:tbl>
    <w:tbl>
      <w:tblPr>
        <w:tblStyle w:val="TableGrid"/>
        <w:tblW w:w="10485" w:type="dxa"/>
        <w:tblLook w:val="04A0" w:firstRow="1" w:lastRow="0" w:firstColumn="1" w:lastColumn="0" w:noHBand="0" w:noVBand="1"/>
      </w:tblPr>
      <w:tblGrid>
        <w:gridCol w:w="2405"/>
        <w:gridCol w:w="8080"/>
      </w:tblGrid>
      <w:tr w:rsidR="00292ACC" w:rsidRPr="00292ACC" w14:paraId="18FF4DC1" w14:textId="77777777" w:rsidTr="00F41FDD">
        <w:trPr>
          <w:trHeight w:val="362"/>
        </w:trPr>
        <w:tc>
          <w:tcPr>
            <w:tcW w:w="10485" w:type="dxa"/>
            <w:gridSpan w:val="2"/>
          </w:tcPr>
          <w:p w14:paraId="0336E0E2" w14:textId="6590E46F" w:rsidR="00CE07C6" w:rsidRPr="00292ACC" w:rsidRDefault="00C251D4" w:rsidP="002301A3">
            <w:pPr>
              <w:pStyle w:val="Bulletedlist"/>
              <w:numPr>
                <w:ilvl w:val="0"/>
                <w:numId w:val="0"/>
              </w:numPr>
            </w:pPr>
            <w:r w:rsidRPr="00292ACC">
              <w:t>A Disclosure Scotland check</w:t>
            </w:r>
            <w:r w:rsidR="002301A3" w:rsidRPr="00292ACC">
              <w:t xml:space="preserve"> at</w:t>
            </w:r>
            <w:r w:rsidR="007A406B">
              <w:t xml:space="preserve"> </w:t>
            </w:r>
            <w:r w:rsidR="00D13A2D">
              <w:t xml:space="preserve">Basic </w:t>
            </w:r>
            <w:r w:rsidR="002301A3" w:rsidRPr="00292ACC">
              <w:t xml:space="preserve">level </w:t>
            </w:r>
            <w:r w:rsidRPr="00292ACC">
              <w:t>will be required for this post.</w:t>
            </w:r>
          </w:p>
          <w:p w14:paraId="213F6B2C" w14:textId="0AEFD363" w:rsidR="00CE07C6" w:rsidRPr="00292ACC" w:rsidRDefault="00CE07C6" w:rsidP="002301A3">
            <w:pPr>
              <w:pStyle w:val="Bulletedlist"/>
              <w:numPr>
                <w:ilvl w:val="0"/>
                <w:numId w:val="0"/>
              </w:numPr>
              <w:rPr>
                <w:lang w:eastAsia="en-GB"/>
              </w:rPr>
            </w:pPr>
          </w:p>
        </w:tc>
      </w:tr>
      <w:tr w:rsidR="00292ACC" w:rsidRPr="00292ACC" w14:paraId="381CD407" w14:textId="77777777" w:rsidTr="00F41FDD">
        <w:trPr>
          <w:trHeight w:val="340"/>
        </w:trPr>
        <w:tc>
          <w:tcPr>
            <w:tcW w:w="10485" w:type="dxa"/>
            <w:gridSpan w:val="2"/>
            <w:shd w:val="clear" w:color="auto" w:fill="000000" w:themeFill="text1"/>
            <w:vAlign w:val="center"/>
          </w:tcPr>
          <w:p w14:paraId="1556A5A1" w14:textId="77777777" w:rsidR="00761406" w:rsidRPr="00292ACC" w:rsidRDefault="00761406" w:rsidP="00761406">
            <w:pPr>
              <w:rPr>
                <w:b/>
                <w:lang w:eastAsia="en-GB"/>
              </w:rPr>
            </w:pPr>
            <w:r w:rsidRPr="00292ACC">
              <w:rPr>
                <w:b/>
                <w:lang w:eastAsia="en-GB"/>
              </w:rPr>
              <w:t>Job Outputs</w:t>
            </w:r>
          </w:p>
        </w:tc>
      </w:tr>
      <w:tr w:rsidR="00292ACC" w:rsidRPr="00292ACC" w14:paraId="6B1E052E" w14:textId="77777777" w:rsidTr="00F41FDD">
        <w:trPr>
          <w:trHeight w:val="340"/>
        </w:trPr>
        <w:tc>
          <w:tcPr>
            <w:tcW w:w="2405" w:type="dxa"/>
            <w:shd w:val="clear" w:color="auto" w:fill="auto"/>
            <w:vAlign w:val="center"/>
          </w:tcPr>
          <w:p w14:paraId="44FECF68" w14:textId="04D03259" w:rsidR="00761406" w:rsidRPr="00292ACC" w:rsidRDefault="00761406" w:rsidP="0038543E">
            <w:pPr>
              <w:rPr>
                <w:b/>
                <w:lang w:eastAsia="en-GB"/>
              </w:rPr>
            </w:pPr>
            <w:r w:rsidRPr="00292ACC">
              <w:rPr>
                <w:b/>
                <w:lang w:eastAsia="en-GB"/>
              </w:rPr>
              <w:t>Role output:</w:t>
            </w:r>
            <w:r w:rsidR="0038543E" w:rsidRPr="00292ACC">
              <w:rPr>
                <w:b/>
                <w:lang w:eastAsia="en-GB"/>
              </w:rPr>
              <w:t xml:space="preserve"> </w:t>
            </w:r>
          </w:p>
        </w:tc>
        <w:tc>
          <w:tcPr>
            <w:tcW w:w="8080" w:type="dxa"/>
            <w:shd w:val="clear" w:color="auto" w:fill="auto"/>
            <w:vAlign w:val="center"/>
          </w:tcPr>
          <w:p w14:paraId="7E67B1D4" w14:textId="77777777" w:rsidR="00761406" w:rsidRPr="00292ACC" w:rsidRDefault="00761406" w:rsidP="00761406">
            <w:pPr>
              <w:rPr>
                <w:b/>
                <w:lang w:eastAsia="en-GB"/>
              </w:rPr>
            </w:pPr>
            <w:r w:rsidRPr="00292ACC">
              <w:rPr>
                <w:b/>
                <w:lang w:eastAsia="en-GB"/>
              </w:rPr>
              <w:t>Includes the requirement to:</w:t>
            </w:r>
          </w:p>
        </w:tc>
      </w:tr>
      <w:tr w:rsidR="002830E1" w:rsidRPr="00292ACC" w14:paraId="4661AECB" w14:textId="77777777" w:rsidTr="00F41FDD">
        <w:trPr>
          <w:trHeight w:val="340"/>
        </w:trPr>
        <w:tc>
          <w:tcPr>
            <w:tcW w:w="2405" w:type="dxa"/>
            <w:shd w:val="clear" w:color="auto" w:fill="auto"/>
            <w:vAlign w:val="center"/>
          </w:tcPr>
          <w:p w14:paraId="05BB09A3" w14:textId="5400AD3B" w:rsidR="002830E1" w:rsidRDefault="002830E1" w:rsidP="001B08B2">
            <w:pPr>
              <w:rPr>
                <w:lang w:eastAsia="en-GB"/>
              </w:rPr>
            </w:pPr>
            <w:r>
              <w:rPr>
                <w:lang w:eastAsia="en-GB"/>
              </w:rPr>
              <w:t>Purpose of the Role</w:t>
            </w:r>
          </w:p>
        </w:tc>
        <w:tc>
          <w:tcPr>
            <w:tcW w:w="8080" w:type="dxa"/>
            <w:shd w:val="clear" w:color="auto" w:fill="auto"/>
            <w:vAlign w:val="center"/>
          </w:tcPr>
          <w:p w14:paraId="6EEF2C01" w14:textId="04B7C315" w:rsidR="00B75750" w:rsidRDefault="00B75750" w:rsidP="00BD6AF2">
            <w:pPr>
              <w:pStyle w:val="BodyText"/>
              <w:numPr>
                <w:ilvl w:val="0"/>
                <w:numId w:val="4"/>
              </w:numPr>
              <w:spacing w:line="305" w:lineRule="exact"/>
              <w:rPr>
                <w:rFonts w:asciiTheme="minorHAnsi" w:hAnsiTheme="minorHAnsi" w:cs="Arial"/>
                <w:sz w:val="22"/>
                <w:szCs w:val="22"/>
              </w:rPr>
            </w:pPr>
            <w:r>
              <w:rPr>
                <w:rFonts w:asciiTheme="minorHAnsi" w:hAnsiTheme="minorHAnsi" w:cs="Arial"/>
                <w:sz w:val="22"/>
                <w:szCs w:val="22"/>
              </w:rPr>
              <w:t>ensure all potential benefits are claimed, maximized and followed throu</w:t>
            </w:r>
            <w:r w:rsidR="00DB61F3">
              <w:rPr>
                <w:rFonts w:asciiTheme="minorHAnsi" w:hAnsiTheme="minorHAnsi" w:cs="Arial"/>
                <w:sz w:val="22"/>
                <w:szCs w:val="22"/>
              </w:rPr>
              <w:t>gh to appeal stage if required</w:t>
            </w:r>
            <w:r>
              <w:rPr>
                <w:rFonts w:asciiTheme="minorHAnsi" w:hAnsiTheme="minorHAnsi" w:cs="Arial"/>
                <w:sz w:val="22"/>
                <w:szCs w:val="22"/>
              </w:rPr>
              <w:t xml:space="preserve"> </w:t>
            </w:r>
          </w:p>
          <w:p w14:paraId="18C28C6F" w14:textId="64AAB6FD" w:rsidR="00B75750" w:rsidRDefault="00B75750" w:rsidP="00BD6AF2">
            <w:pPr>
              <w:pStyle w:val="BodyText"/>
              <w:numPr>
                <w:ilvl w:val="0"/>
                <w:numId w:val="4"/>
              </w:numPr>
              <w:spacing w:line="305" w:lineRule="exact"/>
              <w:rPr>
                <w:rFonts w:asciiTheme="minorHAnsi" w:hAnsiTheme="minorHAnsi" w:cs="Arial"/>
                <w:sz w:val="22"/>
                <w:szCs w:val="22"/>
              </w:rPr>
            </w:pPr>
            <w:r>
              <w:rPr>
                <w:rFonts w:asciiTheme="minorHAnsi" w:hAnsiTheme="minorHAnsi" w:cs="Arial"/>
                <w:sz w:val="22"/>
                <w:szCs w:val="22"/>
              </w:rPr>
              <w:t>assist customers to challenge b</w:t>
            </w:r>
            <w:r w:rsidR="00DB61F3">
              <w:rPr>
                <w:rFonts w:asciiTheme="minorHAnsi" w:hAnsiTheme="minorHAnsi" w:cs="Arial"/>
                <w:sz w:val="22"/>
                <w:szCs w:val="22"/>
              </w:rPr>
              <w:t>enefit decisions as appropriate</w:t>
            </w:r>
          </w:p>
          <w:p w14:paraId="581B2FF7" w14:textId="4DD4CD8D" w:rsidR="00B75750" w:rsidRDefault="00B75750" w:rsidP="00BD6AF2">
            <w:pPr>
              <w:pStyle w:val="BodyText"/>
              <w:numPr>
                <w:ilvl w:val="0"/>
                <w:numId w:val="4"/>
              </w:numPr>
              <w:spacing w:line="305" w:lineRule="exact"/>
              <w:rPr>
                <w:rFonts w:asciiTheme="minorHAnsi" w:hAnsiTheme="minorHAnsi" w:cs="Arial"/>
                <w:sz w:val="22"/>
                <w:szCs w:val="22"/>
              </w:rPr>
            </w:pPr>
            <w:r>
              <w:rPr>
                <w:rFonts w:asciiTheme="minorHAnsi" w:hAnsiTheme="minorHAnsi" w:cs="Arial"/>
                <w:sz w:val="22"/>
                <w:szCs w:val="22"/>
              </w:rPr>
              <w:t>ensure that all cases in need of welfare rights advice are identified and provided with appropriate advice and support to obtain all bene</w:t>
            </w:r>
            <w:r w:rsidR="00DB61F3">
              <w:rPr>
                <w:rFonts w:asciiTheme="minorHAnsi" w:hAnsiTheme="minorHAnsi" w:cs="Arial"/>
                <w:sz w:val="22"/>
                <w:szCs w:val="22"/>
              </w:rPr>
              <w:t>fits to which they are entitled</w:t>
            </w:r>
          </w:p>
          <w:p w14:paraId="482C0365" w14:textId="5D4F9669" w:rsidR="00B93313" w:rsidRDefault="00DB61F3" w:rsidP="00BD6AF2">
            <w:pPr>
              <w:pStyle w:val="BodyText"/>
              <w:numPr>
                <w:ilvl w:val="0"/>
                <w:numId w:val="4"/>
              </w:numPr>
              <w:spacing w:line="305" w:lineRule="exact"/>
              <w:rPr>
                <w:rFonts w:asciiTheme="minorHAnsi" w:hAnsiTheme="minorHAnsi" w:cs="Arial"/>
                <w:sz w:val="22"/>
                <w:szCs w:val="22"/>
              </w:rPr>
            </w:pPr>
            <w:r>
              <w:rPr>
                <w:rFonts w:asciiTheme="minorHAnsi" w:hAnsiTheme="minorHAnsi" w:cs="Arial"/>
                <w:sz w:val="22"/>
                <w:szCs w:val="22"/>
              </w:rPr>
              <w:t>s</w:t>
            </w:r>
            <w:r w:rsidR="00B93313">
              <w:rPr>
                <w:rFonts w:asciiTheme="minorHAnsi" w:hAnsiTheme="minorHAnsi" w:cs="Arial"/>
                <w:sz w:val="22"/>
                <w:szCs w:val="22"/>
              </w:rPr>
              <w:t>upport WSHA in maximizing rental income</w:t>
            </w:r>
          </w:p>
          <w:p w14:paraId="4675B174" w14:textId="2F62D781" w:rsidR="00DB61F3" w:rsidRPr="00B75750" w:rsidRDefault="00DB61F3" w:rsidP="00DB61F3">
            <w:pPr>
              <w:pStyle w:val="BodyText"/>
              <w:numPr>
                <w:ilvl w:val="0"/>
                <w:numId w:val="4"/>
              </w:numPr>
              <w:spacing w:line="305" w:lineRule="exact"/>
              <w:rPr>
                <w:rFonts w:asciiTheme="minorHAnsi" w:hAnsiTheme="minorHAnsi"/>
                <w:sz w:val="22"/>
                <w:szCs w:val="22"/>
              </w:rPr>
            </w:pPr>
            <w:r>
              <w:rPr>
                <w:rFonts w:asciiTheme="minorHAnsi" w:hAnsiTheme="minorHAnsi" w:cs="Arial"/>
                <w:sz w:val="22"/>
                <w:szCs w:val="22"/>
              </w:rPr>
              <w:t>assist all customers to take up tenancies by providing benefits advice and assistance in conjunction with the Association’s Policy on Re</w:t>
            </w:r>
            <w:bookmarkStart w:id="1" w:name="_GoBack"/>
            <w:bookmarkEnd w:id="1"/>
            <w:r>
              <w:rPr>
                <w:rFonts w:asciiTheme="minorHAnsi" w:hAnsiTheme="minorHAnsi" w:cs="Arial"/>
                <w:sz w:val="22"/>
                <w:szCs w:val="22"/>
              </w:rPr>
              <w:t xml:space="preserve">nt Arrears and </w:t>
            </w:r>
            <w:r>
              <w:rPr>
                <w:rFonts w:asciiTheme="minorHAnsi" w:hAnsiTheme="minorHAnsi" w:cs="Arial"/>
                <w:sz w:val="22"/>
                <w:szCs w:val="22"/>
              </w:rPr>
              <w:lastRenderedPageBreak/>
              <w:t>Tenancy Sustainment Strategy</w:t>
            </w:r>
          </w:p>
          <w:p w14:paraId="2C2592DF" w14:textId="5083949E" w:rsidR="00DB61F3" w:rsidRDefault="00DB61F3" w:rsidP="00DB61F3">
            <w:pPr>
              <w:pStyle w:val="BodyText"/>
              <w:numPr>
                <w:ilvl w:val="0"/>
                <w:numId w:val="4"/>
              </w:numPr>
              <w:spacing w:line="305" w:lineRule="exact"/>
              <w:rPr>
                <w:rFonts w:asciiTheme="minorHAnsi" w:hAnsiTheme="minorHAnsi" w:cs="Arial"/>
                <w:sz w:val="22"/>
                <w:szCs w:val="22"/>
              </w:rPr>
            </w:pPr>
            <w:r>
              <w:rPr>
                <w:rFonts w:asciiTheme="minorHAnsi" w:hAnsiTheme="minorHAnsi" w:cs="Arial"/>
                <w:sz w:val="22"/>
                <w:szCs w:val="22"/>
              </w:rPr>
              <w:t>identify and signpost customers to other support services as required</w:t>
            </w:r>
          </w:p>
          <w:p w14:paraId="388045C9" w14:textId="77777777" w:rsidR="00DB61F3" w:rsidRPr="00B75750" w:rsidRDefault="00DB61F3" w:rsidP="00DB61F3">
            <w:pPr>
              <w:pStyle w:val="BodyText"/>
              <w:numPr>
                <w:ilvl w:val="0"/>
                <w:numId w:val="4"/>
              </w:numPr>
              <w:spacing w:line="305" w:lineRule="exact"/>
              <w:rPr>
                <w:rFonts w:asciiTheme="minorHAnsi" w:hAnsiTheme="minorHAnsi"/>
                <w:sz w:val="22"/>
                <w:szCs w:val="22"/>
              </w:rPr>
            </w:pPr>
            <w:r>
              <w:rPr>
                <w:rFonts w:asciiTheme="minorHAnsi" w:hAnsiTheme="minorHAnsi" w:cs="Arial"/>
                <w:sz w:val="22"/>
                <w:szCs w:val="22"/>
              </w:rPr>
              <w:t>Ensure that all cases in need of welfare rights advice are identified and provided with appropriate advice and support to obtain all benefits to which they are entitled.</w:t>
            </w:r>
          </w:p>
          <w:p w14:paraId="2C020284" w14:textId="77777777" w:rsidR="00DB61F3" w:rsidRPr="00B75750" w:rsidRDefault="00DB61F3" w:rsidP="00DB61F3">
            <w:pPr>
              <w:pStyle w:val="BodyText"/>
              <w:numPr>
                <w:ilvl w:val="0"/>
                <w:numId w:val="4"/>
              </w:numPr>
              <w:spacing w:line="305" w:lineRule="exact"/>
              <w:rPr>
                <w:rFonts w:asciiTheme="minorHAnsi" w:hAnsiTheme="minorHAnsi"/>
                <w:sz w:val="22"/>
                <w:szCs w:val="22"/>
              </w:rPr>
            </w:pPr>
            <w:r>
              <w:rPr>
                <w:rFonts w:asciiTheme="minorHAnsi" w:hAnsiTheme="minorHAnsi" w:cs="Arial"/>
                <w:sz w:val="22"/>
                <w:szCs w:val="22"/>
              </w:rPr>
              <w:t xml:space="preserve">Effectively liaise with the relevant services to ensure housing benefit, DHP and the housing element of Universal Credit claims is </w:t>
            </w:r>
            <w:proofErr w:type="spellStart"/>
            <w:r>
              <w:rPr>
                <w:rFonts w:asciiTheme="minorHAnsi" w:hAnsiTheme="minorHAnsi" w:cs="Arial"/>
                <w:sz w:val="22"/>
                <w:szCs w:val="22"/>
              </w:rPr>
              <w:t>maximised</w:t>
            </w:r>
            <w:proofErr w:type="spellEnd"/>
            <w:r>
              <w:rPr>
                <w:rFonts w:asciiTheme="minorHAnsi" w:hAnsiTheme="minorHAnsi" w:cs="Arial"/>
                <w:sz w:val="22"/>
                <w:szCs w:val="22"/>
              </w:rPr>
              <w:t>.</w:t>
            </w:r>
          </w:p>
          <w:p w14:paraId="64275B44" w14:textId="3F60FB15" w:rsidR="00DB61F3" w:rsidRPr="00B75750" w:rsidRDefault="00DB61F3" w:rsidP="00DB61F3">
            <w:pPr>
              <w:pStyle w:val="BodyText"/>
              <w:numPr>
                <w:ilvl w:val="0"/>
                <w:numId w:val="4"/>
              </w:numPr>
              <w:spacing w:line="305" w:lineRule="exact"/>
              <w:rPr>
                <w:rFonts w:asciiTheme="minorHAnsi" w:hAnsiTheme="minorHAnsi"/>
                <w:sz w:val="22"/>
                <w:szCs w:val="22"/>
              </w:rPr>
            </w:pPr>
            <w:proofErr w:type="gramStart"/>
            <w:r>
              <w:rPr>
                <w:rFonts w:asciiTheme="minorHAnsi" w:hAnsiTheme="minorHAnsi" w:cs="Arial"/>
                <w:sz w:val="22"/>
                <w:szCs w:val="22"/>
              </w:rPr>
              <w:t>provide</w:t>
            </w:r>
            <w:proofErr w:type="gramEnd"/>
            <w:r>
              <w:rPr>
                <w:rFonts w:asciiTheme="minorHAnsi" w:hAnsiTheme="minorHAnsi" w:cs="Arial"/>
                <w:sz w:val="22"/>
                <w:szCs w:val="22"/>
              </w:rPr>
              <w:t xml:space="preserve"> accurate advice and support to tenants in ongoing arrears casework with GCC and DWP.</w:t>
            </w:r>
          </w:p>
          <w:p w14:paraId="54E52D52" w14:textId="386D2E28" w:rsidR="00DB61F3" w:rsidRPr="00B75750" w:rsidRDefault="00DB61F3" w:rsidP="00DB61F3">
            <w:pPr>
              <w:pStyle w:val="BodyText"/>
              <w:numPr>
                <w:ilvl w:val="0"/>
                <w:numId w:val="4"/>
              </w:numPr>
              <w:spacing w:line="305" w:lineRule="exact"/>
              <w:rPr>
                <w:rFonts w:asciiTheme="minorHAnsi" w:hAnsiTheme="minorHAnsi"/>
                <w:sz w:val="22"/>
                <w:szCs w:val="22"/>
              </w:rPr>
            </w:pPr>
            <w:proofErr w:type="gramStart"/>
            <w:r>
              <w:rPr>
                <w:rFonts w:asciiTheme="minorHAnsi" w:hAnsiTheme="minorHAnsi" w:cs="Arial"/>
                <w:sz w:val="22"/>
                <w:szCs w:val="22"/>
              </w:rPr>
              <w:t>organize</w:t>
            </w:r>
            <w:proofErr w:type="gramEnd"/>
            <w:r>
              <w:rPr>
                <w:rFonts w:asciiTheme="minorHAnsi" w:hAnsiTheme="minorHAnsi" w:cs="Arial"/>
                <w:sz w:val="22"/>
                <w:szCs w:val="22"/>
              </w:rPr>
              <w:t xml:space="preserve"> the delivery of appropriate benefit take up campaigns with a view to maximizing public awareness of Welfare Benefits available including any changes which would affect entitlement.</w:t>
            </w:r>
          </w:p>
          <w:p w14:paraId="77089906" w14:textId="6062C3D7" w:rsidR="00DB61F3" w:rsidRPr="00B75750" w:rsidRDefault="00DB61F3" w:rsidP="00DB61F3">
            <w:pPr>
              <w:pStyle w:val="BodyText"/>
              <w:numPr>
                <w:ilvl w:val="0"/>
                <w:numId w:val="4"/>
              </w:numPr>
              <w:spacing w:line="305" w:lineRule="exact"/>
              <w:rPr>
                <w:rFonts w:asciiTheme="minorHAnsi" w:hAnsiTheme="minorHAnsi"/>
                <w:sz w:val="22"/>
                <w:szCs w:val="22"/>
              </w:rPr>
            </w:pPr>
            <w:r>
              <w:rPr>
                <w:rFonts w:asciiTheme="minorHAnsi" w:hAnsiTheme="minorHAnsi" w:cs="Arial"/>
                <w:sz w:val="22"/>
                <w:szCs w:val="22"/>
              </w:rPr>
              <w:t>In conjunction with Director of Housing Services set meaningful and challenging performance indicators and targets,</w:t>
            </w:r>
            <w:r w:rsidR="00123F3F">
              <w:rPr>
                <w:rFonts w:asciiTheme="minorHAnsi" w:hAnsiTheme="minorHAnsi" w:cs="Arial"/>
                <w:sz w:val="22"/>
                <w:szCs w:val="22"/>
              </w:rPr>
              <w:t xml:space="preserve"> providing reports as agreed,</w:t>
            </w:r>
            <w:r>
              <w:rPr>
                <w:rFonts w:asciiTheme="minorHAnsi" w:hAnsiTheme="minorHAnsi" w:cs="Arial"/>
                <w:sz w:val="22"/>
                <w:szCs w:val="22"/>
              </w:rPr>
              <w:t xml:space="preserve"> allowing the Welfare Rights Service to be appropriately monitored.</w:t>
            </w:r>
          </w:p>
          <w:p w14:paraId="1FE36D26" w14:textId="77777777" w:rsidR="00DB61F3" w:rsidRPr="00B75750" w:rsidRDefault="00DB61F3" w:rsidP="00DB61F3">
            <w:pPr>
              <w:pStyle w:val="BodyText"/>
              <w:numPr>
                <w:ilvl w:val="0"/>
                <w:numId w:val="4"/>
              </w:numPr>
              <w:spacing w:line="305" w:lineRule="exact"/>
              <w:rPr>
                <w:rFonts w:asciiTheme="minorHAnsi" w:hAnsiTheme="minorHAnsi"/>
                <w:sz w:val="22"/>
                <w:szCs w:val="22"/>
              </w:rPr>
            </w:pPr>
            <w:r>
              <w:rPr>
                <w:rFonts w:asciiTheme="minorHAnsi" w:hAnsiTheme="minorHAnsi" w:cs="Arial"/>
                <w:sz w:val="22"/>
                <w:szCs w:val="22"/>
              </w:rPr>
              <w:t>Ensure accurate file notes are completed on all customer contact in line with the Association’s procedures.</w:t>
            </w:r>
          </w:p>
          <w:p w14:paraId="72DF08EB" w14:textId="292B9327" w:rsidR="00DB61F3" w:rsidRPr="00B75750" w:rsidRDefault="00DB61F3" w:rsidP="00DB61F3">
            <w:pPr>
              <w:pStyle w:val="BodyText"/>
              <w:numPr>
                <w:ilvl w:val="0"/>
                <w:numId w:val="4"/>
              </w:numPr>
              <w:spacing w:line="305" w:lineRule="exact"/>
              <w:rPr>
                <w:rFonts w:asciiTheme="minorHAnsi" w:hAnsiTheme="minorHAnsi"/>
                <w:sz w:val="22"/>
                <w:szCs w:val="22"/>
              </w:rPr>
            </w:pPr>
            <w:proofErr w:type="gramStart"/>
            <w:r>
              <w:rPr>
                <w:rFonts w:asciiTheme="minorHAnsi" w:hAnsiTheme="minorHAnsi" w:cs="Arial"/>
                <w:sz w:val="22"/>
                <w:szCs w:val="22"/>
              </w:rPr>
              <w:t>update</w:t>
            </w:r>
            <w:proofErr w:type="gramEnd"/>
            <w:r>
              <w:rPr>
                <w:rFonts w:asciiTheme="minorHAnsi" w:hAnsiTheme="minorHAnsi" w:cs="Arial"/>
                <w:sz w:val="22"/>
                <w:szCs w:val="22"/>
              </w:rPr>
              <w:t xml:space="preserve"> and record appropriate information on Advice pro and CAPITA database in line with the Association’s procedures.</w:t>
            </w:r>
          </w:p>
          <w:p w14:paraId="71660F76" w14:textId="28965243" w:rsidR="00DB61F3" w:rsidRPr="000C04D4" w:rsidRDefault="00DB61F3" w:rsidP="00DB61F3">
            <w:pPr>
              <w:pStyle w:val="BodyText"/>
              <w:numPr>
                <w:ilvl w:val="0"/>
                <w:numId w:val="4"/>
              </w:numPr>
              <w:spacing w:line="305" w:lineRule="exact"/>
              <w:rPr>
                <w:rFonts w:asciiTheme="minorHAnsi" w:hAnsiTheme="minorHAnsi"/>
                <w:sz w:val="22"/>
                <w:szCs w:val="22"/>
              </w:rPr>
            </w:pPr>
            <w:proofErr w:type="gramStart"/>
            <w:r>
              <w:rPr>
                <w:rFonts w:asciiTheme="minorHAnsi" w:hAnsiTheme="minorHAnsi" w:cs="Arial"/>
                <w:sz w:val="22"/>
                <w:szCs w:val="22"/>
              </w:rPr>
              <w:t>attend</w:t>
            </w:r>
            <w:proofErr w:type="gramEnd"/>
            <w:r>
              <w:rPr>
                <w:rFonts w:asciiTheme="minorHAnsi" w:hAnsiTheme="minorHAnsi" w:cs="Arial"/>
                <w:sz w:val="22"/>
                <w:szCs w:val="22"/>
              </w:rPr>
              <w:t xml:space="preserve"> training courses, seminars and conferences as appropriate in relation to new legislation, performance standards and best practice, or as directed by the Senior Welfare Rights Officer or the Director of Housing Services.</w:t>
            </w:r>
          </w:p>
          <w:p w14:paraId="6F9F760B" w14:textId="308B3BE1" w:rsidR="00123F3F" w:rsidRPr="00123F3F" w:rsidRDefault="00DB61F3" w:rsidP="00123F3F">
            <w:pPr>
              <w:pStyle w:val="BodyText"/>
              <w:numPr>
                <w:ilvl w:val="0"/>
                <w:numId w:val="4"/>
              </w:numPr>
              <w:spacing w:line="305" w:lineRule="exact"/>
              <w:rPr>
                <w:rFonts w:asciiTheme="minorHAnsi" w:hAnsiTheme="minorHAnsi"/>
                <w:sz w:val="22"/>
                <w:szCs w:val="22"/>
              </w:rPr>
            </w:pPr>
            <w:r>
              <w:rPr>
                <w:rFonts w:asciiTheme="minorHAnsi" w:hAnsiTheme="minorHAnsi" w:cs="Arial"/>
                <w:sz w:val="22"/>
                <w:szCs w:val="22"/>
              </w:rPr>
              <w:t xml:space="preserve">provide other advice to help maximize the income for tenants, for example in relation to budgeting, energy efficiency </w:t>
            </w:r>
            <w:proofErr w:type="spellStart"/>
            <w:r>
              <w:rPr>
                <w:rFonts w:asciiTheme="minorHAnsi" w:hAnsiTheme="minorHAnsi" w:cs="Arial"/>
                <w:sz w:val="22"/>
                <w:szCs w:val="22"/>
              </w:rPr>
              <w:t>etc</w:t>
            </w:r>
            <w:proofErr w:type="spellEnd"/>
          </w:p>
          <w:p w14:paraId="736C17E0" w14:textId="4697AECC" w:rsidR="00DB61F3" w:rsidRPr="000C04D4" w:rsidRDefault="00123F3F" w:rsidP="00DB61F3">
            <w:pPr>
              <w:pStyle w:val="BodyText"/>
              <w:numPr>
                <w:ilvl w:val="0"/>
                <w:numId w:val="4"/>
              </w:numPr>
              <w:spacing w:line="305" w:lineRule="exact"/>
              <w:rPr>
                <w:rFonts w:asciiTheme="minorHAnsi" w:hAnsiTheme="minorHAnsi"/>
                <w:sz w:val="22"/>
                <w:szCs w:val="22"/>
              </w:rPr>
            </w:pPr>
            <w:proofErr w:type="gramStart"/>
            <w:r>
              <w:rPr>
                <w:rFonts w:asciiTheme="minorHAnsi" w:hAnsiTheme="minorHAnsi" w:cs="Arial"/>
                <w:sz w:val="22"/>
                <w:szCs w:val="22"/>
              </w:rPr>
              <w:t>inform</w:t>
            </w:r>
            <w:proofErr w:type="gramEnd"/>
            <w:r>
              <w:rPr>
                <w:rFonts w:asciiTheme="minorHAnsi" w:hAnsiTheme="minorHAnsi" w:cs="Arial"/>
                <w:sz w:val="22"/>
                <w:szCs w:val="22"/>
              </w:rPr>
              <w:t xml:space="preserve"> and empower tenants through information leaflets, campaigns, events and outreach work </w:t>
            </w:r>
            <w:r w:rsidR="00DB61F3">
              <w:rPr>
                <w:rFonts w:asciiTheme="minorHAnsi" w:hAnsiTheme="minorHAnsi" w:cs="Arial"/>
                <w:sz w:val="22"/>
                <w:szCs w:val="22"/>
              </w:rPr>
              <w:t xml:space="preserve">. </w:t>
            </w:r>
          </w:p>
          <w:p w14:paraId="736D6251" w14:textId="09A6A64D" w:rsidR="002830E1" w:rsidRDefault="002830E1" w:rsidP="002830E1">
            <w:pPr>
              <w:pStyle w:val="BodyText"/>
              <w:spacing w:line="305" w:lineRule="exact"/>
              <w:ind w:left="720" w:firstLine="0"/>
              <w:rPr>
                <w:rFonts w:asciiTheme="minorHAnsi" w:hAnsiTheme="minorHAnsi" w:cs="Arial"/>
                <w:sz w:val="22"/>
                <w:szCs w:val="22"/>
              </w:rPr>
            </w:pPr>
          </w:p>
        </w:tc>
      </w:tr>
      <w:tr w:rsidR="0003387A" w:rsidRPr="00292ACC" w14:paraId="5863C659" w14:textId="77777777" w:rsidTr="0003387A">
        <w:trPr>
          <w:trHeight w:val="340"/>
        </w:trPr>
        <w:tc>
          <w:tcPr>
            <w:tcW w:w="2405" w:type="dxa"/>
            <w:shd w:val="clear" w:color="auto" w:fill="auto"/>
            <w:vAlign w:val="center"/>
          </w:tcPr>
          <w:p w14:paraId="14A14601" w14:textId="0E396D9F" w:rsidR="0003387A" w:rsidRDefault="0003387A" w:rsidP="00900210">
            <w:pPr>
              <w:rPr>
                <w:lang w:eastAsia="en-GB"/>
              </w:rPr>
            </w:pPr>
            <w:r>
              <w:rPr>
                <w:lang w:eastAsia="en-GB"/>
              </w:rPr>
              <w:lastRenderedPageBreak/>
              <w:t>General</w:t>
            </w:r>
          </w:p>
        </w:tc>
        <w:tc>
          <w:tcPr>
            <w:tcW w:w="8080" w:type="dxa"/>
            <w:shd w:val="clear" w:color="auto" w:fill="auto"/>
          </w:tcPr>
          <w:p w14:paraId="48740240" w14:textId="4C580253" w:rsidR="00123F3F" w:rsidRDefault="00123F3F" w:rsidP="000C04D4">
            <w:pPr>
              <w:pStyle w:val="ListParagraph"/>
              <w:numPr>
                <w:ilvl w:val="0"/>
                <w:numId w:val="4"/>
              </w:numPr>
              <w:rPr>
                <w:rFonts w:cs="Arial"/>
              </w:rPr>
            </w:pPr>
            <w:r>
              <w:rPr>
                <w:rFonts w:cs="Arial"/>
              </w:rPr>
              <w:t xml:space="preserve">To provide a holistic approach to advising tenants, including supporting WSHA to </w:t>
            </w:r>
            <w:r w:rsidR="00F45CC6">
              <w:rPr>
                <w:rFonts w:cs="Arial"/>
              </w:rPr>
              <w:t>maximise grants and other external support to improve our tenants income and wellbeing</w:t>
            </w:r>
          </w:p>
          <w:p w14:paraId="0A0762BE" w14:textId="3D87B0EE" w:rsidR="00620893" w:rsidRPr="0003387A" w:rsidRDefault="000C04D4" w:rsidP="005A186A">
            <w:pPr>
              <w:pStyle w:val="ListParagraph"/>
              <w:numPr>
                <w:ilvl w:val="0"/>
                <w:numId w:val="4"/>
              </w:numPr>
              <w:rPr>
                <w:rFonts w:cs="Arial"/>
              </w:rPr>
            </w:pPr>
            <w:r>
              <w:rPr>
                <w:rFonts w:cs="Arial"/>
              </w:rPr>
              <w:t>To carry out other duties as are consistent and reasonable to ensure an efficient, effective Welfare Rights service as the Director of Housing Services</w:t>
            </w:r>
          </w:p>
        </w:tc>
      </w:tr>
      <w:tr w:rsidR="00292ACC" w:rsidRPr="00292ACC" w14:paraId="2601324A" w14:textId="77777777" w:rsidTr="00F41FDD">
        <w:trPr>
          <w:trHeight w:val="340"/>
        </w:trPr>
        <w:tc>
          <w:tcPr>
            <w:tcW w:w="10485" w:type="dxa"/>
            <w:gridSpan w:val="2"/>
            <w:shd w:val="clear" w:color="auto" w:fill="000000" w:themeFill="text1"/>
            <w:vAlign w:val="center"/>
          </w:tcPr>
          <w:p w14:paraId="0E7B29D9" w14:textId="77777777" w:rsidR="00E748ED" w:rsidRPr="00292ACC" w:rsidRDefault="00E748ED" w:rsidP="00E748ED">
            <w:pPr>
              <w:rPr>
                <w:b/>
                <w:lang w:eastAsia="en-GB"/>
              </w:rPr>
            </w:pPr>
            <w:r w:rsidRPr="00292ACC">
              <w:rPr>
                <w:b/>
                <w:lang w:eastAsia="en-GB"/>
              </w:rPr>
              <w:t>Interdependences:</w:t>
            </w:r>
          </w:p>
        </w:tc>
      </w:tr>
      <w:tr w:rsidR="00292ACC" w:rsidRPr="00292ACC" w14:paraId="6E40EDAD" w14:textId="77777777" w:rsidTr="00F41FDD">
        <w:trPr>
          <w:trHeight w:val="340"/>
        </w:trPr>
        <w:tc>
          <w:tcPr>
            <w:tcW w:w="10485" w:type="dxa"/>
            <w:gridSpan w:val="2"/>
            <w:shd w:val="clear" w:color="auto" w:fill="FFFFFF" w:themeFill="background1"/>
            <w:vAlign w:val="center"/>
          </w:tcPr>
          <w:p w14:paraId="18093085" w14:textId="11C3C654" w:rsidR="0038543E" w:rsidRDefault="008263D7" w:rsidP="00BD6AF2">
            <w:pPr>
              <w:pStyle w:val="Bulletedlist"/>
              <w:numPr>
                <w:ilvl w:val="0"/>
                <w:numId w:val="4"/>
              </w:numPr>
              <w:rPr>
                <w:lang w:eastAsia="en-GB"/>
              </w:rPr>
            </w:pPr>
            <w:r>
              <w:rPr>
                <w:lang w:eastAsia="en-GB"/>
              </w:rPr>
              <w:t>Housing Management Staff</w:t>
            </w:r>
          </w:p>
          <w:p w14:paraId="1E9C4555" w14:textId="16E30811" w:rsidR="00CF664F" w:rsidRDefault="00CF664F" w:rsidP="00BD6AF2">
            <w:pPr>
              <w:pStyle w:val="Bulletedlist"/>
              <w:numPr>
                <w:ilvl w:val="0"/>
                <w:numId w:val="4"/>
              </w:numPr>
              <w:rPr>
                <w:lang w:eastAsia="en-GB"/>
              </w:rPr>
            </w:pPr>
            <w:r>
              <w:rPr>
                <w:lang w:eastAsia="en-GB"/>
              </w:rPr>
              <w:t>Property Services Staff</w:t>
            </w:r>
          </w:p>
          <w:p w14:paraId="1EB9203C" w14:textId="08E46ADB" w:rsidR="000C04D4" w:rsidRPr="00292ACC" w:rsidRDefault="000C04D4" w:rsidP="00BD6AF2">
            <w:pPr>
              <w:pStyle w:val="Bulletedlist"/>
              <w:numPr>
                <w:ilvl w:val="0"/>
                <w:numId w:val="4"/>
              </w:numPr>
              <w:rPr>
                <w:lang w:eastAsia="en-GB"/>
              </w:rPr>
            </w:pPr>
            <w:r>
              <w:rPr>
                <w:lang w:eastAsia="en-GB"/>
              </w:rPr>
              <w:t>Advice Staff</w:t>
            </w:r>
          </w:p>
          <w:p w14:paraId="120A8732" w14:textId="77777777" w:rsidR="000A076A" w:rsidRPr="00292ACC" w:rsidRDefault="000A076A" w:rsidP="00BD6AF2">
            <w:pPr>
              <w:pStyle w:val="Bulletedlist"/>
              <w:numPr>
                <w:ilvl w:val="0"/>
                <w:numId w:val="4"/>
              </w:numPr>
              <w:rPr>
                <w:lang w:eastAsia="en-GB"/>
              </w:rPr>
            </w:pPr>
            <w:r w:rsidRPr="00292ACC">
              <w:rPr>
                <w:lang w:eastAsia="en-GB"/>
              </w:rPr>
              <w:t>Customer Services Assistants</w:t>
            </w:r>
          </w:p>
          <w:p w14:paraId="41FBA6F5" w14:textId="0C5F4F36" w:rsidR="0038543E" w:rsidRPr="00292ACC" w:rsidRDefault="008263D7" w:rsidP="00BD6AF2">
            <w:pPr>
              <w:pStyle w:val="Bulletedlist"/>
              <w:numPr>
                <w:ilvl w:val="0"/>
                <w:numId w:val="4"/>
              </w:numPr>
              <w:rPr>
                <w:lang w:eastAsia="en-GB"/>
              </w:rPr>
            </w:pPr>
            <w:r>
              <w:rPr>
                <w:lang w:eastAsia="en-GB"/>
              </w:rPr>
              <w:t>External Agencies</w:t>
            </w:r>
          </w:p>
        </w:tc>
      </w:tr>
    </w:tbl>
    <w:p w14:paraId="40B29647" w14:textId="77777777" w:rsidR="00D75D22" w:rsidRDefault="00D75D22" w:rsidP="00D75D22">
      <w:pPr>
        <w:pStyle w:val="BodyTextIndent2"/>
        <w:spacing w:line="240" w:lineRule="auto"/>
        <w:ind w:left="360"/>
      </w:pPr>
    </w:p>
    <w:p w14:paraId="7D39996A" w14:textId="77777777" w:rsidR="00913CEB" w:rsidRDefault="00913CEB" w:rsidP="00913CEB">
      <w:pPr>
        <w:pStyle w:val="BodyTextIndent2"/>
        <w:spacing w:line="240" w:lineRule="auto"/>
        <w:ind w:left="360"/>
      </w:pPr>
    </w:p>
    <w:sectPr w:rsidR="00913CEB" w:rsidSect="0022539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EE63C" w14:textId="77777777" w:rsidR="0003387A" w:rsidRDefault="0003387A" w:rsidP="00FF4922">
      <w:pPr>
        <w:spacing w:after="0" w:line="240" w:lineRule="auto"/>
      </w:pPr>
      <w:r>
        <w:separator/>
      </w:r>
    </w:p>
  </w:endnote>
  <w:endnote w:type="continuationSeparator" w:id="0">
    <w:p w14:paraId="32BF7098" w14:textId="77777777" w:rsidR="0003387A" w:rsidRDefault="0003387A" w:rsidP="00FF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3387A" w:rsidRPr="00FF4922" w14:paraId="516768DB" w14:textId="77777777" w:rsidTr="00FF4922">
      <w:tc>
        <w:tcPr>
          <w:tcW w:w="10456" w:type="dxa"/>
        </w:tcPr>
        <w:p w14:paraId="7C367D07" w14:textId="573954BE" w:rsidR="0003387A" w:rsidRPr="00FF4922" w:rsidRDefault="0003387A" w:rsidP="00FF4922">
          <w:pPr>
            <w:pStyle w:val="Footer"/>
            <w:jc w:val="center"/>
            <w:rPr>
              <w:sz w:val="18"/>
              <w:szCs w:val="18"/>
            </w:rPr>
          </w:pPr>
          <w:r w:rsidRPr="00FF4922">
            <w:rPr>
              <w:sz w:val="18"/>
              <w:szCs w:val="18"/>
            </w:rPr>
            <w:t xml:space="preserve">Page </w:t>
          </w:r>
          <w:r w:rsidRPr="00FF4922">
            <w:rPr>
              <w:sz w:val="18"/>
              <w:szCs w:val="18"/>
            </w:rPr>
            <w:fldChar w:fldCharType="begin"/>
          </w:r>
          <w:r w:rsidRPr="00FF4922">
            <w:rPr>
              <w:sz w:val="18"/>
              <w:szCs w:val="18"/>
            </w:rPr>
            <w:instrText xml:space="preserve"> PAGE   \* MERGEFORMAT </w:instrText>
          </w:r>
          <w:r w:rsidRPr="00FF4922">
            <w:rPr>
              <w:sz w:val="18"/>
              <w:szCs w:val="18"/>
            </w:rPr>
            <w:fldChar w:fldCharType="separate"/>
          </w:r>
          <w:r w:rsidR="00F217CF">
            <w:rPr>
              <w:noProof/>
              <w:sz w:val="18"/>
              <w:szCs w:val="18"/>
            </w:rPr>
            <w:t>4</w:t>
          </w:r>
          <w:r w:rsidRPr="00FF4922">
            <w:rPr>
              <w:sz w:val="18"/>
              <w:szCs w:val="18"/>
            </w:rPr>
            <w:fldChar w:fldCharType="end"/>
          </w:r>
          <w:r w:rsidRPr="00FF4922">
            <w:rPr>
              <w:sz w:val="18"/>
              <w:szCs w:val="18"/>
            </w:rPr>
            <w:t xml:space="preserve"> of </w:t>
          </w:r>
          <w:r w:rsidRPr="00FF4922">
            <w:rPr>
              <w:sz w:val="18"/>
              <w:szCs w:val="18"/>
            </w:rPr>
            <w:fldChar w:fldCharType="begin"/>
          </w:r>
          <w:r w:rsidRPr="00FF4922">
            <w:rPr>
              <w:sz w:val="18"/>
              <w:szCs w:val="18"/>
            </w:rPr>
            <w:instrText xml:space="preserve"> NUMPAGES   \* MERGEFORMAT </w:instrText>
          </w:r>
          <w:r w:rsidRPr="00FF4922">
            <w:rPr>
              <w:sz w:val="18"/>
              <w:szCs w:val="18"/>
            </w:rPr>
            <w:fldChar w:fldCharType="separate"/>
          </w:r>
          <w:r w:rsidR="00F217CF">
            <w:rPr>
              <w:noProof/>
              <w:sz w:val="18"/>
              <w:szCs w:val="18"/>
            </w:rPr>
            <w:t>4</w:t>
          </w:r>
          <w:r w:rsidRPr="00FF4922">
            <w:rPr>
              <w:sz w:val="18"/>
              <w:szCs w:val="18"/>
            </w:rPr>
            <w:fldChar w:fldCharType="end"/>
          </w:r>
        </w:p>
      </w:tc>
    </w:tr>
  </w:tbl>
  <w:p w14:paraId="072E8862" w14:textId="77777777" w:rsidR="0003387A" w:rsidRPr="00FF4922" w:rsidRDefault="0003387A">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B81A" w14:textId="77777777" w:rsidR="0003387A" w:rsidRDefault="0003387A" w:rsidP="00FF4922">
      <w:pPr>
        <w:spacing w:after="0" w:line="240" w:lineRule="auto"/>
      </w:pPr>
      <w:r>
        <w:separator/>
      </w:r>
    </w:p>
  </w:footnote>
  <w:footnote w:type="continuationSeparator" w:id="0">
    <w:p w14:paraId="3D7CE9EC" w14:textId="77777777" w:rsidR="0003387A" w:rsidRDefault="0003387A" w:rsidP="00FF4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0D06"/>
    <w:multiLevelType w:val="hybridMultilevel"/>
    <w:tmpl w:val="9864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F21DE"/>
    <w:multiLevelType w:val="hybridMultilevel"/>
    <w:tmpl w:val="D68C591E"/>
    <w:lvl w:ilvl="0" w:tplc="077093B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DD68C0"/>
    <w:multiLevelType w:val="multilevel"/>
    <w:tmpl w:val="D0F2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D0120"/>
    <w:multiLevelType w:val="hybridMultilevel"/>
    <w:tmpl w:val="ACE42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7E4748"/>
    <w:multiLevelType w:val="hybridMultilevel"/>
    <w:tmpl w:val="7C869DC8"/>
    <w:lvl w:ilvl="0" w:tplc="6802B16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0012D8B"/>
    <w:multiLevelType w:val="hybridMultilevel"/>
    <w:tmpl w:val="417E0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81BA6"/>
    <w:multiLevelType w:val="multilevel"/>
    <w:tmpl w:val="C9CC15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7" w15:restartNumberingAfterBreak="0">
    <w:nsid w:val="63200F25"/>
    <w:multiLevelType w:val="hybridMultilevel"/>
    <w:tmpl w:val="0540ABBA"/>
    <w:lvl w:ilvl="0" w:tplc="B2BC58F6">
      <w:numFmt w:val="bullet"/>
      <w:pStyle w:val="Bulletedlis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A7C18"/>
    <w:multiLevelType w:val="hybridMultilevel"/>
    <w:tmpl w:val="DC10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DC3F1F"/>
    <w:multiLevelType w:val="hybridMultilevel"/>
    <w:tmpl w:val="7F52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F26617"/>
    <w:multiLevelType w:val="hybridMultilevel"/>
    <w:tmpl w:val="9B6E6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9"/>
  </w:num>
  <w:num w:numId="5">
    <w:abstractNumId w:val="8"/>
  </w:num>
  <w:num w:numId="6">
    <w:abstractNumId w:val="6"/>
  </w:num>
  <w:num w:numId="7">
    <w:abstractNumId w:val="5"/>
  </w:num>
  <w:num w:numId="8">
    <w:abstractNumId w:val="1"/>
  </w:num>
  <w:num w:numId="9">
    <w:abstractNumId w:val="4"/>
  </w:num>
  <w:num w:numId="10">
    <w:abstractNumId w:val="2"/>
  </w:num>
  <w:num w:numId="11">
    <w:abstractNumId w:val="10"/>
  </w:num>
  <w:num w:numId="12">
    <w:abstractNumId w:val="7"/>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93"/>
    <w:rsid w:val="000018FC"/>
    <w:rsid w:val="0003387A"/>
    <w:rsid w:val="000460DF"/>
    <w:rsid w:val="00064C55"/>
    <w:rsid w:val="00064D93"/>
    <w:rsid w:val="00071FBB"/>
    <w:rsid w:val="00092204"/>
    <w:rsid w:val="000A076A"/>
    <w:rsid w:val="000B1A2D"/>
    <w:rsid w:val="000B46C8"/>
    <w:rsid w:val="000C04D4"/>
    <w:rsid w:val="000D1F56"/>
    <w:rsid w:val="000E1E4A"/>
    <w:rsid w:val="000F399E"/>
    <w:rsid w:val="001034CE"/>
    <w:rsid w:val="0010715A"/>
    <w:rsid w:val="00111719"/>
    <w:rsid w:val="00123F3F"/>
    <w:rsid w:val="00164EF2"/>
    <w:rsid w:val="001653DB"/>
    <w:rsid w:val="001656B1"/>
    <w:rsid w:val="001927D1"/>
    <w:rsid w:val="00197618"/>
    <w:rsid w:val="001A4C77"/>
    <w:rsid w:val="001B08B2"/>
    <w:rsid w:val="001C1179"/>
    <w:rsid w:val="001C49F6"/>
    <w:rsid w:val="001D6328"/>
    <w:rsid w:val="001E0D59"/>
    <w:rsid w:val="00217314"/>
    <w:rsid w:val="00225393"/>
    <w:rsid w:val="002301A3"/>
    <w:rsid w:val="0023233F"/>
    <w:rsid w:val="00232BD8"/>
    <w:rsid w:val="0024412A"/>
    <w:rsid w:val="00270618"/>
    <w:rsid w:val="002720DA"/>
    <w:rsid w:val="002736AA"/>
    <w:rsid w:val="002830E1"/>
    <w:rsid w:val="002925B7"/>
    <w:rsid w:val="00292ACC"/>
    <w:rsid w:val="002A0696"/>
    <w:rsid w:val="002D137B"/>
    <w:rsid w:val="003171A2"/>
    <w:rsid w:val="00317C08"/>
    <w:rsid w:val="00323684"/>
    <w:rsid w:val="00334336"/>
    <w:rsid w:val="00351576"/>
    <w:rsid w:val="0038543E"/>
    <w:rsid w:val="00387175"/>
    <w:rsid w:val="003B4E37"/>
    <w:rsid w:val="003B7CF1"/>
    <w:rsid w:val="003C3143"/>
    <w:rsid w:val="003D5F76"/>
    <w:rsid w:val="003E5A53"/>
    <w:rsid w:val="003F3A8D"/>
    <w:rsid w:val="00417739"/>
    <w:rsid w:val="004274B2"/>
    <w:rsid w:val="00437EF0"/>
    <w:rsid w:val="00444DBE"/>
    <w:rsid w:val="004504C4"/>
    <w:rsid w:val="0045242E"/>
    <w:rsid w:val="00463D13"/>
    <w:rsid w:val="00476DC5"/>
    <w:rsid w:val="004E5583"/>
    <w:rsid w:val="00500692"/>
    <w:rsid w:val="00500C9B"/>
    <w:rsid w:val="00545F57"/>
    <w:rsid w:val="00580652"/>
    <w:rsid w:val="00592794"/>
    <w:rsid w:val="005A186A"/>
    <w:rsid w:val="005D51E1"/>
    <w:rsid w:val="005E1659"/>
    <w:rsid w:val="00620893"/>
    <w:rsid w:val="006414C2"/>
    <w:rsid w:val="00676CC7"/>
    <w:rsid w:val="00691B05"/>
    <w:rsid w:val="006A7276"/>
    <w:rsid w:val="006B5BD9"/>
    <w:rsid w:val="006E47E8"/>
    <w:rsid w:val="006F5B9A"/>
    <w:rsid w:val="0072174A"/>
    <w:rsid w:val="00731862"/>
    <w:rsid w:val="0073257B"/>
    <w:rsid w:val="00745521"/>
    <w:rsid w:val="00750DAA"/>
    <w:rsid w:val="00761406"/>
    <w:rsid w:val="007627B2"/>
    <w:rsid w:val="00773A0B"/>
    <w:rsid w:val="00781072"/>
    <w:rsid w:val="007A406B"/>
    <w:rsid w:val="007A4869"/>
    <w:rsid w:val="007C06EF"/>
    <w:rsid w:val="007D0BA8"/>
    <w:rsid w:val="008069E9"/>
    <w:rsid w:val="00807896"/>
    <w:rsid w:val="00810453"/>
    <w:rsid w:val="00813C15"/>
    <w:rsid w:val="00815F81"/>
    <w:rsid w:val="008263D7"/>
    <w:rsid w:val="008265A2"/>
    <w:rsid w:val="00831441"/>
    <w:rsid w:val="00837105"/>
    <w:rsid w:val="008510DC"/>
    <w:rsid w:val="00853DD0"/>
    <w:rsid w:val="0085697C"/>
    <w:rsid w:val="008874AE"/>
    <w:rsid w:val="00894BC8"/>
    <w:rsid w:val="008A2BCB"/>
    <w:rsid w:val="008E5A25"/>
    <w:rsid w:val="008F25A7"/>
    <w:rsid w:val="00900210"/>
    <w:rsid w:val="00907C73"/>
    <w:rsid w:val="00913CEB"/>
    <w:rsid w:val="00916797"/>
    <w:rsid w:val="009215B8"/>
    <w:rsid w:val="0093471E"/>
    <w:rsid w:val="009359F6"/>
    <w:rsid w:val="00974A1E"/>
    <w:rsid w:val="00981912"/>
    <w:rsid w:val="00986232"/>
    <w:rsid w:val="009917D9"/>
    <w:rsid w:val="009A34F3"/>
    <w:rsid w:val="009C6335"/>
    <w:rsid w:val="009E7E9E"/>
    <w:rsid w:val="009F2B54"/>
    <w:rsid w:val="00A047BA"/>
    <w:rsid w:val="00A32780"/>
    <w:rsid w:val="00A503B6"/>
    <w:rsid w:val="00AD2277"/>
    <w:rsid w:val="00B27B5E"/>
    <w:rsid w:val="00B61A05"/>
    <w:rsid w:val="00B62140"/>
    <w:rsid w:val="00B75750"/>
    <w:rsid w:val="00B762BF"/>
    <w:rsid w:val="00B93313"/>
    <w:rsid w:val="00BA5C5A"/>
    <w:rsid w:val="00BB2DA5"/>
    <w:rsid w:val="00BD6AF2"/>
    <w:rsid w:val="00BF2F72"/>
    <w:rsid w:val="00C251D4"/>
    <w:rsid w:val="00C2529F"/>
    <w:rsid w:val="00C25B84"/>
    <w:rsid w:val="00C60C57"/>
    <w:rsid w:val="00C66946"/>
    <w:rsid w:val="00C70590"/>
    <w:rsid w:val="00C82126"/>
    <w:rsid w:val="00CA364C"/>
    <w:rsid w:val="00CA3E4C"/>
    <w:rsid w:val="00CA50F7"/>
    <w:rsid w:val="00CB4B25"/>
    <w:rsid w:val="00CC36E3"/>
    <w:rsid w:val="00CC53B5"/>
    <w:rsid w:val="00CE07C6"/>
    <w:rsid w:val="00CE6BF6"/>
    <w:rsid w:val="00CF1836"/>
    <w:rsid w:val="00CF664F"/>
    <w:rsid w:val="00D10B89"/>
    <w:rsid w:val="00D13A2D"/>
    <w:rsid w:val="00D4600E"/>
    <w:rsid w:val="00D75D22"/>
    <w:rsid w:val="00D7633E"/>
    <w:rsid w:val="00D93630"/>
    <w:rsid w:val="00D94F5D"/>
    <w:rsid w:val="00D966D4"/>
    <w:rsid w:val="00DA11F1"/>
    <w:rsid w:val="00DA37B5"/>
    <w:rsid w:val="00DB61F3"/>
    <w:rsid w:val="00DD65BC"/>
    <w:rsid w:val="00DD6C95"/>
    <w:rsid w:val="00DF4C24"/>
    <w:rsid w:val="00DF5A03"/>
    <w:rsid w:val="00E01556"/>
    <w:rsid w:val="00E203D4"/>
    <w:rsid w:val="00E20D34"/>
    <w:rsid w:val="00E25BD7"/>
    <w:rsid w:val="00E658D2"/>
    <w:rsid w:val="00E710C0"/>
    <w:rsid w:val="00E748ED"/>
    <w:rsid w:val="00EB5B22"/>
    <w:rsid w:val="00EC2AC6"/>
    <w:rsid w:val="00ED4771"/>
    <w:rsid w:val="00EE2298"/>
    <w:rsid w:val="00F166A3"/>
    <w:rsid w:val="00F217CF"/>
    <w:rsid w:val="00F25AB2"/>
    <w:rsid w:val="00F41FDD"/>
    <w:rsid w:val="00F45CC6"/>
    <w:rsid w:val="00FB71C4"/>
    <w:rsid w:val="00FF4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D5A1E4B"/>
  <w15:docId w15:val="{53193B32-CABE-48D1-A6D6-E3A3F83E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5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253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393"/>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E01556"/>
    <w:pPr>
      <w:contextualSpacing/>
    </w:pPr>
  </w:style>
  <w:style w:type="paragraph" w:customStyle="1" w:styleId="Bulletedlist">
    <w:name w:val="Bulleted list"/>
    <w:basedOn w:val="ListParagraph"/>
    <w:link w:val="BulletedlistChar"/>
    <w:qFormat/>
    <w:rsid w:val="00B762BF"/>
    <w:pPr>
      <w:numPr>
        <w:numId w:val="1"/>
      </w:numPr>
      <w:spacing w:after="0" w:line="240" w:lineRule="auto"/>
    </w:pPr>
  </w:style>
  <w:style w:type="paragraph" w:styleId="CommentText">
    <w:name w:val="annotation text"/>
    <w:basedOn w:val="Normal"/>
    <w:link w:val="CommentTextChar"/>
    <w:uiPriority w:val="99"/>
    <w:semiHidden/>
    <w:unhideWhenUsed/>
    <w:rsid w:val="00E01556"/>
    <w:pPr>
      <w:spacing w:line="240" w:lineRule="auto"/>
    </w:pPr>
    <w:rPr>
      <w:sz w:val="20"/>
      <w:szCs w:val="20"/>
    </w:rPr>
  </w:style>
  <w:style w:type="character" w:customStyle="1" w:styleId="ListParagraphChar">
    <w:name w:val="List Paragraph Char"/>
    <w:basedOn w:val="DefaultParagraphFont"/>
    <w:link w:val="ListParagraph"/>
    <w:uiPriority w:val="34"/>
    <w:rsid w:val="00E01556"/>
  </w:style>
  <w:style w:type="character" w:customStyle="1" w:styleId="BulletedlistChar">
    <w:name w:val="Bulleted list Char"/>
    <w:basedOn w:val="ListParagraphChar"/>
    <w:link w:val="Bulletedlist"/>
    <w:rsid w:val="00B762BF"/>
  </w:style>
  <w:style w:type="character" w:customStyle="1" w:styleId="CommentTextChar">
    <w:name w:val="Comment Text Char"/>
    <w:basedOn w:val="DefaultParagraphFont"/>
    <w:link w:val="CommentText"/>
    <w:uiPriority w:val="99"/>
    <w:semiHidden/>
    <w:rsid w:val="00E01556"/>
    <w:rPr>
      <w:sz w:val="20"/>
      <w:szCs w:val="20"/>
    </w:rPr>
  </w:style>
  <w:style w:type="paragraph" w:styleId="CommentSubject">
    <w:name w:val="annotation subject"/>
    <w:basedOn w:val="CommentText"/>
    <w:next w:val="CommentText"/>
    <w:link w:val="CommentSubjectChar"/>
    <w:uiPriority w:val="99"/>
    <w:semiHidden/>
    <w:unhideWhenUsed/>
    <w:rsid w:val="00E01556"/>
    <w:pPr>
      <w:spacing w:after="200" w:line="276" w:lineRule="auto"/>
    </w:pPr>
    <w:rPr>
      <w:rFonts w:ascii="Calibri" w:eastAsia="Times New Roman" w:hAnsi="Calibri" w:cs="Times New Roman"/>
      <w:b/>
      <w:bCs/>
      <w:lang w:eastAsia="en-GB"/>
    </w:rPr>
  </w:style>
  <w:style w:type="character" w:customStyle="1" w:styleId="CommentSubjectChar">
    <w:name w:val="Comment Subject Char"/>
    <w:basedOn w:val="CommentTextChar"/>
    <w:link w:val="CommentSubject"/>
    <w:uiPriority w:val="99"/>
    <w:semiHidden/>
    <w:rsid w:val="00E01556"/>
    <w:rPr>
      <w:rFonts w:ascii="Calibri" w:eastAsia="Times New Roman" w:hAnsi="Calibri" w:cs="Times New Roman"/>
      <w:b/>
      <w:bCs/>
      <w:sz w:val="20"/>
      <w:szCs w:val="20"/>
      <w:lang w:eastAsia="en-GB"/>
    </w:rPr>
  </w:style>
  <w:style w:type="paragraph" w:styleId="BalloonText">
    <w:name w:val="Balloon Text"/>
    <w:basedOn w:val="Normal"/>
    <w:link w:val="BalloonTextChar"/>
    <w:uiPriority w:val="99"/>
    <w:semiHidden/>
    <w:unhideWhenUsed/>
    <w:rsid w:val="00826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5A2"/>
    <w:rPr>
      <w:rFonts w:ascii="Segoe UI" w:hAnsi="Segoe UI" w:cs="Segoe UI"/>
      <w:sz w:val="18"/>
      <w:szCs w:val="18"/>
    </w:rPr>
  </w:style>
  <w:style w:type="paragraph" w:customStyle="1" w:styleId="TableParagraph">
    <w:name w:val="Table Paragraph"/>
    <w:basedOn w:val="Normal"/>
    <w:uiPriority w:val="1"/>
    <w:qFormat/>
    <w:rsid w:val="00831441"/>
    <w:pPr>
      <w:widowControl w:val="0"/>
      <w:spacing w:after="0" w:line="240" w:lineRule="auto"/>
    </w:pPr>
    <w:rPr>
      <w:rFonts w:ascii="Arial" w:eastAsia="Arial" w:hAnsi="Arial" w:cs="Arial"/>
      <w:lang w:val="en-US"/>
    </w:rPr>
  </w:style>
  <w:style w:type="paragraph" w:styleId="Header">
    <w:name w:val="header"/>
    <w:basedOn w:val="Normal"/>
    <w:link w:val="HeaderChar"/>
    <w:unhideWhenUsed/>
    <w:rsid w:val="00FF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922"/>
  </w:style>
  <w:style w:type="paragraph" w:styleId="Footer">
    <w:name w:val="footer"/>
    <w:basedOn w:val="Normal"/>
    <w:link w:val="FooterChar"/>
    <w:uiPriority w:val="99"/>
    <w:unhideWhenUsed/>
    <w:rsid w:val="00FF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922"/>
  </w:style>
  <w:style w:type="table" w:customStyle="1" w:styleId="TableGrid1">
    <w:name w:val="Table Grid1"/>
    <w:basedOn w:val="TableNormal"/>
    <w:next w:val="TableGrid"/>
    <w:uiPriority w:val="39"/>
    <w:rsid w:val="00813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15F81"/>
    <w:pPr>
      <w:widowControl w:val="0"/>
      <w:spacing w:after="0" w:line="240" w:lineRule="auto"/>
      <w:ind w:left="670" w:hanging="566"/>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815F81"/>
    <w:rPr>
      <w:rFonts w:ascii="Calibri" w:eastAsia="Calibri" w:hAnsi="Calibri"/>
      <w:sz w:val="24"/>
      <w:szCs w:val="24"/>
      <w:lang w:val="en-US"/>
    </w:rPr>
  </w:style>
  <w:style w:type="paragraph" w:styleId="BodyTextIndent">
    <w:name w:val="Body Text Indent"/>
    <w:basedOn w:val="Normal"/>
    <w:link w:val="BodyTextIndentChar"/>
    <w:uiPriority w:val="99"/>
    <w:semiHidden/>
    <w:unhideWhenUsed/>
    <w:rsid w:val="001B08B2"/>
    <w:pPr>
      <w:spacing w:after="120"/>
      <w:ind w:left="283"/>
    </w:pPr>
  </w:style>
  <w:style w:type="character" w:customStyle="1" w:styleId="BodyTextIndentChar">
    <w:name w:val="Body Text Indent Char"/>
    <w:basedOn w:val="DefaultParagraphFont"/>
    <w:link w:val="BodyTextIndent"/>
    <w:uiPriority w:val="99"/>
    <w:semiHidden/>
    <w:rsid w:val="001B08B2"/>
  </w:style>
  <w:style w:type="paragraph" w:styleId="BodyTextIndent2">
    <w:name w:val="Body Text Indent 2"/>
    <w:basedOn w:val="Normal"/>
    <w:link w:val="BodyTextIndent2Char"/>
    <w:uiPriority w:val="99"/>
    <w:semiHidden/>
    <w:unhideWhenUsed/>
    <w:rsid w:val="001B08B2"/>
    <w:pPr>
      <w:spacing w:after="120" w:line="480" w:lineRule="auto"/>
      <w:ind w:left="283"/>
    </w:pPr>
  </w:style>
  <w:style w:type="character" w:customStyle="1" w:styleId="BodyTextIndent2Char">
    <w:name w:val="Body Text Indent 2 Char"/>
    <w:basedOn w:val="DefaultParagraphFont"/>
    <w:link w:val="BodyTextIndent2"/>
    <w:uiPriority w:val="99"/>
    <w:semiHidden/>
    <w:rsid w:val="001B0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129745">
      <w:bodyDiv w:val="1"/>
      <w:marLeft w:val="0"/>
      <w:marRight w:val="0"/>
      <w:marTop w:val="0"/>
      <w:marBottom w:val="0"/>
      <w:divBdr>
        <w:top w:val="none" w:sz="0" w:space="0" w:color="auto"/>
        <w:left w:val="none" w:sz="0" w:space="0" w:color="auto"/>
        <w:bottom w:val="none" w:sz="0" w:space="0" w:color="auto"/>
        <w:right w:val="none" w:sz="0" w:space="0" w:color="auto"/>
      </w:divBdr>
    </w:div>
    <w:div w:id="1652636318">
      <w:bodyDiv w:val="1"/>
      <w:marLeft w:val="0"/>
      <w:marRight w:val="0"/>
      <w:marTop w:val="0"/>
      <w:marBottom w:val="0"/>
      <w:divBdr>
        <w:top w:val="none" w:sz="0" w:space="0" w:color="auto"/>
        <w:left w:val="none" w:sz="0" w:space="0" w:color="auto"/>
        <w:bottom w:val="none" w:sz="0" w:space="0" w:color="auto"/>
        <w:right w:val="none" w:sz="0" w:space="0" w:color="auto"/>
      </w:divBdr>
    </w:div>
    <w:div w:id="19907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UWEv2.xsl" StyleName="Harvard - UWE" Version="2"/>
</file>

<file path=customXml/itemProps1.xml><?xml version="1.0" encoding="utf-8"?>
<ds:datastoreItem xmlns:ds="http://schemas.openxmlformats.org/officeDocument/2006/customXml" ds:itemID="{DA1ACD48-4A70-4527-ABF9-B8730F5A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Ancho</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Henderson</dc:creator>
  <cp:lastModifiedBy>Kirsten Szulc</cp:lastModifiedBy>
  <cp:revision>7</cp:revision>
  <cp:lastPrinted>2017-09-12T16:53:00Z</cp:lastPrinted>
  <dcterms:created xsi:type="dcterms:W3CDTF">2022-10-18T13:31:00Z</dcterms:created>
  <dcterms:modified xsi:type="dcterms:W3CDTF">2022-12-14T14:27:00Z</dcterms:modified>
</cp:coreProperties>
</file>