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75BC" w14:textId="0A56EC26" w:rsidR="00C04924" w:rsidRPr="008C7302" w:rsidRDefault="00505B64">
      <w:pPr>
        <w:pStyle w:val="Heading3"/>
        <w:spacing w:before="0" w:after="0"/>
        <w:jc w:val="center"/>
        <w:rPr>
          <w:color w:val="1166BB"/>
          <w:sz w:val="28"/>
          <w:szCs w:val="28"/>
        </w:rPr>
      </w:pPr>
      <w:r>
        <w:rPr>
          <w:noProof/>
          <w:lang w:eastAsia="en-GB"/>
        </w:rPr>
        <w:drawing>
          <wp:anchor distT="0" distB="0" distL="114300" distR="114300" simplePos="0" relativeHeight="251659264" behindDoc="0" locked="0" layoutInCell="1" allowOverlap="1" wp14:anchorId="2B88F0C1" wp14:editId="156FBF67">
            <wp:simplePos x="0" y="0"/>
            <wp:positionH relativeFrom="margin">
              <wp:posOffset>4454665</wp:posOffset>
            </wp:positionH>
            <wp:positionV relativeFrom="margin">
              <wp:posOffset>-376869</wp:posOffset>
            </wp:positionV>
            <wp:extent cx="2190750" cy="579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full colour_899px x 238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579755"/>
                    </a:xfrm>
                    <a:prstGeom prst="rect">
                      <a:avLst/>
                    </a:prstGeom>
                  </pic:spPr>
                </pic:pic>
              </a:graphicData>
            </a:graphic>
            <wp14:sizeRelH relativeFrom="margin">
              <wp14:pctWidth>0</wp14:pctWidth>
            </wp14:sizeRelH>
            <wp14:sizeRelV relativeFrom="margin">
              <wp14:pctHeight>0</wp14:pctHeight>
            </wp14:sizeRelV>
          </wp:anchor>
        </w:drawing>
      </w:r>
    </w:p>
    <w:p w14:paraId="217E608B" w14:textId="77777777" w:rsidR="00A415DF" w:rsidRDefault="00A415DF" w:rsidP="00A415DF">
      <w:pPr>
        <w:pStyle w:val="Policy"/>
        <w:spacing w:before="0" w:after="0"/>
        <w:jc w:val="both"/>
        <w:rPr>
          <w:rFonts w:cs="Arial"/>
          <w:b/>
          <w:sz w:val="22"/>
          <w:szCs w:val="22"/>
        </w:rPr>
      </w:pPr>
    </w:p>
    <w:p w14:paraId="0CE47AE6" w14:textId="77777777" w:rsidR="00252EAA" w:rsidRPr="003E75E4" w:rsidRDefault="00252EAA" w:rsidP="00252EAA">
      <w:pPr>
        <w:pStyle w:val="NoSpacing"/>
        <w:rPr>
          <w:rFonts w:ascii="Arial" w:hAnsi="Arial" w:cs="Arial"/>
          <w:b/>
          <w:caps/>
          <w:sz w:val="28"/>
          <w:szCs w:val="28"/>
        </w:rPr>
      </w:pPr>
      <w:r>
        <w:rPr>
          <w:rFonts w:ascii="Arial" w:hAnsi="Arial" w:cs="Arial"/>
          <w:b/>
          <w:sz w:val="28"/>
          <w:szCs w:val="28"/>
        </w:rPr>
        <w:t>Self-Disclosure</w:t>
      </w:r>
      <w:r w:rsidRPr="003E75E4">
        <w:rPr>
          <w:rFonts w:ascii="Arial" w:hAnsi="Arial" w:cs="Arial"/>
          <w:b/>
          <w:sz w:val="28"/>
          <w:szCs w:val="28"/>
        </w:rPr>
        <w:t xml:space="preserve"> form</w:t>
      </w:r>
      <w:r>
        <w:rPr>
          <w:rFonts w:ascii="Arial" w:hAnsi="Arial" w:cs="Arial"/>
          <w:b/>
          <w:sz w:val="28"/>
          <w:szCs w:val="28"/>
        </w:rPr>
        <w:t xml:space="preserve"> for Declaring Convictions (PVG role)</w:t>
      </w:r>
    </w:p>
    <w:p w14:paraId="344B9070" w14:textId="77777777" w:rsidR="00252EAA" w:rsidRDefault="00252EAA" w:rsidP="00252EAA">
      <w:pPr>
        <w:pStyle w:val="NoSpacing"/>
        <w:jc w:val="both"/>
        <w:rPr>
          <w:rFonts w:ascii="Arial" w:hAnsi="Arial" w:cs="Arial"/>
          <w:sz w:val="24"/>
          <w:szCs w:val="24"/>
        </w:rPr>
      </w:pPr>
    </w:p>
    <w:p w14:paraId="51F0EC15" w14:textId="77777777" w:rsidR="00252EAA" w:rsidRDefault="00252EAA" w:rsidP="00252EAA">
      <w:pPr>
        <w:pStyle w:val="NoSpacing"/>
        <w:jc w:val="both"/>
        <w:rPr>
          <w:rFonts w:ascii="Arial" w:hAnsi="Arial" w:cs="Arial"/>
          <w:i/>
          <w:sz w:val="24"/>
          <w:szCs w:val="24"/>
        </w:rPr>
      </w:pPr>
      <w:r w:rsidRPr="00224DCE">
        <w:rPr>
          <w:rFonts w:ascii="Arial" w:hAnsi="Arial" w:cs="Arial"/>
          <w:i/>
          <w:sz w:val="24"/>
          <w:szCs w:val="24"/>
        </w:rPr>
        <w:t>The Rehabilitation of Offenders Act (Exclusions and Exceptions) (Scotland) (as amended)</w:t>
      </w:r>
    </w:p>
    <w:p w14:paraId="229DC1D7" w14:textId="77777777" w:rsidR="00252EAA" w:rsidRDefault="00252EAA" w:rsidP="00252EAA">
      <w:pPr>
        <w:pStyle w:val="NoSpacing"/>
        <w:jc w:val="both"/>
        <w:rPr>
          <w:rFonts w:ascii="Arial" w:hAnsi="Arial" w:cs="Arial"/>
          <w:i/>
          <w:sz w:val="24"/>
          <w:szCs w:val="24"/>
        </w:rPr>
      </w:pPr>
      <w:r w:rsidRPr="00224DCE">
        <w:rPr>
          <w:rFonts w:ascii="Arial" w:hAnsi="Arial" w:cs="Arial"/>
          <w:i/>
          <w:sz w:val="24"/>
          <w:szCs w:val="24"/>
        </w:rPr>
        <w:t>Protection of Vulnerable Groups (Scotland) Act 2007 (as amended)</w:t>
      </w:r>
    </w:p>
    <w:p w14:paraId="19221147" w14:textId="77777777" w:rsidR="00252EAA" w:rsidRDefault="00252EAA" w:rsidP="00252EAA">
      <w:pPr>
        <w:pStyle w:val="NoSpacing"/>
        <w:jc w:val="both"/>
        <w:rPr>
          <w:rFonts w:ascii="Arial" w:hAnsi="Arial" w:cs="Arial"/>
          <w:i/>
          <w:sz w:val="24"/>
          <w:szCs w:val="24"/>
        </w:rPr>
      </w:pPr>
    </w:p>
    <w:p w14:paraId="4AFD7ECC"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The post that you have applied for is one where your normal duties include regulated wor</w:t>
      </w:r>
      <w:r>
        <w:rPr>
          <w:rFonts w:ascii="Arial" w:hAnsi="Arial" w:cs="Arial"/>
          <w:sz w:val="24"/>
          <w:szCs w:val="24"/>
        </w:rPr>
        <w:t>k and requires a PVG disclosure.</w:t>
      </w:r>
    </w:p>
    <w:p w14:paraId="79F6462D" w14:textId="77777777" w:rsidR="00252EAA" w:rsidRPr="00224DCE" w:rsidRDefault="00252EAA" w:rsidP="00252EAA">
      <w:pPr>
        <w:pStyle w:val="NoSpacing"/>
        <w:rPr>
          <w:rFonts w:ascii="Arial" w:hAnsi="Arial" w:cs="Arial"/>
          <w:sz w:val="24"/>
          <w:szCs w:val="24"/>
        </w:rPr>
      </w:pPr>
    </w:p>
    <w:p w14:paraId="77EF2607" w14:textId="77777777" w:rsidR="00252EAA" w:rsidRPr="001269FB" w:rsidRDefault="00252EAA" w:rsidP="00252EAA">
      <w:pPr>
        <w:pStyle w:val="NoSpacing"/>
        <w:rPr>
          <w:rFonts w:ascii="Arial" w:hAnsi="Arial" w:cs="Arial"/>
          <w:sz w:val="24"/>
          <w:szCs w:val="24"/>
        </w:rPr>
      </w:pPr>
      <w:r w:rsidRPr="001269FB">
        <w:rPr>
          <w:rFonts w:ascii="Arial" w:hAnsi="Arial" w:cs="Arial"/>
          <w:sz w:val="24"/>
          <w:szCs w:val="24"/>
        </w:rPr>
        <w:t xml:space="preserve">This form must be completed by all applicants. The information disclosed on this form will be kept </w:t>
      </w:r>
      <w:r>
        <w:rPr>
          <w:rFonts w:ascii="Arial" w:hAnsi="Arial" w:cs="Arial"/>
          <w:sz w:val="24"/>
          <w:szCs w:val="24"/>
        </w:rPr>
        <w:t>separately from</w:t>
      </w:r>
      <w:r w:rsidRPr="001269FB">
        <w:rPr>
          <w:rFonts w:ascii="Arial" w:hAnsi="Arial" w:cs="Arial"/>
          <w:sz w:val="24"/>
          <w:szCs w:val="24"/>
        </w:rPr>
        <w:t xml:space="preserve"> your application form during the application process.</w:t>
      </w:r>
      <w:r>
        <w:rPr>
          <w:rFonts w:ascii="Arial" w:hAnsi="Arial" w:cs="Arial"/>
          <w:sz w:val="24"/>
          <w:szCs w:val="24"/>
        </w:rPr>
        <w:t xml:space="preserve">  </w:t>
      </w:r>
      <w:r w:rsidRPr="003A4B8B">
        <w:rPr>
          <w:rFonts w:ascii="Arial" w:hAnsi="Arial" w:cs="Arial"/>
          <w:sz w:val="24"/>
          <w:szCs w:val="24"/>
        </w:rPr>
        <w:t>We guarantee that this information will only be seen by those who need to see it as part of the recruitment process.</w:t>
      </w:r>
    </w:p>
    <w:p w14:paraId="2C92DA26" w14:textId="77777777" w:rsidR="00252EAA" w:rsidRPr="002535FF" w:rsidRDefault="00252EAA" w:rsidP="00252EAA">
      <w:pPr>
        <w:pStyle w:val="NoSpacing"/>
        <w:rPr>
          <w:rFonts w:ascii="Arial" w:hAnsi="Arial" w:cs="Arial"/>
          <w:sz w:val="24"/>
          <w:szCs w:val="24"/>
        </w:rPr>
      </w:pPr>
    </w:p>
    <w:p w14:paraId="18C7A42C" w14:textId="77777777" w:rsidR="00252EAA" w:rsidRPr="002535FF" w:rsidRDefault="00252EAA" w:rsidP="00252EAA">
      <w:pPr>
        <w:pStyle w:val="NoSpacing"/>
        <w:rPr>
          <w:rFonts w:ascii="Arial" w:hAnsi="Arial" w:cs="Arial"/>
          <w:b/>
          <w:sz w:val="24"/>
          <w:szCs w:val="24"/>
        </w:rPr>
      </w:pPr>
      <w:r w:rsidRPr="002535FF">
        <w:rPr>
          <w:rFonts w:ascii="Arial" w:hAnsi="Arial" w:cs="Arial"/>
          <w:b/>
          <w:sz w:val="24"/>
          <w:szCs w:val="24"/>
        </w:rPr>
        <w:t xml:space="preserve">Policy </w:t>
      </w:r>
      <w:r>
        <w:rPr>
          <w:rFonts w:ascii="Arial" w:hAnsi="Arial" w:cs="Arial"/>
          <w:b/>
          <w:sz w:val="24"/>
          <w:szCs w:val="24"/>
        </w:rPr>
        <w:t>s</w:t>
      </w:r>
      <w:r w:rsidRPr="002535FF">
        <w:rPr>
          <w:rFonts w:ascii="Arial" w:hAnsi="Arial" w:cs="Arial"/>
          <w:b/>
          <w:sz w:val="24"/>
          <w:szCs w:val="24"/>
        </w:rPr>
        <w:t xml:space="preserve">tatement on </w:t>
      </w:r>
      <w:r>
        <w:rPr>
          <w:rFonts w:ascii="Arial" w:hAnsi="Arial" w:cs="Arial"/>
          <w:b/>
          <w:sz w:val="24"/>
          <w:szCs w:val="24"/>
        </w:rPr>
        <w:t>r</w:t>
      </w:r>
      <w:r w:rsidRPr="002535FF">
        <w:rPr>
          <w:rFonts w:ascii="Arial" w:hAnsi="Arial" w:cs="Arial"/>
          <w:b/>
          <w:sz w:val="24"/>
          <w:szCs w:val="24"/>
        </w:rPr>
        <w:t xml:space="preserve">ecruiting </w:t>
      </w:r>
      <w:r>
        <w:rPr>
          <w:rFonts w:ascii="Arial" w:hAnsi="Arial" w:cs="Arial"/>
          <w:b/>
          <w:sz w:val="24"/>
          <w:szCs w:val="24"/>
        </w:rPr>
        <w:t>a</w:t>
      </w:r>
      <w:r w:rsidRPr="002535FF">
        <w:rPr>
          <w:rFonts w:ascii="Arial" w:hAnsi="Arial" w:cs="Arial"/>
          <w:b/>
          <w:sz w:val="24"/>
          <w:szCs w:val="24"/>
        </w:rPr>
        <w:t xml:space="preserve">pplicants with </w:t>
      </w:r>
      <w:r>
        <w:rPr>
          <w:rFonts w:ascii="Arial" w:hAnsi="Arial" w:cs="Arial"/>
          <w:b/>
          <w:sz w:val="24"/>
          <w:szCs w:val="24"/>
        </w:rPr>
        <w:t>c</w:t>
      </w:r>
      <w:r w:rsidRPr="002535FF">
        <w:rPr>
          <w:rFonts w:ascii="Arial" w:hAnsi="Arial" w:cs="Arial"/>
          <w:b/>
          <w:sz w:val="24"/>
          <w:szCs w:val="24"/>
        </w:rPr>
        <w:t xml:space="preserve">riminal </w:t>
      </w:r>
      <w:r>
        <w:rPr>
          <w:rFonts w:ascii="Arial" w:hAnsi="Arial" w:cs="Arial"/>
          <w:b/>
          <w:sz w:val="24"/>
          <w:szCs w:val="24"/>
        </w:rPr>
        <w:t>r</w:t>
      </w:r>
      <w:r w:rsidRPr="002535FF">
        <w:rPr>
          <w:rFonts w:ascii="Arial" w:hAnsi="Arial" w:cs="Arial"/>
          <w:b/>
          <w:sz w:val="24"/>
          <w:szCs w:val="24"/>
        </w:rPr>
        <w:t>ecords</w:t>
      </w:r>
      <w:r>
        <w:rPr>
          <w:rFonts w:ascii="Arial" w:hAnsi="Arial" w:cs="Arial"/>
          <w:b/>
          <w:sz w:val="24"/>
          <w:szCs w:val="24"/>
        </w:rPr>
        <w:t xml:space="preserve"> </w:t>
      </w:r>
    </w:p>
    <w:p w14:paraId="3DF1E096" w14:textId="77777777" w:rsidR="00252EAA" w:rsidRPr="002535FF" w:rsidRDefault="00252EAA" w:rsidP="00252EAA">
      <w:pPr>
        <w:pStyle w:val="NoSpacing"/>
        <w:rPr>
          <w:rFonts w:ascii="Arial" w:hAnsi="Arial" w:cs="Arial"/>
          <w:sz w:val="24"/>
          <w:szCs w:val="24"/>
        </w:rPr>
      </w:pPr>
    </w:p>
    <w:p w14:paraId="0341A19A"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Volunteer Edinburgh strives to recruit the best person for the job.  On some occasions this is an ex-offender.  Having a criminal record will not necessarily be a bar to working or volunteering with us.  Please read Volunteer Edinburgh’s full Recruiting with Convictions Policy for more information.</w:t>
      </w:r>
    </w:p>
    <w:p w14:paraId="07E152E3" w14:textId="77777777" w:rsidR="00252EAA" w:rsidRPr="00224DCE" w:rsidRDefault="00252EAA" w:rsidP="00252EAA">
      <w:pPr>
        <w:pStyle w:val="NoSpacing"/>
        <w:rPr>
          <w:rFonts w:ascii="Arial" w:hAnsi="Arial" w:cs="Arial"/>
          <w:sz w:val="24"/>
          <w:szCs w:val="24"/>
        </w:rPr>
      </w:pPr>
    </w:p>
    <w:p w14:paraId="6A357BF2"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 xml:space="preserve">It is important that applicants understand that failure to disclose all unspent convictions could result in disciplinary proceedings or dismissal.  </w:t>
      </w:r>
    </w:p>
    <w:p w14:paraId="20E0ED91" w14:textId="77777777" w:rsidR="00252EAA" w:rsidRPr="00224DCE" w:rsidRDefault="00252EAA" w:rsidP="00252EAA">
      <w:pPr>
        <w:pStyle w:val="NoSpacing"/>
        <w:rPr>
          <w:rFonts w:ascii="Arial" w:hAnsi="Arial" w:cs="Arial"/>
          <w:sz w:val="24"/>
          <w:szCs w:val="24"/>
        </w:rPr>
      </w:pPr>
    </w:p>
    <w:p w14:paraId="70068520" w14:textId="77777777" w:rsidR="00252EAA" w:rsidRDefault="00252EAA" w:rsidP="00252EAA">
      <w:pPr>
        <w:pStyle w:val="NoSpacing"/>
        <w:rPr>
          <w:rFonts w:ascii="Arial" w:hAnsi="Arial" w:cs="Arial"/>
          <w:sz w:val="24"/>
          <w:szCs w:val="24"/>
        </w:rPr>
      </w:pPr>
      <w:r w:rsidRPr="00224DCE">
        <w:rPr>
          <w:rFonts w:ascii="Arial" w:hAnsi="Arial" w:cs="Arial"/>
          <w:sz w:val="24"/>
          <w:szCs w:val="24"/>
        </w:rPr>
        <w:t>You are therefore required to disclose certain convictions below but you should not tell us about any convictions which were gained before the age of 12.  We will consider any information disclosed fairly and in accordance with the requirements of Rehabilitation of Offenders Act 1974.</w:t>
      </w:r>
      <w:r>
        <w:rPr>
          <w:rFonts w:ascii="Arial" w:hAnsi="Arial" w:cs="Arial"/>
          <w:sz w:val="24"/>
          <w:szCs w:val="24"/>
        </w:rPr>
        <w:t xml:space="preserve"> </w:t>
      </w:r>
      <w:r w:rsidRPr="00F05B3B">
        <w:rPr>
          <w:rFonts w:ascii="Arial" w:hAnsi="Arial" w:cs="Arial"/>
          <w:sz w:val="24"/>
          <w:szCs w:val="24"/>
        </w:rPr>
        <w:t xml:space="preserve"> </w:t>
      </w:r>
    </w:p>
    <w:p w14:paraId="452E1855" w14:textId="77777777" w:rsidR="00252EAA" w:rsidRDefault="00252EAA" w:rsidP="00252EAA">
      <w:pPr>
        <w:pStyle w:val="NoSpacing"/>
        <w:rPr>
          <w:rFonts w:ascii="Arial" w:hAnsi="Arial" w:cs="Arial"/>
          <w:sz w:val="24"/>
          <w:szCs w:val="24"/>
        </w:rPr>
      </w:pPr>
    </w:p>
    <w:p w14:paraId="14684A86" w14:textId="77777777" w:rsidR="00252EAA" w:rsidRDefault="00252EAA" w:rsidP="00252EAA">
      <w:pPr>
        <w:pStyle w:val="NoSpacing"/>
        <w:rPr>
          <w:rFonts w:ascii="Arial" w:hAnsi="Arial" w:cs="Arial"/>
          <w:sz w:val="24"/>
          <w:szCs w:val="24"/>
        </w:rPr>
      </w:pPr>
      <w:r w:rsidRPr="00224DCE">
        <w:rPr>
          <w:rFonts w:ascii="Arial" w:hAnsi="Arial" w:cs="Arial"/>
          <w:sz w:val="24"/>
          <w:szCs w:val="24"/>
        </w:rPr>
        <w:t>The Appendices provided after this form give information on disclosing a criminal record.  Further advice and guidance can be obtained from Apex Scotland: apexscotland.org.uk, tel: 0131 220 0130.</w:t>
      </w:r>
    </w:p>
    <w:p w14:paraId="7FFFC1C1" w14:textId="77777777" w:rsidR="00252EAA" w:rsidRDefault="00252EAA" w:rsidP="00252EAA">
      <w:pPr>
        <w:pStyle w:val="NoSpacing"/>
        <w:rPr>
          <w:rFonts w:ascii="Arial" w:hAnsi="Arial" w:cs="Arial"/>
          <w:sz w:val="24"/>
          <w:szCs w:val="24"/>
        </w:rPr>
      </w:pPr>
    </w:p>
    <w:p w14:paraId="11B90978" w14:textId="77777777" w:rsidR="00252EAA" w:rsidRPr="00224DCE" w:rsidRDefault="00252EAA" w:rsidP="00252EAA">
      <w:pPr>
        <w:pStyle w:val="NoSpacing"/>
        <w:rPr>
          <w:rFonts w:ascii="Arial" w:hAnsi="Arial" w:cs="Arial"/>
          <w:b/>
          <w:sz w:val="24"/>
          <w:szCs w:val="24"/>
        </w:rPr>
      </w:pPr>
      <w:r w:rsidRPr="00224DCE">
        <w:rPr>
          <w:rFonts w:ascii="Arial" w:hAnsi="Arial" w:cs="Arial"/>
          <w:b/>
          <w:sz w:val="24"/>
          <w:szCs w:val="24"/>
        </w:rPr>
        <w:t>Data Protection Act 2018 and GDPR</w:t>
      </w:r>
    </w:p>
    <w:p w14:paraId="02ACF9EB"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The sensitive personal information you provide here will be treated in strict confidence.  We will only use your personal information during the recruitment and selection process as described in our policies, and we will handle it in line with the Data Protection Act and GDPR.  We will not pass your information on to any other third parties.</w:t>
      </w:r>
    </w:p>
    <w:p w14:paraId="40FC5E20" w14:textId="77777777" w:rsidR="00252EAA" w:rsidRPr="00224DCE" w:rsidRDefault="00252EAA" w:rsidP="00252EAA">
      <w:pPr>
        <w:pStyle w:val="NoSpacing"/>
        <w:rPr>
          <w:rFonts w:ascii="Arial" w:hAnsi="Arial" w:cs="Arial"/>
          <w:sz w:val="24"/>
          <w:szCs w:val="24"/>
        </w:rPr>
      </w:pPr>
    </w:p>
    <w:p w14:paraId="2CB3BC7B" w14:textId="77777777" w:rsidR="00252EAA" w:rsidRPr="003A4B8B" w:rsidRDefault="00252EAA" w:rsidP="00252EAA">
      <w:pPr>
        <w:pStyle w:val="NoSpacing"/>
        <w:rPr>
          <w:rFonts w:ascii="Arial" w:hAnsi="Arial" w:cs="Arial"/>
          <w:sz w:val="24"/>
          <w:szCs w:val="24"/>
        </w:rPr>
      </w:pPr>
      <w:r w:rsidRPr="00224DCE">
        <w:rPr>
          <w:rFonts w:ascii="Arial" w:hAnsi="Arial" w:cs="Arial"/>
          <w:sz w:val="24"/>
          <w:szCs w:val="24"/>
        </w:rPr>
        <w:t xml:space="preserve">For more information on how we use your data and keep it safe see </w:t>
      </w:r>
      <w:hyperlink r:id="rId12" w:history="1">
        <w:r w:rsidRPr="00521A07">
          <w:rPr>
            <w:rStyle w:val="Hyperlink"/>
            <w:rFonts w:ascii="Arial" w:hAnsi="Arial" w:cs="Arial"/>
            <w:sz w:val="24"/>
            <w:szCs w:val="24"/>
          </w:rPr>
          <w:t>www.volunteeredinburgh.org.uk/privacy-notice/</w:t>
        </w:r>
      </w:hyperlink>
      <w:r>
        <w:rPr>
          <w:rFonts w:ascii="Arial" w:hAnsi="Arial" w:cs="Arial"/>
          <w:sz w:val="24"/>
          <w:szCs w:val="24"/>
        </w:rPr>
        <w:t>.</w:t>
      </w:r>
      <w:r w:rsidRPr="00224DCE">
        <w:rPr>
          <w:rFonts w:ascii="Arial" w:hAnsi="Arial" w:cs="Arial"/>
          <w:sz w:val="24"/>
          <w:szCs w:val="24"/>
        </w:rPr>
        <w:t>.</w:t>
      </w:r>
    </w:p>
    <w:p w14:paraId="065296C6" w14:textId="77777777" w:rsidR="00252EAA" w:rsidRPr="003A4B8B" w:rsidRDefault="00252EAA" w:rsidP="00252EAA">
      <w:pPr>
        <w:pStyle w:val="NoSpacing"/>
        <w:rPr>
          <w:rFonts w:ascii="Arial" w:hAnsi="Arial" w:cs="Arial"/>
          <w:sz w:val="24"/>
          <w:szCs w:val="24"/>
        </w:rPr>
      </w:pPr>
    </w:p>
    <w:p w14:paraId="296EE679" w14:textId="77777777" w:rsidR="00252EAA" w:rsidRPr="0070224B" w:rsidRDefault="00252EAA" w:rsidP="00252EAA">
      <w:pPr>
        <w:pStyle w:val="Body1"/>
        <w:rPr>
          <w:rFonts w:ascii="Arial" w:hAnsi="Arial" w:cs="Arial"/>
          <w:szCs w:val="24"/>
        </w:rPr>
      </w:pPr>
      <w:r w:rsidRPr="0070224B">
        <w:rPr>
          <w:rFonts w:ascii="Arial" w:hAnsi="Arial" w:cs="Arial"/>
          <w:szCs w:val="24"/>
        </w:rPr>
        <w:t>All cases will be examined on an individual basis and will take the following into consideration:</w:t>
      </w:r>
    </w:p>
    <w:p w14:paraId="1E8C80CF" w14:textId="77777777" w:rsidR="00252EAA" w:rsidRPr="0070224B" w:rsidRDefault="00252EAA" w:rsidP="00252EAA">
      <w:pPr>
        <w:pStyle w:val="Body1"/>
        <w:rPr>
          <w:rFonts w:ascii="Arial" w:hAnsi="Arial" w:cs="Arial"/>
          <w:szCs w:val="24"/>
        </w:rPr>
      </w:pPr>
      <w:r w:rsidRPr="0070224B">
        <w:rPr>
          <w:rFonts w:ascii="Arial" w:hAnsi="Arial" w:cs="Arial"/>
          <w:szCs w:val="24"/>
        </w:rPr>
        <w:t xml:space="preserve"> </w:t>
      </w:r>
    </w:p>
    <w:p w14:paraId="0F36384E"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Whether the conviction is relevant to the position applied for.</w:t>
      </w:r>
    </w:p>
    <w:p w14:paraId="2E1AB72B"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seriousness of any offence revealed.</w:t>
      </w:r>
    </w:p>
    <w:p w14:paraId="51F1B440"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age of the applicant at the time of the offence(s).</w:t>
      </w:r>
    </w:p>
    <w:p w14:paraId="409CEDF7"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length of time since the offence(s) occurred.</w:t>
      </w:r>
    </w:p>
    <w:p w14:paraId="5F61FA17"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 xml:space="preserve">Whether the applicant has a pattern of offending behaviour. </w:t>
      </w:r>
    </w:p>
    <w:p w14:paraId="4CC42AA2"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circumstances surrounding the offence(s) and the explanation(s) offered by the person concerned.</w:t>
      </w:r>
    </w:p>
    <w:p w14:paraId="1CA4605F"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Whether the applicant's circumstances have changed since the offending behaviour.</w:t>
      </w:r>
    </w:p>
    <w:p w14:paraId="6911D5FB" w14:textId="77777777" w:rsidR="00252EAA" w:rsidRPr="0070224B" w:rsidRDefault="00252EAA" w:rsidP="00252EAA">
      <w:pPr>
        <w:pStyle w:val="Body1"/>
        <w:rPr>
          <w:rFonts w:ascii="Arial" w:hAnsi="Arial" w:cs="Arial"/>
          <w:szCs w:val="24"/>
        </w:rPr>
      </w:pPr>
    </w:p>
    <w:p w14:paraId="6C4AE43C" w14:textId="77777777" w:rsidR="00252EAA" w:rsidRPr="0070224B" w:rsidRDefault="00252EAA" w:rsidP="00252EAA">
      <w:pPr>
        <w:pStyle w:val="Body1"/>
        <w:rPr>
          <w:rFonts w:ascii="Arial" w:hAnsi="Arial" w:cs="Arial"/>
          <w:szCs w:val="24"/>
        </w:rPr>
      </w:pPr>
      <w:r w:rsidRPr="0070224B">
        <w:rPr>
          <w:rFonts w:ascii="Arial" w:hAnsi="Arial" w:cs="Arial"/>
          <w:szCs w:val="24"/>
        </w:rPr>
        <w:t>If your PVG Record shows conviction or non-conviction information, cautions or charges, this will be compared with the information you provide on this form. If it is likely that the information affects your suitability for the post then the information will be risk-assessed in confidence.</w:t>
      </w:r>
    </w:p>
    <w:p w14:paraId="1022BAC6" w14:textId="77777777" w:rsidR="00252EAA" w:rsidRPr="0070224B" w:rsidRDefault="00252EAA" w:rsidP="00252EAA">
      <w:pPr>
        <w:pStyle w:val="Body1"/>
        <w:rPr>
          <w:rFonts w:ascii="Arial" w:hAnsi="Arial" w:cs="Arial"/>
          <w:szCs w:val="24"/>
        </w:rPr>
      </w:pPr>
    </w:p>
    <w:p w14:paraId="60C8A0A2" w14:textId="77777777" w:rsidR="00252EAA" w:rsidRDefault="00252EAA" w:rsidP="00252EAA">
      <w:pPr>
        <w:pStyle w:val="Body1"/>
      </w:pPr>
      <w:bookmarkStart w:id="0" w:name="_GoBack"/>
      <w:bookmarkEnd w:id="0"/>
    </w:p>
    <w:p w14:paraId="0BC74484" w14:textId="77777777" w:rsidR="00252EAA" w:rsidRPr="00224DCE" w:rsidRDefault="00252EAA" w:rsidP="00252EAA">
      <w:pPr>
        <w:rPr>
          <w:rFonts w:eastAsia="Arial Unicode MS" w:cs="Arial"/>
          <w:b/>
          <w:color w:val="000000"/>
        </w:rPr>
      </w:pPr>
      <w:r w:rsidRPr="00224DCE">
        <w:rPr>
          <w:rFonts w:eastAsia="Arial Unicode MS" w:cs="Arial"/>
          <w:b/>
          <w:color w:val="000000"/>
        </w:rPr>
        <w:t>Unspent Convictions</w:t>
      </w:r>
    </w:p>
    <w:p w14:paraId="769C3160" w14:textId="77777777" w:rsidR="00252EAA" w:rsidRPr="00224DCE" w:rsidRDefault="00252EAA" w:rsidP="00252EAA">
      <w:pPr>
        <w:rPr>
          <w:rFonts w:eastAsia="Arial Unicode MS" w:cs="Arial"/>
          <w:i/>
          <w:color w:val="000000"/>
        </w:rPr>
      </w:pPr>
      <w:r w:rsidRPr="00224DCE">
        <w:rPr>
          <w:rFonts w:eastAsia="Arial Unicode MS" w:cs="Arial"/>
          <w:i/>
          <w:color w:val="000000"/>
        </w:rPr>
        <w:t xml:space="preserve">You must complete this section.  </w:t>
      </w: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50"/>
      </w:tblGrid>
      <w:tr w:rsidR="00252EAA" w:rsidRPr="00224DCE" w14:paraId="41B23E05" w14:textId="77777777" w:rsidTr="00252EAA">
        <w:trPr>
          <w:trHeight w:val="249"/>
        </w:trPr>
        <w:tc>
          <w:tcPr>
            <w:tcW w:w="630" w:type="dxa"/>
            <w:shd w:val="clear" w:color="auto" w:fill="auto"/>
            <w:vAlign w:val="center"/>
          </w:tcPr>
          <w:p w14:paraId="611F1D45" w14:textId="77777777" w:rsidR="00252EAA" w:rsidRPr="00224DCE" w:rsidRDefault="00252EAA" w:rsidP="00252EAA">
            <w:pPr>
              <w:rPr>
                <w:rFonts w:cs="Arial"/>
                <w:lang w:eastAsia="en-GB"/>
              </w:rPr>
            </w:pPr>
            <w:r w:rsidRPr="00224DCE">
              <w:rPr>
                <w:rFonts w:cs="Arial"/>
                <w:lang w:eastAsia="en-GB"/>
              </w:rPr>
              <w:t xml:space="preserve">Yes </w:t>
            </w:r>
          </w:p>
        </w:tc>
        <w:tc>
          <w:tcPr>
            <w:tcW w:w="650" w:type="dxa"/>
            <w:shd w:val="clear" w:color="auto" w:fill="auto"/>
            <w:vAlign w:val="center"/>
          </w:tcPr>
          <w:p w14:paraId="01B2C167" w14:textId="77777777" w:rsidR="00252EAA" w:rsidRPr="00224DCE" w:rsidRDefault="00252EAA" w:rsidP="00252EAA">
            <w:pPr>
              <w:rPr>
                <w:rFonts w:cs="Arial"/>
                <w:lang w:eastAsia="en-GB"/>
              </w:rPr>
            </w:pPr>
          </w:p>
        </w:tc>
      </w:tr>
      <w:tr w:rsidR="00252EAA" w:rsidRPr="00224DCE" w14:paraId="7751065F" w14:textId="77777777" w:rsidTr="00252EAA">
        <w:trPr>
          <w:trHeight w:val="263"/>
        </w:trPr>
        <w:tc>
          <w:tcPr>
            <w:tcW w:w="630" w:type="dxa"/>
            <w:shd w:val="clear" w:color="auto" w:fill="auto"/>
            <w:vAlign w:val="center"/>
          </w:tcPr>
          <w:p w14:paraId="6E022919" w14:textId="77777777" w:rsidR="00252EAA" w:rsidRPr="00224DCE" w:rsidRDefault="00252EAA" w:rsidP="00252EAA">
            <w:pPr>
              <w:rPr>
                <w:rFonts w:cs="Arial"/>
                <w:lang w:eastAsia="en-GB"/>
              </w:rPr>
            </w:pPr>
            <w:r w:rsidRPr="00224DCE">
              <w:rPr>
                <w:rFonts w:cs="Arial"/>
                <w:lang w:eastAsia="en-GB"/>
              </w:rPr>
              <w:t xml:space="preserve">No </w:t>
            </w:r>
          </w:p>
        </w:tc>
        <w:tc>
          <w:tcPr>
            <w:tcW w:w="650" w:type="dxa"/>
            <w:shd w:val="clear" w:color="auto" w:fill="auto"/>
            <w:vAlign w:val="center"/>
          </w:tcPr>
          <w:p w14:paraId="63EF8869" w14:textId="77777777" w:rsidR="00252EAA" w:rsidRPr="00224DCE" w:rsidRDefault="00252EAA" w:rsidP="00252EAA">
            <w:pPr>
              <w:rPr>
                <w:rFonts w:cs="Arial"/>
                <w:lang w:eastAsia="en-GB"/>
              </w:rPr>
            </w:pPr>
          </w:p>
        </w:tc>
      </w:tr>
    </w:tbl>
    <w:p w14:paraId="7A6E6FBB" w14:textId="77777777" w:rsidR="00252EAA" w:rsidRPr="00224DCE" w:rsidRDefault="00252EAA" w:rsidP="00252EAA">
      <w:pPr>
        <w:rPr>
          <w:rFonts w:eastAsia="Arial Unicode MS" w:cs="Arial"/>
          <w:color w:val="000000"/>
        </w:rPr>
      </w:pPr>
      <w:r w:rsidRPr="00224DCE">
        <w:rPr>
          <w:rFonts w:eastAsia="Arial Unicode MS" w:cs="Arial"/>
          <w:color w:val="000000"/>
        </w:rPr>
        <w:tab/>
      </w:r>
    </w:p>
    <w:p w14:paraId="79C157A2" w14:textId="77777777" w:rsidR="00252EAA" w:rsidRPr="00224DCE" w:rsidRDefault="00252EAA" w:rsidP="00252EAA">
      <w:pPr>
        <w:rPr>
          <w:rFonts w:eastAsia="Arial Unicode MS" w:cs="Arial"/>
          <w:color w:val="000000"/>
        </w:rPr>
      </w:pPr>
      <w:r w:rsidRPr="00224DCE">
        <w:rPr>
          <w:rFonts w:eastAsia="Arial Unicode MS" w:cs="Arial"/>
          <w:color w:val="000000"/>
        </w:rPr>
        <w:t xml:space="preserve">Do you have any unspent convictions?  </w:t>
      </w:r>
    </w:p>
    <w:p w14:paraId="094BE80D" w14:textId="77777777" w:rsidR="00252EAA" w:rsidRDefault="00252EAA" w:rsidP="00252EAA">
      <w:pPr>
        <w:rPr>
          <w:rFonts w:eastAsia="Arial Unicode MS" w:cs="Arial"/>
          <w:color w:val="000000"/>
        </w:rPr>
      </w:pPr>
      <w:r w:rsidRPr="00224DCE">
        <w:rPr>
          <w:rFonts w:eastAsia="Arial Unicode MS" w:cs="Arial"/>
          <w:color w:val="000000"/>
        </w:rPr>
        <w:t xml:space="preserve">  </w:t>
      </w:r>
    </w:p>
    <w:p w14:paraId="4011FA7D" w14:textId="77777777" w:rsidR="00252EAA" w:rsidRPr="00224DCE" w:rsidRDefault="00252EAA" w:rsidP="00252EAA">
      <w:pPr>
        <w:rPr>
          <w:rFonts w:eastAsia="Arial Unicode MS" w:cs="Arial"/>
          <w:color w:val="000000"/>
        </w:rPr>
      </w:pPr>
      <w:r w:rsidRPr="00224DCE">
        <w:rPr>
          <w:rFonts w:eastAsia="Arial Unicode MS" w:cs="Arial"/>
          <w:color w:val="000000"/>
        </w:rPr>
        <w:t>If you have selected yes, pleas</w:t>
      </w:r>
      <w:r>
        <w:rPr>
          <w:rFonts w:eastAsia="Arial Unicode MS" w:cs="Arial"/>
          <w:color w:val="000000"/>
        </w:rPr>
        <w:t xml:space="preserve">e provide details </w:t>
      </w:r>
      <w:r w:rsidRPr="00224DCE">
        <w:rPr>
          <w:rFonts w:eastAsia="Arial Unicode MS" w:cs="Arial"/>
          <w:color w:val="000000"/>
        </w:rPr>
        <w:t xml:space="preserve">below.    </w:t>
      </w:r>
      <w:r>
        <w:rPr>
          <w:rFonts w:eastAsia="Arial Unicode MS" w:cs="Arial"/>
          <w:color w:val="000000"/>
        </w:rPr>
        <w:br/>
      </w:r>
      <w:r w:rsidRPr="00224DCE">
        <w:rPr>
          <w:rFonts w:eastAsia="Arial Unicode MS" w:cs="Arial"/>
          <w:color w:val="000000"/>
        </w:rPr>
        <w:t xml:space="preserve">All unspent convictions must be disclosed.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679"/>
        <w:gridCol w:w="2681"/>
        <w:gridCol w:w="2681"/>
      </w:tblGrid>
      <w:tr w:rsidR="00252EAA" w:rsidRPr="00224DCE" w14:paraId="140FCAF4" w14:textId="77777777" w:rsidTr="00252EAA">
        <w:trPr>
          <w:trHeight w:val="251"/>
        </w:trPr>
        <w:tc>
          <w:tcPr>
            <w:tcW w:w="2679" w:type="dxa"/>
            <w:shd w:val="clear" w:color="auto" w:fill="auto"/>
          </w:tcPr>
          <w:p w14:paraId="0CC356FE" w14:textId="77777777" w:rsidR="00252EAA" w:rsidRPr="00224DCE" w:rsidRDefault="00252EAA" w:rsidP="00252EAA">
            <w:pPr>
              <w:rPr>
                <w:rFonts w:cs="Arial"/>
                <w:lang w:eastAsia="en-GB"/>
              </w:rPr>
            </w:pPr>
            <w:r w:rsidRPr="00224DCE">
              <w:rPr>
                <w:rFonts w:cs="Arial"/>
                <w:lang w:eastAsia="en-GB"/>
              </w:rPr>
              <w:t>Date</w:t>
            </w:r>
          </w:p>
        </w:tc>
        <w:tc>
          <w:tcPr>
            <w:tcW w:w="2679" w:type="dxa"/>
            <w:shd w:val="clear" w:color="auto" w:fill="auto"/>
          </w:tcPr>
          <w:p w14:paraId="3CED0FFC" w14:textId="77777777" w:rsidR="00252EAA" w:rsidRPr="00224DCE" w:rsidRDefault="00252EAA" w:rsidP="00252EAA">
            <w:pPr>
              <w:rPr>
                <w:rFonts w:cs="Arial"/>
                <w:lang w:eastAsia="en-GB"/>
              </w:rPr>
            </w:pPr>
            <w:r w:rsidRPr="00224DCE">
              <w:rPr>
                <w:rFonts w:cs="Arial"/>
                <w:lang w:eastAsia="en-GB"/>
              </w:rPr>
              <w:t>Court</w:t>
            </w:r>
          </w:p>
        </w:tc>
        <w:tc>
          <w:tcPr>
            <w:tcW w:w="2681" w:type="dxa"/>
            <w:shd w:val="clear" w:color="auto" w:fill="auto"/>
          </w:tcPr>
          <w:p w14:paraId="6D8B1BD9" w14:textId="77777777" w:rsidR="00252EAA" w:rsidRPr="00224DCE" w:rsidRDefault="00252EAA" w:rsidP="00252EAA">
            <w:pPr>
              <w:rPr>
                <w:rFonts w:cs="Arial"/>
                <w:lang w:eastAsia="en-GB"/>
              </w:rPr>
            </w:pPr>
            <w:r w:rsidRPr="00224DCE">
              <w:rPr>
                <w:rFonts w:cs="Arial"/>
                <w:lang w:eastAsia="en-GB"/>
              </w:rPr>
              <w:t>Offence</w:t>
            </w:r>
          </w:p>
        </w:tc>
        <w:tc>
          <w:tcPr>
            <w:tcW w:w="2681" w:type="dxa"/>
            <w:shd w:val="clear" w:color="auto" w:fill="auto"/>
          </w:tcPr>
          <w:p w14:paraId="0CB843DA" w14:textId="77777777" w:rsidR="00252EAA" w:rsidRPr="00224DCE" w:rsidRDefault="00252EAA" w:rsidP="00252EAA">
            <w:pPr>
              <w:rPr>
                <w:rFonts w:cs="Arial"/>
                <w:lang w:eastAsia="en-GB"/>
              </w:rPr>
            </w:pPr>
            <w:r w:rsidRPr="00224DCE">
              <w:rPr>
                <w:rFonts w:cs="Arial"/>
                <w:lang w:eastAsia="en-GB"/>
              </w:rPr>
              <w:t>Disposal</w:t>
            </w:r>
          </w:p>
        </w:tc>
      </w:tr>
      <w:tr w:rsidR="00252EAA" w:rsidRPr="00224DCE" w14:paraId="71ABAEBE" w14:textId="77777777" w:rsidTr="00252EAA">
        <w:trPr>
          <w:trHeight w:val="264"/>
        </w:trPr>
        <w:tc>
          <w:tcPr>
            <w:tcW w:w="2679" w:type="dxa"/>
            <w:shd w:val="clear" w:color="auto" w:fill="auto"/>
          </w:tcPr>
          <w:p w14:paraId="3CE9B46E" w14:textId="77777777" w:rsidR="00252EAA" w:rsidRPr="00224DCE" w:rsidRDefault="00252EAA" w:rsidP="00252EAA">
            <w:pPr>
              <w:rPr>
                <w:rFonts w:cs="Arial"/>
                <w:lang w:eastAsia="en-GB"/>
              </w:rPr>
            </w:pPr>
          </w:p>
        </w:tc>
        <w:tc>
          <w:tcPr>
            <w:tcW w:w="2679" w:type="dxa"/>
            <w:shd w:val="clear" w:color="auto" w:fill="auto"/>
          </w:tcPr>
          <w:p w14:paraId="6CBBA5DE" w14:textId="77777777" w:rsidR="00252EAA" w:rsidRPr="00224DCE" w:rsidRDefault="00252EAA" w:rsidP="00252EAA">
            <w:pPr>
              <w:rPr>
                <w:rFonts w:cs="Arial"/>
                <w:lang w:eastAsia="en-GB"/>
              </w:rPr>
            </w:pPr>
          </w:p>
        </w:tc>
        <w:tc>
          <w:tcPr>
            <w:tcW w:w="2681" w:type="dxa"/>
            <w:shd w:val="clear" w:color="auto" w:fill="auto"/>
          </w:tcPr>
          <w:p w14:paraId="75D7218B" w14:textId="77777777" w:rsidR="00252EAA" w:rsidRPr="00224DCE" w:rsidRDefault="00252EAA" w:rsidP="00252EAA">
            <w:pPr>
              <w:rPr>
                <w:rFonts w:cs="Arial"/>
                <w:lang w:eastAsia="en-GB"/>
              </w:rPr>
            </w:pPr>
          </w:p>
        </w:tc>
        <w:tc>
          <w:tcPr>
            <w:tcW w:w="2681" w:type="dxa"/>
            <w:shd w:val="clear" w:color="auto" w:fill="auto"/>
          </w:tcPr>
          <w:p w14:paraId="592EC0EA" w14:textId="77777777" w:rsidR="00252EAA" w:rsidRPr="00224DCE" w:rsidRDefault="00252EAA" w:rsidP="00252EAA">
            <w:pPr>
              <w:rPr>
                <w:rFonts w:cs="Arial"/>
                <w:lang w:eastAsia="en-GB"/>
              </w:rPr>
            </w:pPr>
          </w:p>
        </w:tc>
      </w:tr>
      <w:tr w:rsidR="00252EAA" w:rsidRPr="00224DCE" w14:paraId="1EA2732F" w14:textId="77777777" w:rsidTr="00252EAA">
        <w:trPr>
          <w:trHeight w:val="264"/>
        </w:trPr>
        <w:tc>
          <w:tcPr>
            <w:tcW w:w="2679" w:type="dxa"/>
            <w:shd w:val="clear" w:color="auto" w:fill="auto"/>
          </w:tcPr>
          <w:p w14:paraId="625B91C7" w14:textId="77777777" w:rsidR="00252EAA" w:rsidRPr="00224DCE" w:rsidRDefault="00252EAA" w:rsidP="00252EAA">
            <w:pPr>
              <w:rPr>
                <w:rFonts w:cs="Arial"/>
                <w:lang w:eastAsia="en-GB"/>
              </w:rPr>
            </w:pPr>
          </w:p>
        </w:tc>
        <w:tc>
          <w:tcPr>
            <w:tcW w:w="2679" w:type="dxa"/>
            <w:shd w:val="clear" w:color="auto" w:fill="auto"/>
          </w:tcPr>
          <w:p w14:paraId="6DF468B7" w14:textId="77777777" w:rsidR="00252EAA" w:rsidRPr="00224DCE" w:rsidRDefault="00252EAA" w:rsidP="00252EAA">
            <w:pPr>
              <w:rPr>
                <w:rFonts w:cs="Arial"/>
                <w:lang w:eastAsia="en-GB"/>
              </w:rPr>
            </w:pPr>
          </w:p>
        </w:tc>
        <w:tc>
          <w:tcPr>
            <w:tcW w:w="2681" w:type="dxa"/>
            <w:shd w:val="clear" w:color="auto" w:fill="auto"/>
          </w:tcPr>
          <w:p w14:paraId="5462241F" w14:textId="77777777" w:rsidR="00252EAA" w:rsidRPr="00224DCE" w:rsidRDefault="00252EAA" w:rsidP="00252EAA">
            <w:pPr>
              <w:rPr>
                <w:rFonts w:cs="Arial"/>
                <w:lang w:eastAsia="en-GB"/>
              </w:rPr>
            </w:pPr>
          </w:p>
        </w:tc>
        <w:tc>
          <w:tcPr>
            <w:tcW w:w="2681" w:type="dxa"/>
            <w:shd w:val="clear" w:color="auto" w:fill="auto"/>
          </w:tcPr>
          <w:p w14:paraId="5410ABFA" w14:textId="77777777" w:rsidR="00252EAA" w:rsidRPr="00224DCE" w:rsidRDefault="00252EAA" w:rsidP="00252EAA">
            <w:pPr>
              <w:rPr>
                <w:rFonts w:cs="Arial"/>
                <w:lang w:eastAsia="en-GB"/>
              </w:rPr>
            </w:pPr>
          </w:p>
        </w:tc>
      </w:tr>
      <w:tr w:rsidR="00252EAA" w:rsidRPr="00224DCE" w14:paraId="1C61B911" w14:textId="77777777" w:rsidTr="00252EAA">
        <w:trPr>
          <w:trHeight w:val="276"/>
        </w:trPr>
        <w:tc>
          <w:tcPr>
            <w:tcW w:w="2679" w:type="dxa"/>
            <w:shd w:val="clear" w:color="auto" w:fill="auto"/>
          </w:tcPr>
          <w:p w14:paraId="592991FD" w14:textId="77777777" w:rsidR="00252EAA" w:rsidRPr="00224DCE" w:rsidRDefault="00252EAA" w:rsidP="00252EAA">
            <w:pPr>
              <w:rPr>
                <w:rFonts w:cs="Arial"/>
                <w:lang w:eastAsia="en-GB"/>
              </w:rPr>
            </w:pPr>
          </w:p>
        </w:tc>
        <w:tc>
          <w:tcPr>
            <w:tcW w:w="2679" w:type="dxa"/>
            <w:shd w:val="clear" w:color="auto" w:fill="auto"/>
          </w:tcPr>
          <w:p w14:paraId="2AD26E6E" w14:textId="77777777" w:rsidR="00252EAA" w:rsidRPr="00224DCE" w:rsidRDefault="00252EAA" w:rsidP="00252EAA">
            <w:pPr>
              <w:rPr>
                <w:rFonts w:cs="Arial"/>
                <w:lang w:eastAsia="en-GB"/>
              </w:rPr>
            </w:pPr>
          </w:p>
        </w:tc>
        <w:tc>
          <w:tcPr>
            <w:tcW w:w="2681" w:type="dxa"/>
            <w:shd w:val="clear" w:color="auto" w:fill="auto"/>
          </w:tcPr>
          <w:p w14:paraId="65E32B6E" w14:textId="77777777" w:rsidR="00252EAA" w:rsidRPr="00224DCE" w:rsidRDefault="00252EAA" w:rsidP="00252EAA">
            <w:pPr>
              <w:rPr>
                <w:rFonts w:cs="Arial"/>
                <w:lang w:eastAsia="en-GB"/>
              </w:rPr>
            </w:pPr>
          </w:p>
        </w:tc>
        <w:tc>
          <w:tcPr>
            <w:tcW w:w="2681" w:type="dxa"/>
            <w:shd w:val="clear" w:color="auto" w:fill="auto"/>
          </w:tcPr>
          <w:p w14:paraId="57060103" w14:textId="77777777" w:rsidR="00252EAA" w:rsidRPr="00224DCE" w:rsidRDefault="00252EAA" w:rsidP="00252EAA">
            <w:pPr>
              <w:rPr>
                <w:rFonts w:cs="Arial"/>
                <w:lang w:eastAsia="en-GB"/>
              </w:rPr>
            </w:pPr>
          </w:p>
        </w:tc>
      </w:tr>
    </w:tbl>
    <w:p w14:paraId="6C058702" w14:textId="77777777" w:rsidR="00252EAA" w:rsidRPr="00224DCE" w:rsidRDefault="00252EAA" w:rsidP="00252EAA">
      <w:pPr>
        <w:rPr>
          <w:rFonts w:ascii="Helvetica" w:eastAsia="Arial Unicode MS" w:hAnsi="Helvetica"/>
          <w:color w:val="000000"/>
        </w:rPr>
      </w:pPr>
      <w:r w:rsidRPr="00224DCE">
        <w:rPr>
          <w:rFonts w:eastAsia="Arial Unicode MS" w:cs="Arial"/>
          <w:color w:val="000000"/>
        </w:rPr>
        <w:tab/>
      </w:r>
      <w:r w:rsidRPr="00224DCE">
        <w:rPr>
          <w:rFonts w:ascii="Helvetica" w:eastAsia="Arial Unicode MS" w:hAnsi="Helvetica"/>
          <w:color w:val="000000"/>
        </w:rPr>
        <w:tab/>
      </w:r>
      <w:r w:rsidRPr="00224DCE">
        <w:rPr>
          <w:rFonts w:ascii="Helvetica" w:eastAsia="Arial Unicode MS" w:hAnsi="Helvetica"/>
          <w:color w:val="000000"/>
        </w:rPr>
        <w:tab/>
      </w:r>
    </w:p>
    <w:p w14:paraId="2B193CA8" w14:textId="77777777" w:rsidR="00252EAA" w:rsidRDefault="00252EAA" w:rsidP="00252EAA">
      <w:pPr>
        <w:pStyle w:val="Subtitle"/>
        <w:jc w:val="left"/>
      </w:pPr>
      <w:r>
        <w:br w:type="page"/>
      </w:r>
    </w:p>
    <w:p w14:paraId="0238C649" w14:textId="77777777" w:rsidR="00252EAA" w:rsidRPr="00224DCE" w:rsidRDefault="00252EAA" w:rsidP="00252EAA">
      <w:pPr>
        <w:pStyle w:val="Subtitle"/>
        <w:jc w:val="left"/>
        <w:rPr>
          <w:szCs w:val="20"/>
        </w:rPr>
      </w:pPr>
      <w:r w:rsidRPr="00224DCE">
        <w:rPr>
          <w:szCs w:val="20"/>
        </w:rPr>
        <w:lastRenderedPageBreak/>
        <w:tab/>
      </w:r>
      <w:r w:rsidRPr="00224DCE">
        <w:rPr>
          <w:szCs w:val="20"/>
        </w:rPr>
        <w:tab/>
      </w:r>
      <w:r w:rsidRPr="00224DCE">
        <w:rPr>
          <w:szCs w:val="20"/>
        </w:rPr>
        <w:tab/>
      </w:r>
    </w:p>
    <w:p w14:paraId="571B9C69" w14:textId="77777777" w:rsidR="00252EAA" w:rsidRPr="00252EAA" w:rsidRDefault="00252EAA" w:rsidP="00252EAA">
      <w:pPr>
        <w:pStyle w:val="Subtitle"/>
        <w:jc w:val="left"/>
        <w:rPr>
          <w:b/>
          <w:lang w:eastAsia="en-US"/>
        </w:rPr>
      </w:pPr>
      <w:r w:rsidRPr="00252EAA">
        <w:rPr>
          <w:b/>
          <w:lang w:eastAsia="en-US"/>
        </w:rPr>
        <w:t>Spent Convictions</w:t>
      </w:r>
      <w:r w:rsidRPr="00252EAA">
        <w:rPr>
          <w:b/>
        </w:rPr>
        <w:t xml:space="preserve"> - PVG</w:t>
      </w:r>
    </w:p>
    <w:p w14:paraId="594C4355" w14:textId="77777777" w:rsidR="00252EAA" w:rsidRPr="00F37C5C" w:rsidRDefault="00252EAA" w:rsidP="00252EAA">
      <w:pPr>
        <w:rPr>
          <w:rFonts w:eastAsia="Arial Unicode MS" w:cs="Arial"/>
          <w:color w:val="000000"/>
        </w:rPr>
      </w:pPr>
      <w:r w:rsidRPr="00F37C5C">
        <w:rPr>
          <w:rFonts w:eastAsia="Arial Unicode MS" w:cs="Arial"/>
          <w:color w:val="000000"/>
        </w:rPr>
        <w:tab/>
      </w:r>
      <w:r w:rsidRPr="00F37C5C">
        <w:rPr>
          <w:rFonts w:eastAsia="Arial Unicode MS" w:cs="Arial"/>
          <w:color w:val="000000"/>
        </w:rPr>
        <w:tab/>
      </w:r>
      <w:r w:rsidRPr="00F37C5C">
        <w:rPr>
          <w:rFonts w:eastAsia="Arial Unicode MS" w:cs="Arial"/>
          <w:color w:val="000000"/>
        </w:rPr>
        <w:tab/>
      </w:r>
    </w:p>
    <w:p w14:paraId="5DC006E4" w14:textId="77777777" w:rsidR="00252EAA" w:rsidRDefault="00252EAA" w:rsidP="00252EAA">
      <w:pPr>
        <w:rPr>
          <w:rFonts w:cs="Arial"/>
          <w:lang w:eastAsia="en-GB"/>
        </w:rPr>
      </w:pPr>
      <w:r>
        <w:rPr>
          <w:rFonts w:cs="Arial"/>
          <w:lang w:eastAsia="en-GB"/>
        </w:rPr>
        <w:t>Y</w:t>
      </w:r>
      <w:r w:rsidRPr="00F37C5C">
        <w:rPr>
          <w:rFonts w:cs="Arial"/>
          <w:lang w:eastAsia="en-GB"/>
        </w:rPr>
        <w:t>ou should not tell us about any convictions which were gained before the age of 12</w:t>
      </w:r>
      <w:r>
        <w:rPr>
          <w:rFonts w:cs="Arial"/>
          <w:lang w:eastAsia="en-GB"/>
        </w:rPr>
        <w:t>.</w:t>
      </w:r>
    </w:p>
    <w:p w14:paraId="2AD55210" w14:textId="77777777" w:rsidR="00252EAA" w:rsidRPr="00F37C5C" w:rsidRDefault="00252EAA" w:rsidP="00252EAA">
      <w:pPr>
        <w:rPr>
          <w:rFonts w:cs="Arial"/>
          <w:lang w:eastAsia="en-GB"/>
        </w:rPr>
      </w:pPr>
    </w:p>
    <w:p w14:paraId="54BA059B" w14:textId="77777777" w:rsidR="00252EAA" w:rsidRPr="00F37C5C" w:rsidRDefault="00252EAA" w:rsidP="00252EAA">
      <w:pPr>
        <w:rPr>
          <w:rFonts w:cs="Arial"/>
          <w:lang w:eastAsia="en-GB"/>
        </w:rPr>
      </w:pPr>
      <w:r>
        <w:rPr>
          <w:rFonts w:cs="Arial"/>
          <w:lang w:eastAsia="en-GB"/>
        </w:rPr>
        <w:t>The 2020 amendment order gives two</w:t>
      </w:r>
      <w:r w:rsidRPr="00F37C5C">
        <w:rPr>
          <w:rFonts w:cs="Arial"/>
          <w:lang w:eastAsia="en-GB"/>
        </w:rPr>
        <w:t xml:space="preserve"> lists of offences that may be disclosed for an extended period.</w:t>
      </w:r>
    </w:p>
    <w:p w14:paraId="7F75E452" w14:textId="77777777" w:rsidR="00252EAA" w:rsidRPr="00F37C5C" w:rsidRDefault="00252EAA" w:rsidP="00252EAA">
      <w:pPr>
        <w:rPr>
          <w:rFonts w:cs="Arial"/>
          <w:lang w:eastAsia="en-GB"/>
        </w:rPr>
      </w:pPr>
    </w:p>
    <w:p w14:paraId="68C515E6" w14:textId="77777777" w:rsidR="00252EAA" w:rsidRPr="00F37C5C" w:rsidRDefault="00252EAA" w:rsidP="00252EAA">
      <w:pPr>
        <w:rPr>
          <w:rFonts w:cs="Arial"/>
          <w:lang w:eastAsia="en-GB"/>
        </w:rPr>
      </w:pPr>
      <w:r w:rsidRPr="00F37C5C">
        <w:rPr>
          <w:rFonts w:cs="Arial"/>
          <w:lang w:eastAsia="en-GB"/>
        </w:rPr>
        <w:t>Convictions detailed in Appendix 3 should only be disclosed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4 should only be disclosed above if they are unspent.</w:t>
      </w:r>
    </w:p>
    <w:p w14:paraId="6BE5F8FC" w14:textId="77777777" w:rsidR="00252EAA" w:rsidRPr="00F37C5C" w:rsidRDefault="00252EAA" w:rsidP="00252EAA">
      <w:pPr>
        <w:rPr>
          <w:rFonts w:cs="Arial"/>
          <w:lang w:eastAsia="en-GB"/>
        </w:rPr>
      </w:pPr>
    </w:p>
    <w:p w14:paraId="708DD2FB" w14:textId="77777777" w:rsidR="00252EAA" w:rsidRPr="00F37C5C" w:rsidRDefault="00252EAA" w:rsidP="00252EAA">
      <w:pPr>
        <w:rPr>
          <w:rFonts w:cs="Arial"/>
          <w:lang w:eastAsia="en-GB"/>
        </w:rPr>
      </w:pPr>
      <w:r w:rsidRPr="00F37C5C">
        <w:rPr>
          <w:rFonts w:cs="Arial"/>
          <w:lang w:eastAsia="en-GB"/>
        </w:rPr>
        <w:t>If you have any convictions for offences detailed in these lists which are now considered to be spent in normal circumstances, you should not disclose these on this form, however, please be aware that as you are applying for a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0BE3D5B5" w14:textId="77777777" w:rsidR="00252EAA" w:rsidRPr="00F37C5C" w:rsidRDefault="00252EAA" w:rsidP="00252EAA">
      <w:pPr>
        <w:rPr>
          <w:rFonts w:cs="Arial"/>
          <w:lang w:eastAsia="en-GB"/>
        </w:rPr>
      </w:pPr>
    </w:p>
    <w:p w14:paraId="3E8A313C" w14:textId="77777777" w:rsidR="00252EAA" w:rsidRPr="00F37C5C" w:rsidRDefault="00252EAA" w:rsidP="00252EAA">
      <w:pPr>
        <w:rPr>
          <w:rFonts w:cs="Arial"/>
          <w:lang w:eastAsia="en-GB"/>
        </w:rPr>
      </w:pPr>
      <w:r w:rsidRPr="00F37C5C">
        <w:rPr>
          <w:rFonts w:cs="Arial"/>
          <w:lang w:eastAsia="en-GB"/>
        </w:rPr>
        <w:t>If you have any convictions detailed in Appendix 3 and the extended disclosure period has not passed, please provide the information here:</w:t>
      </w:r>
    </w:p>
    <w:tbl>
      <w:tblPr>
        <w:tblpPr w:leftFromText="180" w:rightFromText="180" w:vertAnchor="text" w:horzAnchor="margin" w:tblpY="9"/>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6"/>
        <w:gridCol w:w="2678"/>
        <w:gridCol w:w="2678"/>
      </w:tblGrid>
      <w:tr w:rsidR="00252EAA" w:rsidRPr="00F37C5C" w14:paraId="6CC92F5E" w14:textId="77777777" w:rsidTr="00252EAA">
        <w:trPr>
          <w:cantSplit/>
          <w:trHeight w:val="252"/>
        </w:trPr>
        <w:tc>
          <w:tcPr>
            <w:tcW w:w="2676" w:type="dxa"/>
            <w:shd w:val="clear" w:color="auto" w:fill="auto"/>
          </w:tcPr>
          <w:p w14:paraId="568F9247" w14:textId="77777777" w:rsidR="00252EAA" w:rsidRPr="00F37C5C" w:rsidRDefault="00252EAA" w:rsidP="00252EAA">
            <w:pPr>
              <w:rPr>
                <w:rFonts w:cs="Arial"/>
                <w:lang w:eastAsia="en-GB"/>
              </w:rPr>
            </w:pPr>
            <w:r w:rsidRPr="00F37C5C">
              <w:rPr>
                <w:rFonts w:cs="Arial"/>
                <w:lang w:eastAsia="en-GB"/>
              </w:rPr>
              <w:t>Date</w:t>
            </w:r>
          </w:p>
        </w:tc>
        <w:tc>
          <w:tcPr>
            <w:tcW w:w="2676" w:type="dxa"/>
            <w:shd w:val="clear" w:color="auto" w:fill="auto"/>
          </w:tcPr>
          <w:p w14:paraId="5CEB9292" w14:textId="77777777" w:rsidR="00252EAA" w:rsidRPr="00F37C5C" w:rsidRDefault="00252EAA" w:rsidP="00252EAA">
            <w:pPr>
              <w:rPr>
                <w:rFonts w:cs="Arial"/>
                <w:lang w:eastAsia="en-GB"/>
              </w:rPr>
            </w:pPr>
            <w:r w:rsidRPr="00F37C5C">
              <w:rPr>
                <w:rFonts w:cs="Arial"/>
                <w:lang w:eastAsia="en-GB"/>
              </w:rPr>
              <w:t>Court</w:t>
            </w:r>
          </w:p>
        </w:tc>
        <w:tc>
          <w:tcPr>
            <w:tcW w:w="2678" w:type="dxa"/>
            <w:shd w:val="clear" w:color="auto" w:fill="auto"/>
          </w:tcPr>
          <w:p w14:paraId="5462D0A4" w14:textId="77777777" w:rsidR="00252EAA" w:rsidRPr="00F37C5C" w:rsidRDefault="00252EAA" w:rsidP="00252EAA">
            <w:pPr>
              <w:rPr>
                <w:rFonts w:cs="Arial"/>
                <w:lang w:eastAsia="en-GB"/>
              </w:rPr>
            </w:pPr>
            <w:r w:rsidRPr="00F37C5C">
              <w:rPr>
                <w:rFonts w:cs="Arial"/>
                <w:lang w:eastAsia="en-GB"/>
              </w:rPr>
              <w:t>Offence</w:t>
            </w:r>
          </w:p>
        </w:tc>
        <w:tc>
          <w:tcPr>
            <w:tcW w:w="2678" w:type="dxa"/>
            <w:shd w:val="clear" w:color="auto" w:fill="auto"/>
          </w:tcPr>
          <w:p w14:paraId="6DEB091A" w14:textId="77777777" w:rsidR="00252EAA" w:rsidRPr="00F37C5C" w:rsidRDefault="00252EAA" w:rsidP="00252EAA">
            <w:pPr>
              <w:rPr>
                <w:rFonts w:cs="Arial"/>
                <w:lang w:eastAsia="en-GB"/>
              </w:rPr>
            </w:pPr>
            <w:r w:rsidRPr="00F37C5C">
              <w:rPr>
                <w:rFonts w:cs="Arial"/>
                <w:lang w:eastAsia="en-GB"/>
              </w:rPr>
              <w:t>Disposal</w:t>
            </w:r>
          </w:p>
        </w:tc>
      </w:tr>
      <w:tr w:rsidR="00252EAA" w:rsidRPr="00F37C5C" w14:paraId="41C0187E" w14:textId="77777777" w:rsidTr="00252EAA">
        <w:trPr>
          <w:cantSplit/>
          <w:trHeight w:val="252"/>
        </w:trPr>
        <w:tc>
          <w:tcPr>
            <w:tcW w:w="2676" w:type="dxa"/>
            <w:shd w:val="clear" w:color="auto" w:fill="auto"/>
          </w:tcPr>
          <w:p w14:paraId="7D2B0BFA" w14:textId="77777777" w:rsidR="00252EAA" w:rsidRPr="00F37C5C" w:rsidRDefault="00252EAA" w:rsidP="00252EAA">
            <w:pPr>
              <w:rPr>
                <w:rFonts w:cs="Arial"/>
                <w:lang w:eastAsia="en-GB"/>
              </w:rPr>
            </w:pPr>
          </w:p>
        </w:tc>
        <w:tc>
          <w:tcPr>
            <w:tcW w:w="2676" w:type="dxa"/>
            <w:shd w:val="clear" w:color="auto" w:fill="auto"/>
          </w:tcPr>
          <w:p w14:paraId="77776623" w14:textId="77777777" w:rsidR="00252EAA" w:rsidRPr="00F37C5C" w:rsidRDefault="00252EAA" w:rsidP="00252EAA">
            <w:pPr>
              <w:rPr>
                <w:rFonts w:cs="Arial"/>
                <w:lang w:eastAsia="en-GB"/>
              </w:rPr>
            </w:pPr>
          </w:p>
        </w:tc>
        <w:tc>
          <w:tcPr>
            <w:tcW w:w="2678" w:type="dxa"/>
            <w:shd w:val="clear" w:color="auto" w:fill="auto"/>
          </w:tcPr>
          <w:p w14:paraId="3A963158" w14:textId="77777777" w:rsidR="00252EAA" w:rsidRPr="00F37C5C" w:rsidRDefault="00252EAA" w:rsidP="00252EAA">
            <w:pPr>
              <w:rPr>
                <w:rFonts w:cs="Arial"/>
                <w:lang w:eastAsia="en-GB"/>
              </w:rPr>
            </w:pPr>
          </w:p>
        </w:tc>
        <w:tc>
          <w:tcPr>
            <w:tcW w:w="2678" w:type="dxa"/>
            <w:shd w:val="clear" w:color="auto" w:fill="auto"/>
          </w:tcPr>
          <w:p w14:paraId="2EEFD4B6" w14:textId="77777777" w:rsidR="00252EAA" w:rsidRPr="00F37C5C" w:rsidRDefault="00252EAA" w:rsidP="00252EAA">
            <w:pPr>
              <w:rPr>
                <w:rFonts w:cs="Arial"/>
                <w:lang w:eastAsia="en-GB"/>
              </w:rPr>
            </w:pPr>
          </w:p>
        </w:tc>
      </w:tr>
      <w:tr w:rsidR="00252EAA" w:rsidRPr="00F37C5C" w14:paraId="38C63C51" w14:textId="77777777" w:rsidTr="00252EAA">
        <w:trPr>
          <w:cantSplit/>
          <w:trHeight w:val="252"/>
        </w:trPr>
        <w:tc>
          <w:tcPr>
            <w:tcW w:w="2676" w:type="dxa"/>
            <w:shd w:val="clear" w:color="auto" w:fill="auto"/>
          </w:tcPr>
          <w:p w14:paraId="01787377" w14:textId="77777777" w:rsidR="00252EAA" w:rsidRPr="00F37C5C" w:rsidRDefault="00252EAA" w:rsidP="00252EAA">
            <w:pPr>
              <w:rPr>
                <w:rFonts w:cs="Arial"/>
                <w:lang w:eastAsia="en-GB"/>
              </w:rPr>
            </w:pPr>
          </w:p>
        </w:tc>
        <w:tc>
          <w:tcPr>
            <w:tcW w:w="2676" w:type="dxa"/>
            <w:shd w:val="clear" w:color="auto" w:fill="auto"/>
          </w:tcPr>
          <w:p w14:paraId="04F25FF8" w14:textId="77777777" w:rsidR="00252EAA" w:rsidRPr="00F37C5C" w:rsidRDefault="00252EAA" w:rsidP="00252EAA">
            <w:pPr>
              <w:rPr>
                <w:rFonts w:cs="Arial"/>
                <w:lang w:eastAsia="en-GB"/>
              </w:rPr>
            </w:pPr>
          </w:p>
        </w:tc>
        <w:tc>
          <w:tcPr>
            <w:tcW w:w="2678" w:type="dxa"/>
            <w:shd w:val="clear" w:color="auto" w:fill="auto"/>
          </w:tcPr>
          <w:p w14:paraId="6158685D" w14:textId="77777777" w:rsidR="00252EAA" w:rsidRPr="00F37C5C" w:rsidRDefault="00252EAA" w:rsidP="00252EAA">
            <w:pPr>
              <w:rPr>
                <w:rFonts w:cs="Arial"/>
                <w:lang w:eastAsia="en-GB"/>
              </w:rPr>
            </w:pPr>
          </w:p>
        </w:tc>
        <w:tc>
          <w:tcPr>
            <w:tcW w:w="2678" w:type="dxa"/>
            <w:shd w:val="clear" w:color="auto" w:fill="auto"/>
          </w:tcPr>
          <w:p w14:paraId="17A890C3" w14:textId="77777777" w:rsidR="00252EAA" w:rsidRPr="00F37C5C" w:rsidRDefault="00252EAA" w:rsidP="00252EAA">
            <w:pPr>
              <w:rPr>
                <w:rFonts w:cs="Arial"/>
                <w:lang w:eastAsia="en-GB"/>
              </w:rPr>
            </w:pPr>
          </w:p>
        </w:tc>
      </w:tr>
      <w:tr w:rsidR="00252EAA" w:rsidRPr="00F37C5C" w14:paraId="113B47FF" w14:textId="77777777" w:rsidTr="00252EAA">
        <w:trPr>
          <w:cantSplit/>
          <w:trHeight w:val="264"/>
        </w:trPr>
        <w:tc>
          <w:tcPr>
            <w:tcW w:w="2676" w:type="dxa"/>
            <w:shd w:val="clear" w:color="auto" w:fill="auto"/>
          </w:tcPr>
          <w:p w14:paraId="2804C119" w14:textId="77777777" w:rsidR="00252EAA" w:rsidRPr="00F37C5C" w:rsidRDefault="00252EAA" w:rsidP="00252EAA">
            <w:pPr>
              <w:rPr>
                <w:rFonts w:cs="Arial"/>
                <w:lang w:eastAsia="en-GB"/>
              </w:rPr>
            </w:pPr>
          </w:p>
        </w:tc>
        <w:tc>
          <w:tcPr>
            <w:tcW w:w="2676" w:type="dxa"/>
            <w:shd w:val="clear" w:color="auto" w:fill="auto"/>
          </w:tcPr>
          <w:p w14:paraId="5970B578" w14:textId="77777777" w:rsidR="00252EAA" w:rsidRPr="00F37C5C" w:rsidRDefault="00252EAA" w:rsidP="00252EAA">
            <w:pPr>
              <w:rPr>
                <w:rFonts w:cs="Arial"/>
                <w:lang w:eastAsia="en-GB"/>
              </w:rPr>
            </w:pPr>
          </w:p>
        </w:tc>
        <w:tc>
          <w:tcPr>
            <w:tcW w:w="2678" w:type="dxa"/>
            <w:shd w:val="clear" w:color="auto" w:fill="auto"/>
          </w:tcPr>
          <w:p w14:paraId="53EEB12E" w14:textId="77777777" w:rsidR="00252EAA" w:rsidRPr="00F37C5C" w:rsidRDefault="00252EAA" w:rsidP="00252EAA">
            <w:pPr>
              <w:rPr>
                <w:rFonts w:cs="Arial"/>
                <w:lang w:eastAsia="en-GB"/>
              </w:rPr>
            </w:pPr>
          </w:p>
        </w:tc>
        <w:tc>
          <w:tcPr>
            <w:tcW w:w="2678" w:type="dxa"/>
            <w:shd w:val="clear" w:color="auto" w:fill="auto"/>
          </w:tcPr>
          <w:p w14:paraId="071023D5" w14:textId="77777777" w:rsidR="00252EAA" w:rsidRPr="00F37C5C" w:rsidRDefault="00252EAA" w:rsidP="00252EAA">
            <w:pPr>
              <w:rPr>
                <w:rFonts w:cs="Arial"/>
                <w:lang w:eastAsia="en-GB"/>
              </w:rPr>
            </w:pPr>
          </w:p>
        </w:tc>
      </w:tr>
    </w:tbl>
    <w:p w14:paraId="2A45BC28" w14:textId="77777777" w:rsidR="00252EAA" w:rsidRPr="00F37C5C" w:rsidRDefault="00252EAA" w:rsidP="00252EAA">
      <w:pPr>
        <w:rPr>
          <w:rFonts w:cs="Arial"/>
          <w:lang w:eastAsia="en-GB"/>
        </w:rPr>
      </w:pPr>
    </w:p>
    <w:p w14:paraId="50501F0D" w14:textId="77777777" w:rsidR="00252EAA" w:rsidRPr="00F37C5C" w:rsidRDefault="00252EAA" w:rsidP="00252EAA">
      <w:pPr>
        <w:rPr>
          <w:rFonts w:cs="Arial"/>
          <w:lang w:eastAsia="en-GB"/>
        </w:rPr>
      </w:pPr>
    </w:p>
    <w:p w14:paraId="2CC40B5E" w14:textId="77777777" w:rsidR="00252EAA" w:rsidRPr="00F37C5C" w:rsidRDefault="00252EAA" w:rsidP="00252EAA">
      <w:pPr>
        <w:rPr>
          <w:rFonts w:cs="Arial"/>
          <w:lang w:eastAsia="en-GB"/>
        </w:rPr>
      </w:pPr>
      <w:r w:rsidRPr="00F37C5C">
        <w:rPr>
          <w:rFonts w:cs="Arial"/>
          <w:lang w:eastAsia="en-GB"/>
        </w:rPr>
        <w:t>Conviction Disclosure Guidelines</w:t>
      </w:r>
    </w:p>
    <w:tbl>
      <w:tblPr>
        <w:tblW w:w="10773" w:type="dxa"/>
        <w:tblInd w:w="-10" w:type="dxa"/>
        <w:tblCellMar>
          <w:left w:w="0" w:type="dxa"/>
          <w:right w:w="0" w:type="dxa"/>
        </w:tblCellMar>
        <w:tblLook w:val="04A0" w:firstRow="1" w:lastRow="0" w:firstColumn="1" w:lastColumn="0" w:noHBand="0" w:noVBand="1"/>
      </w:tblPr>
      <w:tblGrid>
        <w:gridCol w:w="2268"/>
        <w:gridCol w:w="2268"/>
        <w:gridCol w:w="3544"/>
        <w:gridCol w:w="2693"/>
      </w:tblGrid>
      <w:tr w:rsidR="00252EAA" w:rsidRPr="00F37C5C" w14:paraId="442FD4DC" w14:textId="77777777" w:rsidTr="00252EA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4E039" w14:textId="77777777" w:rsidR="00252EAA" w:rsidRPr="00F37C5C" w:rsidRDefault="00252EAA" w:rsidP="00252EAA">
            <w:pPr>
              <w:rPr>
                <w:rFonts w:cs="Arial"/>
                <w:lang w:eastAsia="en-GB"/>
              </w:rPr>
            </w:pPr>
            <w:r w:rsidRPr="00F37C5C">
              <w:rPr>
                <w:rFonts w:cs="Arial"/>
                <w:lang w:eastAsia="en-GB"/>
              </w:rPr>
              <w:t>Minor conviction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AEB10" w14:textId="77777777" w:rsidR="00252EAA" w:rsidRPr="00F37C5C" w:rsidRDefault="00252EAA" w:rsidP="00252EAA">
            <w:pPr>
              <w:rPr>
                <w:rFonts w:cs="Arial"/>
                <w:lang w:eastAsia="en-GB"/>
              </w:rPr>
            </w:pPr>
            <w:r w:rsidRPr="00F37C5C">
              <w:rPr>
                <w:rFonts w:cs="Arial"/>
                <w:lang w:eastAsia="en-GB"/>
              </w:rPr>
              <w:t>Conviction detailed in Appendix 3</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7E22" w14:textId="77777777" w:rsidR="00252EAA" w:rsidRPr="00F37C5C" w:rsidRDefault="00252EAA" w:rsidP="00252EAA">
            <w:pPr>
              <w:rPr>
                <w:rFonts w:cs="Arial"/>
                <w:lang w:eastAsia="en-GB"/>
              </w:rPr>
            </w:pPr>
            <w:r w:rsidRPr="00F37C5C">
              <w:rPr>
                <w:rFonts w:cs="Arial"/>
                <w:lang w:eastAsia="en-GB"/>
              </w:rPr>
              <w:t>Conviction detailed in Appendix 4</w:t>
            </w:r>
          </w:p>
          <w:p w14:paraId="557BB677" w14:textId="77777777" w:rsidR="00252EAA" w:rsidRPr="00F37C5C" w:rsidRDefault="00252EAA" w:rsidP="00252EAA">
            <w:pPr>
              <w:rPr>
                <w:rFonts w:cs="Arial"/>
                <w:lang w:eastAsia="en-GB"/>
              </w:rPr>
            </w:pP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13E473" w14:textId="77777777" w:rsidR="00252EAA" w:rsidRPr="00F37C5C" w:rsidRDefault="00252EAA" w:rsidP="00252EAA">
            <w:pPr>
              <w:rPr>
                <w:rFonts w:cs="Arial"/>
                <w:lang w:eastAsia="en-GB"/>
              </w:rPr>
            </w:pPr>
            <w:r w:rsidRPr="00F37C5C">
              <w:rPr>
                <w:rFonts w:cs="Arial"/>
                <w:lang w:eastAsia="en-GB"/>
              </w:rPr>
              <w:t>A custodial sentence of more than 48 months</w:t>
            </w:r>
          </w:p>
        </w:tc>
      </w:tr>
      <w:tr w:rsidR="00252EAA" w:rsidRPr="00F37C5C" w14:paraId="3E04DF58" w14:textId="77777777" w:rsidTr="00252EAA">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5E7E4" w14:textId="77777777" w:rsidR="00252EAA" w:rsidRPr="00F37C5C" w:rsidRDefault="00252EAA" w:rsidP="00252EAA">
            <w:pPr>
              <w:rPr>
                <w:rFonts w:cs="Arial"/>
                <w:lang w:eastAsia="en-GB"/>
              </w:rPr>
            </w:pPr>
            <w:r w:rsidRPr="00F37C5C">
              <w:rPr>
                <w:rFonts w:cs="Arial"/>
                <w:lang w:eastAsia="en-GB"/>
              </w:rPr>
              <w:t>Will be detailed for the rehabilitation period as detailed in Appendix 2 and Appendix 5. The conviction will not be detailed after it becomes spent.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F9E0C37" w14:textId="77777777" w:rsidR="00252EAA" w:rsidRPr="00F37C5C" w:rsidRDefault="00252EAA" w:rsidP="00252EAA">
            <w:pPr>
              <w:rPr>
                <w:rFonts w:cs="Arial"/>
                <w:lang w:eastAsia="en-GB"/>
              </w:rPr>
            </w:pPr>
            <w:r w:rsidRPr="00F37C5C">
              <w:rPr>
                <w:rFonts w:cs="Arial"/>
                <w:lang w:eastAsia="en-GB"/>
              </w:rPr>
              <w:t>Will be detailed for a minimum of 15 years (7½ years if under 18 at the time of conviction) and then, if spent, the individual can apply to have the information removed.</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D477384" w14:textId="77777777" w:rsidR="00252EAA" w:rsidRPr="00F37C5C" w:rsidRDefault="00252EAA" w:rsidP="00252EAA">
            <w:pPr>
              <w:rPr>
                <w:rFonts w:cs="Arial"/>
                <w:lang w:eastAsia="en-GB"/>
              </w:rPr>
            </w:pPr>
            <w:r w:rsidRPr="00F37C5C">
              <w:rPr>
                <w:rFonts w:cs="Arial"/>
                <w:lang w:eastAsia="en-GB"/>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927917B" w14:textId="77777777" w:rsidR="00252EAA" w:rsidRPr="00F37C5C" w:rsidRDefault="00252EAA" w:rsidP="00252EAA">
            <w:pPr>
              <w:rPr>
                <w:rFonts w:cs="Arial"/>
                <w:lang w:eastAsia="en-GB"/>
              </w:rPr>
            </w:pPr>
            <w:r w:rsidRPr="00F37C5C">
              <w:rPr>
                <w:rFonts w:cs="Arial"/>
                <w:lang w:eastAsia="en-GB"/>
              </w:rPr>
              <w:t>Never spent</w:t>
            </w:r>
          </w:p>
        </w:tc>
      </w:tr>
    </w:tbl>
    <w:p w14:paraId="5BF90DA1" w14:textId="77777777" w:rsidR="00252EAA" w:rsidRPr="00F37C5C" w:rsidRDefault="00252EAA" w:rsidP="00252EAA">
      <w:pPr>
        <w:rPr>
          <w:rFonts w:cs="Arial"/>
          <w:lang w:eastAsia="en-GB"/>
        </w:rPr>
      </w:pPr>
    </w:p>
    <w:p w14:paraId="7C8CD172" w14:textId="77777777" w:rsidR="00252EAA" w:rsidRPr="00F37C5C" w:rsidRDefault="00252EAA" w:rsidP="00252EAA">
      <w:pPr>
        <w:rPr>
          <w:rFonts w:cs="Arial"/>
          <w:lang w:eastAsia="en-GB"/>
        </w:rPr>
      </w:pPr>
    </w:p>
    <w:p w14:paraId="414BFB33" w14:textId="77777777" w:rsidR="00252EAA" w:rsidRDefault="00252EAA" w:rsidP="00252EAA">
      <w:pPr>
        <w:rPr>
          <w:rFonts w:ascii="Helvetica" w:eastAsia="Arial Unicode MS" w:hAnsi="Helvetica"/>
          <w:color w:val="000000"/>
          <w:szCs w:val="20"/>
        </w:rPr>
      </w:pPr>
    </w:p>
    <w:p w14:paraId="1AF0A5E0" w14:textId="77777777" w:rsidR="00252EAA" w:rsidRPr="004A3821" w:rsidRDefault="00252EAA" w:rsidP="00252EAA">
      <w:pPr>
        <w:pStyle w:val="Subtitle"/>
        <w:rPr>
          <w:b/>
          <w:sz w:val="16"/>
        </w:rPr>
      </w:pPr>
      <w:r w:rsidRPr="004A3821">
        <w:rPr>
          <w:sz w:val="16"/>
        </w:rPr>
        <w:tab/>
      </w:r>
      <w:r w:rsidRPr="004A3821">
        <w:rPr>
          <w:sz w:val="16"/>
        </w:rPr>
        <w:tab/>
      </w:r>
      <w:r w:rsidRPr="004A3821">
        <w:rPr>
          <w:sz w:val="16"/>
        </w:rPr>
        <w:tab/>
      </w:r>
      <w:r w:rsidRPr="004A3821">
        <w:rPr>
          <w:sz w:val="16"/>
        </w:rPr>
        <w:tab/>
      </w:r>
      <w:r w:rsidRPr="004A3821">
        <w:rPr>
          <w:sz w:val="16"/>
        </w:rPr>
        <w:tab/>
      </w:r>
      <w:r w:rsidRPr="004A3821">
        <w:rPr>
          <w:sz w:val="16"/>
        </w:rPr>
        <w:tab/>
      </w:r>
    </w:p>
    <w:p w14:paraId="1D184DC1" w14:textId="77777777" w:rsidR="00252EAA" w:rsidRDefault="00252EAA" w:rsidP="00252EAA">
      <w:pPr>
        <w:pStyle w:val="Subtitle"/>
        <w:jc w:val="left"/>
      </w:pPr>
    </w:p>
    <w:p w14:paraId="486BB49D" w14:textId="77777777" w:rsidR="00252EAA" w:rsidRDefault="00252EAA" w:rsidP="00252EAA">
      <w:pPr>
        <w:pStyle w:val="Subtitle"/>
        <w:jc w:val="left"/>
      </w:pPr>
    </w:p>
    <w:p w14:paraId="66FCBA28" w14:textId="77777777" w:rsidR="00252EAA" w:rsidRPr="00F37C5C" w:rsidRDefault="00252EAA" w:rsidP="00252EAA">
      <w:pPr>
        <w:rPr>
          <w:rFonts w:cs="Arial"/>
          <w:b/>
          <w:lang w:eastAsia="en-GB"/>
        </w:rPr>
      </w:pPr>
      <w:r w:rsidRPr="00F37C5C">
        <w:rPr>
          <w:rFonts w:cs="Arial"/>
          <w:b/>
          <w:lang w:eastAsia="en-GB"/>
        </w:rPr>
        <w:t xml:space="preserve">Barred Lists </w:t>
      </w:r>
    </w:p>
    <w:p w14:paraId="087E898B" w14:textId="77777777" w:rsidR="00252EAA" w:rsidRPr="00F37C5C" w:rsidRDefault="00252EAA" w:rsidP="00252EAA">
      <w:pPr>
        <w:rPr>
          <w:rFonts w:cs="Arial"/>
          <w:lang w:eastAsia="en-GB"/>
        </w:rPr>
      </w:pPr>
    </w:p>
    <w:p w14:paraId="796F5A61" w14:textId="77777777" w:rsidR="00252EAA" w:rsidRPr="00F37C5C" w:rsidRDefault="00252EAA" w:rsidP="00252EAA">
      <w:pPr>
        <w:rPr>
          <w:rFonts w:cs="Arial"/>
          <w:lang w:eastAsia="en-GB"/>
        </w:rPr>
      </w:pPr>
      <w:r w:rsidRPr="00F37C5C">
        <w:rPr>
          <w:rFonts w:cs="Arial"/>
          <w:lang w:eastAsia="en-GB"/>
        </w:rPr>
        <w:t>Disclosure Scotland keeps a list of people unsuitable to do regulated work with children and a list of people unsuitable to work with protected adults. It is a criminal offence for someone who is ‘listed’ to do regulated work in the UK with the vulnerable groups they are listed for. It's also a criminal offence for an organisation to employ a listed person to do that kind of regulated work.</w:t>
      </w:r>
    </w:p>
    <w:p w14:paraId="3FEB46FB" w14:textId="77777777" w:rsidR="00252EAA" w:rsidRPr="00F37C5C" w:rsidRDefault="00252EAA" w:rsidP="00252EAA">
      <w:pPr>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2172"/>
      </w:tblGrid>
      <w:tr w:rsidR="00252EAA" w:rsidRPr="00F37C5C" w14:paraId="151638A2" w14:textId="77777777" w:rsidTr="00252EAA">
        <w:tc>
          <w:tcPr>
            <w:tcW w:w="10456" w:type="dxa"/>
            <w:gridSpan w:val="2"/>
            <w:shd w:val="clear" w:color="auto" w:fill="auto"/>
          </w:tcPr>
          <w:p w14:paraId="400EDBE2" w14:textId="77777777" w:rsidR="00252EAA" w:rsidRPr="00F37C5C" w:rsidRDefault="00252EAA" w:rsidP="00252EAA">
            <w:pPr>
              <w:rPr>
                <w:rFonts w:cs="Arial"/>
                <w:lang w:eastAsia="en-GB"/>
              </w:rPr>
            </w:pPr>
            <w:r w:rsidRPr="00F37C5C">
              <w:rPr>
                <w:rFonts w:cs="Arial"/>
                <w:lang w:eastAsia="en-GB"/>
              </w:rPr>
              <w:t>I understand that my role involves regulated work and confirm that I am not barred from the relevant regulated work group(s).</w:t>
            </w:r>
          </w:p>
        </w:tc>
      </w:tr>
      <w:tr w:rsidR="00252EAA" w:rsidRPr="00F37C5C" w14:paraId="2396B2FD" w14:textId="77777777" w:rsidTr="00252EAA">
        <w:tc>
          <w:tcPr>
            <w:tcW w:w="8284" w:type="dxa"/>
            <w:shd w:val="clear" w:color="auto" w:fill="auto"/>
          </w:tcPr>
          <w:p w14:paraId="108755ED" w14:textId="77777777" w:rsidR="00252EAA" w:rsidRPr="00F37C5C" w:rsidRDefault="00252EAA" w:rsidP="00252EAA">
            <w:pPr>
              <w:rPr>
                <w:rFonts w:cs="Arial"/>
                <w:lang w:eastAsia="en-GB"/>
              </w:rPr>
            </w:pPr>
            <w:r w:rsidRPr="00F37C5C">
              <w:rPr>
                <w:rFonts w:cs="Arial"/>
                <w:lang w:eastAsia="en-GB"/>
              </w:rPr>
              <w:t xml:space="preserve">Signed </w:t>
            </w:r>
          </w:p>
          <w:p w14:paraId="32F82BFB" w14:textId="77777777" w:rsidR="00252EAA" w:rsidRPr="00F37C5C" w:rsidRDefault="00252EAA" w:rsidP="00252EAA">
            <w:pPr>
              <w:rPr>
                <w:rFonts w:cs="Arial"/>
                <w:lang w:eastAsia="en-GB"/>
              </w:rPr>
            </w:pPr>
          </w:p>
          <w:p w14:paraId="75BC0F93" w14:textId="77777777" w:rsidR="00252EAA" w:rsidRPr="00F37C5C" w:rsidRDefault="00252EAA" w:rsidP="00252EAA">
            <w:pPr>
              <w:rPr>
                <w:rFonts w:cs="Arial"/>
                <w:lang w:eastAsia="en-GB"/>
              </w:rPr>
            </w:pPr>
          </w:p>
        </w:tc>
        <w:tc>
          <w:tcPr>
            <w:tcW w:w="2172" w:type="dxa"/>
            <w:shd w:val="clear" w:color="auto" w:fill="auto"/>
          </w:tcPr>
          <w:p w14:paraId="4AAE80F9" w14:textId="77777777" w:rsidR="00252EAA" w:rsidRPr="00F37C5C" w:rsidRDefault="00252EAA" w:rsidP="00252EAA">
            <w:pPr>
              <w:rPr>
                <w:rFonts w:cs="Arial"/>
                <w:lang w:eastAsia="en-GB"/>
              </w:rPr>
            </w:pPr>
            <w:r w:rsidRPr="00F37C5C">
              <w:rPr>
                <w:rFonts w:cs="Arial"/>
                <w:lang w:eastAsia="en-GB"/>
              </w:rPr>
              <w:t>Date</w:t>
            </w:r>
          </w:p>
        </w:tc>
      </w:tr>
    </w:tbl>
    <w:p w14:paraId="675D6847" w14:textId="77777777" w:rsidR="00252EAA" w:rsidRPr="00F37C5C" w:rsidRDefault="00252EAA" w:rsidP="00252EAA">
      <w:pPr>
        <w:rPr>
          <w:rFonts w:cs="Arial"/>
          <w:lang w:eastAsia="en-GB"/>
        </w:rPr>
      </w:pPr>
    </w:p>
    <w:p w14:paraId="057659DE" w14:textId="77777777" w:rsidR="00252EAA" w:rsidRPr="00F37C5C" w:rsidRDefault="00252EAA" w:rsidP="00252EAA">
      <w:pPr>
        <w:pStyle w:val="Subtitle"/>
        <w:jc w:val="left"/>
      </w:pPr>
    </w:p>
    <w:p w14:paraId="2862469B" w14:textId="77777777" w:rsidR="00252EAA" w:rsidRPr="00F37C5C" w:rsidRDefault="00252EAA" w:rsidP="00252EAA">
      <w:pPr>
        <w:rPr>
          <w:rFonts w:cs="Arial"/>
          <w:b/>
          <w:lang w:eastAsia="en-GB"/>
        </w:rPr>
      </w:pPr>
      <w:r w:rsidRPr="00F37C5C">
        <w:rPr>
          <w:rFonts w:cs="Arial"/>
          <w:b/>
          <w:lang w:eastAsia="en-GB"/>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9216"/>
      </w:tblGrid>
      <w:tr w:rsidR="00252EAA" w:rsidRPr="00F37C5C" w14:paraId="18F3F4B9" w14:textId="77777777" w:rsidTr="00252EAA">
        <w:tc>
          <w:tcPr>
            <w:tcW w:w="10682" w:type="dxa"/>
            <w:gridSpan w:val="2"/>
            <w:shd w:val="clear" w:color="auto" w:fill="auto"/>
          </w:tcPr>
          <w:p w14:paraId="5D3B818C" w14:textId="77777777" w:rsidR="00252EAA" w:rsidRPr="00F37C5C" w:rsidRDefault="00252EAA" w:rsidP="00252EAA">
            <w:pPr>
              <w:rPr>
                <w:rFonts w:cs="Arial"/>
                <w:lang w:eastAsia="en-GB"/>
              </w:rPr>
            </w:pPr>
            <w:r w:rsidRPr="00F37C5C">
              <w:rPr>
                <w:rFonts w:cs="Arial"/>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4EE5BE83" w14:textId="77777777" w:rsidR="00252EAA" w:rsidRPr="00F37C5C" w:rsidRDefault="00252EAA" w:rsidP="00252EAA">
            <w:pPr>
              <w:rPr>
                <w:rFonts w:cs="Arial"/>
                <w:lang w:eastAsia="en-GB"/>
              </w:rPr>
            </w:pPr>
          </w:p>
          <w:p w14:paraId="5ECA7B95" w14:textId="77777777" w:rsidR="00252EAA" w:rsidRPr="00F37C5C" w:rsidRDefault="00252EAA" w:rsidP="00252EAA">
            <w:pPr>
              <w:rPr>
                <w:rFonts w:cs="Arial"/>
                <w:lang w:eastAsia="en-GB"/>
              </w:rPr>
            </w:pPr>
            <w:r w:rsidRPr="00F37C5C">
              <w:rPr>
                <w:rFonts w:cs="Arial"/>
                <w:lang w:eastAsia="en-GB"/>
              </w:rPr>
              <w:t xml:space="preserve">I confirm that I have read and understood this declaration.  </w:t>
            </w:r>
          </w:p>
        </w:tc>
      </w:tr>
      <w:tr w:rsidR="00252EAA" w:rsidRPr="00F37C5C" w14:paraId="2D7E2D24" w14:textId="77777777" w:rsidTr="00252EAA">
        <w:tc>
          <w:tcPr>
            <w:tcW w:w="1242" w:type="dxa"/>
            <w:shd w:val="clear" w:color="auto" w:fill="auto"/>
          </w:tcPr>
          <w:p w14:paraId="62001EC4" w14:textId="77777777" w:rsidR="00252EAA" w:rsidRPr="00F37C5C" w:rsidRDefault="00252EAA" w:rsidP="00252EAA">
            <w:pPr>
              <w:rPr>
                <w:rFonts w:cs="Arial"/>
                <w:lang w:eastAsia="en-GB"/>
              </w:rPr>
            </w:pPr>
            <w:r w:rsidRPr="00F37C5C">
              <w:rPr>
                <w:rFonts w:cs="Arial"/>
                <w:lang w:eastAsia="en-GB"/>
              </w:rPr>
              <w:t>Full name</w:t>
            </w:r>
          </w:p>
        </w:tc>
        <w:tc>
          <w:tcPr>
            <w:tcW w:w="9440" w:type="dxa"/>
            <w:shd w:val="clear" w:color="auto" w:fill="auto"/>
          </w:tcPr>
          <w:p w14:paraId="39A942EF" w14:textId="77777777" w:rsidR="00252EAA" w:rsidRPr="00F37C5C" w:rsidRDefault="00252EAA" w:rsidP="00252EAA">
            <w:pPr>
              <w:rPr>
                <w:rFonts w:cs="Arial"/>
                <w:lang w:eastAsia="en-GB"/>
              </w:rPr>
            </w:pPr>
          </w:p>
          <w:p w14:paraId="2D799CB9" w14:textId="77777777" w:rsidR="00252EAA" w:rsidRPr="00F37C5C" w:rsidRDefault="00252EAA" w:rsidP="00252EAA">
            <w:pPr>
              <w:rPr>
                <w:rFonts w:cs="Arial"/>
                <w:lang w:eastAsia="en-GB"/>
              </w:rPr>
            </w:pPr>
          </w:p>
        </w:tc>
      </w:tr>
      <w:tr w:rsidR="00252EAA" w:rsidRPr="00F37C5C" w14:paraId="0038AC7B" w14:textId="77777777" w:rsidTr="00252EAA">
        <w:tc>
          <w:tcPr>
            <w:tcW w:w="1242" w:type="dxa"/>
            <w:shd w:val="clear" w:color="auto" w:fill="auto"/>
          </w:tcPr>
          <w:p w14:paraId="5C967FF0" w14:textId="77777777" w:rsidR="00252EAA" w:rsidRPr="00F37C5C" w:rsidRDefault="00252EAA" w:rsidP="00252EAA">
            <w:pPr>
              <w:rPr>
                <w:rFonts w:cs="Arial"/>
                <w:lang w:eastAsia="en-GB"/>
              </w:rPr>
            </w:pPr>
            <w:r w:rsidRPr="00F37C5C">
              <w:rPr>
                <w:rFonts w:cs="Arial"/>
                <w:lang w:eastAsia="en-GB"/>
              </w:rPr>
              <w:t>Address</w:t>
            </w:r>
          </w:p>
        </w:tc>
        <w:tc>
          <w:tcPr>
            <w:tcW w:w="9440" w:type="dxa"/>
            <w:shd w:val="clear" w:color="auto" w:fill="auto"/>
          </w:tcPr>
          <w:p w14:paraId="14B70D6E" w14:textId="77777777" w:rsidR="00252EAA" w:rsidRPr="00F37C5C" w:rsidRDefault="00252EAA" w:rsidP="00252EAA">
            <w:pPr>
              <w:rPr>
                <w:rFonts w:cs="Arial"/>
                <w:lang w:eastAsia="en-GB"/>
              </w:rPr>
            </w:pPr>
          </w:p>
          <w:p w14:paraId="4D8AF65F" w14:textId="77777777" w:rsidR="00252EAA" w:rsidRPr="00F37C5C" w:rsidRDefault="00252EAA" w:rsidP="00252EAA">
            <w:pPr>
              <w:rPr>
                <w:rFonts w:cs="Arial"/>
                <w:lang w:eastAsia="en-GB"/>
              </w:rPr>
            </w:pPr>
          </w:p>
          <w:p w14:paraId="671A8A4D" w14:textId="77777777" w:rsidR="00252EAA" w:rsidRPr="00F37C5C" w:rsidRDefault="00252EAA" w:rsidP="00252EAA">
            <w:pPr>
              <w:rPr>
                <w:rFonts w:cs="Arial"/>
                <w:lang w:eastAsia="en-GB"/>
              </w:rPr>
            </w:pPr>
          </w:p>
        </w:tc>
      </w:tr>
      <w:tr w:rsidR="00252EAA" w:rsidRPr="00F37C5C" w14:paraId="5EB1FACB" w14:textId="77777777" w:rsidTr="00252EAA">
        <w:tc>
          <w:tcPr>
            <w:tcW w:w="1242" w:type="dxa"/>
            <w:shd w:val="clear" w:color="auto" w:fill="auto"/>
          </w:tcPr>
          <w:p w14:paraId="193D8B81" w14:textId="77777777" w:rsidR="00252EAA" w:rsidRPr="00F37C5C" w:rsidRDefault="00252EAA" w:rsidP="00252EAA">
            <w:pPr>
              <w:rPr>
                <w:rFonts w:cs="Arial"/>
                <w:lang w:eastAsia="en-GB"/>
              </w:rPr>
            </w:pPr>
            <w:r w:rsidRPr="00F37C5C">
              <w:rPr>
                <w:rFonts w:cs="Arial"/>
                <w:lang w:eastAsia="en-GB"/>
              </w:rPr>
              <w:t>Signed</w:t>
            </w:r>
          </w:p>
        </w:tc>
        <w:tc>
          <w:tcPr>
            <w:tcW w:w="9440" w:type="dxa"/>
            <w:shd w:val="clear" w:color="auto" w:fill="auto"/>
          </w:tcPr>
          <w:p w14:paraId="691D9CC5" w14:textId="77777777" w:rsidR="00252EAA" w:rsidRPr="00F37C5C" w:rsidRDefault="00252EAA" w:rsidP="00252EAA">
            <w:pPr>
              <w:rPr>
                <w:rFonts w:cs="Arial"/>
                <w:lang w:eastAsia="en-GB"/>
              </w:rPr>
            </w:pPr>
          </w:p>
          <w:p w14:paraId="30140FA9" w14:textId="77777777" w:rsidR="00252EAA" w:rsidRPr="00F37C5C" w:rsidRDefault="00252EAA" w:rsidP="00252EAA">
            <w:pPr>
              <w:rPr>
                <w:rFonts w:cs="Arial"/>
                <w:lang w:eastAsia="en-GB"/>
              </w:rPr>
            </w:pPr>
          </w:p>
          <w:p w14:paraId="0CA98723" w14:textId="77777777" w:rsidR="00252EAA" w:rsidRPr="00F37C5C" w:rsidRDefault="00252EAA" w:rsidP="00252EAA">
            <w:pPr>
              <w:rPr>
                <w:rFonts w:cs="Arial"/>
                <w:lang w:eastAsia="en-GB"/>
              </w:rPr>
            </w:pPr>
          </w:p>
        </w:tc>
      </w:tr>
      <w:tr w:rsidR="00252EAA" w:rsidRPr="00F37C5C" w14:paraId="0F0AAEC5" w14:textId="77777777" w:rsidTr="00252EAA">
        <w:tc>
          <w:tcPr>
            <w:tcW w:w="1242" w:type="dxa"/>
            <w:shd w:val="clear" w:color="auto" w:fill="auto"/>
          </w:tcPr>
          <w:p w14:paraId="6CEF169C" w14:textId="77777777" w:rsidR="00252EAA" w:rsidRPr="00F37C5C" w:rsidRDefault="00252EAA" w:rsidP="00252EAA">
            <w:pPr>
              <w:rPr>
                <w:rFonts w:cs="Arial"/>
                <w:lang w:eastAsia="en-GB"/>
              </w:rPr>
            </w:pPr>
            <w:r w:rsidRPr="00F37C5C">
              <w:rPr>
                <w:rFonts w:cs="Arial"/>
                <w:lang w:eastAsia="en-GB"/>
              </w:rPr>
              <w:t>Date</w:t>
            </w:r>
          </w:p>
        </w:tc>
        <w:tc>
          <w:tcPr>
            <w:tcW w:w="9440" w:type="dxa"/>
            <w:shd w:val="clear" w:color="auto" w:fill="auto"/>
          </w:tcPr>
          <w:p w14:paraId="2B4348D9" w14:textId="77777777" w:rsidR="00252EAA" w:rsidRPr="00F37C5C" w:rsidRDefault="00252EAA" w:rsidP="00252EAA">
            <w:pPr>
              <w:rPr>
                <w:rFonts w:cs="Arial"/>
                <w:lang w:eastAsia="en-GB"/>
              </w:rPr>
            </w:pPr>
          </w:p>
          <w:p w14:paraId="4F4E6F25" w14:textId="77777777" w:rsidR="00252EAA" w:rsidRPr="00F37C5C" w:rsidRDefault="00252EAA" w:rsidP="00252EAA">
            <w:pPr>
              <w:rPr>
                <w:rFonts w:cs="Arial"/>
                <w:lang w:eastAsia="en-GB"/>
              </w:rPr>
            </w:pPr>
          </w:p>
        </w:tc>
      </w:tr>
    </w:tbl>
    <w:p w14:paraId="27DF6441" w14:textId="77777777" w:rsidR="00252EAA" w:rsidRPr="00F37C5C" w:rsidRDefault="00252EAA" w:rsidP="00252EAA">
      <w:pPr>
        <w:rPr>
          <w:rFonts w:cs="Arial"/>
          <w:lang w:eastAsia="en-GB"/>
        </w:rPr>
      </w:pPr>
    </w:p>
    <w:p w14:paraId="4015DD4B" w14:textId="77777777" w:rsidR="00252EAA" w:rsidRDefault="00252EAA" w:rsidP="00252EAA">
      <w:pPr>
        <w:rPr>
          <w:rFonts w:cs="Arial"/>
          <w:lang w:eastAsia="en-GB"/>
        </w:rPr>
      </w:pPr>
      <w:r w:rsidRPr="00F37C5C">
        <w:rPr>
          <w:rFonts w:cs="Arial"/>
          <w:lang w:eastAsia="en-GB"/>
        </w:rPr>
        <w:t xml:space="preserve">NOTE: The information given in this form will be treated in the strictest confidence.  </w:t>
      </w:r>
    </w:p>
    <w:p w14:paraId="21D74B42" w14:textId="77777777" w:rsidR="00252EAA" w:rsidRDefault="00252EAA" w:rsidP="00252EAA">
      <w:pPr>
        <w:rPr>
          <w:rFonts w:cs="Arial"/>
          <w:lang w:eastAsia="en-GB"/>
        </w:rPr>
      </w:pPr>
      <w:r>
        <w:rPr>
          <w:rFonts w:cs="Arial"/>
          <w:lang w:eastAsia="en-GB"/>
        </w:rPr>
        <w:t>If you submit this form electronically, include your name in the file name.</w:t>
      </w:r>
    </w:p>
    <w:p w14:paraId="5B6EE19E" w14:textId="77777777" w:rsidR="00252EAA" w:rsidRPr="00F37C5C" w:rsidRDefault="00252EAA" w:rsidP="00252EAA">
      <w:pPr>
        <w:rPr>
          <w:rFonts w:cs="Arial"/>
          <w:lang w:eastAsia="en-GB"/>
        </w:rPr>
      </w:pPr>
      <w:r>
        <w:rPr>
          <w:rFonts w:cs="Arial"/>
          <w:lang w:eastAsia="en-GB"/>
        </w:rPr>
        <w:t>If you submit it by post,</w:t>
      </w:r>
      <w:r w:rsidRPr="00F37C5C">
        <w:rPr>
          <w:rFonts w:cs="Arial"/>
          <w:lang w:eastAsia="en-GB"/>
        </w:rPr>
        <w:t xml:space="preserve"> place this form in a sealed envelope and submit it at the same time as your application form</w:t>
      </w:r>
      <w:r>
        <w:rPr>
          <w:rFonts w:cs="Arial"/>
          <w:lang w:eastAsia="en-GB"/>
        </w:rPr>
        <w:t xml:space="preserve">. Write </w:t>
      </w:r>
      <w:r w:rsidRPr="00F37C5C">
        <w:rPr>
          <w:rFonts w:cs="Arial"/>
          <w:lang w:eastAsia="en-GB"/>
        </w:rPr>
        <w:t>your name and the name of the post you have applied for on the front of the envelope.</w:t>
      </w:r>
    </w:p>
    <w:p w14:paraId="47D23E8B" w14:textId="77777777" w:rsidR="00252EAA" w:rsidRPr="00F37C5C" w:rsidRDefault="00252EAA" w:rsidP="00252EAA">
      <w:pPr>
        <w:rPr>
          <w:rFonts w:cs="Arial"/>
          <w:lang w:eastAsia="en-GB"/>
        </w:rPr>
      </w:pPr>
    </w:p>
    <w:p w14:paraId="67B633A9" w14:textId="77777777" w:rsidR="00252EAA" w:rsidRDefault="00252EAA" w:rsidP="00252EAA">
      <w:pPr>
        <w:rPr>
          <w:rFonts w:cs="Arial"/>
        </w:rPr>
      </w:pPr>
      <w:r w:rsidRPr="00F37C5C">
        <w:rPr>
          <w:rFonts w:cs="Arial"/>
          <w:i/>
          <w:lang w:eastAsia="en-GB"/>
        </w:rPr>
        <w:t>End of Self-Disclosure Form</w:t>
      </w:r>
    </w:p>
    <w:p w14:paraId="53E8BA14" w14:textId="77777777" w:rsidR="00252EAA" w:rsidRPr="008F1660" w:rsidRDefault="00252EAA" w:rsidP="00252EAA">
      <w:pPr>
        <w:pStyle w:val="Subtitle"/>
        <w:jc w:val="left"/>
        <w:rPr>
          <w:i/>
        </w:rPr>
      </w:pPr>
    </w:p>
    <w:p w14:paraId="22376962" w14:textId="00ED2E7F" w:rsidR="00E27CA6" w:rsidRDefault="00E27CA6" w:rsidP="008F1660">
      <w:pPr>
        <w:rPr>
          <w:rFonts w:cs="Arial"/>
          <w:i/>
          <w:lang w:eastAsia="en-GB"/>
        </w:rPr>
      </w:pPr>
      <w:r>
        <w:rPr>
          <w:rFonts w:cs="Arial"/>
          <w:i/>
          <w:lang w:eastAsia="en-GB"/>
        </w:rPr>
        <w:br w:type="page"/>
      </w:r>
    </w:p>
    <w:p w14:paraId="261D77FC" w14:textId="77777777" w:rsidR="00252EAA" w:rsidRPr="008F1660" w:rsidRDefault="00252EAA" w:rsidP="008F1660">
      <w:pPr>
        <w:rPr>
          <w:rFonts w:cs="Arial"/>
          <w:i/>
          <w:lang w:eastAsia="en-GB"/>
        </w:rPr>
      </w:pPr>
    </w:p>
    <w:p w14:paraId="42D29F75" w14:textId="77777777" w:rsidR="00252EAA" w:rsidRPr="008F1660" w:rsidRDefault="00252EAA" w:rsidP="00252EAA">
      <w:pPr>
        <w:pStyle w:val="BodyText2"/>
        <w:rPr>
          <w:rFonts w:ascii="Arial" w:hAnsi="Arial" w:cs="Arial"/>
          <w:i/>
        </w:rPr>
      </w:pPr>
      <w:r w:rsidRPr="008F1660">
        <w:rPr>
          <w:rFonts w:ascii="Arial" w:hAnsi="Arial" w:cs="Arial"/>
          <w:i/>
        </w:rPr>
        <w:t>The following pages contain Appendices giving further guidance</w:t>
      </w:r>
    </w:p>
    <w:p w14:paraId="337B8A0C" w14:textId="77777777" w:rsidR="00D75EAD" w:rsidRPr="008F1660" w:rsidRDefault="00D75EAD" w:rsidP="00D75EAD">
      <w:pPr>
        <w:rPr>
          <w:rFonts w:cs="Arial"/>
          <w:i/>
          <w:lang w:eastAsia="en-GB"/>
        </w:rPr>
      </w:pPr>
    </w:p>
    <w:p w14:paraId="111EBA13" w14:textId="0AD5040B" w:rsidR="00E27CA6" w:rsidRPr="00E27CA6" w:rsidRDefault="00E27CA6" w:rsidP="00E27CA6">
      <w:pPr>
        <w:rPr>
          <w:rFonts w:cs="Arial"/>
          <w:i/>
          <w:lang w:eastAsia="en-GB"/>
        </w:rPr>
      </w:pPr>
      <w:r w:rsidRPr="00E27CA6">
        <w:rPr>
          <w:rFonts w:cs="Arial"/>
          <w:i/>
          <w:lang w:eastAsia="en-GB"/>
        </w:rPr>
        <w:t xml:space="preserve">GUIDANCE ON SELF-DISCLOSURE FROM SCOTTISH GOVERNMENT (APPENDIX </w:t>
      </w:r>
      <w:r w:rsidR="009A405A">
        <w:rPr>
          <w:rFonts w:cs="Arial"/>
          <w:i/>
          <w:lang w:eastAsia="en-GB"/>
        </w:rPr>
        <w:t>1</w:t>
      </w:r>
      <w:r w:rsidRPr="00E27CA6">
        <w:rPr>
          <w:rFonts w:cs="Arial"/>
          <w:i/>
          <w:lang w:eastAsia="en-GB"/>
        </w:rPr>
        <w:t>)</w:t>
      </w:r>
    </w:p>
    <w:p w14:paraId="62D52FFC" w14:textId="77777777" w:rsidR="00E27CA6" w:rsidRPr="00E27CA6" w:rsidRDefault="00E27CA6" w:rsidP="00E27CA6">
      <w:pPr>
        <w:rPr>
          <w:rFonts w:cs="Arial"/>
          <w:i/>
          <w:lang w:eastAsia="en-GB"/>
        </w:rPr>
      </w:pPr>
    </w:p>
    <w:p w14:paraId="279EC285" w14:textId="4EB45930" w:rsidR="00E27CA6" w:rsidRPr="00E27CA6" w:rsidRDefault="00E27CA6" w:rsidP="00E27CA6">
      <w:pPr>
        <w:rPr>
          <w:rFonts w:cs="Arial"/>
          <w:i/>
          <w:lang w:eastAsia="en-GB"/>
        </w:rPr>
      </w:pPr>
      <w:r w:rsidRPr="00E27CA6">
        <w:rPr>
          <w:rFonts w:cs="Arial"/>
          <w:i/>
          <w:lang w:eastAsia="en-GB"/>
        </w:rPr>
        <w:t xml:space="preserve">OFFENCES WHICH MUST BE DISCLOSED SUBJECT TO EXCEPTIONS (APPENDIX </w:t>
      </w:r>
      <w:r w:rsidR="009A405A">
        <w:rPr>
          <w:rFonts w:cs="Arial"/>
          <w:i/>
          <w:lang w:eastAsia="en-GB"/>
        </w:rPr>
        <w:t>2</w:t>
      </w:r>
      <w:r w:rsidRPr="00E27CA6">
        <w:rPr>
          <w:rFonts w:cs="Arial"/>
          <w:i/>
          <w:lang w:eastAsia="en-GB"/>
        </w:rPr>
        <w:t>)</w:t>
      </w:r>
    </w:p>
    <w:p w14:paraId="10993858" w14:textId="77777777" w:rsidR="00E27CA6" w:rsidRPr="00E27CA6" w:rsidRDefault="00E27CA6" w:rsidP="00E27CA6">
      <w:pPr>
        <w:ind w:left="720"/>
        <w:rPr>
          <w:rFonts w:cs="Arial"/>
          <w:i/>
          <w:lang w:eastAsia="en-GB"/>
        </w:rPr>
      </w:pPr>
      <w:r w:rsidRPr="00E27CA6">
        <w:rPr>
          <w:rFonts w:cs="Arial"/>
          <w:i/>
          <w:lang w:eastAsia="en-GB"/>
        </w:rPr>
        <w:t xml:space="preserve">COMMON LAW OFFENCES  </w:t>
      </w:r>
    </w:p>
    <w:p w14:paraId="61133B25" w14:textId="77777777" w:rsidR="00E27CA6" w:rsidRPr="00E27CA6" w:rsidRDefault="00E27CA6" w:rsidP="00E27CA6">
      <w:pPr>
        <w:ind w:left="720"/>
        <w:rPr>
          <w:rFonts w:cs="Arial"/>
          <w:i/>
          <w:lang w:eastAsia="en-GB"/>
        </w:rPr>
      </w:pPr>
      <w:r w:rsidRPr="00E27CA6">
        <w:rPr>
          <w:rFonts w:cs="Arial"/>
          <w:i/>
          <w:lang w:eastAsia="en-GB"/>
        </w:rPr>
        <w:t>STATUTORY OFFENCES</w:t>
      </w:r>
    </w:p>
    <w:p w14:paraId="39D0D69B" w14:textId="77777777" w:rsidR="00E27CA6" w:rsidRPr="00E27CA6" w:rsidRDefault="00E27CA6" w:rsidP="00E27CA6">
      <w:pPr>
        <w:ind w:left="720"/>
        <w:rPr>
          <w:rFonts w:cs="Arial"/>
          <w:i/>
          <w:lang w:eastAsia="en-GB"/>
        </w:rPr>
      </w:pPr>
      <w:r w:rsidRPr="00E27CA6">
        <w:rPr>
          <w:rFonts w:cs="Arial"/>
          <w:i/>
          <w:lang w:eastAsia="en-GB"/>
        </w:rPr>
        <w:t>OTHER</w:t>
      </w:r>
    </w:p>
    <w:p w14:paraId="1BC5BBD2" w14:textId="77777777" w:rsidR="00E27CA6" w:rsidRPr="00E27CA6" w:rsidRDefault="00E27CA6" w:rsidP="00E27CA6">
      <w:pPr>
        <w:ind w:left="720"/>
        <w:rPr>
          <w:rFonts w:cs="Arial"/>
          <w:i/>
          <w:lang w:eastAsia="en-GB"/>
        </w:rPr>
      </w:pPr>
    </w:p>
    <w:p w14:paraId="0BC33405" w14:textId="67CFDB09" w:rsidR="00E27CA6" w:rsidRPr="00E27CA6" w:rsidRDefault="00E27CA6" w:rsidP="00E27CA6">
      <w:pPr>
        <w:rPr>
          <w:rFonts w:cs="Arial"/>
          <w:i/>
          <w:lang w:eastAsia="en-GB"/>
        </w:rPr>
      </w:pPr>
      <w:r w:rsidRPr="00E27CA6">
        <w:rPr>
          <w:rFonts w:cs="Arial"/>
          <w:i/>
          <w:lang w:eastAsia="en-GB"/>
        </w:rPr>
        <w:t xml:space="preserve">OFFENCES WHICH ARE TO BE DISCLOSED SUBJECT TO RULES  (APPENDIX </w:t>
      </w:r>
      <w:r w:rsidR="009A405A">
        <w:rPr>
          <w:rFonts w:cs="Arial"/>
          <w:i/>
          <w:lang w:eastAsia="en-GB"/>
        </w:rPr>
        <w:t>3</w:t>
      </w:r>
      <w:r w:rsidRPr="00E27CA6">
        <w:rPr>
          <w:rFonts w:cs="Arial"/>
          <w:i/>
          <w:lang w:eastAsia="en-GB"/>
        </w:rPr>
        <w:t>)</w:t>
      </w:r>
    </w:p>
    <w:p w14:paraId="5AAF574A" w14:textId="77777777" w:rsidR="00E27CA6" w:rsidRPr="00E27CA6" w:rsidRDefault="00E27CA6" w:rsidP="00E27CA6">
      <w:pPr>
        <w:ind w:left="720"/>
        <w:rPr>
          <w:rFonts w:cs="Arial"/>
          <w:i/>
          <w:lang w:eastAsia="en-GB"/>
        </w:rPr>
      </w:pPr>
      <w:r w:rsidRPr="00E27CA6">
        <w:rPr>
          <w:rFonts w:cs="Arial"/>
          <w:i/>
          <w:lang w:eastAsia="en-GB"/>
        </w:rPr>
        <w:t xml:space="preserve">COMMON LAW OFFENCES  </w:t>
      </w:r>
    </w:p>
    <w:p w14:paraId="13B4A9EC" w14:textId="77777777" w:rsidR="00E27CA6" w:rsidRPr="00E27CA6" w:rsidRDefault="00E27CA6" w:rsidP="00E27CA6">
      <w:pPr>
        <w:ind w:left="720"/>
        <w:rPr>
          <w:rFonts w:cs="Arial"/>
          <w:i/>
          <w:lang w:eastAsia="en-GB"/>
        </w:rPr>
      </w:pPr>
      <w:r w:rsidRPr="00E27CA6">
        <w:rPr>
          <w:rFonts w:cs="Arial"/>
          <w:i/>
          <w:lang w:eastAsia="en-GB"/>
        </w:rPr>
        <w:t>STATUTORY OFFENCES</w:t>
      </w:r>
    </w:p>
    <w:p w14:paraId="14E775C3" w14:textId="77777777" w:rsidR="00E27CA6" w:rsidRPr="00E27CA6" w:rsidRDefault="00E27CA6" w:rsidP="00E27CA6">
      <w:pPr>
        <w:ind w:left="720"/>
        <w:rPr>
          <w:rFonts w:cs="Arial"/>
          <w:i/>
          <w:lang w:eastAsia="en-GB"/>
        </w:rPr>
      </w:pPr>
      <w:r w:rsidRPr="00E27CA6">
        <w:rPr>
          <w:rFonts w:cs="Arial"/>
          <w:i/>
          <w:lang w:eastAsia="en-GB"/>
        </w:rPr>
        <w:t>OTHER</w:t>
      </w:r>
    </w:p>
    <w:p w14:paraId="0E9D8811" w14:textId="77777777" w:rsidR="00E27CA6" w:rsidRPr="00E27CA6" w:rsidRDefault="00E27CA6" w:rsidP="00E27CA6">
      <w:pPr>
        <w:rPr>
          <w:rFonts w:cs="Arial"/>
          <w:i/>
          <w:lang w:eastAsia="en-GB"/>
        </w:rPr>
      </w:pPr>
    </w:p>
    <w:p w14:paraId="4C79BFEE" w14:textId="77777777" w:rsidR="00E27CA6" w:rsidRPr="00E27CA6" w:rsidRDefault="00E27CA6" w:rsidP="00E27CA6">
      <w:pPr>
        <w:rPr>
          <w:rFonts w:cs="Arial"/>
          <w:i/>
          <w:lang w:eastAsia="en-GB"/>
        </w:rPr>
      </w:pPr>
    </w:p>
    <w:p w14:paraId="75C4D96F" w14:textId="3CA416C2" w:rsidR="00E27CA6" w:rsidRPr="00E27CA6" w:rsidRDefault="00E27CA6" w:rsidP="00E27CA6">
      <w:pPr>
        <w:rPr>
          <w:rFonts w:cs="Arial"/>
          <w:i/>
          <w:lang w:eastAsia="en-GB"/>
        </w:rPr>
      </w:pPr>
      <w:r w:rsidRPr="00E27CA6">
        <w:rPr>
          <w:rFonts w:cs="Arial"/>
          <w:i/>
          <w:lang w:eastAsia="en-GB"/>
        </w:rPr>
        <w:t xml:space="preserve">TABLE A - DISCLOSURE PERIODS: ORDINARY CASES (APPENDIX </w:t>
      </w:r>
      <w:r w:rsidR="009A405A">
        <w:rPr>
          <w:rFonts w:cs="Arial"/>
          <w:i/>
          <w:lang w:eastAsia="en-GB"/>
        </w:rPr>
        <w:t>4</w:t>
      </w:r>
      <w:r w:rsidRPr="00E27CA6">
        <w:rPr>
          <w:rFonts w:cs="Arial"/>
          <w:i/>
          <w:lang w:eastAsia="en-GB"/>
        </w:rPr>
        <w:t>)</w:t>
      </w:r>
    </w:p>
    <w:p w14:paraId="1BD67E93" w14:textId="77777777" w:rsidR="00E27CA6" w:rsidRPr="00E27CA6" w:rsidRDefault="00E27CA6" w:rsidP="00E27CA6">
      <w:pPr>
        <w:rPr>
          <w:rFonts w:cs="Arial"/>
          <w:i/>
          <w:lang w:eastAsia="en-GB"/>
        </w:rPr>
      </w:pPr>
    </w:p>
    <w:p w14:paraId="0EC27BA3" w14:textId="77777777" w:rsidR="00E27CA6" w:rsidRPr="00E27CA6" w:rsidRDefault="00E27CA6" w:rsidP="00E27CA6">
      <w:pPr>
        <w:rPr>
          <w:rFonts w:cs="Arial"/>
          <w:i/>
          <w:lang w:eastAsia="en-GB"/>
        </w:rPr>
      </w:pPr>
      <w:r w:rsidRPr="00E27CA6">
        <w:rPr>
          <w:rFonts w:cs="Arial"/>
          <w:i/>
          <w:lang w:eastAsia="en-GB"/>
        </w:rPr>
        <w:t>TABLE B -DISCLOSURE PERIODS: SERVICE DISCIPLINARY SENTENCES (APPENDIX 5)</w:t>
      </w:r>
    </w:p>
    <w:p w14:paraId="345F7264" w14:textId="152167A4" w:rsidR="0055678F" w:rsidRPr="008C7302" w:rsidRDefault="0055678F" w:rsidP="00D75EAD">
      <w:pPr>
        <w:rPr>
          <w:rFonts w:cs="Arial"/>
          <w:i/>
          <w:lang w:eastAsia="en-GB"/>
        </w:rPr>
        <w:sectPr w:rsidR="0055678F" w:rsidRPr="008C7302" w:rsidSect="00A30C1C">
          <w:headerReference w:type="default" r:id="rId13"/>
          <w:footerReference w:type="default" r:id="rId14"/>
          <w:pgSz w:w="11906" w:h="16838"/>
          <w:pgMar w:top="720" w:right="720" w:bottom="720" w:left="720" w:header="708" w:footer="708" w:gutter="0"/>
          <w:pgNumType w:start="1"/>
          <w:cols w:space="708"/>
          <w:docGrid w:linePitch="360"/>
        </w:sectPr>
      </w:pPr>
    </w:p>
    <w:p w14:paraId="303A4563" w14:textId="77777777" w:rsidR="00D75EAD" w:rsidRPr="008C7302" w:rsidRDefault="00D75EAD" w:rsidP="00D75EAD">
      <w:pPr>
        <w:keepNext/>
        <w:keepLines/>
        <w:spacing w:before="240"/>
        <w:outlineLvl w:val="0"/>
        <w:rPr>
          <w:rFonts w:eastAsiaTheme="majorEastAsia" w:cs="Arial"/>
          <w:color w:val="2E74B5" w:themeColor="accent1" w:themeShade="BF"/>
          <w:sz w:val="56"/>
          <w:szCs w:val="32"/>
          <w:lang w:eastAsia="en-GB"/>
        </w:rPr>
      </w:pPr>
      <w:bookmarkStart w:id="1" w:name="_Summary_guidance_for"/>
      <w:bookmarkStart w:id="2" w:name="_Toc50111147"/>
      <w:bookmarkStart w:id="3" w:name="_Toc50111191"/>
      <w:bookmarkStart w:id="4" w:name="_Toc50111231"/>
      <w:bookmarkEnd w:id="1"/>
      <w:r w:rsidRPr="008C7302">
        <w:rPr>
          <w:rFonts w:eastAsiaTheme="majorEastAsia" w:cs="Arial"/>
          <w:color w:val="2E74B5" w:themeColor="accent1" w:themeShade="BF"/>
          <w:sz w:val="56"/>
          <w:szCs w:val="32"/>
          <w:lang w:eastAsia="en-GB"/>
        </w:rPr>
        <w:lastRenderedPageBreak/>
        <w:t>Summary guidance for the self-disclosure of previous convictions &amp; alternatives to prosecution in Scotland under the Rehabilitation of Offenders Act 1974</w:t>
      </w:r>
      <w:bookmarkEnd w:id="2"/>
      <w:bookmarkEnd w:id="3"/>
      <w:bookmarkEnd w:id="4"/>
    </w:p>
    <w:p w14:paraId="4684C6F3" w14:textId="77777777" w:rsidR="00D75EAD" w:rsidRPr="00565A10" w:rsidRDefault="00D75EAD" w:rsidP="00D75EAD">
      <w:pPr>
        <w:rPr>
          <w:rFonts w:eastAsia="Calibri" w:cs="Arial"/>
          <w:lang w:eastAsia="en-GB"/>
        </w:rPr>
      </w:pPr>
    </w:p>
    <w:p w14:paraId="6ED125E7" w14:textId="77777777" w:rsidR="00D75EAD" w:rsidRPr="0055678F" w:rsidRDefault="00D75EAD" w:rsidP="00D75EAD">
      <w:pPr>
        <w:rPr>
          <w:rFonts w:cs="Arial"/>
          <w:lang w:eastAsia="en-GB"/>
        </w:rPr>
      </w:pPr>
      <w:r w:rsidRPr="0055678F">
        <w:rPr>
          <w:rFonts w:eastAsia="Calibri" w:cs="Arial"/>
          <w:lang w:eastAsia="en-GB"/>
        </w:rPr>
        <w:t>August 2020</w:t>
      </w:r>
    </w:p>
    <w:p w14:paraId="68A7EFA6" w14:textId="77777777" w:rsidR="00D75EAD" w:rsidRPr="0055678F" w:rsidRDefault="00D75EAD" w:rsidP="00D75EAD">
      <w:pPr>
        <w:rPr>
          <w:rFonts w:cs="Arial"/>
          <w:lang w:eastAsia="en-GB"/>
        </w:rPr>
      </w:pPr>
    </w:p>
    <w:p w14:paraId="0DA1A054" w14:textId="77777777" w:rsidR="00D75EAD" w:rsidRPr="0055678F" w:rsidRDefault="00D75EAD" w:rsidP="00D75EAD">
      <w:pPr>
        <w:rPr>
          <w:rFonts w:cs="Arial"/>
          <w:lang w:eastAsia="en-GB"/>
        </w:rPr>
      </w:pPr>
    </w:p>
    <w:p w14:paraId="0C907502" w14:textId="77777777" w:rsidR="00D75EAD" w:rsidRPr="0055678F" w:rsidRDefault="00D75EAD" w:rsidP="00D75EAD">
      <w:pPr>
        <w:rPr>
          <w:rFonts w:cs="Arial"/>
          <w:lang w:eastAsia="en-GB"/>
        </w:rPr>
      </w:pPr>
    </w:p>
    <w:p w14:paraId="61CBBF99" w14:textId="5F4328ED" w:rsidR="00D75EAD" w:rsidRPr="0055678F" w:rsidRDefault="00E27CA6" w:rsidP="00D75EAD">
      <w:pPr>
        <w:rPr>
          <w:rFonts w:cs="Arial"/>
          <w:lang w:eastAsia="en-GB"/>
        </w:rPr>
      </w:pPr>
      <w:r>
        <w:rPr>
          <w:rFonts w:cs="Arial"/>
          <w:lang w:eastAsia="en-GB"/>
        </w:rPr>
        <w:t>Su</w:t>
      </w:r>
      <w:r w:rsidR="00D75EAD" w:rsidRPr="0055678F">
        <w:rPr>
          <w:rFonts w:cs="Arial"/>
          <w:lang w:eastAsia="en-GB"/>
        </w:rPr>
        <w:t xml:space="preserve">mmary guidance for the self-disclosure of previous convictions &amp; alternatives to prosecution in Scotland under the Rehabilitation of Offenders Act 1974 (“the 1974 Act”) </w:t>
      </w:r>
    </w:p>
    <w:p w14:paraId="608245D8" w14:textId="77777777" w:rsidR="00D75EAD" w:rsidRPr="0055678F" w:rsidRDefault="00D75EAD" w:rsidP="00D75EAD">
      <w:pPr>
        <w:rPr>
          <w:rFonts w:cs="Arial"/>
          <w:lang w:eastAsia="en-GB"/>
        </w:rPr>
      </w:pPr>
    </w:p>
    <w:p w14:paraId="00BE5394"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2098FBA8" w14:textId="77777777" w:rsidR="00D75EAD" w:rsidRPr="00565A10" w:rsidRDefault="00D75EAD" w:rsidP="00D75EAD">
      <w:pPr>
        <w:rPr>
          <w:rFonts w:cs="Arial"/>
          <w:lang w:eastAsia="en-GB"/>
        </w:rPr>
      </w:pPr>
      <w:r w:rsidRPr="00565A10">
        <w:rPr>
          <w:rFonts w:cs="Arial"/>
          <w:lang w:eastAsia="en-GB"/>
        </w:rPr>
        <w:t xml:space="preserve"> </w:t>
      </w:r>
    </w:p>
    <w:p w14:paraId="27FB19E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5" w:name="_Disclosure_Periods:_"/>
      <w:bookmarkStart w:id="6" w:name="_Toc50107651"/>
      <w:bookmarkEnd w:id="5"/>
      <w:r w:rsidRPr="008C7302">
        <w:rPr>
          <w:rFonts w:eastAsiaTheme="majorEastAsia" w:cs="Arial"/>
          <w:color w:val="2E74B5" w:themeColor="accent1" w:themeShade="BF"/>
          <w:sz w:val="32"/>
          <w:szCs w:val="32"/>
          <w:lang w:eastAsia="en-GB"/>
        </w:rPr>
        <w:t>Disclosure Periods:  Custodial sentences</w:t>
      </w:r>
      <w:bookmarkEnd w:id="6"/>
      <w:r w:rsidRPr="008C7302">
        <w:rPr>
          <w:rFonts w:eastAsiaTheme="majorEastAsia" w:cs="Arial"/>
          <w:color w:val="2E74B5" w:themeColor="accent1" w:themeShade="BF"/>
          <w:sz w:val="32"/>
          <w:szCs w:val="32"/>
          <w:lang w:eastAsia="en-GB"/>
        </w:rPr>
        <w:t xml:space="preserve"> </w:t>
      </w:r>
    </w:p>
    <w:p w14:paraId="671E596C" w14:textId="77777777" w:rsidR="00D75EAD" w:rsidRPr="00D75EAD" w:rsidRDefault="00D75EAD" w:rsidP="00D75EAD">
      <w:pPr>
        <w:rPr>
          <w:rFonts w:cs="Arial"/>
          <w:lang w:eastAsia="en-GB"/>
        </w:rPr>
      </w:pPr>
      <w:r w:rsidRPr="00D75EAD">
        <w:rPr>
          <w:rFonts w:cs="Arial"/>
          <w:lang w:eastAsia="en-GB"/>
        </w:rPr>
        <w:t xml:space="preserve"> </w:t>
      </w:r>
    </w:p>
    <w:tbl>
      <w:tblPr>
        <w:tblW w:w="10457" w:type="dxa"/>
        <w:tblInd w:w="-6" w:type="dxa"/>
        <w:tblCellMar>
          <w:top w:w="14" w:type="dxa"/>
          <w:left w:w="103" w:type="dxa"/>
          <w:right w:w="96" w:type="dxa"/>
        </w:tblCellMar>
        <w:tblLook w:val="04A0" w:firstRow="1" w:lastRow="0" w:firstColumn="1" w:lastColumn="0" w:noHBand="0" w:noVBand="1"/>
      </w:tblPr>
      <w:tblGrid>
        <w:gridCol w:w="4220"/>
        <w:gridCol w:w="2977"/>
        <w:gridCol w:w="3260"/>
      </w:tblGrid>
      <w:tr w:rsidR="00D75EAD" w:rsidRPr="00D75EAD" w14:paraId="0C002382" w14:textId="77777777" w:rsidTr="00A30C1C">
        <w:trPr>
          <w:trHeight w:val="284"/>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12596EE6" w14:textId="77777777" w:rsidR="00D75EAD" w:rsidRPr="00D75EAD" w:rsidRDefault="00D75EAD" w:rsidP="00D75EAD">
            <w:pPr>
              <w:rPr>
                <w:rFonts w:cs="Arial"/>
                <w:lang w:eastAsia="en-GB"/>
              </w:rPr>
            </w:pPr>
            <w:r w:rsidRPr="00D75EAD">
              <w:rPr>
                <w:rFonts w:cs="Arial"/>
                <w:lang w:eastAsia="en-GB"/>
              </w:rPr>
              <w:t xml:space="preserve">Disclosure periods for custodial sentences </w:t>
            </w:r>
          </w:p>
        </w:tc>
      </w:tr>
      <w:tr w:rsidR="00D75EAD" w:rsidRPr="00D75EAD" w14:paraId="397B0126" w14:textId="77777777" w:rsidTr="00A30C1C">
        <w:trPr>
          <w:trHeight w:val="555"/>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7C5EDD4F" w14:textId="77777777" w:rsidR="00D75EAD" w:rsidRPr="00D75EAD" w:rsidRDefault="00D75EAD" w:rsidP="00D75EAD">
            <w:pPr>
              <w:rPr>
                <w:rFonts w:cs="Arial"/>
                <w:lang w:eastAsia="en-GB"/>
              </w:rPr>
            </w:pPr>
            <w:r w:rsidRPr="00D75EAD">
              <w:rPr>
                <w:rFonts w:cs="Arial"/>
                <w:lang w:eastAsia="en-GB"/>
              </w:rPr>
              <w:t xml:space="preserve">Sentence length  </w:t>
            </w:r>
          </w:p>
        </w:tc>
        <w:tc>
          <w:tcPr>
            <w:tcW w:w="2977" w:type="dxa"/>
            <w:tcBorders>
              <w:top w:val="single" w:sz="6" w:space="0" w:color="000000"/>
              <w:left w:val="single" w:sz="6" w:space="0" w:color="000000"/>
              <w:bottom w:val="single" w:sz="6" w:space="0" w:color="000000"/>
              <w:right w:val="single" w:sz="6" w:space="0" w:color="000000"/>
            </w:tcBorders>
            <w:shd w:val="clear" w:color="auto" w:fill="D0CECE"/>
          </w:tcPr>
          <w:p w14:paraId="5E5D0A8C"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cPr>
          <w:p w14:paraId="326A7799"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3E8C6F99"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EE7DD1B" w14:textId="77777777" w:rsidR="00D75EAD" w:rsidRPr="00D75EAD" w:rsidRDefault="00D75EAD" w:rsidP="00D75EAD">
            <w:pPr>
              <w:rPr>
                <w:rFonts w:cs="Arial"/>
                <w:lang w:eastAsia="en-GB"/>
              </w:rPr>
            </w:pPr>
            <w:r w:rsidRPr="00D75EAD">
              <w:rPr>
                <w:rFonts w:cs="Arial"/>
                <w:lang w:eastAsia="en-GB"/>
              </w:rPr>
              <w:t xml:space="preserve">Up to (and including)  12 months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1A2787" w14:textId="77777777" w:rsidR="00D75EAD" w:rsidRPr="00D75EAD" w:rsidRDefault="00D75EAD" w:rsidP="00D75EAD">
            <w:pPr>
              <w:rPr>
                <w:rFonts w:cs="Arial"/>
                <w:lang w:eastAsia="en-GB"/>
              </w:rPr>
            </w:pPr>
            <w:r w:rsidRPr="00D75EAD">
              <w:rPr>
                <w:rFonts w:cs="Arial"/>
                <w:lang w:eastAsia="en-GB"/>
              </w:rPr>
              <w:t>Length of sentence plus 2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66B5443" w14:textId="77777777" w:rsidR="00D75EAD" w:rsidRPr="00D75EAD" w:rsidRDefault="00D75EAD" w:rsidP="00D75EAD">
            <w:pPr>
              <w:rPr>
                <w:rFonts w:cs="Arial"/>
                <w:lang w:eastAsia="en-GB"/>
              </w:rPr>
            </w:pPr>
            <w:r w:rsidRPr="00D75EAD">
              <w:rPr>
                <w:rFonts w:cs="Arial"/>
                <w:lang w:eastAsia="en-GB"/>
              </w:rPr>
              <w:t>Length of sentence plus  1 year</w:t>
            </w:r>
          </w:p>
        </w:tc>
      </w:tr>
      <w:tr w:rsidR="00D75EAD" w:rsidRPr="00D75EAD" w14:paraId="2BD327C9" w14:textId="77777777" w:rsidTr="00A30C1C">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CA21195" w14:textId="77777777" w:rsidR="00D75EAD" w:rsidRPr="00D75EAD" w:rsidRDefault="00D75EAD" w:rsidP="00D75EAD">
            <w:pPr>
              <w:rPr>
                <w:rFonts w:cs="Arial"/>
                <w:lang w:eastAsia="en-GB"/>
              </w:rPr>
            </w:pPr>
            <w:r w:rsidRPr="00D75EAD">
              <w:rPr>
                <w:rFonts w:cs="Arial"/>
                <w:lang w:eastAsia="en-GB"/>
              </w:rPr>
              <w:t>Over 12 months &amp; up to (and including) 30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89422A" w14:textId="77777777" w:rsidR="00D75EAD" w:rsidRPr="00D75EAD" w:rsidRDefault="00D75EAD" w:rsidP="00D75EAD">
            <w:pPr>
              <w:rPr>
                <w:rFonts w:cs="Arial"/>
                <w:lang w:eastAsia="en-GB"/>
              </w:rPr>
            </w:pPr>
            <w:r w:rsidRPr="00D75EAD">
              <w:rPr>
                <w:rFonts w:cs="Arial"/>
                <w:lang w:eastAsia="en-GB"/>
              </w:rPr>
              <w:t>Length of sentence plus 4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0CBC3893" w14:textId="77777777" w:rsidR="00D75EAD" w:rsidRPr="00D75EAD" w:rsidRDefault="00D75EAD" w:rsidP="00D75EAD">
            <w:pPr>
              <w:rPr>
                <w:rFonts w:cs="Arial"/>
                <w:lang w:eastAsia="en-GB"/>
              </w:rPr>
            </w:pPr>
            <w:r w:rsidRPr="00D75EAD">
              <w:rPr>
                <w:rFonts w:cs="Arial"/>
                <w:lang w:eastAsia="en-GB"/>
              </w:rPr>
              <w:t>Length of sentence plus  2 years</w:t>
            </w:r>
          </w:p>
        </w:tc>
      </w:tr>
      <w:tr w:rsidR="00D75EAD" w:rsidRPr="00D75EAD" w14:paraId="7229F756"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EAA0F54" w14:textId="77777777" w:rsidR="00D75EAD" w:rsidRPr="00D75EAD" w:rsidRDefault="00D75EAD" w:rsidP="00D75EAD">
            <w:pPr>
              <w:rPr>
                <w:rFonts w:cs="Arial"/>
                <w:lang w:eastAsia="en-GB"/>
              </w:rPr>
            </w:pPr>
            <w:r w:rsidRPr="00D75EAD">
              <w:rPr>
                <w:rFonts w:cs="Arial"/>
                <w:lang w:eastAsia="en-GB"/>
              </w:rPr>
              <w:t>Over 30 months &amp; up to (and including)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D1AE408" w14:textId="77777777" w:rsidR="00D75EAD" w:rsidRPr="00D75EAD" w:rsidRDefault="00D75EAD" w:rsidP="00D75EAD">
            <w:pPr>
              <w:rPr>
                <w:rFonts w:cs="Arial"/>
                <w:lang w:eastAsia="en-GB"/>
              </w:rPr>
            </w:pPr>
            <w:r w:rsidRPr="00D75EAD">
              <w:rPr>
                <w:rFonts w:cs="Arial"/>
                <w:lang w:eastAsia="en-GB"/>
              </w:rPr>
              <w:t>Length of sentence plus 6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4BAACA91" w14:textId="77777777" w:rsidR="00D75EAD" w:rsidRPr="00D75EAD" w:rsidRDefault="00D75EAD" w:rsidP="00D75EAD">
            <w:pPr>
              <w:rPr>
                <w:rFonts w:cs="Arial"/>
                <w:lang w:eastAsia="en-GB"/>
              </w:rPr>
            </w:pPr>
            <w:r w:rsidRPr="00D75EAD">
              <w:rPr>
                <w:rFonts w:cs="Arial"/>
                <w:lang w:eastAsia="en-GB"/>
              </w:rPr>
              <w:t>Length of sentence plus  3 years</w:t>
            </w:r>
          </w:p>
        </w:tc>
      </w:tr>
      <w:tr w:rsidR="00D75EAD" w:rsidRPr="00D75EAD" w14:paraId="5964CD5F" w14:textId="77777777" w:rsidTr="00A30C1C">
        <w:trPr>
          <w:trHeight w:val="304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F029634" w14:textId="77777777" w:rsidR="00D75EAD" w:rsidRPr="00D75EAD" w:rsidRDefault="00D75EAD" w:rsidP="00D75EAD">
            <w:pPr>
              <w:rPr>
                <w:rFonts w:cs="Arial"/>
                <w:lang w:eastAsia="en-GB"/>
              </w:rPr>
            </w:pPr>
            <w:r w:rsidRPr="00D75EAD">
              <w:rPr>
                <w:rFonts w:cs="Arial"/>
                <w:lang w:eastAsia="en-GB"/>
              </w:rPr>
              <w:t>Over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1491B63" w14:textId="77777777" w:rsidR="00D75EAD" w:rsidRPr="00D75EAD" w:rsidRDefault="00D75EAD" w:rsidP="00D75EAD">
            <w:pPr>
              <w:rPr>
                <w:rFonts w:cs="Arial"/>
                <w:lang w:eastAsia="en-GB"/>
              </w:rPr>
            </w:pPr>
            <w:r w:rsidRPr="00D75EAD">
              <w:rPr>
                <w:rFonts w:cs="Arial"/>
                <w:lang w:eastAsia="en-GB"/>
              </w:rPr>
              <w:t>This is an excluded sentence and the conviction will not become spent after a specific amount of time</w:t>
            </w:r>
          </w:p>
          <w:p w14:paraId="5CAC7E47" w14:textId="77777777" w:rsidR="00D75EAD" w:rsidRPr="00D75EAD" w:rsidRDefault="00D75EAD" w:rsidP="00D75EAD">
            <w:pPr>
              <w:rPr>
                <w:rFonts w:cs="Arial"/>
                <w:lang w:eastAsia="en-GB"/>
              </w:rPr>
            </w:pPr>
          </w:p>
          <w:p w14:paraId="60755769" w14:textId="77777777" w:rsidR="00D75EAD" w:rsidRPr="00D75EAD" w:rsidRDefault="00D75EAD" w:rsidP="00D75EAD">
            <w:pPr>
              <w:rPr>
                <w:rFonts w:cs="Arial"/>
                <w:lang w:eastAsia="en-GB"/>
              </w:rPr>
            </w:pPr>
            <w:r w:rsidRPr="00D75EAD">
              <w:rPr>
                <w:rFonts w:cs="Arial"/>
                <w:lang w:eastAsia="en-GB"/>
              </w:rPr>
              <w:t>A review mechanism will be available in due course for relevant sentences over 48 months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0A74D62" w14:textId="77777777" w:rsidR="00D75EAD" w:rsidRPr="00D75EAD" w:rsidRDefault="00D75EAD" w:rsidP="00D75EAD">
            <w:pPr>
              <w:rPr>
                <w:rFonts w:cs="Arial"/>
                <w:lang w:eastAsia="en-GB"/>
              </w:rPr>
            </w:pPr>
            <w:r w:rsidRPr="00D75EAD">
              <w:rPr>
                <w:rFonts w:cs="Arial"/>
                <w:lang w:eastAsia="en-GB"/>
              </w:rPr>
              <w:t>This is an excluded sentence and the conviction will not become spent after a specific amount of time</w:t>
            </w:r>
          </w:p>
          <w:p w14:paraId="7D507433" w14:textId="77777777" w:rsidR="00D75EAD" w:rsidRPr="00D75EAD" w:rsidRDefault="00D75EAD" w:rsidP="00D75EAD">
            <w:pPr>
              <w:rPr>
                <w:rFonts w:cs="Arial"/>
                <w:lang w:eastAsia="en-GB"/>
              </w:rPr>
            </w:pPr>
          </w:p>
          <w:p w14:paraId="1286D34C" w14:textId="77777777" w:rsidR="00D75EAD" w:rsidRPr="00D75EAD" w:rsidRDefault="00D75EAD" w:rsidP="00D75EAD">
            <w:pPr>
              <w:rPr>
                <w:rFonts w:cs="Arial"/>
                <w:lang w:eastAsia="en-GB"/>
              </w:rPr>
            </w:pPr>
            <w:r w:rsidRPr="00D75EAD">
              <w:rPr>
                <w:rFonts w:cs="Arial"/>
                <w:lang w:eastAsia="en-GB"/>
              </w:rPr>
              <w:t>A review mechanism will be available in due course for relevant sentences over 48 months</w:t>
            </w:r>
          </w:p>
        </w:tc>
      </w:tr>
    </w:tbl>
    <w:p w14:paraId="0B278949" w14:textId="77777777" w:rsidR="00D75EAD" w:rsidRPr="00D75EAD" w:rsidRDefault="00D75EAD" w:rsidP="00D75EAD">
      <w:pPr>
        <w:rPr>
          <w:rFonts w:cs="Arial"/>
          <w:lang w:eastAsia="en-GB"/>
        </w:rPr>
      </w:pPr>
      <w:r w:rsidRPr="00D75EAD">
        <w:rPr>
          <w:rFonts w:cs="Arial"/>
          <w:lang w:eastAsia="en-GB"/>
        </w:rPr>
        <w:t xml:space="preserve"> </w:t>
      </w:r>
    </w:p>
    <w:p w14:paraId="06CA6BD9" w14:textId="77777777" w:rsidR="00D75EAD" w:rsidRPr="00D75EAD" w:rsidRDefault="00D75EAD" w:rsidP="00D75EAD">
      <w:pPr>
        <w:rPr>
          <w:rFonts w:cs="Arial"/>
          <w:lang w:eastAsia="en-GB"/>
        </w:rPr>
      </w:pPr>
      <w:r w:rsidRPr="00D75EAD">
        <w:rPr>
          <w:rFonts w:cs="Arial"/>
          <w:lang w:eastAsia="en-GB"/>
        </w:rPr>
        <w:t xml:space="preserve">What are the types of convictions which always have to be disclosed? </w:t>
      </w:r>
    </w:p>
    <w:p w14:paraId="1E980B66" w14:textId="77777777" w:rsidR="00D75EAD" w:rsidRPr="00D75EAD" w:rsidRDefault="00D75EAD" w:rsidP="00D75EAD">
      <w:pPr>
        <w:rPr>
          <w:rFonts w:cs="Arial"/>
          <w:lang w:eastAsia="en-GB"/>
        </w:rPr>
      </w:pPr>
      <w:r w:rsidRPr="00D75EAD">
        <w:rPr>
          <w:rFonts w:cs="Arial"/>
          <w:lang w:eastAsia="en-GB"/>
        </w:rPr>
        <w:t xml:space="preserve"> </w:t>
      </w:r>
    </w:p>
    <w:p w14:paraId="49F9F7EF" w14:textId="77777777" w:rsidR="00D75EAD" w:rsidRPr="00D75EAD" w:rsidRDefault="00D75EAD" w:rsidP="00D75EAD">
      <w:pPr>
        <w:rPr>
          <w:rFonts w:cs="Arial"/>
          <w:lang w:eastAsia="en-GB"/>
        </w:rPr>
      </w:pPr>
      <w:r w:rsidRPr="00D75EAD">
        <w:rPr>
          <w:rFonts w:cs="Arial"/>
          <w:lang w:eastAsia="en-GB"/>
        </w:rPr>
        <w:t xml:space="preserve">Certain convictions are not capable of becoming spent.  This is where an “excluded sentence” is imposed in respect of that conviction.  Excluded sentences are listed in section 5(1) of the 1974 Act.   </w:t>
      </w:r>
    </w:p>
    <w:p w14:paraId="15A9684A" w14:textId="77777777" w:rsidR="00D75EAD" w:rsidRPr="00D75EAD" w:rsidRDefault="00D75EAD" w:rsidP="00D75EAD">
      <w:pPr>
        <w:rPr>
          <w:rFonts w:cs="Arial"/>
          <w:lang w:eastAsia="en-GB"/>
        </w:rPr>
      </w:pPr>
      <w:r w:rsidRPr="00D75EAD">
        <w:rPr>
          <w:rFonts w:cs="Arial"/>
          <w:lang w:eastAsia="en-GB"/>
        </w:rPr>
        <w:t xml:space="preserve"> </w:t>
      </w:r>
    </w:p>
    <w:p w14:paraId="1F1297E8" w14:textId="77777777" w:rsidR="00D75EAD" w:rsidRPr="00D75EAD" w:rsidRDefault="00D75EAD" w:rsidP="00D75EAD">
      <w:pPr>
        <w:rPr>
          <w:rFonts w:cs="Arial"/>
          <w:lang w:eastAsia="en-GB"/>
        </w:rPr>
      </w:pPr>
      <w:r w:rsidRPr="00D75EAD">
        <w:rPr>
          <w:rFonts w:cs="Arial"/>
          <w:lang w:eastAsia="en-GB"/>
        </w:rPr>
        <w:t xml:space="preserve">What happens if I get another conviction for which an “excluded sentence” is imposed before my first conviction becomes spent? </w:t>
      </w:r>
    </w:p>
    <w:p w14:paraId="275A5B87" w14:textId="77777777" w:rsidR="00D75EAD" w:rsidRPr="00D75EAD" w:rsidRDefault="00D75EAD" w:rsidP="00D75EAD">
      <w:pPr>
        <w:rPr>
          <w:rFonts w:cs="Arial"/>
          <w:lang w:eastAsia="en-GB"/>
        </w:rPr>
      </w:pPr>
      <w:r w:rsidRPr="00D75EAD">
        <w:rPr>
          <w:rFonts w:cs="Arial"/>
          <w:lang w:eastAsia="en-GB"/>
        </w:rPr>
        <w:t xml:space="preserve"> </w:t>
      </w:r>
    </w:p>
    <w:p w14:paraId="5075FF04" w14:textId="77777777" w:rsidR="00D75EAD" w:rsidRPr="00D75EAD" w:rsidRDefault="00D75EAD" w:rsidP="00D75EAD">
      <w:pPr>
        <w:rPr>
          <w:rFonts w:cs="Arial"/>
          <w:lang w:eastAsia="en-GB"/>
        </w:rPr>
      </w:pPr>
      <w:r w:rsidRPr="00D75EAD">
        <w:rPr>
          <w:rFonts w:cs="Arial"/>
          <w:lang w:eastAsia="en-GB"/>
        </w:rPr>
        <w:t xml:space="preserve">Excluded sentences have no effect on the disclosure periods for previous or subsequent convictions.  This means the disclosure period for the first conviction will not change.  </w:t>
      </w:r>
    </w:p>
    <w:p w14:paraId="59C52667" w14:textId="77777777" w:rsidR="00D75EAD" w:rsidRPr="00D75EAD" w:rsidRDefault="00D75EAD" w:rsidP="00D75EAD">
      <w:pPr>
        <w:rPr>
          <w:rFonts w:cs="Arial"/>
          <w:lang w:eastAsia="en-GB"/>
        </w:rPr>
      </w:pPr>
      <w:r w:rsidRPr="00D75EAD">
        <w:rPr>
          <w:rFonts w:cs="Arial"/>
          <w:lang w:eastAsia="en-GB"/>
        </w:rPr>
        <w:t xml:space="preserve"> </w:t>
      </w:r>
    </w:p>
    <w:p w14:paraId="7B5F111C" w14:textId="77777777" w:rsidR="00D75EAD" w:rsidRPr="00D75EAD" w:rsidRDefault="00D75EAD" w:rsidP="00D75EAD">
      <w:pPr>
        <w:rPr>
          <w:rFonts w:cs="Arial"/>
          <w:lang w:eastAsia="en-GB"/>
        </w:rPr>
      </w:pPr>
      <w:r w:rsidRPr="00D75EAD">
        <w:rPr>
          <w:rFonts w:cs="Arial"/>
          <w:lang w:eastAsia="en-GB"/>
        </w:rPr>
        <w:t xml:space="preserve">Example </w:t>
      </w:r>
    </w:p>
    <w:p w14:paraId="09205B42" w14:textId="77777777" w:rsidR="00D75EAD" w:rsidRPr="00D75EAD" w:rsidRDefault="00D75EAD" w:rsidP="00D75EAD">
      <w:pPr>
        <w:rPr>
          <w:rFonts w:cs="Arial"/>
          <w:lang w:eastAsia="en-GB"/>
        </w:rPr>
      </w:pPr>
      <w:r w:rsidRPr="00D75EAD">
        <w:rPr>
          <w:rFonts w:cs="Arial"/>
          <w:lang w:eastAsia="en-GB"/>
        </w:rPr>
        <w:t xml:space="preserve">An individual over 18 is convicted of an offence and fined £500 (conviction 1).  The disclosure period for this sentence is 12 months from the date of conviction.  Six months later the person is convicted of supplying class A drugs and given a 5 year custodial sentence (conviction 2) in solemn proceedings.  This is an excluded sentence under section 5(1) of the 1974 Act.  </w:t>
      </w:r>
    </w:p>
    <w:p w14:paraId="39599EA9" w14:textId="77777777" w:rsidR="00D75EAD" w:rsidRPr="00D75EAD" w:rsidRDefault="00D75EAD" w:rsidP="00D75EAD">
      <w:pPr>
        <w:rPr>
          <w:rFonts w:cs="Arial"/>
          <w:lang w:eastAsia="en-GB"/>
        </w:rPr>
      </w:pPr>
      <w:r w:rsidRPr="00D75EAD">
        <w:rPr>
          <w:rFonts w:cs="Arial"/>
          <w:lang w:eastAsia="en-GB"/>
        </w:rPr>
        <w:t xml:space="preserve"> </w:t>
      </w:r>
    </w:p>
    <w:p w14:paraId="3E288F43"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remains 12 months and will not be affected by conviction 2.  </w:t>
      </w:r>
    </w:p>
    <w:p w14:paraId="350CDD53" w14:textId="77777777" w:rsidR="00D75EAD" w:rsidRPr="00D75EAD" w:rsidRDefault="00D75EAD" w:rsidP="00D75EAD">
      <w:pPr>
        <w:rPr>
          <w:rFonts w:cs="Arial"/>
          <w:lang w:eastAsia="en-GB"/>
        </w:rPr>
      </w:pPr>
      <w:r w:rsidRPr="00D75EAD">
        <w:rPr>
          <w:rFonts w:cs="Arial"/>
          <w:lang w:eastAsia="en-GB"/>
        </w:rPr>
        <w:t xml:space="preserve"> </w:t>
      </w:r>
    </w:p>
    <w:p w14:paraId="499386C7" w14:textId="77777777" w:rsidR="00D75EAD" w:rsidRPr="00D75EAD" w:rsidRDefault="00D75EAD" w:rsidP="00D75EAD">
      <w:pPr>
        <w:rPr>
          <w:rFonts w:cs="Arial"/>
          <w:lang w:eastAsia="en-GB"/>
        </w:rPr>
      </w:pPr>
      <w:r w:rsidRPr="00D75EAD">
        <w:rPr>
          <w:rFonts w:cs="Arial"/>
          <w:lang w:eastAsia="en-GB"/>
        </w:rPr>
        <w:t xml:space="preserve">3. What happens if I was given an excluded sentence and was convicted again? </w:t>
      </w:r>
    </w:p>
    <w:p w14:paraId="3BA66107" w14:textId="77777777" w:rsidR="00D75EAD" w:rsidRPr="00D75EAD" w:rsidRDefault="00D75EAD" w:rsidP="00D75EAD">
      <w:pPr>
        <w:rPr>
          <w:rFonts w:cs="Arial"/>
          <w:lang w:eastAsia="en-GB"/>
        </w:rPr>
      </w:pPr>
      <w:r w:rsidRPr="00D75EAD">
        <w:rPr>
          <w:rFonts w:cs="Arial"/>
          <w:lang w:eastAsia="en-GB"/>
        </w:rPr>
        <w:t xml:space="preserve"> </w:t>
      </w:r>
    </w:p>
    <w:p w14:paraId="78E5101F" w14:textId="77777777" w:rsidR="00D75EAD" w:rsidRPr="00D75EAD" w:rsidRDefault="00D75EAD" w:rsidP="00D75EAD">
      <w:pPr>
        <w:rPr>
          <w:rFonts w:cs="Arial"/>
          <w:lang w:eastAsia="en-GB"/>
        </w:rPr>
      </w:pPr>
      <w:r w:rsidRPr="00D75EAD">
        <w:rPr>
          <w:rFonts w:cs="Arial"/>
          <w:lang w:eastAsia="en-GB"/>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06A87984" w14:textId="77777777" w:rsidR="00D75EAD" w:rsidRPr="00D75EAD" w:rsidRDefault="00D75EAD" w:rsidP="00D75EAD">
      <w:pPr>
        <w:rPr>
          <w:rFonts w:cs="Arial"/>
          <w:lang w:eastAsia="en-GB"/>
        </w:rPr>
      </w:pPr>
      <w:r w:rsidRPr="00D75EAD">
        <w:rPr>
          <w:rFonts w:cs="Arial"/>
          <w:lang w:eastAsia="en-GB"/>
        </w:rPr>
        <w:t xml:space="preserve"> </w:t>
      </w:r>
    </w:p>
    <w:p w14:paraId="084A60FF" w14:textId="77777777" w:rsidR="00D75EAD" w:rsidRPr="00D75EAD" w:rsidRDefault="00D75EAD" w:rsidP="00D75EAD">
      <w:pPr>
        <w:rPr>
          <w:rFonts w:cs="Arial"/>
          <w:lang w:eastAsia="en-GB"/>
        </w:rPr>
      </w:pPr>
      <w:r w:rsidRPr="00D75EAD">
        <w:rPr>
          <w:rFonts w:cs="Arial"/>
          <w:lang w:eastAsia="en-GB"/>
        </w:rPr>
        <w:t xml:space="preserve">Example </w:t>
      </w:r>
    </w:p>
    <w:p w14:paraId="2877D847" w14:textId="77777777" w:rsidR="00D75EAD" w:rsidRPr="00D75EAD" w:rsidRDefault="00D75EAD" w:rsidP="00D75EAD">
      <w:pPr>
        <w:rPr>
          <w:rFonts w:cs="Arial"/>
          <w:lang w:eastAsia="en-GB"/>
        </w:rPr>
      </w:pPr>
      <w:r w:rsidRPr="00D75EAD">
        <w:rPr>
          <w:rFonts w:cs="Arial"/>
          <w:lang w:eastAsia="en-GB"/>
        </w:rPr>
        <w:t xml:space="preserve">A person over 18 is convicted of an offence and sentenced to five years imprisonment.  This is an excluded sentence.  Six months after being released from prison they are convicted of a second offence and fined £500.  The disclosure period applicable to the second offence is 12 months from the date of conviction and is unaffected by the first conviction. </w:t>
      </w:r>
    </w:p>
    <w:p w14:paraId="18B0D3C4" w14:textId="77777777" w:rsidR="00D75EAD" w:rsidRPr="00D75EAD" w:rsidRDefault="00D75EAD" w:rsidP="00D75EAD">
      <w:pPr>
        <w:rPr>
          <w:rFonts w:cs="Arial"/>
          <w:lang w:eastAsia="en-GB"/>
        </w:rPr>
      </w:pPr>
      <w:r w:rsidRPr="00D75EAD">
        <w:rPr>
          <w:rFonts w:cs="Arial"/>
          <w:lang w:eastAsia="en-GB"/>
        </w:rPr>
        <w:t xml:space="preserve"> </w:t>
      </w:r>
    </w:p>
    <w:p w14:paraId="52B8D3F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7" w:name="_Toc50107652"/>
      <w:r w:rsidRPr="008C7302">
        <w:rPr>
          <w:rFonts w:eastAsiaTheme="majorEastAsia" w:cs="Arial"/>
          <w:color w:val="2E74B5" w:themeColor="accent1" w:themeShade="BF"/>
          <w:sz w:val="32"/>
          <w:szCs w:val="32"/>
          <w:lang w:eastAsia="en-GB"/>
        </w:rPr>
        <w:t>Section 5 Rules Consecutive and concurrent sentences</w:t>
      </w:r>
      <w:bookmarkEnd w:id="7"/>
      <w:r w:rsidRPr="008C7302">
        <w:rPr>
          <w:rFonts w:eastAsiaTheme="majorEastAsia" w:cs="Arial"/>
          <w:color w:val="2E74B5" w:themeColor="accent1" w:themeShade="BF"/>
          <w:sz w:val="32"/>
          <w:szCs w:val="32"/>
          <w:lang w:eastAsia="en-GB"/>
        </w:rPr>
        <w:t xml:space="preserve"> </w:t>
      </w:r>
    </w:p>
    <w:p w14:paraId="17A90C7E" w14:textId="77777777" w:rsidR="00D75EAD" w:rsidRPr="00D75EAD" w:rsidRDefault="00D75EAD" w:rsidP="00D75EAD">
      <w:pPr>
        <w:rPr>
          <w:rFonts w:cs="Arial"/>
          <w:lang w:eastAsia="en-GB"/>
        </w:rPr>
      </w:pPr>
      <w:r w:rsidRPr="00D75EAD">
        <w:rPr>
          <w:rFonts w:cs="Arial"/>
          <w:lang w:eastAsia="en-GB"/>
        </w:rPr>
        <w:t xml:space="preserve"> </w:t>
      </w:r>
    </w:p>
    <w:p w14:paraId="4B50FC1D" w14:textId="77777777" w:rsidR="00D75EAD" w:rsidRPr="00D75EAD" w:rsidRDefault="00D75EAD" w:rsidP="00D75EAD">
      <w:pPr>
        <w:rPr>
          <w:rFonts w:cs="Arial"/>
          <w:lang w:eastAsia="en-GB"/>
        </w:rPr>
      </w:pPr>
      <w:r w:rsidRPr="00D75EAD">
        <w:rPr>
          <w:rFonts w:cs="Arial"/>
          <w:lang w:eastAsia="en-GB"/>
        </w:rPr>
        <w:t xml:space="preserve"> </w:t>
      </w:r>
    </w:p>
    <w:p w14:paraId="7CE4C32B" w14:textId="77777777" w:rsidR="00D75EAD" w:rsidRPr="00D75EAD" w:rsidRDefault="00D75EAD" w:rsidP="00D75EAD">
      <w:pPr>
        <w:rPr>
          <w:rFonts w:cs="Arial"/>
          <w:lang w:eastAsia="en-GB"/>
        </w:rPr>
      </w:pPr>
      <w:r w:rsidRPr="00D75EAD">
        <w:rPr>
          <w:rFonts w:cs="Arial"/>
          <w:lang w:eastAsia="en-GB"/>
        </w:rPr>
        <w:t xml:space="preserve">Section 5(2F): For the purposes of this section: </w:t>
      </w:r>
    </w:p>
    <w:p w14:paraId="6F203244" w14:textId="77777777" w:rsidR="00D75EAD" w:rsidRPr="00D75EAD" w:rsidRDefault="00D75EAD" w:rsidP="00D75EAD">
      <w:pPr>
        <w:rPr>
          <w:rFonts w:cs="Arial"/>
          <w:lang w:eastAsia="en-GB"/>
        </w:rPr>
      </w:pPr>
      <w:r w:rsidRPr="00D75EAD">
        <w:rPr>
          <w:rFonts w:cs="Arial"/>
          <w:lang w:eastAsia="en-GB"/>
        </w:rPr>
        <w:t xml:space="preserve"> </w:t>
      </w:r>
    </w:p>
    <w:p w14:paraId="41355F67" w14:textId="77777777" w:rsidR="00D75EAD" w:rsidRPr="00D75EAD" w:rsidRDefault="00D75EAD" w:rsidP="00D75EAD">
      <w:pPr>
        <w:numPr>
          <w:ilvl w:val="0"/>
          <w:numId w:val="66"/>
        </w:numPr>
        <w:spacing w:after="200"/>
        <w:contextualSpacing/>
        <w:rPr>
          <w:rFonts w:eastAsia="Calibri" w:cs="Arial"/>
          <w:sz w:val="22"/>
          <w:szCs w:val="22"/>
        </w:rPr>
      </w:pPr>
      <w:r w:rsidRPr="00D75EAD">
        <w:rPr>
          <w:rFonts w:eastAsia="Calibri" w:cs="Arial"/>
          <w:sz w:val="22"/>
          <w:szCs w:val="22"/>
        </w:rPr>
        <w:t xml:space="preserve">consecutive terms of; </w:t>
      </w:r>
    </w:p>
    <w:p w14:paraId="3799C045" w14:textId="77777777" w:rsidR="00D75EAD" w:rsidRPr="00D75EAD" w:rsidRDefault="00D75EAD" w:rsidP="00D75EAD">
      <w:pPr>
        <w:numPr>
          <w:ilvl w:val="1"/>
          <w:numId w:val="71"/>
        </w:numPr>
        <w:spacing w:after="200"/>
        <w:contextualSpacing/>
        <w:rPr>
          <w:rFonts w:eastAsia="Calibri" w:cs="Arial"/>
          <w:sz w:val="22"/>
          <w:szCs w:val="22"/>
        </w:rPr>
      </w:pPr>
      <w:r w:rsidRPr="00D75EAD">
        <w:rPr>
          <w:rFonts w:eastAsia="Calibri" w:cs="Arial"/>
          <w:sz w:val="22"/>
          <w:szCs w:val="22"/>
        </w:rPr>
        <w:t xml:space="preserve">imprisonment or other custodial sentences, or  </w:t>
      </w:r>
    </w:p>
    <w:p w14:paraId="2071E658" w14:textId="77777777" w:rsidR="00D75EAD" w:rsidRPr="00D75EAD" w:rsidRDefault="00D75EAD" w:rsidP="00D75EAD">
      <w:pPr>
        <w:numPr>
          <w:ilvl w:val="1"/>
          <w:numId w:val="71"/>
        </w:numPr>
        <w:spacing w:after="200"/>
        <w:contextualSpacing/>
        <w:rPr>
          <w:rFonts w:eastAsia="Calibri" w:cs="Arial"/>
          <w:sz w:val="22"/>
          <w:szCs w:val="22"/>
        </w:rPr>
      </w:pPr>
      <w:r w:rsidRPr="00D75EAD">
        <w:rPr>
          <w:rFonts w:eastAsia="Calibri" w:cs="Arial"/>
          <w:sz w:val="22"/>
          <w:szCs w:val="22"/>
        </w:rPr>
        <w:t xml:space="preserve">detention under section 209 of the Armed Forces Act 2006 are to be treated as a single term, </w:t>
      </w:r>
    </w:p>
    <w:p w14:paraId="4C9E7830" w14:textId="77777777" w:rsidR="00D75EAD" w:rsidRPr="00D75EAD" w:rsidRDefault="00D75EAD" w:rsidP="00D75EAD">
      <w:pPr>
        <w:rPr>
          <w:rFonts w:cs="Arial"/>
          <w:lang w:eastAsia="en-GB"/>
        </w:rPr>
      </w:pPr>
      <w:r w:rsidRPr="00D75EAD">
        <w:rPr>
          <w:rFonts w:cs="Arial"/>
          <w:lang w:eastAsia="en-GB"/>
        </w:rPr>
        <w:t xml:space="preserve"> </w:t>
      </w:r>
    </w:p>
    <w:p w14:paraId="7675A872" w14:textId="77777777" w:rsidR="00D75EAD" w:rsidRPr="00D75EAD" w:rsidRDefault="00D75EAD" w:rsidP="00D75EAD">
      <w:pPr>
        <w:numPr>
          <w:ilvl w:val="0"/>
          <w:numId w:val="66"/>
        </w:numPr>
        <w:spacing w:after="200"/>
        <w:contextualSpacing/>
        <w:rPr>
          <w:rFonts w:eastAsia="Calibri" w:cs="Arial"/>
          <w:sz w:val="22"/>
          <w:szCs w:val="22"/>
        </w:rPr>
      </w:pPr>
      <w:r w:rsidRPr="00D75EAD">
        <w:rPr>
          <w:rFonts w:eastAsia="Calibri" w:cs="Arial"/>
          <w:sz w:val="22"/>
          <w:szCs w:val="22"/>
        </w:rPr>
        <w:t xml:space="preserve">terms of imprisonment, or of detention, which are: </w:t>
      </w:r>
    </w:p>
    <w:p w14:paraId="1ACC038B" w14:textId="77777777" w:rsidR="00D75EAD" w:rsidRPr="00D75EAD" w:rsidRDefault="00D75EAD" w:rsidP="00D75EAD">
      <w:pPr>
        <w:numPr>
          <w:ilvl w:val="1"/>
          <w:numId w:val="73"/>
        </w:numPr>
        <w:spacing w:after="200"/>
        <w:contextualSpacing/>
        <w:rPr>
          <w:rFonts w:eastAsia="Calibri" w:cs="Arial"/>
          <w:sz w:val="22"/>
          <w:szCs w:val="22"/>
        </w:rPr>
      </w:pPr>
      <w:r w:rsidRPr="00D75EAD">
        <w:rPr>
          <w:rFonts w:eastAsia="Calibri" w:cs="Arial"/>
          <w:sz w:val="22"/>
          <w:szCs w:val="22"/>
        </w:rPr>
        <w:t xml:space="preserve">wholly or partly concurrent, and  </w:t>
      </w:r>
    </w:p>
    <w:p w14:paraId="1FB0B527" w14:textId="77777777" w:rsidR="00D75EAD" w:rsidRPr="00D75EAD" w:rsidRDefault="00D75EAD" w:rsidP="00D75EAD">
      <w:pPr>
        <w:numPr>
          <w:ilvl w:val="1"/>
          <w:numId w:val="73"/>
        </w:numPr>
        <w:spacing w:after="200"/>
        <w:contextualSpacing/>
        <w:rPr>
          <w:rFonts w:eastAsia="Calibri" w:cs="Arial"/>
          <w:sz w:val="22"/>
          <w:szCs w:val="22"/>
        </w:rPr>
      </w:pPr>
      <w:r w:rsidRPr="00D75EAD">
        <w:rPr>
          <w:rFonts w:eastAsia="Calibri" w:cs="Arial"/>
          <w:sz w:val="22"/>
          <w:szCs w:val="22"/>
        </w:rPr>
        <w:t xml:space="preserve">imposed in respect of offences of which a person was convicted in the same proceedings are to be treated as a single term. </w:t>
      </w:r>
    </w:p>
    <w:p w14:paraId="592261D9" w14:textId="77777777" w:rsidR="00D75EAD" w:rsidRPr="00D75EAD" w:rsidRDefault="00D75EAD" w:rsidP="00D75EAD">
      <w:pPr>
        <w:rPr>
          <w:rFonts w:cs="Arial"/>
          <w:lang w:eastAsia="en-GB"/>
        </w:rPr>
      </w:pPr>
      <w:r w:rsidRPr="00D75EAD">
        <w:rPr>
          <w:rFonts w:cs="Arial"/>
          <w:lang w:eastAsia="en-GB"/>
        </w:rPr>
        <w:t xml:space="preserve"> </w:t>
      </w:r>
    </w:p>
    <w:p w14:paraId="1710A304" w14:textId="77777777" w:rsidR="00D75EAD" w:rsidRPr="00D75EAD" w:rsidRDefault="00D75EAD" w:rsidP="00D75EAD">
      <w:pPr>
        <w:rPr>
          <w:rFonts w:cs="Arial"/>
          <w:lang w:eastAsia="en-GB"/>
        </w:rPr>
      </w:pPr>
      <w:r w:rsidRPr="00D75EAD">
        <w:rPr>
          <w:rFonts w:cs="Arial"/>
          <w:lang w:eastAsia="en-GB"/>
        </w:rPr>
        <w:t xml:space="preserve">Therefore, if an individual receives more than one sentence for different offences at the same time, the total disclosure period will depend on whether the sentences run consecutively (one after the other) or concurrently (at the same time).  </w:t>
      </w:r>
    </w:p>
    <w:p w14:paraId="744A9A7B" w14:textId="77777777" w:rsidR="00D75EAD" w:rsidRPr="00D75EAD" w:rsidRDefault="00D75EAD" w:rsidP="00D75EAD">
      <w:pPr>
        <w:rPr>
          <w:rFonts w:cs="Arial"/>
          <w:lang w:eastAsia="en-GB"/>
        </w:rPr>
      </w:pPr>
      <w:r w:rsidRPr="00D75EAD">
        <w:rPr>
          <w:rFonts w:cs="Arial"/>
          <w:lang w:eastAsia="en-GB"/>
        </w:rPr>
        <w:t xml:space="preserve"> </w:t>
      </w:r>
    </w:p>
    <w:p w14:paraId="6D154C34" w14:textId="77777777" w:rsidR="00D75EAD" w:rsidRPr="00D75EAD" w:rsidRDefault="00D75EAD" w:rsidP="00D75EAD">
      <w:pPr>
        <w:rPr>
          <w:rFonts w:cs="Arial"/>
          <w:lang w:eastAsia="en-GB"/>
        </w:rPr>
      </w:pPr>
      <w:r w:rsidRPr="00D75EAD">
        <w:rPr>
          <w:rFonts w:cs="Arial"/>
          <w:lang w:eastAsia="en-GB"/>
        </w:rPr>
        <w:t xml:space="preserve">If consecutive sentences are imposed, then the sentences will be added together to calculate the disclosure period.  </w:t>
      </w:r>
    </w:p>
    <w:p w14:paraId="651959E7" w14:textId="77777777" w:rsidR="00D75EAD" w:rsidRPr="00D75EAD" w:rsidRDefault="00D75EAD" w:rsidP="00D75EAD">
      <w:pPr>
        <w:rPr>
          <w:rFonts w:cs="Arial"/>
          <w:lang w:eastAsia="en-GB"/>
        </w:rPr>
      </w:pPr>
      <w:r w:rsidRPr="00D75EAD">
        <w:rPr>
          <w:rFonts w:eastAsia="Arial" w:cs="Arial"/>
          <w:lang w:eastAsia="en-GB"/>
        </w:rPr>
        <w:t xml:space="preserve"> </w:t>
      </w:r>
    </w:p>
    <w:p w14:paraId="189AEC3B" w14:textId="77777777" w:rsidR="00D75EAD" w:rsidRPr="00D75EAD" w:rsidRDefault="00D75EAD" w:rsidP="00D75EAD">
      <w:pPr>
        <w:rPr>
          <w:rFonts w:cs="Arial"/>
          <w:lang w:eastAsia="en-GB"/>
        </w:rPr>
      </w:pPr>
      <w:r w:rsidRPr="00D75EAD">
        <w:rPr>
          <w:rFonts w:cs="Arial"/>
          <w:lang w:eastAsia="en-GB"/>
        </w:rPr>
        <w:t xml:space="preserve">Example </w:t>
      </w:r>
    </w:p>
    <w:p w14:paraId="0A6549D6" w14:textId="77777777" w:rsidR="00D75EAD" w:rsidRPr="00D75EAD" w:rsidRDefault="00D75EAD" w:rsidP="00D75EAD">
      <w:pPr>
        <w:rPr>
          <w:rFonts w:cs="Arial"/>
          <w:lang w:eastAsia="en-GB"/>
        </w:rPr>
      </w:pPr>
      <w:r w:rsidRPr="00D75EAD">
        <w:rPr>
          <w:rFonts w:cs="Arial"/>
          <w:lang w:eastAsia="en-GB"/>
        </w:rPr>
        <w:t xml:space="preserve">A four month and six month prison sentence running consecutively will count as a ten month sentence (carrying a “buffer period” of 2 years, if over 18 at date of conviction, from the end of the sentence) giving a total disclosure period of two years and ten months before the convictions may become spent. </w:t>
      </w:r>
    </w:p>
    <w:p w14:paraId="6ACE4545" w14:textId="77777777" w:rsidR="00D75EAD" w:rsidRPr="00D75EAD" w:rsidRDefault="00D75EAD" w:rsidP="00D75EAD">
      <w:pPr>
        <w:rPr>
          <w:rFonts w:cs="Arial"/>
          <w:lang w:eastAsia="en-GB"/>
        </w:rPr>
      </w:pPr>
      <w:r w:rsidRPr="00D75EAD">
        <w:rPr>
          <w:rFonts w:cs="Arial"/>
          <w:lang w:eastAsia="en-GB"/>
        </w:rPr>
        <w:t xml:space="preserve"> </w:t>
      </w:r>
    </w:p>
    <w:p w14:paraId="0644608E" w14:textId="77777777" w:rsidR="00D75EAD" w:rsidRPr="00D75EAD" w:rsidRDefault="00D75EAD" w:rsidP="00D75EAD">
      <w:pPr>
        <w:rPr>
          <w:rFonts w:cs="Arial"/>
          <w:lang w:eastAsia="en-GB"/>
        </w:rPr>
      </w:pPr>
      <w:r w:rsidRPr="00D75EAD">
        <w:rPr>
          <w:rFonts w:cs="Arial"/>
          <w:lang w:eastAsia="en-GB"/>
        </w:rPr>
        <w:t xml:space="preserve">If concurrent sentences are imposed, then the longest applicable disclosure period will apply to all the sentences.  </w:t>
      </w:r>
    </w:p>
    <w:p w14:paraId="0838DE10" w14:textId="77777777" w:rsidR="00D75EAD" w:rsidRPr="00D75EAD" w:rsidRDefault="00D75EAD" w:rsidP="00D75EAD">
      <w:pPr>
        <w:rPr>
          <w:rFonts w:cs="Arial"/>
          <w:lang w:eastAsia="en-GB"/>
        </w:rPr>
      </w:pPr>
      <w:r w:rsidRPr="00D75EAD">
        <w:rPr>
          <w:rFonts w:eastAsia="Arial" w:cs="Arial"/>
          <w:lang w:eastAsia="en-GB"/>
        </w:rPr>
        <w:t xml:space="preserve"> </w:t>
      </w:r>
    </w:p>
    <w:p w14:paraId="08ABC151" w14:textId="77777777" w:rsidR="00D75EAD" w:rsidRPr="00D75EAD" w:rsidRDefault="00D75EAD" w:rsidP="00D75EAD">
      <w:pPr>
        <w:rPr>
          <w:rFonts w:cs="Arial"/>
          <w:lang w:eastAsia="en-GB"/>
        </w:rPr>
      </w:pPr>
      <w:r w:rsidRPr="00D75EAD">
        <w:rPr>
          <w:rFonts w:cs="Arial"/>
          <w:lang w:eastAsia="en-GB"/>
        </w:rPr>
        <w:t xml:space="preserve">Example </w:t>
      </w:r>
    </w:p>
    <w:p w14:paraId="4023E810" w14:textId="77777777" w:rsidR="00D75EAD" w:rsidRPr="00D75EAD" w:rsidRDefault="00D75EAD" w:rsidP="00D75EAD">
      <w:pPr>
        <w:rPr>
          <w:rFonts w:cs="Arial"/>
          <w:lang w:eastAsia="en-GB"/>
        </w:rPr>
      </w:pPr>
      <w:r w:rsidRPr="00D75EAD">
        <w:rPr>
          <w:rFonts w:cs="Arial"/>
          <w:lang w:eastAsia="en-GB"/>
        </w:rPr>
        <w:t xml:space="preserve">A four month and six month prison sentence ordered to run concurrently will count as a single term of six months (carrying a “buffer period” of two years, if over 18 from date of conviction, from the end of the sentence) giving a total disclosure period of two years and 6 months before both convictions may become spent).  </w:t>
      </w:r>
    </w:p>
    <w:p w14:paraId="3C8A8B06" w14:textId="77777777" w:rsidR="00D75EAD" w:rsidRPr="00D75EAD" w:rsidRDefault="00D75EAD" w:rsidP="00D75EAD">
      <w:pPr>
        <w:rPr>
          <w:rFonts w:cs="Arial"/>
          <w:lang w:eastAsia="en-GB"/>
        </w:rPr>
      </w:pPr>
      <w:r w:rsidRPr="00D75EAD">
        <w:rPr>
          <w:rFonts w:cs="Arial"/>
          <w:lang w:eastAsia="en-GB"/>
        </w:rPr>
        <w:t xml:space="preserve"> </w:t>
      </w:r>
    </w:p>
    <w:p w14:paraId="2A043D8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8" w:name="_Toc50107653"/>
      <w:r w:rsidRPr="008C7302">
        <w:rPr>
          <w:rFonts w:eastAsiaTheme="majorEastAsia" w:cs="Arial"/>
          <w:color w:val="2E74B5" w:themeColor="accent1" w:themeShade="BF"/>
          <w:sz w:val="32"/>
          <w:szCs w:val="32"/>
          <w:lang w:eastAsia="en-GB"/>
        </w:rPr>
        <w:t>Suspended sentences</w:t>
      </w:r>
      <w:bookmarkEnd w:id="8"/>
      <w:r w:rsidRPr="008C7302">
        <w:rPr>
          <w:rFonts w:eastAsiaTheme="majorEastAsia" w:cs="Arial"/>
          <w:color w:val="2E74B5" w:themeColor="accent1" w:themeShade="BF"/>
          <w:sz w:val="32"/>
          <w:szCs w:val="32"/>
          <w:lang w:eastAsia="en-GB"/>
        </w:rPr>
        <w:t xml:space="preserve"> </w:t>
      </w:r>
    </w:p>
    <w:p w14:paraId="7FB8F712" w14:textId="77777777" w:rsidR="00D75EAD" w:rsidRPr="00D75EAD" w:rsidRDefault="00D75EAD" w:rsidP="00D75EAD">
      <w:pPr>
        <w:rPr>
          <w:rFonts w:cs="Arial"/>
          <w:lang w:eastAsia="en-GB"/>
        </w:rPr>
      </w:pPr>
      <w:r w:rsidRPr="00D75EAD">
        <w:rPr>
          <w:rFonts w:cs="Arial"/>
          <w:lang w:eastAsia="en-GB"/>
        </w:rPr>
        <w:t xml:space="preserve"> </w:t>
      </w:r>
    </w:p>
    <w:p w14:paraId="75EB72FC" w14:textId="77777777" w:rsidR="00D75EAD" w:rsidRPr="00D75EAD" w:rsidRDefault="00D75EAD" w:rsidP="00D75EAD">
      <w:pPr>
        <w:rPr>
          <w:rFonts w:cs="Arial"/>
          <w:lang w:eastAsia="en-GB"/>
        </w:rPr>
      </w:pPr>
      <w:r w:rsidRPr="00D75EAD">
        <w:rPr>
          <w:rFonts w:cs="Arial"/>
          <w:lang w:eastAsia="en-GB"/>
        </w:rPr>
        <w:t xml:space="preserve">Section 5(2F)(c): No account is to be taken of any subsequent variation, made by a court in dealing with a person in respect of a suspended sentence of imprisonment, of the term originally imposed. </w:t>
      </w:r>
    </w:p>
    <w:p w14:paraId="64A71AB7" w14:textId="77777777" w:rsidR="00D75EAD" w:rsidRPr="00D75EAD" w:rsidRDefault="00D75EAD" w:rsidP="00D75EAD">
      <w:pPr>
        <w:rPr>
          <w:rFonts w:cs="Arial"/>
          <w:lang w:eastAsia="en-GB"/>
        </w:rPr>
      </w:pPr>
      <w:r w:rsidRPr="00D75EAD">
        <w:rPr>
          <w:rFonts w:cs="Arial"/>
          <w:lang w:eastAsia="en-GB"/>
        </w:rPr>
        <w:t xml:space="preserve"> </w:t>
      </w:r>
    </w:p>
    <w:p w14:paraId="79B8D158" w14:textId="77777777" w:rsidR="00D75EAD" w:rsidRPr="00D75EAD" w:rsidRDefault="00D75EAD" w:rsidP="00D75EAD">
      <w:pPr>
        <w:rPr>
          <w:rFonts w:cs="Arial"/>
          <w:lang w:eastAsia="en-GB"/>
        </w:rPr>
      </w:pPr>
      <w:r w:rsidRPr="00D75EAD">
        <w:rPr>
          <w:rFonts w:cs="Arial"/>
          <w:lang w:eastAsia="en-GB"/>
        </w:rPr>
        <w:t xml:space="preserve">Example </w:t>
      </w:r>
    </w:p>
    <w:p w14:paraId="42440844" w14:textId="77777777" w:rsidR="00D75EAD" w:rsidRPr="00D75EAD" w:rsidRDefault="00D75EAD" w:rsidP="00D75EAD">
      <w:pPr>
        <w:rPr>
          <w:rFonts w:cs="Arial"/>
          <w:lang w:eastAsia="en-GB"/>
        </w:rPr>
      </w:pPr>
      <w:r w:rsidRPr="00D75EAD">
        <w:rPr>
          <w:rFonts w:cs="Arial"/>
          <w:lang w:eastAsia="en-GB"/>
        </w:rPr>
        <w:t xml:space="preserve">A 2 year custodial sentence suspended for 2 years will have the same disclosure period as a 2 year custodial sentence that has not been suspended, (i.e. 6 years from date of conviction or 4 years from date of conviction if under 18 at date of conviction). </w:t>
      </w:r>
    </w:p>
    <w:p w14:paraId="46FDF6BD" w14:textId="77777777" w:rsidR="00D75EAD" w:rsidRPr="00D75EAD" w:rsidRDefault="00D75EAD" w:rsidP="00D75EAD">
      <w:pPr>
        <w:rPr>
          <w:rFonts w:cs="Arial"/>
          <w:lang w:eastAsia="en-GB"/>
        </w:rPr>
      </w:pPr>
      <w:r w:rsidRPr="00D75EAD">
        <w:rPr>
          <w:rFonts w:cs="Arial"/>
          <w:lang w:eastAsia="en-GB"/>
        </w:rPr>
        <w:t xml:space="preserve"> </w:t>
      </w:r>
    </w:p>
    <w:p w14:paraId="17EF88E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9" w:name="_Toc50107654"/>
      <w:r w:rsidRPr="008C7302">
        <w:rPr>
          <w:rFonts w:eastAsiaTheme="majorEastAsia" w:cs="Arial"/>
          <w:color w:val="2E74B5" w:themeColor="accent1" w:themeShade="BF"/>
          <w:sz w:val="32"/>
          <w:szCs w:val="32"/>
          <w:lang w:eastAsia="en-GB"/>
        </w:rPr>
        <w:t>Sentences imposed outwith Scotland</w:t>
      </w:r>
      <w:bookmarkEnd w:id="9"/>
      <w:r w:rsidRPr="008C7302">
        <w:rPr>
          <w:rFonts w:eastAsiaTheme="majorEastAsia" w:cs="Arial"/>
          <w:color w:val="2E74B5" w:themeColor="accent1" w:themeShade="BF"/>
          <w:sz w:val="32"/>
          <w:szCs w:val="32"/>
          <w:lang w:eastAsia="en-GB"/>
        </w:rPr>
        <w:t xml:space="preserve"> </w:t>
      </w:r>
    </w:p>
    <w:p w14:paraId="5B64C4E3" w14:textId="77777777" w:rsidR="00D75EAD" w:rsidRPr="00D75EAD" w:rsidRDefault="00D75EAD" w:rsidP="00D75EAD">
      <w:pPr>
        <w:rPr>
          <w:rFonts w:cs="Arial"/>
          <w:lang w:eastAsia="en-GB"/>
        </w:rPr>
      </w:pPr>
      <w:r w:rsidRPr="00D75EAD">
        <w:rPr>
          <w:rFonts w:cs="Arial"/>
          <w:lang w:eastAsia="en-GB"/>
        </w:rPr>
        <w:t xml:space="preserve"> </w:t>
      </w:r>
    </w:p>
    <w:p w14:paraId="43E21BAC" w14:textId="77777777" w:rsidR="00D75EAD" w:rsidRPr="00D75EAD" w:rsidRDefault="00D75EAD" w:rsidP="00D75EAD">
      <w:pPr>
        <w:rPr>
          <w:rFonts w:cs="Arial"/>
          <w:lang w:eastAsia="en-GB"/>
        </w:rPr>
      </w:pPr>
      <w:r w:rsidRPr="00D75EAD">
        <w:rPr>
          <w:rFonts w:cs="Arial"/>
          <w:lang w:eastAsia="en-GB"/>
        </w:rPr>
        <w:t xml:space="preserve">Section 5(2F)(d): A sentence imposed by a court outwith Scotland is to be treated as the sentence mentioned: </w:t>
      </w:r>
    </w:p>
    <w:p w14:paraId="544C5BD7" w14:textId="77777777" w:rsidR="00D75EAD" w:rsidRPr="00D75EAD" w:rsidRDefault="00D75EAD" w:rsidP="00D75EAD">
      <w:pPr>
        <w:rPr>
          <w:rFonts w:cs="Arial"/>
          <w:lang w:eastAsia="en-GB"/>
        </w:rPr>
      </w:pPr>
      <w:r w:rsidRPr="00D75EAD">
        <w:rPr>
          <w:rFonts w:cs="Arial"/>
          <w:lang w:eastAsia="en-GB"/>
        </w:rPr>
        <w:t xml:space="preserve"> </w:t>
      </w:r>
    </w:p>
    <w:p w14:paraId="106C3674"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section 5,  </w:t>
      </w:r>
    </w:p>
    <w:p w14:paraId="2271B079"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Table A or Table B, or </w:t>
      </w:r>
    </w:p>
    <w:p w14:paraId="7E8BCB80"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any of sections 5C to 5J,  </w:t>
      </w:r>
    </w:p>
    <w:p w14:paraId="540ADA85" w14:textId="77777777" w:rsidR="00D75EAD" w:rsidRPr="00D75EAD" w:rsidRDefault="00D75EAD" w:rsidP="00D75EAD">
      <w:pPr>
        <w:rPr>
          <w:rFonts w:cs="Arial"/>
          <w:lang w:eastAsia="en-GB"/>
        </w:rPr>
      </w:pPr>
      <w:r w:rsidRPr="00D75EAD">
        <w:rPr>
          <w:rFonts w:cs="Arial"/>
          <w:lang w:eastAsia="en-GB"/>
        </w:rPr>
        <w:t xml:space="preserve"> </w:t>
      </w:r>
    </w:p>
    <w:p w14:paraId="3F6E053F" w14:textId="77777777" w:rsidR="00D75EAD" w:rsidRPr="00D75EAD" w:rsidRDefault="00D75EAD" w:rsidP="00D75EAD">
      <w:pPr>
        <w:rPr>
          <w:rFonts w:cs="Arial"/>
          <w:lang w:eastAsia="en-GB"/>
        </w:rPr>
      </w:pPr>
      <w:r w:rsidRPr="00D75EAD">
        <w:rPr>
          <w:rFonts w:cs="Arial"/>
          <w:lang w:eastAsia="en-GB"/>
        </w:rPr>
        <w:t xml:space="preserve">to which it most closely corresponds. </w:t>
      </w:r>
    </w:p>
    <w:p w14:paraId="7ACC0F0F" w14:textId="77777777" w:rsidR="00D75EAD" w:rsidRPr="00D75EAD" w:rsidRDefault="00D75EAD" w:rsidP="00D75EAD">
      <w:pPr>
        <w:rPr>
          <w:rFonts w:cs="Arial"/>
          <w:lang w:eastAsia="en-GB"/>
        </w:rPr>
      </w:pPr>
      <w:r w:rsidRPr="00D75EAD">
        <w:rPr>
          <w:rFonts w:cs="Arial"/>
          <w:lang w:eastAsia="en-GB"/>
        </w:rPr>
        <w:t xml:space="preserve"> </w:t>
      </w:r>
    </w:p>
    <w:p w14:paraId="016AB61A" w14:textId="77777777" w:rsidR="00D75EAD" w:rsidRPr="00D75EAD" w:rsidRDefault="00D75EAD" w:rsidP="00D75EAD">
      <w:pPr>
        <w:rPr>
          <w:rFonts w:cs="Arial"/>
          <w:lang w:eastAsia="en-GB"/>
        </w:rPr>
      </w:pPr>
      <w:r w:rsidRPr="00D75EAD">
        <w:rPr>
          <w:rFonts w:cs="Arial"/>
          <w:lang w:eastAsia="en-GB"/>
        </w:rPr>
        <w:t xml:space="preserve">This is the closest equivalent rule.  This means sentences outwith Scotland must be treated as the closest equivalent Scottish sentence in order to determine the appropriate disclosure period. </w:t>
      </w:r>
    </w:p>
    <w:p w14:paraId="75D8BC76" w14:textId="77777777" w:rsidR="00D75EAD" w:rsidRPr="00D75EAD" w:rsidRDefault="00D75EAD" w:rsidP="00D75EAD">
      <w:pPr>
        <w:rPr>
          <w:rFonts w:cs="Arial"/>
          <w:lang w:eastAsia="en-GB"/>
        </w:rPr>
      </w:pPr>
      <w:r w:rsidRPr="00D75EAD">
        <w:rPr>
          <w:rFonts w:cs="Arial"/>
          <w:lang w:eastAsia="en-GB"/>
        </w:rPr>
        <w:t xml:space="preserve"> </w:t>
      </w:r>
    </w:p>
    <w:p w14:paraId="16C303D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a person gets a custodial sentence over 48 months? </w:t>
      </w:r>
    </w:p>
    <w:p w14:paraId="52770F9E" w14:textId="77777777" w:rsidR="00D75EAD" w:rsidRPr="00D75EAD" w:rsidRDefault="00D75EAD" w:rsidP="00D75EAD">
      <w:pPr>
        <w:rPr>
          <w:rFonts w:cs="Arial"/>
          <w:lang w:eastAsia="en-GB"/>
        </w:rPr>
      </w:pPr>
      <w:r w:rsidRPr="00D75EAD">
        <w:rPr>
          <w:rFonts w:cs="Arial"/>
          <w:lang w:eastAsia="en-GB"/>
        </w:rPr>
        <w:t xml:space="preserve"> </w:t>
      </w:r>
    </w:p>
    <w:p w14:paraId="3C9F094C" w14:textId="77777777" w:rsidR="00D75EAD" w:rsidRPr="00D75EAD" w:rsidRDefault="00D75EAD" w:rsidP="00D75EAD">
      <w:pPr>
        <w:rPr>
          <w:rFonts w:cs="Arial"/>
          <w:lang w:eastAsia="en-GB"/>
        </w:rPr>
      </w:pPr>
      <w:r w:rsidRPr="00D75EAD">
        <w:rPr>
          <w:rFonts w:cs="Arial"/>
          <w:lang w:eastAsia="en-GB"/>
        </w:rPr>
        <w:t xml:space="preserve">At the moment a conviction cannot become spent if a custodial sentence of more than 48 months is imposed.  This is because the sentence is an excluded sentence.   </w:t>
      </w:r>
    </w:p>
    <w:p w14:paraId="3C348DD7" w14:textId="77777777" w:rsidR="00D75EAD" w:rsidRPr="00D75EAD" w:rsidRDefault="00D75EAD" w:rsidP="00D75EAD">
      <w:pPr>
        <w:rPr>
          <w:rFonts w:cs="Arial"/>
          <w:lang w:eastAsia="en-GB"/>
        </w:rPr>
      </w:pPr>
      <w:r w:rsidRPr="00D75EAD">
        <w:rPr>
          <w:rFonts w:cs="Arial"/>
          <w:lang w:eastAsia="en-GB"/>
        </w:rPr>
        <w:t xml:space="preserve"> </w:t>
      </w:r>
    </w:p>
    <w:p w14:paraId="473233CB" w14:textId="77777777" w:rsidR="00D75EAD" w:rsidRPr="00D75EAD" w:rsidRDefault="00D75EAD" w:rsidP="00D75EAD">
      <w:pPr>
        <w:rPr>
          <w:rFonts w:cs="Arial"/>
          <w:lang w:eastAsia="en-GB"/>
        </w:rPr>
      </w:pPr>
      <w:r w:rsidRPr="00D75EAD">
        <w:rPr>
          <w:rFonts w:cs="Arial"/>
          <w:lang w:eastAsia="en-GB"/>
        </w:rPr>
        <w:t xml:space="preserve">However, the Management of Offenders (Scotland) Act 2019 (“the 2019 Act”) enables the Scottish Ministers to make regulations which will allow a person to apply for a review of their conviction if a “relevant sentence” was imposed in respect of that conviction (see below for the meaning of “relevant sentence”). The reviewer will determine whether or not the conviction should become spent (and therefore whether the person is a “protected person” in respect of that conviction).   </w:t>
      </w:r>
    </w:p>
    <w:p w14:paraId="6BF9BF8C" w14:textId="77777777" w:rsidR="00D75EAD" w:rsidRPr="00D75EAD" w:rsidRDefault="00D75EAD" w:rsidP="00D75EAD">
      <w:pPr>
        <w:rPr>
          <w:rFonts w:cs="Arial"/>
          <w:lang w:eastAsia="en-GB"/>
        </w:rPr>
      </w:pPr>
      <w:r w:rsidRPr="00D75EAD">
        <w:rPr>
          <w:rFonts w:cs="Arial"/>
          <w:lang w:eastAsia="en-GB"/>
        </w:rPr>
        <w:t xml:space="preserve"> </w:t>
      </w:r>
    </w:p>
    <w:p w14:paraId="67363EAA" w14:textId="77777777" w:rsidR="00D75EAD" w:rsidRPr="00D75EAD" w:rsidRDefault="00D75EAD" w:rsidP="00D75EAD">
      <w:pPr>
        <w:rPr>
          <w:rFonts w:cs="Arial"/>
          <w:lang w:eastAsia="en-GB"/>
        </w:rPr>
      </w:pPr>
      <w:r w:rsidRPr="00D75EAD">
        <w:rPr>
          <w:rFonts w:cs="Arial"/>
          <w:lang w:eastAsia="en-GB"/>
        </w:rPr>
        <w:t xml:space="preserve">A “relevant sentence” is; </w:t>
      </w:r>
    </w:p>
    <w:p w14:paraId="270EF3AC" w14:textId="77777777" w:rsidR="00D75EAD" w:rsidRPr="00D75EAD" w:rsidRDefault="00D75EAD" w:rsidP="00D75EAD">
      <w:pPr>
        <w:rPr>
          <w:rFonts w:cs="Arial"/>
          <w:lang w:eastAsia="en-GB"/>
        </w:rPr>
      </w:pPr>
      <w:r w:rsidRPr="00D75EAD">
        <w:rPr>
          <w:rFonts w:cs="Arial"/>
          <w:lang w:eastAsia="en-GB"/>
        </w:rPr>
        <w:t xml:space="preserve"> </w:t>
      </w:r>
    </w:p>
    <w:p w14:paraId="03A6E741" w14:textId="77777777" w:rsidR="00D75EAD" w:rsidRPr="00D75EAD" w:rsidRDefault="00D75EAD" w:rsidP="00D75EAD">
      <w:pPr>
        <w:numPr>
          <w:ilvl w:val="0"/>
          <w:numId w:val="64"/>
        </w:numPr>
        <w:spacing w:after="200"/>
        <w:contextualSpacing/>
        <w:rPr>
          <w:rFonts w:eastAsia="Calibri" w:cs="Arial"/>
          <w:sz w:val="22"/>
          <w:szCs w:val="22"/>
        </w:rPr>
      </w:pPr>
      <w:r w:rsidRPr="00D75EAD">
        <w:rPr>
          <w:rFonts w:eastAsia="Calibri" w:cs="Arial"/>
          <w:sz w:val="22"/>
          <w:szCs w:val="22"/>
        </w:rPr>
        <w:t xml:space="preserve">a sentence of imprisonment or corrective training for a term exceeding 48 months, or  </w:t>
      </w:r>
    </w:p>
    <w:p w14:paraId="35024CF4" w14:textId="77777777" w:rsidR="00D75EAD" w:rsidRPr="00D75EAD" w:rsidRDefault="00D75EAD" w:rsidP="00D75EAD">
      <w:pPr>
        <w:ind w:firstLine="120"/>
        <w:rPr>
          <w:rFonts w:cs="Arial"/>
          <w:lang w:eastAsia="en-GB"/>
        </w:rPr>
      </w:pPr>
    </w:p>
    <w:p w14:paraId="344F0A27" w14:textId="77777777" w:rsidR="00D75EAD" w:rsidRPr="00D75EAD" w:rsidRDefault="00D75EAD" w:rsidP="00D75EAD">
      <w:pPr>
        <w:numPr>
          <w:ilvl w:val="0"/>
          <w:numId w:val="64"/>
        </w:numPr>
        <w:spacing w:after="200"/>
        <w:contextualSpacing/>
        <w:rPr>
          <w:rFonts w:eastAsia="Calibri" w:cs="Arial"/>
          <w:sz w:val="22"/>
          <w:szCs w:val="22"/>
        </w:rPr>
      </w:pPr>
      <w:r w:rsidRPr="00D75EAD">
        <w:rPr>
          <w:rFonts w:eastAsia="Calibri" w:cs="Arial"/>
          <w:sz w:val="22"/>
          <w:szCs w:val="22"/>
        </w:rPr>
        <w:t xml:space="preserve">a sentence of detention for a term exceeding 48 months under section 207 (detention of young offenders) or 208 (detention of children convicted on indictment) of the Criminal Procedure (Scotland) Act 1995. </w:t>
      </w:r>
    </w:p>
    <w:p w14:paraId="57454804" w14:textId="77777777" w:rsidR="00D75EAD" w:rsidRPr="00D75EAD" w:rsidRDefault="00D75EAD" w:rsidP="00D75EAD">
      <w:pPr>
        <w:rPr>
          <w:rFonts w:cs="Arial"/>
          <w:lang w:eastAsia="en-GB"/>
        </w:rPr>
      </w:pPr>
      <w:r w:rsidRPr="00D75EAD">
        <w:rPr>
          <w:rFonts w:cs="Arial"/>
          <w:lang w:eastAsia="en-GB"/>
        </w:rPr>
        <w:t xml:space="preserve">These regulations have not yet been made meaning it is not yet possible to apply for such a review.  </w:t>
      </w:r>
    </w:p>
    <w:p w14:paraId="17E8B718" w14:textId="77777777" w:rsidR="00D75EAD" w:rsidRPr="00D75EAD" w:rsidRDefault="00D75EAD" w:rsidP="00D75EAD">
      <w:pPr>
        <w:rPr>
          <w:rFonts w:cs="Arial"/>
          <w:lang w:eastAsia="en-GB"/>
        </w:rPr>
      </w:pPr>
      <w:r w:rsidRPr="00D75EAD">
        <w:rPr>
          <w:rFonts w:cs="Arial"/>
          <w:lang w:eastAsia="en-GB"/>
        </w:rPr>
        <w:t xml:space="preserve"> </w:t>
      </w:r>
    </w:p>
    <w:p w14:paraId="55C4CDF0" w14:textId="77777777" w:rsidR="00D75EAD" w:rsidRPr="00D75EAD" w:rsidRDefault="00D75EAD" w:rsidP="00D75EAD">
      <w:pPr>
        <w:rPr>
          <w:rFonts w:cs="Arial"/>
          <w:lang w:eastAsia="en-GB"/>
        </w:rPr>
      </w:pPr>
      <w:r w:rsidRPr="00D75EAD">
        <w:rPr>
          <w:rFonts w:cs="Arial"/>
          <w:lang w:eastAsia="en-GB"/>
        </w:rPr>
        <w:t xml:space="preserve">Separate guidance will be published in due course when the review mechanism has been developed and the necessary regulations have been approved by the Scottish Parliament. </w:t>
      </w:r>
    </w:p>
    <w:p w14:paraId="7A1D4F31" w14:textId="77777777" w:rsidR="00D75EAD" w:rsidRPr="00D75EAD" w:rsidRDefault="00D75EAD" w:rsidP="00D75EAD">
      <w:pPr>
        <w:rPr>
          <w:rFonts w:cs="Arial"/>
          <w:lang w:eastAsia="en-GB"/>
        </w:rPr>
      </w:pPr>
      <w:r w:rsidRPr="00D75EAD">
        <w:rPr>
          <w:rFonts w:cs="Arial"/>
          <w:lang w:eastAsia="en-GB"/>
        </w:rPr>
        <w:t xml:space="preserve"> </w:t>
      </w:r>
    </w:p>
    <w:p w14:paraId="517417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0" w:name="_Toc50107655"/>
      <w:r w:rsidRPr="008C7302">
        <w:rPr>
          <w:rFonts w:eastAsiaTheme="majorEastAsia" w:cs="Arial"/>
          <w:color w:val="2E74B5" w:themeColor="accent1" w:themeShade="BF"/>
          <w:sz w:val="32"/>
          <w:szCs w:val="32"/>
          <w:lang w:eastAsia="en-GB"/>
        </w:rPr>
        <w:t>Disclosure Periods:  Non-custodial sentences</w:t>
      </w:r>
      <w:bookmarkEnd w:id="10"/>
      <w:r w:rsidRPr="008C7302">
        <w:rPr>
          <w:rFonts w:eastAsiaTheme="majorEastAsia" w:cs="Arial"/>
          <w:color w:val="2E74B5" w:themeColor="accent1" w:themeShade="BF"/>
          <w:sz w:val="32"/>
          <w:szCs w:val="32"/>
          <w:lang w:eastAsia="en-GB"/>
        </w:rPr>
        <w:t xml:space="preserve"> </w:t>
      </w:r>
    </w:p>
    <w:p w14:paraId="6DAE61E6" w14:textId="77777777" w:rsidR="00D75EAD" w:rsidRPr="00D75EAD" w:rsidRDefault="00D75EAD" w:rsidP="00D75EAD">
      <w:pPr>
        <w:rPr>
          <w:rFonts w:cs="Arial"/>
          <w:lang w:eastAsia="en-GB"/>
        </w:rPr>
      </w:pPr>
      <w:r w:rsidRPr="00D75EAD">
        <w:rPr>
          <w:rFonts w:cs="Arial"/>
          <w:lang w:eastAsia="en-GB"/>
        </w:rPr>
        <w:t xml:space="preserve"> </w:t>
      </w:r>
    </w:p>
    <w:tbl>
      <w:tblPr>
        <w:tblW w:w="10457" w:type="dxa"/>
        <w:tblInd w:w="-6" w:type="dxa"/>
        <w:tblCellMar>
          <w:left w:w="103" w:type="dxa"/>
          <w:right w:w="0" w:type="dxa"/>
        </w:tblCellMar>
        <w:tblLook w:val="04A0" w:firstRow="1" w:lastRow="0" w:firstColumn="1" w:lastColumn="0" w:noHBand="0" w:noVBand="1"/>
      </w:tblPr>
      <w:tblGrid>
        <w:gridCol w:w="4220"/>
        <w:gridCol w:w="3119"/>
        <w:gridCol w:w="3118"/>
      </w:tblGrid>
      <w:tr w:rsidR="00D75EAD" w:rsidRPr="00D75EAD" w14:paraId="3F0705EA" w14:textId="77777777" w:rsidTr="00A30C1C">
        <w:trPr>
          <w:trHeight w:val="285"/>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55EEA399" w14:textId="77777777" w:rsidR="00D75EAD" w:rsidRPr="00D75EAD" w:rsidRDefault="00D75EAD" w:rsidP="00D75EAD">
            <w:pPr>
              <w:rPr>
                <w:rFonts w:cs="Arial"/>
                <w:lang w:eastAsia="en-GB"/>
              </w:rPr>
            </w:pPr>
            <w:r w:rsidRPr="00D75EAD">
              <w:rPr>
                <w:rFonts w:cs="Arial"/>
                <w:lang w:eastAsia="en-GB"/>
              </w:rPr>
              <w:t xml:space="preserve">Disclosure periods for non-custodial sentences </w:t>
            </w:r>
          </w:p>
        </w:tc>
      </w:tr>
      <w:tr w:rsidR="00D75EAD" w:rsidRPr="00D75EAD" w14:paraId="1FBB99C6" w14:textId="77777777" w:rsidTr="00A30C1C">
        <w:trPr>
          <w:trHeight w:val="557"/>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0B7AB9FA" w14:textId="77777777" w:rsidR="00D75EAD" w:rsidRPr="00D75EAD" w:rsidRDefault="00D75EAD" w:rsidP="00D75EAD">
            <w:pPr>
              <w:rPr>
                <w:rFonts w:cs="Arial"/>
                <w:lang w:eastAsia="en-GB"/>
              </w:rPr>
            </w:pPr>
            <w:r w:rsidRPr="00D75EAD">
              <w:rPr>
                <w:rFonts w:cs="Arial"/>
                <w:lang w:eastAsia="en-GB"/>
              </w:rPr>
              <w:t xml:space="preserve">Disposal </w:t>
            </w:r>
          </w:p>
        </w:tc>
        <w:tc>
          <w:tcPr>
            <w:tcW w:w="3119" w:type="dxa"/>
            <w:tcBorders>
              <w:top w:val="single" w:sz="6" w:space="0" w:color="000000"/>
              <w:left w:val="single" w:sz="6" w:space="0" w:color="000000"/>
              <w:bottom w:val="single" w:sz="6" w:space="0" w:color="000000"/>
              <w:right w:val="single" w:sz="6" w:space="0" w:color="000000"/>
            </w:tcBorders>
            <w:shd w:val="clear" w:color="auto" w:fill="D0CECE"/>
          </w:tcPr>
          <w:p w14:paraId="7E3D68BC"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118" w:type="dxa"/>
            <w:tcBorders>
              <w:top w:val="single" w:sz="6" w:space="0" w:color="000000"/>
              <w:left w:val="single" w:sz="6" w:space="0" w:color="000000"/>
              <w:bottom w:val="single" w:sz="6" w:space="0" w:color="000000"/>
              <w:right w:val="single" w:sz="6" w:space="0" w:color="000000"/>
            </w:tcBorders>
            <w:shd w:val="clear" w:color="auto" w:fill="D0CECE"/>
          </w:tcPr>
          <w:p w14:paraId="14E7E7FD"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03F48A01" w14:textId="77777777" w:rsidTr="00A30C1C">
        <w:trPr>
          <w:trHeight w:val="285"/>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7B06F1A1" w14:textId="77777777" w:rsidR="00D75EAD" w:rsidRPr="00D75EAD" w:rsidRDefault="00D75EAD" w:rsidP="00D75EAD">
            <w:pPr>
              <w:rPr>
                <w:rFonts w:cs="Arial"/>
                <w:lang w:eastAsia="en-GB"/>
              </w:rPr>
            </w:pPr>
            <w:r w:rsidRPr="00D75EAD">
              <w:rPr>
                <w:rFonts w:cs="Arial"/>
                <w:lang w:eastAsia="en-GB"/>
              </w:rPr>
              <w:t xml:space="preserve">Absolute discharge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470B03D" w14:textId="77777777" w:rsidR="00D75EAD" w:rsidRPr="00D75EAD" w:rsidRDefault="00D75EAD" w:rsidP="00D75EAD">
            <w:pPr>
              <w:rPr>
                <w:rFonts w:cs="Arial"/>
                <w:lang w:eastAsia="en-GB"/>
              </w:rPr>
            </w:pPr>
            <w:r w:rsidRPr="00D75EAD">
              <w:rPr>
                <w:rFonts w:cs="Arial"/>
                <w:lang w:eastAsia="en-GB"/>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225ECA8"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12B7B1F0" w14:textId="77777777" w:rsidTr="00A30C1C">
        <w:trPr>
          <w:trHeight w:val="28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75EF8D8" w14:textId="77777777" w:rsidR="00D75EAD" w:rsidRPr="00D75EAD" w:rsidRDefault="00D75EAD" w:rsidP="00D75EAD">
            <w:pPr>
              <w:rPr>
                <w:rFonts w:cs="Arial"/>
                <w:lang w:eastAsia="en-GB"/>
              </w:rPr>
            </w:pPr>
            <w:r w:rsidRPr="00D75EAD">
              <w:rPr>
                <w:rFonts w:cs="Arial"/>
                <w:lang w:eastAsia="en-GB"/>
              </w:rPr>
              <w:t xml:space="preserve">Admonishment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17D54F1" w14:textId="77777777" w:rsidR="00D75EAD" w:rsidRPr="00D75EAD" w:rsidRDefault="00D75EAD" w:rsidP="00D75EAD">
            <w:pPr>
              <w:rPr>
                <w:rFonts w:cs="Arial"/>
                <w:lang w:eastAsia="en-GB"/>
              </w:rPr>
            </w:pPr>
            <w:r w:rsidRPr="00D75EAD">
              <w:rPr>
                <w:rFonts w:cs="Arial"/>
                <w:lang w:eastAsia="en-GB"/>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0309457"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4724F8A1" w14:textId="77777777" w:rsidTr="00A30C1C">
        <w:trPr>
          <w:trHeight w:val="84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C32000F" w14:textId="77777777" w:rsidR="00D75EAD" w:rsidRPr="00D75EAD" w:rsidRDefault="00D75EAD" w:rsidP="00D75EAD">
            <w:pPr>
              <w:rPr>
                <w:rFonts w:cs="Arial"/>
                <w:lang w:eastAsia="en-GB"/>
              </w:rPr>
            </w:pPr>
            <w:r w:rsidRPr="00D75EAD">
              <w:rPr>
                <w:rFonts w:cs="Arial"/>
                <w:lang w:eastAsia="en-GB"/>
              </w:rPr>
              <w:t xml:space="preserve">Bond of caution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538F7F3" w14:textId="77777777" w:rsidR="00D75EAD" w:rsidRPr="00D75EAD" w:rsidRDefault="00D75EAD" w:rsidP="00D75EAD">
            <w:pPr>
              <w:rPr>
                <w:rFonts w:cs="Arial"/>
                <w:lang w:eastAsia="en-GB"/>
              </w:rPr>
            </w:pPr>
            <w:r w:rsidRPr="00D75EAD">
              <w:rPr>
                <w:rFonts w:cs="Arial"/>
                <w:lang w:eastAsia="en-GB"/>
              </w:rPr>
              <w:t xml:space="preserve">6 months, or length of caution period,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58CD71B" w14:textId="77777777" w:rsidR="00D75EAD" w:rsidRPr="00D75EAD" w:rsidRDefault="00D75EAD" w:rsidP="00D75EAD">
            <w:pPr>
              <w:rPr>
                <w:rFonts w:cs="Arial"/>
                <w:lang w:eastAsia="en-GB"/>
              </w:rPr>
            </w:pPr>
            <w:r w:rsidRPr="00D75EAD">
              <w:rPr>
                <w:rFonts w:cs="Arial"/>
                <w:lang w:eastAsia="en-GB"/>
              </w:rPr>
              <w:t xml:space="preserve">3 months, or length of caution period, whichever is the longer </w:t>
            </w:r>
          </w:p>
        </w:tc>
      </w:tr>
      <w:tr w:rsidR="00D75EAD" w:rsidRPr="00D75EAD" w14:paraId="4B585B7B"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70631FD0" w14:textId="77777777" w:rsidR="00D75EAD" w:rsidRPr="00D75EAD" w:rsidRDefault="00D75EAD" w:rsidP="00D75EAD">
            <w:pPr>
              <w:rPr>
                <w:rFonts w:cs="Arial"/>
                <w:lang w:eastAsia="en-GB"/>
              </w:rPr>
            </w:pPr>
            <w:r w:rsidRPr="00D75EAD">
              <w:rPr>
                <w:rFonts w:cs="Arial"/>
                <w:lang w:eastAsia="en-GB"/>
              </w:rPr>
              <w:t xml:space="preserve">A fine or compensation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5C85AE9" w14:textId="77777777" w:rsidR="00D75EAD" w:rsidRPr="00D75EAD" w:rsidRDefault="00D75EAD" w:rsidP="00D75EAD">
            <w:pPr>
              <w:rPr>
                <w:rFonts w:cs="Arial"/>
                <w:lang w:eastAsia="en-GB"/>
              </w:rPr>
            </w:pPr>
            <w:r w:rsidRPr="00D75EAD">
              <w:rPr>
                <w:rFonts w:cs="Arial"/>
                <w:lang w:eastAsia="en-GB"/>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254694D" w14:textId="77777777" w:rsidR="00D75EAD" w:rsidRPr="00D75EAD" w:rsidRDefault="00D75EAD" w:rsidP="00D75EAD">
            <w:pPr>
              <w:rPr>
                <w:rFonts w:cs="Arial"/>
                <w:lang w:eastAsia="en-GB"/>
              </w:rPr>
            </w:pPr>
            <w:r w:rsidRPr="00D75EAD">
              <w:rPr>
                <w:rFonts w:cs="Arial"/>
                <w:lang w:eastAsia="en-GB"/>
              </w:rPr>
              <w:t xml:space="preserve">6 months </w:t>
            </w:r>
          </w:p>
        </w:tc>
      </w:tr>
      <w:tr w:rsidR="00D75EAD" w:rsidRPr="00D75EAD" w14:paraId="1A8AB645" w14:textId="77777777" w:rsidTr="00A30C1C">
        <w:trPr>
          <w:trHeight w:val="111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7BA537B" w14:textId="77777777" w:rsidR="00D75EAD" w:rsidRPr="00D75EAD" w:rsidRDefault="00D75EAD" w:rsidP="00D75EAD">
            <w:pPr>
              <w:rPr>
                <w:rFonts w:cs="Arial"/>
                <w:lang w:eastAsia="en-GB"/>
              </w:rPr>
            </w:pPr>
            <w:r w:rsidRPr="00D75EAD">
              <w:rPr>
                <w:rFonts w:cs="Arial"/>
                <w:lang w:eastAsia="en-GB"/>
              </w:rPr>
              <w:t xml:space="preserve">Community Payback Order,  Drug Treatment &amp; Testing Order and Restriction of Liberty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2214855" w14:textId="77777777" w:rsidR="00D75EAD" w:rsidRPr="00D75EAD" w:rsidRDefault="00D75EAD" w:rsidP="00D75EAD">
            <w:pPr>
              <w:rPr>
                <w:rFonts w:cs="Arial"/>
                <w:lang w:eastAsia="en-GB"/>
              </w:rPr>
            </w:pPr>
            <w:r w:rsidRPr="00D75EAD">
              <w:rPr>
                <w:rFonts w:cs="Arial"/>
                <w:lang w:eastAsia="en-GB"/>
              </w:rPr>
              <w:t xml:space="preserve">12 months or length of order,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1E0DCFD" w14:textId="77777777" w:rsidR="00D75EAD" w:rsidRPr="00D75EAD" w:rsidRDefault="00D75EAD" w:rsidP="00D75EAD">
            <w:pPr>
              <w:rPr>
                <w:rFonts w:cs="Arial"/>
                <w:lang w:eastAsia="en-GB"/>
              </w:rPr>
            </w:pPr>
            <w:r w:rsidRPr="00D75EAD">
              <w:rPr>
                <w:rFonts w:cs="Arial"/>
                <w:lang w:eastAsia="en-GB"/>
              </w:rPr>
              <w:t xml:space="preserve">6 months or length of order, whichever is the longer </w:t>
            </w:r>
          </w:p>
        </w:tc>
      </w:tr>
      <w:tr w:rsidR="00D75EAD" w:rsidRPr="00D75EAD" w14:paraId="30ED3B8D" w14:textId="77777777" w:rsidTr="00A30C1C">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67F3F2B" w14:textId="77777777" w:rsidR="00D75EAD" w:rsidRPr="00D75EAD" w:rsidRDefault="00D75EAD" w:rsidP="00D75EAD">
            <w:pPr>
              <w:rPr>
                <w:rFonts w:cs="Arial"/>
                <w:lang w:eastAsia="en-GB"/>
              </w:rPr>
            </w:pPr>
            <w:r w:rsidRPr="00D75EAD">
              <w:rPr>
                <w:rFonts w:cs="Arial"/>
                <w:lang w:eastAsia="en-GB"/>
              </w:rPr>
              <w:t xml:space="preserve">Adjournment/Deferral after conviction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AA7471C" w14:textId="77777777" w:rsidR="00D75EAD" w:rsidRPr="00D75EAD" w:rsidRDefault="00D75EAD" w:rsidP="00D75EAD">
            <w:pPr>
              <w:rPr>
                <w:rFonts w:cs="Arial"/>
                <w:lang w:eastAsia="en-GB"/>
              </w:rPr>
            </w:pPr>
            <w:r w:rsidRPr="00D75EAD">
              <w:rPr>
                <w:rFonts w:cs="Arial"/>
                <w:lang w:eastAsia="en-GB"/>
              </w:rPr>
              <w:t>Until relevant sentence</w:t>
            </w:r>
            <w:r w:rsidRPr="00D75EAD">
              <w:rPr>
                <w:rFonts w:cs="Arial"/>
                <w:vertAlign w:val="superscript"/>
                <w:lang w:eastAsia="en-GB"/>
              </w:rPr>
              <w:footnoteReference w:id="1"/>
            </w:r>
            <w:r w:rsidRPr="00D75EAD">
              <w:rPr>
                <w:rFonts w:cs="Arial"/>
                <w:lang w:eastAsia="en-GB"/>
              </w:rPr>
              <w:t xml:space="preserve"> given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E5FEBFE" w14:textId="77777777" w:rsidR="00D75EAD" w:rsidRPr="00D75EAD" w:rsidRDefault="00D75EAD" w:rsidP="00D75EAD">
            <w:pPr>
              <w:rPr>
                <w:rFonts w:cs="Arial"/>
                <w:lang w:eastAsia="en-GB"/>
              </w:rPr>
            </w:pPr>
            <w:r w:rsidRPr="00D75EAD">
              <w:rPr>
                <w:rFonts w:cs="Arial"/>
                <w:lang w:eastAsia="en-GB"/>
              </w:rPr>
              <w:t xml:space="preserve">Until relevant sentence given </w:t>
            </w:r>
          </w:p>
        </w:tc>
      </w:tr>
      <w:tr w:rsidR="00D75EAD" w:rsidRPr="00D75EAD" w14:paraId="44DF6496" w14:textId="77777777" w:rsidTr="00A30C1C">
        <w:trPr>
          <w:trHeight w:val="84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812669E" w14:textId="77777777" w:rsidR="00D75EAD" w:rsidRPr="00D75EAD" w:rsidRDefault="00D75EAD" w:rsidP="00D75EAD">
            <w:pPr>
              <w:rPr>
                <w:rFonts w:cs="Arial"/>
                <w:lang w:eastAsia="en-GB"/>
              </w:rPr>
            </w:pPr>
            <w:r w:rsidRPr="00D75EAD">
              <w:rPr>
                <w:rFonts w:cs="Arial"/>
                <w:lang w:eastAsia="en-GB"/>
              </w:rPr>
              <w:t xml:space="preserve">An order under section 61 of the Children and Young Persons (Scotland) Act 1937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F77F70" w14:textId="77777777" w:rsidR="00D75EAD" w:rsidRPr="00D75EAD" w:rsidRDefault="00D75EAD" w:rsidP="00D75EAD">
            <w:pPr>
              <w:rPr>
                <w:rFonts w:cs="Arial"/>
                <w:lang w:eastAsia="en-GB"/>
              </w:rPr>
            </w:pPr>
            <w:r w:rsidRPr="00D75EAD">
              <w:rPr>
                <w:rFonts w:cs="Arial"/>
                <w:lang w:eastAsia="en-GB"/>
              </w:rPr>
              <w:t xml:space="preserve">N/A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5E09C76" w14:textId="77777777" w:rsidR="00D75EAD" w:rsidRPr="00D75EAD" w:rsidRDefault="00D75EAD" w:rsidP="00D75EAD">
            <w:pPr>
              <w:rPr>
                <w:rFonts w:cs="Arial"/>
                <w:lang w:eastAsia="en-GB"/>
              </w:rPr>
            </w:pPr>
            <w:r w:rsidRPr="00D75EAD">
              <w:rPr>
                <w:rFonts w:cs="Arial"/>
                <w:lang w:eastAsia="en-GB"/>
              </w:rPr>
              <w:t xml:space="preserve">12 months </w:t>
            </w:r>
          </w:p>
        </w:tc>
      </w:tr>
      <w:tr w:rsidR="00D75EAD" w:rsidRPr="00D75EAD" w14:paraId="23F55EAA" w14:textId="77777777" w:rsidTr="00A30C1C">
        <w:trPr>
          <w:trHeight w:val="283"/>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922A2F0" w14:textId="77777777" w:rsidR="00D75EAD" w:rsidRPr="00D75EAD" w:rsidRDefault="00D75EAD" w:rsidP="00D75EAD">
            <w:pPr>
              <w:rPr>
                <w:rFonts w:cs="Arial"/>
                <w:lang w:eastAsia="en-GB"/>
              </w:rPr>
            </w:pPr>
            <w:r w:rsidRPr="00D75EAD">
              <w:rPr>
                <w:rFonts w:cs="Arial"/>
                <w:lang w:eastAsia="en-GB"/>
              </w:rPr>
              <w:t>Ancillary Orders</w:t>
            </w:r>
            <w:r w:rsidRPr="00D75EAD">
              <w:rPr>
                <w:rFonts w:cs="Arial"/>
                <w:vertAlign w:val="superscript"/>
                <w:lang w:eastAsia="en-GB"/>
              </w:rPr>
              <w:footnoteReference w:id="2"/>
            </w:r>
            <w:r w:rsidRPr="00D75EAD">
              <w:rPr>
                <w:rFonts w:cs="Arial"/>
                <w:lang w:eastAsia="en-GB"/>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0D19FDD" w14:textId="77777777" w:rsidR="00D75EAD" w:rsidRPr="00D75EAD" w:rsidRDefault="00D75EAD" w:rsidP="00D75EAD">
            <w:pPr>
              <w:rPr>
                <w:rFonts w:cs="Arial"/>
                <w:lang w:eastAsia="en-GB"/>
              </w:rPr>
            </w:pPr>
            <w:r w:rsidRPr="00D75EAD">
              <w:rPr>
                <w:rFonts w:cs="Arial"/>
                <w:lang w:eastAsia="en-GB"/>
              </w:rPr>
              <w:t xml:space="preserve">Length of order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4EEB07D" w14:textId="77777777" w:rsidR="00D75EAD" w:rsidRPr="00D75EAD" w:rsidRDefault="00D75EAD" w:rsidP="00D75EAD">
            <w:pPr>
              <w:rPr>
                <w:rFonts w:cs="Arial"/>
                <w:lang w:eastAsia="en-GB"/>
              </w:rPr>
            </w:pPr>
            <w:r w:rsidRPr="00D75EAD">
              <w:rPr>
                <w:rFonts w:cs="Arial"/>
                <w:lang w:eastAsia="en-GB"/>
              </w:rPr>
              <w:t xml:space="preserve">Length of order </w:t>
            </w:r>
          </w:p>
        </w:tc>
      </w:tr>
      <w:tr w:rsidR="00D75EAD" w:rsidRPr="00D75EAD" w14:paraId="36D194EA" w14:textId="77777777" w:rsidTr="00A30C1C">
        <w:trPr>
          <w:trHeight w:val="1394"/>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73D5C87" w14:textId="77777777" w:rsidR="00D75EAD" w:rsidRPr="00D75EAD" w:rsidRDefault="00D75EAD" w:rsidP="00D75EAD">
            <w:pPr>
              <w:rPr>
                <w:rFonts w:cs="Arial"/>
                <w:lang w:eastAsia="en-GB"/>
              </w:rPr>
            </w:pPr>
            <w:r w:rsidRPr="00D75EAD">
              <w:rPr>
                <w:rFonts w:cs="Arial"/>
                <w:lang w:eastAsia="en-GB"/>
              </w:rPr>
              <w:t xml:space="preserve">An endorsement made by a court in relation to an offence mentioned in schedule 2 of the Road Traffic Offenders Act 1988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813666F" w14:textId="77777777" w:rsidR="00D75EAD" w:rsidRPr="00D75EAD" w:rsidRDefault="00D75EAD" w:rsidP="00D75EAD">
            <w:pPr>
              <w:rPr>
                <w:rFonts w:cs="Arial"/>
                <w:lang w:eastAsia="en-GB"/>
              </w:rPr>
            </w:pPr>
            <w:r w:rsidRPr="00D75EAD">
              <w:rPr>
                <w:rFonts w:cs="Arial"/>
                <w:lang w:eastAsia="en-GB"/>
              </w:rPr>
              <w:t xml:space="preserve">5 years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B4D7D6E" w14:textId="77777777" w:rsidR="00D75EAD" w:rsidRPr="00D75EAD" w:rsidRDefault="00D75EAD" w:rsidP="00D75EAD">
            <w:pPr>
              <w:rPr>
                <w:rFonts w:cs="Arial"/>
                <w:lang w:eastAsia="en-GB"/>
              </w:rPr>
            </w:pPr>
            <w:r w:rsidRPr="00D75EAD">
              <w:rPr>
                <w:rFonts w:cs="Arial"/>
                <w:lang w:eastAsia="en-GB"/>
              </w:rPr>
              <w:t xml:space="preserve">2½ years </w:t>
            </w:r>
          </w:p>
        </w:tc>
      </w:tr>
      <w:tr w:rsidR="00D75EAD" w:rsidRPr="00D75EAD" w14:paraId="443F47CB" w14:textId="77777777" w:rsidTr="00A30C1C">
        <w:trPr>
          <w:trHeight w:val="839"/>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14AB871" w14:textId="77777777" w:rsidR="00D75EAD" w:rsidRPr="00D75EAD" w:rsidRDefault="00D75EAD" w:rsidP="00D75EAD">
            <w:pPr>
              <w:rPr>
                <w:rFonts w:cs="Arial"/>
                <w:lang w:eastAsia="en-GB"/>
              </w:rPr>
            </w:pPr>
            <w:r w:rsidRPr="00D75EAD">
              <w:rPr>
                <w:rFonts w:cs="Arial"/>
                <w:lang w:eastAsia="en-GB"/>
              </w:rPr>
              <w:t xml:space="preserve">Any other sentence not mentioned in Table A or B or sections 5(2D), 5C to 5J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A927BF3" w14:textId="77777777" w:rsidR="00D75EAD" w:rsidRPr="00D75EAD" w:rsidRDefault="00D75EAD" w:rsidP="00D75EAD">
            <w:pPr>
              <w:rPr>
                <w:rFonts w:cs="Arial"/>
                <w:lang w:eastAsia="en-GB"/>
              </w:rPr>
            </w:pPr>
            <w:r w:rsidRPr="00D75EAD">
              <w:rPr>
                <w:rFonts w:cs="Arial"/>
                <w:lang w:eastAsia="en-GB"/>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0A9FC41" w14:textId="77777777" w:rsidR="00D75EAD" w:rsidRPr="00D75EAD" w:rsidRDefault="00D75EAD" w:rsidP="00D75EAD">
            <w:pPr>
              <w:rPr>
                <w:rFonts w:cs="Arial"/>
                <w:lang w:eastAsia="en-GB"/>
              </w:rPr>
            </w:pPr>
            <w:r w:rsidRPr="00D75EAD">
              <w:rPr>
                <w:rFonts w:cs="Arial"/>
                <w:lang w:eastAsia="en-GB"/>
              </w:rPr>
              <w:t xml:space="preserve">6 months </w:t>
            </w:r>
          </w:p>
        </w:tc>
      </w:tr>
      <w:tr w:rsidR="00D75EAD" w:rsidRPr="00D75EAD" w14:paraId="674B7F35" w14:textId="77777777" w:rsidTr="00A30C1C">
        <w:trPr>
          <w:trHeight w:val="285"/>
        </w:trPr>
        <w:tc>
          <w:tcPr>
            <w:tcW w:w="4220" w:type="dxa"/>
            <w:tcBorders>
              <w:top w:val="single" w:sz="6" w:space="0" w:color="000000"/>
              <w:left w:val="single" w:sz="6" w:space="0" w:color="000000"/>
              <w:bottom w:val="single" w:sz="6" w:space="0" w:color="000000"/>
              <w:right w:val="nil"/>
            </w:tcBorders>
            <w:shd w:val="clear" w:color="auto" w:fill="D0CECE"/>
          </w:tcPr>
          <w:p w14:paraId="4AB20C17" w14:textId="77777777" w:rsidR="00D75EAD" w:rsidRPr="00D75EAD" w:rsidRDefault="00D75EAD" w:rsidP="00D75EAD">
            <w:pPr>
              <w:rPr>
                <w:rFonts w:cs="Arial"/>
                <w:lang w:eastAsia="en-GB"/>
              </w:rPr>
            </w:pPr>
          </w:p>
        </w:tc>
        <w:tc>
          <w:tcPr>
            <w:tcW w:w="6237" w:type="dxa"/>
            <w:gridSpan w:val="2"/>
            <w:tcBorders>
              <w:top w:val="single" w:sz="6" w:space="0" w:color="000000"/>
              <w:left w:val="nil"/>
              <w:bottom w:val="single" w:sz="6" w:space="0" w:color="000000"/>
              <w:right w:val="single" w:sz="6" w:space="0" w:color="000000"/>
            </w:tcBorders>
            <w:shd w:val="clear" w:color="auto" w:fill="D0CECE"/>
          </w:tcPr>
          <w:p w14:paraId="2B86A3ED" w14:textId="77777777" w:rsidR="00D75EAD" w:rsidRPr="00D75EAD" w:rsidRDefault="00D75EAD" w:rsidP="00D75EAD">
            <w:pPr>
              <w:rPr>
                <w:rFonts w:cs="Arial"/>
                <w:lang w:eastAsia="en-GB"/>
              </w:rPr>
            </w:pPr>
            <w:r w:rsidRPr="00D75EAD">
              <w:rPr>
                <w:rFonts w:cs="Arial"/>
                <w:lang w:eastAsia="en-GB"/>
              </w:rPr>
              <w:t xml:space="preserve">Mental Health Orders </w:t>
            </w:r>
          </w:p>
        </w:tc>
      </w:tr>
      <w:tr w:rsidR="00D75EAD" w:rsidRPr="00D75EAD" w14:paraId="3AF4E2B2" w14:textId="77777777" w:rsidTr="00A30C1C">
        <w:trPr>
          <w:trHeight w:val="800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65BF25D" w14:textId="77777777" w:rsidR="00D75EAD" w:rsidRPr="00D75EAD" w:rsidRDefault="00D75EAD" w:rsidP="00D75EAD">
            <w:pPr>
              <w:rPr>
                <w:rFonts w:cs="Arial"/>
                <w:lang w:eastAsia="en-GB"/>
              </w:rPr>
            </w:pPr>
            <w:r w:rsidRPr="00D75EAD">
              <w:rPr>
                <w:rFonts w:cs="Arial"/>
                <w:lang w:eastAsia="en-GB"/>
              </w:rPr>
              <w:t xml:space="preserve">Hospital Direction </w:t>
            </w:r>
          </w:p>
          <w:p w14:paraId="206DB905" w14:textId="77777777" w:rsidR="00D75EAD" w:rsidRPr="00D75EAD" w:rsidRDefault="00D75EAD" w:rsidP="00D75EAD">
            <w:pPr>
              <w:rPr>
                <w:rFonts w:cs="Arial"/>
                <w:lang w:eastAsia="en-GB"/>
              </w:rPr>
            </w:pPr>
            <w:r w:rsidRPr="00D75EAD">
              <w:rPr>
                <w:rFonts w:cs="Arial"/>
                <w:lang w:eastAsia="en-GB"/>
              </w:rPr>
              <w:t xml:space="preserve"> </w:t>
            </w:r>
          </w:p>
          <w:p w14:paraId="2C5FC97D" w14:textId="77777777" w:rsidR="00D75EAD" w:rsidRPr="00D75EAD" w:rsidRDefault="00D75EAD" w:rsidP="00D75EAD">
            <w:pPr>
              <w:rPr>
                <w:rFonts w:cs="Arial"/>
                <w:lang w:eastAsia="en-GB"/>
              </w:rPr>
            </w:pPr>
            <w:r w:rsidRPr="00D75EAD">
              <w:rPr>
                <w:rFonts w:cs="Arial"/>
                <w:lang w:eastAsia="en-GB"/>
              </w:rPr>
              <w:t xml:space="preserve"> </w:t>
            </w:r>
          </w:p>
          <w:p w14:paraId="71C17DA0" w14:textId="77777777" w:rsidR="00D75EAD" w:rsidRPr="00D75EAD" w:rsidRDefault="00D75EAD" w:rsidP="00D75EAD">
            <w:pPr>
              <w:rPr>
                <w:rFonts w:cs="Arial"/>
                <w:lang w:eastAsia="en-GB"/>
              </w:rPr>
            </w:pPr>
            <w:r w:rsidRPr="00D75EAD">
              <w:rPr>
                <w:rFonts w:cs="Arial"/>
                <w:lang w:eastAsia="en-GB"/>
              </w:rPr>
              <w:t xml:space="preserve"> </w:t>
            </w:r>
          </w:p>
          <w:p w14:paraId="26FD4C54" w14:textId="77777777" w:rsidR="00D75EAD" w:rsidRPr="00D75EAD" w:rsidRDefault="00D75EAD" w:rsidP="00D75EAD">
            <w:pPr>
              <w:rPr>
                <w:rFonts w:cs="Arial"/>
                <w:lang w:eastAsia="en-GB"/>
              </w:rPr>
            </w:pPr>
            <w:r w:rsidRPr="00D75EAD">
              <w:rPr>
                <w:rFonts w:cs="Arial"/>
                <w:lang w:eastAsia="en-GB"/>
              </w:rPr>
              <w:t xml:space="preserve">Guardianship Order </w:t>
            </w:r>
          </w:p>
          <w:p w14:paraId="5E65E6E4" w14:textId="77777777" w:rsidR="00D75EAD" w:rsidRPr="00D75EAD" w:rsidRDefault="00D75EAD" w:rsidP="00D75EAD">
            <w:pPr>
              <w:rPr>
                <w:rFonts w:cs="Arial"/>
                <w:lang w:eastAsia="en-GB"/>
              </w:rPr>
            </w:pPr>
            <w:r w:rsidRPr="00D75EAD">
              <w:rPr>
                <w:rFonts w:cs="Arial"/>
                <w:lang w:eastAsia="en-GB"/>
              </w:rPr>
              <w:t xml:space="preserve"> </w:t>
            </w:r>
          </w:p>
          <w:p w14:paraId="06579166" w14:textId="77777777" w:rsidR="00D75EAD" w:rsidRPr="00D75EAD" w:rsidRDefault="00D75EAD" w:rsidP="00D75EAD">
            <w:pPr>
              <w:rPr>
                <w:rFonts w:cs="Arial"/>
                <w:lang w:eastAsia="en-GB"/>
              </w:rPr>
            </w:pPr>
            <w:r w:rsidRPr="00D75EAD">
              <w:rPr>
                <w:rFonts w:cs="Arial"/>
                <w:lang w:eastAsia="en-GB"/>
              </w:rPr>
              <w:t xml:space="preserve"> </w:t>
            </w:r>
          </w:p>
          <w:p w14:paraId="68719DFD" w14:textId="77777777" w:rsidR="00D75EAD" w:rsidRPr="00D75EAD" w:rsidRDefault="00D75EAD" w:rsidP="00D75EAD">
            <w:pPr>
              <w:rPr>
                <w:rFonts w:cs="Arial"/>
                <w:lang w:eastAsia="en-GB"/>
              </w:rPr>
            </w:pPr>
            <w:r w:rsidRPr="00D75EAD">
              <w:rPr>
                <w:rFonts w:cs="Arial"/>
                <w:lang w:eastAsia="en-GB"/>
              </w:rPr>
              <w:t xml:space="preserve">Assessment/Treatment Order </w:t>
            </w:r>
          </w:p>
          <w:p w14:paraId="69C6EBFE" w14:textId="77777777" w:rsidR="00D75EAD" w:rsidRPr="00D75EAD" w:rsidRDefault="00D75EAD" w:rsidP="00D75EAD">
            <w:pPr>
              <w:rPr>
                <w:rFonts w:cs="Arial"/>
                <w:lang w:eastAsia="en-GB"/>
              </w:rPr>
            </w:pPr>
            <w:r w:rsidRPr="00D75EAD">
              <w:rPr>
                <w:rFonts w:cs="Arial"/>
                <w:lang w:eastAsia="en-GB"/>
              </w:rPr>
              <w:t xml:space="preserve"> </w:t>
            </w:r>
          </w:p>
          <w:p w14:paraId="0F585D7F" w14:textId="77777777" w:rsidR="00D75EAD" w:rsidRPr="00D75EAD" w:rsidRDefault="00D75EAD" w:rsidP="00D75EAD">
            <w:pPr>
              <w:rPr>
                <w:rFonts w:cs="Arial"/>
                <w:lang w:eastAsia="en-GB"/>
              </w:rPr>
            </w:pPr>
            <w:r w:rsidRPr="00D75EAD">
              <w:rPr>
                <w:rFonts w:cs="Arial"/>
                <w:lang w:eastAsia="en-GB"/>
              </w:rPr>
              <w:t xml:space="preserve">Interim Compulsion Order </w:t>
            </w:r>
          </w:p>
          <w:p w14:paraId="4C078C08" w14:textId="77777777" w:rsidR="00D75EAD" w:rsidRPr="00D75EAD" w:rsidRDefault="00D75EAD" w:rsidP="00D75EAD">
            <w:pPr>
              <w:rPr>
                <w:rFonts w:cs="Arial"/>
                <w:lang w:eastAsia="en-GB"/>
              </w:rPr>
            </w:pPr>
            <w:r w:rsidRPr="00D75EAD">
              <w:rPr>
                <w:rFonts w:cs="Arial"/>
                <w:lang w:eastAsia="en-GB"/>
              </w:rPr>
              <w:t xml:space="preserve"> </w:t>
            </w:r>
          </w:p>
          <w:p w14:paraId="5893DFE7" w14:textId="77777777" w:rsidR="00D75EAD" w:rsidRPr="00D75EAD" w:rsidRDefault="00D75EAD" w:rsidP="00D75EAD">
            <w:pPr>
              <w:rPr>
                <w:rFonts w:cs="Arial"/>
                <w:lang w:eastAsia="en-GB"/>
              </w:rPr>
            </w:pPr>
            <w:r w:rsidRPr="00D75EAD">
              <w:rPr>
                <w:rFonts w:cs="Arial"/>
                <w:lang w:eastAsia="en-GB"/>
              </w:rPr>
              <w:t xml:space="preserve"> </w:t>
            </w:r>
          </w:p>
          <w:p w14:paraId="3C018852" w14:textId="77777777" w:rsidR="00D75EAD" w:rsidRPr="00D75EAD" w:rsidRDefault="00D75EAD" w:rsidP="00D75EAD">
            <w:pPr>
              <w:rPr>
                <w:rFonts w:cs="Arial"/>
                <w:lang w:eastAsia="en-GB"/>
              </w:rPr>
            </w:pPr>
            <w:r w:rsidRPr="00D75EAD">
              <w:rPr>
                <w:rFonts w:cs="Arial"/>
                <w:lang w:eastAsia="en-GB"/>
              </w:rPr>
              <w:t xml:space="preserve">Compulsion Order (CO) </w:t>
            </w:r>
          </w:p>
          <w:p w14:paraId="21D77EBE" w14:textId="77777777" w:rsidR="00D75EAD" w:rsidRPr="00D75EAD" w:rsidRDefault="00D75EAD" w:rsidP="00D75EAD">
            <w:pPr>
              <w:rPr>
                <w:rFonts w:cs="Arial"/>
                <w:lang w:eastAsia="en-GB"/>
              </w:rPr>
            </w:pPr>
            <w:r w:rsidRPr="00D75EAD">
              <w:rPr>
                <w:rFonts w:cs="Arial"/>
                <w:lang w:eastAsia="en-GB"/>
              </w:rPr>
              <w:t xml:space="preserve"> </w:t>
            </w:r>
          </w:p>
          <w:p w14:paraId="63260767" w14:textId="77777777" w:rsidR="00D75EAD" w:rsidRPr="00D75EAD" w:rsidRDefault="00D75EAD" w:rsidP="00D75EAD">
            <w:pPr>
              <w:rPr>
                <w:rFonts w:cs="Arial"/>
                <w:lang w:eastAsia="en-GB"/>
              </w:rPr>
            </w:pPr>
            <w:r w:rsidRPr="00D75EAD">
              <w:rPr>
                <w:rFonts w:cs="Arial"/>
                <w:lang w:eastAsia="en-GB"/>
              </w:rPr>
              <w:t xml:space="preserve"> </w:t>
            </w:r>
          </w:p>
          <w:p w14:paraId="44F6E617" w14:textId="77777777" w:rsidR="00D75EAD" w:rsidRPr="00D75EAD" w:rsidRDefault="00D75EAD" w:rsidP="00D75EAD">
            <w:pPr>
              <w:rPr>
                <w:rFonts w:cs="Arial"/>
                <w:lang w:eastAsia="en-GB"/>
              </w:rPr>
            </w:pPr>
            <w:r w:rsidRPr="00D75EAD">
              <w:rPr>
                <w:rFonts w:cs="Arial"/>
                <w:lang w:eastAsia="en-GB"/>
              </w:rPr>
              <w:t xml:space="preserve"> </w:t>
            </w:r>
          </w:p>
          <w:p w14:paraId="4EE5DADE" w14:textId="77777777" w:rsidR="00D75EAD" w:rsidRPr="00D75EAD" w:rsidRDefault="00D75EAD" w:rsidP="00D75EAD">
            <w:pPr>
              <w:rPr>
                <w:rFonts w:cs="Arial"/>
                <w:lang w:eastAsia="en-GB"/>
              </w:rPr>
            </w:pPr>
            <w:r w:rsidRPr="00D75EAD">
              <w:rPr>
                <w:rFonts w:cs="Arial"/>
                <w:lang w:eastAsia="en-GB"/>
              </w:rPr>
              <w:t xml:space="preserve"> </w:t>
            </w:r>
          </w:p>
          <w:p w14:paraId="630A60AC" w14:textId="77777777" w:rsidR="00D75EAD" w:rsidRPr="00D75EAD" w:rsidRDefault="00D75EAD" w:rsidP="00D75EAD">
            <w:pPr>
              <w:rPr>
                <w:rFonts w:cs="Arial"/>
                <w:lang w:eastAsia="en-GB"/>
              </w:rPr>
            </w:pPr>
            <w:r w:rsidRPr="00D75EAD">
              <w:rPr>
                <w:rFonts w:cs="Arial"/>
                <w:lang w:eastAsia="en-GB"/>
              </w:rPr>
              <w:t xml:space="preserve"> </w:t>
            </w:r>
          </w:p>
          <w:p w14:paraId="202B8126" w14:textId="77777777" w:rsidR="00D75EAD" w:rsidRPr="00D75EAD" w:rsidRDefault="00D75EAD" w:rsidP="00D75EAD">
            <w:pPr>
              <w:rPr>
                <w:rFonts w:cs="Arial"/>
                <w:lang w:eastAsia="en-GB"/>
              </w:rPr>
            </w:pPr>
            <w:r w:rsidRPr="00D75EAD">
              <w:rPr>
                <w:rFonts w:cs="Arial"/>
                <w:lang w:eastAsia="en-GB"/>
              </w:rPr>
              <w:t xml:space="preserve"> </w:t>
            </w:r>
          </w:p>
          <w:p w14:paraId="40066067" w14:textId="77777777" w:rsidR="00D75EAD" w:rsidRPr="00D75EAD" w:rsidRDefault="00D75EAD" w:rsidP="00D75EAD">
            <w:pPr>
              <w:rPr>
                <w:rFonts w:cs="Arial"/>
                <w:lang w:eastAsia="en-GB"/>
              </w:rPr>
            </w:pPr>
            <w:r w:rsidRPr="00D75EAD">
              <w:rPr>
                <w:rFonts w:cs="Arial"/>
                <w:lang w:eastAsia="en-GB"/>
              </w:rPr>
              <w:t xml:space="preserve"> </w:t>
            </w:r>
          </w:p>
          <w:p w14:paraId="4FAD21D7" w14:textId="77777777" w:rsidR="00D75EAD" w:rsidRPr="00D75EAD" w:rsidRDefault="00D75EAD" w:rsidP="00D75EAD">
            <w:pPr>
              <w:rPr>
                <w:rFonts w:cs="Arial"/>
                <w:lang w:eastAsia="en-GB"/>
              </w:rPr>
            </w:pPr>
            <w:r w:rsidRPr="00D75EAD">
              <w:rPr>
                <w:rFonts w:cs="Arial"/>
                <w:lang w:eastAsia="en-GB"/>
              </w:rPr>
              <w:t>Compulsion Order with Restriction Order (CORO)</w:t>
            </w:r>
            <w:r w:rsidRPr="00D75EAD">
              <w:rPr>
                <w:rFonts w:eastAsia="Arial" w:cs="Arial"/>
                <w:lang w:eastAsia="en-GB"/>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FF80774" w14:textId="77777777" w:rsidR="00D75EAD" w:rsidRPr="00D75EAD" w:rsidRDefault="00D75EAD" w:rsidP="00D75EAD">
            <w:pPr>
              <w:rPr>
                <w:rFonts w:cs="Arial"/>
                <w:lang w:eastAsia="en-GB"/>
              </w:rPr>
            </w:pPr>
            <w:r w:rsidRPr="00D75EAD">
              <w:rPr>
                <w:rFonts w:cs="Arial"/>
                <w:lang w:eastAsia="en-GB"/>
              </w:rPr>
              <w:t xml:space="preserve">Not a sentence under the 1974 Act (not included in </w:t>
            </w:r>
          </w:p>
          <w:p w14:paraId="2942B885" w14:textId="77777777" w:rsidR="00D75EAD" w:rsidRPr="00D75EAD" w:rsidRDefault="00D75EAD" w:rsidP="00D75EAD">
            <w:pPr>
              <w:rPr>
                <w:rFonts w:cs="Arial"/>
                <w:lang w:eastAsia="en-GB"/>
              </w:rPr>
            </w:pPr>
            <w:r w:rsidRPr="00D75EAD">
              <w:rPr>
                <w:rFonts w:cs="Arial"/>
                <w:lang w:eastAsia="en-GB"/>
              </w:rPr>
              <w:t xml:space="preserve">disclosure certificate) </w:t>
            </w:r>
          </w:p>
          <w:p w14:paraId="7FAD95D0" w14:textId="77777777" w:rsidR="00D75EAD" w:rsidRPr="00D75EAD" w:rsidRDefault="00D75EAD" w:rsidP="00D75EAD">
            <w:pPr>
              <w:rPr>
                <w:rFonts w:cs="Arial"/>
                <w:lang w:eastAsia="en-GB"/>
              </w:rPr>
            </w:pPr>
            <w:r w:rsidRPr="00D75EAD">
              <w:rPr>
                <w:rFonts w:cs="Arial"/>
                <w:lang w:eastAsia="en-GB"/>
              </w:rPr>
              <w:t xml:space="preserve"> </w:t>
            </w:r>
          </w:p>
          <w:p w14:paraId="4159420D" w14:textId="77777777" w:rsidR="00D75EAD" w:rsidRPr="00D75EAD" w:rsidRDefault="00D75EAD" w:rsidP="00D75EAD">
            <w:pPr>
              <w:rPr>
                <w:rFonts w:cs="Arial"/>
                <w:lang w:eastAsia="en-GB"/>
              </w:rPr>
            </w:pPr>
            <w:r w:rsidRPr="00D75EAD">
              <w:rPr>
                <w:rFonts w:cs="Arial"/>
                <w:lang w:eastAsia="en-GB"/>
              </w:rPr>
              <w:t>Zero</w:t>
            </w:r>
            <w:r w:rsidRPr="00D75EAD">
              <w:rPr>
                <w:rFonts w:cs="Arial"/>
                <w:vertAlign w:val="superscript"/>
                <w:lang w:eastAsia="en-GB"/>
              </w:rPr>
              <w:t>4</w:t>
            </w:r>
            <w:r w:rsidRPr="00D75EAD">
              <w:rPr>
                <w:rFonts w:cs="Arial"/>
                <w:lang w:eastAsia="en-GB"/>
              </w:rPr>
              <w:t xml:space="preserve"> </w:t>
            </w:r>
          </w:p>
          <w:p w14:paraId="1847BF5F" w14:textId="77777777" w:rsidR="00D75EAD" w:rsidRPr="00D75EAD" w:rsidRDefault="00D75EAD" w:rsidP="00D75EAD">
            <w:pPr>
              <w:rPr>
                <w:rFonts w:cs="Arial"/>
                <w:lang w:eastAsia="en-GB"/>
              </w:rPr>
            </w:pPr>
            <w:r w:rsidRPr="00D75EAD">
              <w:rPr>
                <w:rFonts w:cs="Arial"/>
                <w:lang w:eastAsia="en-GB"/>
              </w:rPr>
              <w:t xml:space="preserve"> </w:t>
            </w:r>
          </w:p>
          <w:p w14:paraId="13856067" w14:textId="77777777" w:rsidR="00D75EAD" w:rsidRPr="00D75EAD" w:rsidRDefault="00D75EAD" w:rsidP="00D75EAD">
            <w:pPr>
              <w:rPr>
                <w:rFonts w:cs="Arial"/>
                <w:lang w:eastAsia="en-GB"/>
              </w:rPr>
            </w:pPr>
            <w:r w:rsidRPr="00D75EAD">
              <w:rPr>
                <w:rFonts w:cs="Arial"/>
                <w:lang w:eastAsia="en-GB"/>
              </w:rPr>
              <w:t xml:space="preserve"> </w:t>
            </w:r>
          </w:p>
          <w:p w14:paraId="7ED00E6E" w14:textId="77777777" w:rsidR="00D75EAD" w:rsidRPr="00D75EAD" w:rsidRDefault="00D75EAD" w:rsidP="00D75EAD">
            <w:pPr>
              <w:rPr>
                <w:rFonts w:cs="Arial"/>
                <w:lang w:eastAsia="en-GB"/>
              </w:rPr>
            </w:pPr>
            <w:r w:rsidRPr="00D75EAD">
              <w:rPr>
                <w:rFonts w:cs="Arial"/>
                <w:lang w:eastAsia="en-GB"/>
              </w:rPr>
              <w:t xml:space="preserve">Until final disposal given </w:t>
            </w:r>
          </w:p>
          <w:p w14:paraId="0EC688F3" w14:textId="77777777" w:rsidR="00D75EAD" w:rsidRPr="00D75EAD" w:rsidRDefault="00D75EAD" w:rsidP="00D75EAD">
            <w:pPr>
              <w:rPr>
                <w:rFonts w:cs="Arial"/>
                <w:lang w:eastAsia="en-GB"/>
              </w:rPr>
            </w:pPr>
            <w:r w:rsidRPr="00D75EAD">
              <w:rPr>
                <w:rFonts w:cs="Arial"/>
                <w:lang w:eastAsia="en-GB"/>
              </w:rPr>
              <w:t xml:space="preserve"> </w:t>
            </w:r>
          </w:p>
          <w:p w14:paraId="718096D6" w14:textId="77777777" w:rsidR="00D75EAD" w:rsidRPr="00D75EAD" w:rsidRDefault="00D75EAD" w:rsidP="00D75EAD">
            <w:pPr>
              <w:rPr>
                <w:rFonts w:cs="Arial"/>
                <w:lang w:eastAsia="en-GB"/>
              </w:rPr>
            </w:pPr>
            <w:r w:rsidRPr="00D75EAD">
              <w:rPr>
                <w:rFonts w:cs="Arial"/>
                <w:lang w:eastAsia="en-GB"/>
              </w:rPr>
              <w:t xml:space="preserve"> </w:t>
            </w:r>
          </w:p>
          <w:p w14:paraId="6D27714C" w14:textId="77777777" w:rsidR="00D75EAD" w:rsidRPr="00D75EAD" w:rsidRDefault="00D75EAD" w:rsidP="00D75EAD">
            <w:pPr>
              <w:rPr>
                <w:rFonts w:cs="Arial"/>
                <w:lang w:eastAsia="en-GB"/>
              </w:rPr>
            </w:pPr>
            <w:r w:rsidRPr="00D75EAD">
              <w:rPr>
                <w:rFonts w:cs="Arial"/>
                <w:lang w:eastAsia="en-GB"/>
              </w:rPr>
              <w:t xml:space="preserve">Until final disposal given </w:t>
            </w:r>
          </w:p>
          <w:p w14:paraId="1D325DA2" w14:textId="77777777" w:rsidR="00D75EAD" w:rsidRPr="00D75EAD" w:rsidRDefault="00D75EAD" w:rsidP="00D75EAD">
            <w:pPr>
              <w:rPr>
                <w:rFonts w:cs="Arial"/>
                <w:lang w:eastAsia="en-GB"/>
              </w:rPr>
            </w:pPr>
            <w:r w:rsidRPr="00D75EAD">
              <w:rPr>
                <w:rFonts w:cs="Arial"/>
                <w:lang w:eastAsia="en-GB"/>
              </w:rPr>
              <w:t xml:space="preserve"> </w:t>
            </w:r>
          </w:p>
          <w:p w14:paraId="303ECE6B" w14:textId="77777777" w:rsidR="00D75EAD" w:rsidRPr="00D75EAD" w:rsidRDefault="00D75EAD" w:rsidP="00D75EAD">
            <w:pPr>
              <w:rPr>
                <w:rFonts w:cs="Arial"/>
                <w:lang w:eastAsia="en-GB"/>
              </w:rPr>
            </w:pPr>
            <w:r w:rsidRPr="00D75EAD">
              <w:rPr>
                <w:rFonts w:cs="Arial"/>
                <w:lang w:eastAsia="en-GB"/>
              </w:rPr>
              <w:t xml:space="preserve"> </w:t>
            </w:r>
          </w:p>
          <w:p w14:paraId="7481AC0B" w14:textId="77777777" w:rsidR="00D75EAD" w:rsidRPr="00D75EAD" w:rsidRDefault="00D75EAD" w:rsidP="00D75EAD">
            <w:pPr>
              <w:rPr>
                <w:rFonts w:cs="Arial"/>
                <w:lang w:eastAsia="en-GB"/>
              </w:rPr>
            </w:pPr>
            <w:r w:rsidRPr="00D75EAD">
              <w:rPr>
                <w:rFonts w:cs="Arial"/>
                <w:lang w:eastAsia="en-GB"/>
              </w:rPr>
              <w:t>Length of order.  After 12 months an application can  be made to the MHTS</w:t>
            </w:r>
            <w:r w:rsidRPr="00D75EAD">
              <w:rPr>
                <w:rFonts w:cs="Arial"/>
                <w:vertAlign w:val="superscript"/>
                <w:lang w:eastAsia="en-GB"/>
              </w:rPr>
              <w:t xml:space="preserve">5 </w:t>
            </w:r>
            <w:r w:rsidRPr="00D75EAD">
              <w:rPr>
                <w:rFonts w:cs="Arial"/>
                <w:lang w:eastAsia="en-GB"/>
              </w:rPr>
              <w:t>under section 164A of the MH 2003 Act</w:t>
            </w:r>
            <w:r w:rsidRPr="00D75EAD">
              <w:rPr>
                <w:rFonts w:cs="Arial"/>
                <w:vertAlign w:val="superscript"/>
                <w:lang w:eastAsia="en-GB"/>
              </w:rPr>
              <w:t>6</w:t>
            </w:r>
            <w:r w:rsidRPr="00D75EAD">
              <w:rPr>
                <w:rFonts w:cs="Arial"/>
                <w:lang w:eastAsia="en-GB"/>
              </w:rPr>
              <w:t xml:space="preserve"> for disclosure of the CO to end </w:t>
            </w:r>
          </w:p>
          <w:p w14:paraId="2DB225A6" w14:textId="77777777" w:rsidR="00D75EAD" w:rsidRPr="00D75EAD" w:rsidRDefault="00D75EAD" w:rsidP="00D75EAD">
            <w:pPr>
              <w:rPr>
                <w:rFonts w:cs="Arial"/>
                <w:lang w:eastAsia="en-GB"/>
              </w:rPr>
            </w:pPr>
            <w:r w:rsidRPr="00D75EAD">
              <w:rPr>
                <w:rFonts w:cs="Arial"/>
                <w:lang w:eastAsia="en-GB"/>
              </w:rPr>
              <w:t xml:space="preserve"> </w:t>
            </w:r>
          </w:p>
          <w:p w14:paraId="265B0A54" w14:textId="77777777" w:rsidR="00D75EAD" w:rsidRPr="00D75EAD" w:rsidRDefault="00D75EAD" w:rsidP="00D75EAD">
            <w:pPr>
              <w:rPr>
                <w:rFonts w:cs="Arial"/>
                <w:lang w:eastAsia="en-GB"/>
              </w:rPr>
            </w:pPr>
            <w:r w:rsidRPr="00D75EAD">
              <w:rPr>
                <w:rFonts w:cs="Arial"/>
                <w:lang w:eastAsia="en-GB"/>
              </w:rPr>
              <w:t xml:space="preserve">Length of order.  If the restriction order ends and the CO remains, an application can be made to the MHTS for disclosure of the CO to end 12 months after the restriction order ends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DA7F4C3" w14:textId="77777777" w:rsidR="00D75EAD" w:rsidRPr="00D75EAD" w:rsidRDefault="00D75EAD" w:rsidP="00D75EAD">
            <w:pPr>
              <w:rPr>
                <w:rFonts w:cs="Arial"/>
                <w:lang w:eastAsia="en-GB"/>
              </w:rPr>
            </w:pPr>
            <w:r w:rsidRPr="00D75EAD">
              <w:rPr>
                <w:rFonts w:cs="Arial"/>
                <w:lang w:eastAsia="en-GB"/>
              </w:rPr>
              <w:t xml:space="preserve"> </w:t>
            </w:r>
          </w:p>
          <w:p w14:paraId="7F6591D0" w14:textId="77777777" w:rsidR="00D75EAD" w:rsidRPr="00D75EAD" w:rsidRDefault="00D75EAD" w:rsidP="00D75EAD">
            <w:pPr>
              <w:rPr>
                <w:rFonts w:cs="Arial"/>
                <w:lang w:eastAsia="en-GB"/>
              </w:rPr>
            </w:pPr>
            <w:r w:rsidRPr="00D75EAD">
              <w:rPr>
                <w:rFonts w:cs="Arial"/>
                <w:lang w:eastAsia="en-GB"/>
              </w:rPr>
              <w:t xml:space="preserve"> </w:t>
            </w:r>
          </w:p>
          <w:p w14:paraId="7697C282" w14:textId="77777777" w:rsidR="00D75EAD" w:rsidRPr="00D75EAD" w:rsidRDefault="00D75EAD" w:rsidP="00D75EAD">
            <w:pPr>
              <w:rPr>
                <w:rFonts w:cs="Arial"/>
                <w:lang w:eastAsia="en-GB"/>
              </w:rPr>
            </w:pPr>
            <w:r w:rsidRPr="00D75EAD">
              <w:rPr>
                <w:rFonts w:cs="Arial"/>
                <w:lang w:eastAsia="en-GB"/>
              </w:rPr>
              <w:t xml:space="preserve"> </w:t>
            </w:r>
          </w:p>
          <w:p w14:paraId="370DEF6F" w14:textId="77777777" w:rsidR="00D75EAD" w:rsidRPr="00D75EAD" w:rsidRDefault="00D75EAD" w:rsidP="00D75EAD">
            <w:pPr>
              <w:rPr>
                <w:rFonts w:cs="Arial"/>
                <w:lang w:eastAsia="en-GB"/>
              </w:rPr>
            </w:pPr>
            <w:r w:rsidRPr="00D75EAD">
              <w:rPr>
                <w:rFonts w:cs="Arial"/>
                <w:lang w:eastAsia="en-GB"/>
              </w:rPr>
              <w:t xml:space="preserve"> </w:t>
            </w:r>
          </w:p>
          <w:p w14:paraId="2CA7590E" w14:textId="77777777" w:rsidR="00D75EAD" w:rsidRPr="00D75EAD" w:rsidRDefault="00D75EAD" w:rsidP="00D75EAD">
            <w:pPr>
              <w:rPr>
                <w:rFonts w:cs="Arial"/>
                <w:lang w:eastAsia="en-GB"/>
              </w:rPr>
            </w:pPr>
            <w:r w:rsidRPr="00D75EAD">
              <w:rPr>
                <w:rFonts w:cs="Arial"/>
                <w:lang w:eastAsia="en-GB"/>
              </w:rPr>
              <w:t xml:space="preserve"> </w:t>
            </w:r>
          </w:p>
          <w:p w14:paraId="2B103EDC" w14:textId="77777777" w:rsidR="00D75EAD" w:rsidRPr="00D75EAD" w:rsidRDefault="00D75EAD" w:rsidP="00D75EAD">
            <w:pPr>
              <w:rPr>
                <w:rFonts w:cs="Arial"/>
                <w:lang w:eastAsia="en-GB"/>
              </w:rPr>
            </w:pPr>
            <w:r w:rsidRPr="00D75EAD">
              <w:rPr>
                <w:rFonts w:cs="Arial"/>
                <w:lang w:eastAsia="en-GB"/>
              </w:rPr>
              <w:t xml:space="preserve">All have same disclosure periods as someone 18 or </w:t>
            </w:r>
          </w:p>
          <w:p w14:paraId="2948506B" w14:textId="77777777" w:rsidR="00D75EAD" w:rsidRPr="00D75EAD" w:rsidRDefault="00D75EAD" w:rsidP="00D75EAD">
            <w:pPr>
              <w:rPr>
                <w:rFonts w:cs="Arial"/>
                <w:lang w:eastAsia="en-GB"/>
              </w:rPr>
            </w:pPr>
            <w:r w:rsidRPr="00D75EAD">
              <w:rPr>
                <w:rFonts w:cs="Arial"/>
                <w:lang w:eastAsia="en-GB"/>
              </w:rPr>
              <w:t xml:space="preserve">over at date of conviction </w:t>
            </w:r>
          </w:p>
          <w:p w14:paraId="5641F22F" w14:textId="77777777" w:rsidR="00D75EAD" w:rsidRPr="00D75EAD" w:rsidRDefault="00D75EAD" w:rsidP="00D75EAD">
            <w:pPr>
              <w:rPr>
                <w:rFonts w:cs="Arial"/>
                <w:lang w:eastAsia="en-GB"/>
              </w:rPr>
            </w:pPr>
            <w:r w:rsidRPr="00D75EAD">
              <w:rPr>
                <w:rFonts w:cs="Arial"/>
                <w:lang w:eastAsia="en-GB"/>
              </w:rPr>
              <w:t xml:space="preserve"> </w:t>
            </w:r>
          </w:p>
        </w:tc>
      </w:tr>
    </w:tbl>
    <w:p w14:paraId="5FA99689" w14:textId="77777777" w:rsidR="00D75EAD" w:rsidRPr="00D75EAD" w:rsidRDefault="00D75EAD" w:rsidP="00D75EAD">
      <w:pPr>
        <w:rPr>
          <w:rFonts w:cs="Arial"/>
          <w:lang w:eastAsia="en-GB"/>
        </w:rPr>
      </w:pPr>
      <w:r w:rsidRPr="00D75EAD">
        <w:rPr>
          <w:rFonts w:cs="Arial"/>
          <w:lang w:eastAsia="en-GB"/>
        </w:rPr>
        <w:t xml:space="preserve"> </w:t>
      </w:r>
    </w:p>
    <w:p w14:paraId="0800F7BD"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282CCBB4" w14:textId="77777777" w:rsidR="00D75EAD" w:rsidRPr="00D75EAD" w:rsidRDefault="00D75EAD" w:rsidP="00D75EAD">
      <w:pPr>
        <w:rPr>
          <w:rFonts w:cs="Arial"/>
          <w:lang w:eastAsia="en-GB"/>
        </w:rPr>
      </w:pPr>
      <w:r w:rsidRPr="00D75EAD">
        <w:rPr>
          <w:rFonts w:cs="Arial"/>
          <w:lang w:eastAsia="en-GB"/>
        </w:rPr>
        <w:t xml:space="preserve">                                                 </w:t>
      </w:r>
    </w:p>
    <w:p w14:paraId="598F7B27" w14:textId="77777777" w:rsidR="00D75EAD" w:rsidRPr="00D75EAD" w:rsidRDefault="00D75EAD" w:rsidP="00D75EAD">
      <w:pPr>
        <w:rPr>
          <w:rFonts w:cs="Arial"/>
          <w:lang w:eastAsia="en-GB"/>
        </w:rPr>
      </w:pPr>
      <w:r w:rsidRPr="00D75EAD">
        <w:rPr>
          <w:rFonts w:cs="Arial"/>
          <w:lang w:eastAsia="en-GB"/>
        </w:rPr>
        <w:t xml:space="preserve">licensed premises order, confiscation order, serious crime prevention order and an order disqualifying someone from driving. </w:t>
      </w:r>
    </w:p>
    <w:p w14:paraId="70745AEF" w14:textId="77777777" w:rsidR="00D75EAD" w:rsidRPr="00D75EAD" w:rsidRDefault="00D75EAD" w:rsidP="00D75EAD">
      <w:pPr>
        <w:rPr>
          <w:rFonts w:cs="Arial"/>
          <w:lang w:eastAsia="en-GB"/>
        </w:rPr>
      </w:pPr>
      <w:r w:rsidRPr="00D75EAD">
        <w:rPr>
          <w:rFonts w:cs="Arial"/>
          <w:lang w:eastAsia="en-GB"/>
        </w:rPr>
        <w:t xml:space="preserve">4. Section 5J(1)(c) of the 1974 Act. </w:t>
      </w:r>
    </w:p>
    <w:p w14:paraId="3AD185E0" w14:textId="77777777" w:rsidR="00D75EAD" w:rsidRPr="00D75EAD" w:rsidRDefault="00D75EAD" w:rsidP="00D75EAD">
      <w:pPr>
        <w:rPr>
          <w:rFonts w:cs="Arial"/>
          <w:lang w:eastAsia="en-GB"/>
        </w:rPr>
      </w:pPr>
      <w:r w:rsidRPr="00D75EAD">
        <w:rPr>
          <w:rFonts w:cs="Arial"/>
          <w:lang w:eastAsia="en-GB"/>
        </w:rPr>
        <w:t xml:space="preserve">5. The Mental Health Tribunal for Scotland. </w:t>
      </w:r>
    </w:p>
    <w:p w14:paraId="1309B061" w14:textId="77777777" w:rsidR="00D75EAD" w:rsidRPr="00D75EAD" w:rsidRDefault="00D75EAD" w:rsidP="00D75EAD">
      <w:pPr>
        <w:rPr>
          <w:rFonts w:cs="Arial"/>
          <w:lang w:eastAsia="en-GB"/>
        </w:rPr>
      </w:pPr>
      <w:r w:rsidRPr="00D75EAD">
        <w:rPr>
          <w:rFonts w:cs="Arial"/>
          <w:lang w:eastAsia="en-GB"/>
        </w:rPr>
        <w:t xml:space="preserve">6. The Mental Health (Care and Treatment) (Scotland) Act 2003. </w:t>
      </w:r>
    </w:p>
    <w:p w14:paraId="75C03015" w14:textId="77777777" w:rsidR="00D75EAD" w:rsidRPr="00D75EAD" w:rsidRDefault="00D75EAD" w:rsidP="00D75EAD">
      <w:pPr>
        <w:rPr>
          <w:rFonts w:cs="Arial"/>
          <w:lang w:eastAsia="en-GB"/>
        </w:rPr>
      </w:pPr>
      <w:bookmarkStart w:id="11" w:name="_Toc50107656"/>
      <w:r w:rsidRPr="00D75EAD">
        <w:rPr>
          <w:rFonts w:cs="Arial"/>
          <w:lang w:eastAsia="en-GB"/>
        </w:rPr>
        <w:t>Any other sentence not mentioned in Table A or B or sections 5(2D), 5C to 5J of 1974 Act</w:t>
      </w:r>
      <w:bookmarkEnd w:id="11"/>
      <w:r w:rsidRPr="00D75EAD">
        <w:rPr>
          <w:rFonts w:cs="Arial"/>
          <w:lang w:eastAsia="en-GB"/>
        </w:rPr>
        <w:t xml:space="preserve"> </w:t>
      </w:r>
    </w:p>
    <w:p w14:paraId="69019455" w14:textId="77777777" w:rsidR="00D75EAD" w:rsidRPr="00D75EAD" w:rsidRDefault="00D75EAD" w:rsidP="00D75EAD">
      <w:pPr>
        <w:rPr>
          <w:rFonts w:cs="Arial"/>
          <w:lang w:eastAsia="en-GB"/>
        </w:rPr>
      </w:pPr>
      <w:r w:rsidRPr="00D75EAD">
        <w:rPr>
          <w:rFonts w:cs="Arial"/>
          <w:lang w:eastAsia="en-GB"/>
        </w:rPr>
        <w:t xml:space="preserve"> </w:t>
      </w:r>
    </w:p>
    <w:p w14:paraId="7CA460B5" w14:textId="77777777" w:rsidR="00D75EAD" w:rsidRPr="00D75EAD" w:rsidRDefault="00D75EAD" w:rsidP="00D75EAD">
      <w:pPr>
        <w:rPr>
          <w:rFonts w:cs="Arial"/>
          <w:lang w:eastAsia="en-GB"/>
        </w:rPr>
      </w:pPr>
      <w:r w:rsidRPr="00D75EAD">
        <w:rPr>
          <w:rFonts w:cs="Arial"/>
          <w:lang w:eastAsia="en-GB"/>
        </w:rPr>
        <w:t xml:space="preserve">This is essentially a “default” sentence.  The purpose of this is to provide for a disclosure period for any new disposals that may be created but not yet included in the 1974 Act for whatever reason.  If this was not included then any new disposal not included would not be required to be self-disclosed. </w:t>
      </w:r>
    </w:p>
    <w:p w14:paraId="491F0C2B" w14:textId="77777777" w:rsidR="00D75EAD" w:rsidRPr="00D75EAD" w:rsidRDefault="00D75EAD" w:rsidP="00D75EAD">
      <w:pPr>
        <w:rPr>
          <w:rFonts w:cs="Arial"/>
          <w:lang w:eastAsia="en-GB"/>
        </w:rPr>
      </w:pPr>
      <w:r w:rsidRPr="00D75EAD">
        <w:rPr>
          <w:rFonts w:cs="Arial"/>
          <w:lang w:eastAsia="en-GB"/>
        </w:rPr>
        <w:t xml:space="preserve"> </w:t>
      </w:r>
    </w:p>
    <w:p w14:paraId="4722B6BF" w14:textId="77777777" w:rsidR="00D75EAD" w:rsidRPr="00D75EAD" w:rsidRDefault="00D75EAD" w:rsidP="00D75EAD">
      <w:pPr>
        <w:rPr>
          <w:rFonts w:cs="Arial"/>
          <w:lang w:eastAsia="en-GB"/>
        </w:rPr>
      </w:pPr>
      <w:r w:rsidRPr="00D75EAD">
        <w:rPr>
          <w:rFonts w:cs="Arial"/>
          <w:lang w:eastAsia="en-GB"/>
        </w:rPr>
        <w:t xml:space="preserve">The disclosure period for this default sentence is 12 months (or 6 months if the individual was under 18 at the date of conviction). </w:t>
      </w:r>
    </w:p>
    <w:p w14:paraId="19C99129" w14:textId="77777777" w:rsidR="00D75EAD" w:rsidRPr="00D75EAD" w:rsidRDefault="00D75EAD" w:rsidP="00D75EAD">
      <w:pPr>
        <w:rPr>
          <w:rFonts w:cs="Arial"/>
          <w:lang w:eastAsia="en-GB"/>
        </w:rPr>
      </w:pPr>
      <w:r w:rsidRPr="00D75EAD">
        <w:rPr>
          <w:rFonts w:cs="Arial"/>
          <w:lang w:eastAsia="en-GB"/>
        </w:rPr>
        <w:t xml:space="preserve"> </w:t>
      </w:r>
    </w:p>
    <w:p w14:paraId="64D28837" w14:textId="77777777" w:rsidR="00D75EAD" w:rsidRPr="00D75EAD" w:rsidRDefault="00D75EAD" w:rsidP="00D75EAD">
      <w:pPr>
        <w:rPr>
          <w:rFonts w:cs="Arial"/>
          <w:lang w:eastAsia="en-GB"/>
        </w:rPr>
      </w:pPr>
      <w:bookmarkStart w:id="12" w:name="_Toc50107657"/>
      <w:r w:rsidRPr="00D75EAD">
        <w:rPr>
          <w:rFonts w:cs="Arial"/>
          <w:lang w:eastAsia="en-GB"/>
        </w:rPr>
        <w:t>An endorsement made by a court in relation to an offence mentioned in schedule 2 of the Road Traffic Offenders Act 1988</w:t>
      </w:r>
      <w:bookmarkEnd w:id="12"/>
      <w:r w:rsidRPr="00D75EAD">
        <w:rPr>
          <w:rFonts w:cs="Arial"/>
          <w:lang w:eastAsia="en-GB"/>
        </w:rPr>
        <w:t xml:space="preserve"> </w:t>
      </w:r>
    </w:p>
    <w:p w14:paraId="7BC09A44" w14:textId="77777777" w:rsidR="00D75EAD" w:rsidRPr="00D75EAD" w:rsidRDefault="00D75EAD" w:rsidP="00D75EAD">
      <w:pPr>
        <w:rPr>
          <w:rFonts w:cs="Arial"/>
          <w:lang w:eastAsia="en-GB"/>
        </w:rPr>
      </w:pPr>
      <w:r w:rsidRPr="00D75EAD">
        <w:rPr>
          <w:rFonts w:cs="Arial"/>
          <w:lang w:eastAsia="en-GB"/>
        </w:rPr>
        <w:t xml:space="preserve"> </w:t>
      </w:r>
    </w:p>
    <w:p w14:paraId="26EB1F50" w14:textId="77777777" w:rsidR="00D75EAD" w:rsidRPr="00D75EAD" w:rsidRDefault="00D75EAD" w:rsidP="00D75EAD">
      <w:pPr>
        <w:rPr>
          <w:rFonts w:cs="Arial"/>
          <w:lang w:eastAsia="en-GB"/>
        </w:rPr>
      </w:pPr>
      <w:r w:rsidRPr="00D75EAD">
        <w:rPr>
          <w:rFonts w:cs="Arial"/>
          <w:lang w:eastAsia="en-GB"/>
        </w:rPr>
        <w:t xml:space="preserve">An endorsement for a road traffic offence listed in schedule 2 of the Road Traffic Offenders Act 1988, imposed either by the court by order or by means of a fixed penalty notice (FPN) is a sentence for the purposes of the 1974 Act and may become spent after 5 years (or two and half years where the offender is under 18).  </w:t>
      </w:r>
    </w:p>
    <w:p w14:paraId="251CF63D" w14:textId="77777777" w:rsidR="00D75EAD" w:rsidRPr="00D75EAD" w:rsidRDefault="00D75EAD" w:rsidP="00D75EAD">
      <w:pPr>
        <w:rPr>
          <w:rFonts w:cs="Arial"/>
          <w:lang w:eastAsia="en-GB"/>
        </w:rPr>
      </w:pPr>
      <w:r w:rsidRPr="00D75EAD">
        <w:rPr>
          <w:rFonts w:cs="Arial"/>
          <w:lang w:eastAsia="en-GB"/>
        </w:rPr>
        <w:t xml:space="preserve"> </w:t>
      </w:r>
    </w:p>
    <w:p w14:paraId="631F4226" w14:textId="77777777" w:rsidR="00D75EAD" w:rsidRPr="00D75EAD" w:rsidRDefault="00D75EAD" w:rsidP="00D75EAD">
      <w:pPr>
        <w:rPr>
          <w:rFonts w:cs="Arial"/>
          <w:lang w:eastAsia="en-GB"/>
        </w:rPr>
      </w:pPr>
      <w:r w:rsidRPr="00D75EAD">
        <w:rPr>
          <w:rFonts w:cs="Arial"/>
          <w:lang w:eastAsia="en-GB"/>
        </w:rPr>
        <w:t xml:space="preserve">Road traffic legislation specifically provides that endorsement as a result of a FPN in these circumstances is to be treated, for the purposes of the 1974 Act, as a conviction and as if the endorsement had been made in pursuance of an order made by the court. </w:t>
      </w:r>
    </w:p>
    <w:p w14:paraId="41398A4A" w14:textId="77777777" w:rsidR="00D75EAD" w:rsidRPr="00D75EAD" w:rsidRDefault="00D75EAD" w:rsidP="00D75EAD">
      <w:pPr>
        <w:rPr>
          <w:rFonts w:cs="Arial"/>
          <w:lang w:eastAsia="en-GB"/>
        </w:rPr>
      </w:pPr>
      <w:r w:rsidRPr="00D75EAD">
        <w:rPr>
          <w:rFonts w:cs="Arial"/>
          <w:lang w:eastAsia="en-GB"/>
        </w:rPr>
        <w:t xml:space="preserve"> </w:t>
      </w:r>
    </w:p>
    <w:p w14:paraId="577B1498" w14:textId="77777777" w:rsidR="00D75EAD" w:rsidRPr="00D75EAD" w:rsidRDefault="00D75EAD" w:rsidP="00D75EAD">
      <w:pPr>
        <w:rPr>
          <w:rFonts w:cs="Arial"/>
          <w:lang w:eastAsia="en-GB"/>
        </w:rPr>
      </w:pPr>
      <w:r w:rsidRPr="00D75EAD">
        <w:rPr>
          <w:rFonts w:cs="Arial"/>
          <w:lang w:eastAsia="en-GB"/>
        </w:rPr>
        <w:t xml:space="preserve">Where an order for disqualification from driving is imposed by the court on conviction, that conviction may become spent when the order cease to have effect.  </w:t>
      </w:r>
    </w:p>
    <w:p w14:paraId="27D1F1A6" w14:textId="77777777" w:rsidR="00D75EAD" w:rsidRPr="00D75EAD" w:rsidRDefault="00D75EAD" w:rsidP="00D75EAD">
      <w:pPr>
        <w:rPr>
          <w:rFonts w:cs="Arial"/>
          <w:lang w:eastAsia="en-GB"/>
        </w:rPr>
      </w:pPr>
      <w:r w:rsidRPr="00D75EAD">
        <w:rPr>
          <w:rFonts w:cs="Arial"/>
          <w:lang w:eastAsia="en-GB"/>
        </w:rPr>
        <w:t xml:space="preserve"> </w:t>
      </w:r>
    </w:p>
    <w:p w14:paraId="3C302C65" w14:textId="77777777" w:rsidR="00D75EAD" w:rsidRPr="00D75EAD" w:rsidRDefault="00D75EAD" w:rsidP="00D75EAD">
      <w:pPr>
        <w:rPr>
          <w:rFonts w:cs="Arial"/>
          <w:lang w:eastAsia="en-GB"/>
        </w:rPr>
      </w:pPr>
      <w:r w:rsidRPr="00D75EAD">
        <w:rPr>
          <w:rFonts w:cs="Arial"/>
          <w:lang w:eastAsia="en-GB"/>
        </w:rPr>
        <w:t xml:space="preserve">Where the court imposes more than one sentence or penalty for the offence then the longest disclosure period determines when the conviction may become spent. </w:t>
      </w:r>
    </w:p>
    <w:p w14:paraId="1F23F649" w14:textId="77777777" w:rsidR="00D75EAD" w:rsidRPr="00D75EAD" w:rsidRDefault="00D75EAD" w:rsidP="00D75EAD">
      <w:pPr>
        <w:rPr>
          <w:rFonts w:cs="Arial"/>
          <w:lang w:eastAsia="en-GB"/>
        </w:rPr>
      </w:pPr>
      <w:r w:rsidRPr="00D75EAD">
        <w:rPr>
          <w:rFonts w:cs="Arial"/>
          <w:lang w:eastAsia="en-GB"/>
        </w:rPr>
        <w:t xml:space="preserve"> </w:t>
      </w:r>
    </w:p>
    <w:p w14:paraId="41AC0EF5" w14:textId="77777777" w:rsidR="00D75EAD" w:rsidRPr="00D75EAD" w:rsidRDefault="00D75EAD" w:rsidP="00D75EAD">
      <w:pPr>
        <w:rPr>
          <w:rFonts w:cs="Arial"/>
          <w:lang w:eastAsia="en-GB"/>
        </w:rPr>
      </w:pPr>
      <w:r w:rsidRPr="00D75EAD">
        <w:rPr>
          <w:rFonts w:cs="Arial"/>
          <w:lang w:eastAsia="en-GB"/>
        </w:rPr>
        <w:t xml:space="preserve">Example </w:t>
      </w:r>
    </w:p>
    <w:p w14:paraId="00C6AEF0" w14:textId="77777777" w:rsidR="00D75EAD" w:rsidRPr="00D75EAD" w:rsidRDefault="00D75EAD" w:rsidP="00D75EAD">
      <w:pPr>
        <w:rPr>
          <w:rFonts w:cs="Arial"/>
          <w:lang w:eastAsia="en-GB"/>
        </w:rPr>
      </w:pPr>
      <w:r w:rsidRPr="00D75EAD">
        <w:rPr>
          <w:rFonts w:cs="Arial"/>
          <w:lang w:eastAsia="en-GB"/>
        </w:rPr>
        <w:t xml:space="preserve">An adult is convicted of a road traffic offence and the court imposes a fine </w:t>
      </w:r>
    </w:p>
    <w:p w14:paraId="6131F02C" w14:textId="77777777" w:rsidR="00D75EAD" w:rsidRPr="00D75EAD" w:rsidRDefault="00D75EAD" w:rsidP="00D75EAD">
      <w:pPr>
        <w:rPr>
          <w:rFonts w:cs="Arial"/>
          <w:lang w:eastAsia="en-GB"/>
        </w:rPr>
      </w:pPr>
      <w:r w:rsidRPr="00D75EAD">
        <w:rPr>
          <w:rFonts w:cs="Arial"/>
          <w:lang w:eastAsia="en-GB"/>
        </w:rPr>
        <w:t>(disclosure</w:t>
      </w:r>
      <w:r w:rsidRPr="00D75EAD">
        <w:rPr>
          <w:rFonts w:eastAsia="Arial" w:cs="Arial"/>
          <w:lang w:eastAsia="en-GB"/>
        </w:rPr>
        <w:t xml:space="preserve"> </w:t>
      </w:r>
      <w:r w:rsidRPr="00D75EAD">
        <w:rPr>
          <w:rFonts w:cs="Arial"/>
          <w:lang w:eastAsia="en-GB"/>
        </w:rPr>
        <w:t xml:space="preserve">period 1 year), an order for endorsement (disclosure period 5 years) and an order disqualification from driving for 1 year (disclosure period 1 year). </w:t>
      </w:r>
    </w:p>
    <w:p w14:paraId="53D7B0A9" w14:textId="77777777" w:rsidR="00D75EAD" w:rsidRPr="00D75EAD" w:rsidRDefault="00D75EAD" w:rsidP="00D75EAD">
      <w:pPr>
        <w:rPr>
          <w:rFonts w:cs="Arial"/>
          <w:lang w:eastAsia="en-GB"/>
        </w:rPr>
      </w:pPr>
      <w:r w:rsidRPr="00D75EAD">
        <w:rPr>
          <w:rFonts w:cs="Arial"/>
          <w:lang w:eastAsia="en-GB"/>
        </w:rPr>
        <w:t xml:space="preserve"> </w:t>
      </w:r>
    </w:p>
    <w:p w14:paraId="14A11F2F" w14:textId="77777777" w:rsidR="00D75EAD" w:rsidRPr="00D75EAD" w:rsidRDefault="00D75EAD" w:rsidP="00D75EAD">
      <w:pPr>
        <w:rPr>
          <w:rFonts w:cs="Arial"/>
          <w:lang w:eastAsia="en-GB"/>
        </w:rPr>
      </w:pPr>
      <w:r w:rsidRPr="00D75EAD">
        <w:rPr>
          <w:rFonts w:cs="Arial"/>
          <w:lang w:eastAsia="en-GB"/>
        </w:rPr>
        <w:t xml:space="preserve">The disclosure period for this conviction will be 5 years because the endorsement carries the longest disclosure period.  </w:t>
      </w:r>
    </w:p>
    <w:p w14:paraId="0436151C" w14:textId="77777777" w:rsidR="00D75EAD" w:rsidRPr="00D75EAD" w:rsidRDefault="00D75EAD" w:rsidP="00D75EAD">
      <w:pPr>
        <w:rPr>
          <w:rFonts w:cs="Arial"/>
          <w:lang w:eastAsia="en-GB"/>
        </w:rPr>
      </w:pPr>
      <w:r w:rsidRPr="00D75EAD">
        <w:rPr>
          <w:rFonts w:cs="Arial"/>
          <w:lang w:eastAsia="en-GB"/>
        </w:rPr>
        <w:t xml:space="preserve"> </w:t>
      </w:r>
    </w:p>
    <w:p w14:paraId="29D48E24" w14:textId="77777777" w:rsidR="00D75EAD" w:rsidRPr="00D75EAD" w:rsidRDefault="00D75EAD" w:rsidP="00D75EAD">
      <w:pPr>
        <w:rPr>
          <w:rFonts w:cs="Arial"/>
          <w:lang w:eastAsia="en-GB"/>
        </w:rPr>
      </w:pPr>
      <w:r w:rsidRPr="00D75EAD">
        <w:rPr>
          <w:rFonts w:cs="Arial"/>
          <w:lang w:eastAsia="en-GB"/>
        </w:rPr>
        <w:t>Once the conviction becomes spent, the person is not required to declare it when applying for most jobs or (motor) insurance</w:t>
      </w:r>
      <w:r w:rsidRPr="00D75EAD">
        <w:rPr>
          <w:rFonts w:eastAsia="Arial" w:cs="Arial"/>
          <w:lang w:eastAsia="en-GB"/>
        </w:rPr>
        <w:t>.</w:t>
      </w:r>
      <w:r w:rsidRPr="00D75EAD">
        <w:rPr>
          <w:rFonts w:cs="Arial"/>
          <w:lang w:eastAsia="en-GB"/>
        </w:rPr>
        <w:t xml:space="preserve"> </w:t>
      </w:r>
    </w:p>
    <w:p w14:paraId="5A5DD30B" w14:textId="77777777" w:rsidR="00D75EAD" w:rsidRPr="00D75EAD" w:rsidRDefault="00D75EAD" w:rsidP="00D75EAD">
      <w:pPr>
        <w:rPr>
          <w:rFonts w:cs="Arial"/>
          <w:lang w:eastAsia="en-GB"/>
        </w:rPr>
      </w:pPr>
      <w:r w:rsidRPr="00D75EAD">
        <w:rPr>
          <w:rFonts w:cs="Arial"/>
          <w:lang w:eastAsia="en-GB"/>
        </w:rPr>
        <w:t xml:space="preserve"> </w:t>
      </w:r>
    </w:p>
    <w:p w14:paraId="5C763046" w14:textId="77777777" w:rsidR="00D75EAD" w:rsidRPr="00D75EAD" w:rsidRDefault="00D75EAD" w:rsidP="00D75EAD">
      <w:pPr>
        <w:rPr>
          <w:rFonts w:cs="Arial"/>
          <w:lang w:eastAsia="en-GB"/>
        </w:rPr>
      </w:pPr>
      <w:r w:rsidRPr="00D75EAD">
        <w:rPr>
          <w:rFonts w:cs="Arial"/>
          <w:lang w:eastAsia="en-GB"/>
        </w:rPr>
        <w:t xml:space="preserve">For more information on the disclosure periods for particular driving offences, please consult: </w:t>
      </w:r>
    </w:p>
    <w:p w14:paraId="3D26E11F" w14:textId="77777777" w:rsidR="00D75EAD" w:rsidRPr="00D75EAD" w:rsidRDefault="00252EAA" w:rsidP="00D75EAD">
      <w:pPr>
        <w:rPr>
          <w:rFonts w:cs="Arial"/>
          <w:lang w:eastAsia="en-GB"/>
        </w:rPr>
      </w:pPr>
      <w:hyperlink r:id="rId15">
        <w:r w:rsidR="00D75EAD" w:rsidRPr="00D75EAD">
          <w:rPr>
            <w:rFonts w:cs="Arial"/>
            <w:color w:val="0000FF"/>
            <w:u w:val="single"/>
            <w:lang w:eastAsia="en-GB"/>
          </w:rPr>
          <w:t>www.direct.gov.uk/en/motoring/driverlicensing/endorsementsanddisqualifications/dg</w:t>
        </w:r>
      </w:hyperlink>
    </w:p>
    <w:p w14:paraId="17972720" w14:textId="77777777" w:rsidR="00D75EAD" w:rsidRPr="00D75EAD" w:rsidRDefault="00252EAA" w:rsidP="00D75EAD">
      <w:pPr>
        <w:rPr>
          <w:rFonts w:cs="Arial"/>
          <w:lang w:eastAsia="en-GB"/>
        </w:rPr>
      </w:pPr>
      <w:hyperlink r:id="rId16">
        <w:r w:rsidR="00D75EAD" w:rsidRPr="00D75EAD">
          <w:rPr>
            <w:rFonts w:cs="Arial"/>
            <w:color w:val="0000FF"/>
            <w:u w:val="single"/>
            <w:lang w:eastAsia="en-GB"/>
          </w:rPr>
          <w:t>_10022425</w:t>
        </w:r>
      </w:hyperlink>
      <w:hyperlink r:id="rId17">
        <w:r w:rsidR="00D75EAD" w:rsidRPr="00D75EAD">
          <w:rPr>
            <w:rFonts w:cs="Arial"/>
            <w:color w:val="0000FF"/>
            <w:u w:val="single"/>
            <w:lang w:eastAsia="en-GB"/>
          </w:rPr>
          <w:t xml:space="preserve"> </w:t>
        </w:r>
      </w:hyperlink>
    </w:p>
    <w:p w14:paraId="1CC4A755" w14:textId="77777777" w:rsidR="00D75EAD" w:rsidRPr="00D75EAD" w:rsidRDefault="00D75EAD" w:rsidP="00D75EAD">
      <w:pPr>
        <w:rPr>
          <w:rFonts w:cs="Arial"/>
          <w:lang w:eastAsia="en-GB"/>
        </w:rPr>
      </w:pPr>
      <w:r w:rsidRPr="00D75EAD">
        <w:rPr>
          <w:rFonts w:cs="Arial"/>
          <w:lang w:eastAsia="en-GB"/>
        </w:rPr>
        <w:t xml:space="preserve"> </w:t>
      </w:r>
    </w:p>
    <w:p w14:paraId="3F541DE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have been convicted on an offence and also put on the Sex Offenders Register? </w:t>
      </w:r>
    </w:p>
    <w:p w14:paraId="190BFF56" w14:textId="77777777" w:rsidR="00D75EAD" w:rsidRPr="00D75EAD" w:rsidRDefault="00D75EAD" w:rsidP="00D75EAD">
      <w:pPr>
        <w:rPr>
          <w:rFonts w:cs="Arial"/>
          <w:lang w:eastAsia="en-GB"/>
        </w:rPr>
      </w:pPr>
      <w:r w:rsidRPr="00D75EAD">
        <w:rPr>
          <w:rFonts w:cs="Arial"/>
          <w:lang w:eastAsia="en-GB"/>
        </w:rPr>
        <w:t xml:space="preserve"> </w:t>
      </w:r>
    </w:p>
    <w:p w14:paraId="7C4F469A" w14:textId="77777777" w:rsidR="00D75EAD" w:rsidRPr="00D75EAD" w:rsidRDefault="00D75EAD" w:rsidP="00D75EAD">
      <w:pPr>
        <w:rPr>
          <w:rFonts w:cs="Arial"/>
          <w:lang w:eastAsia="en-GB"/>
        </w:rPr>
      </w:pPr>
      <w:r w:rsidRPr="00D75EAD">
        <w:rPr>
          <w:rFonts w:cs="Arial"/>
          <w:lang w:eastAsia="en-GB"/>
        </w:rPr>
        <w:t xml:space="preserve">The 1974 Act is concerned with the disclosure of convictions and alternatives to prosecution (AtPs).  It is not the way in which the risks posed by sex-offenders are managed in the community. </w:t>
      </w:r>
    </w:p>
    <w:p w14:paraId="08548346" w14:textId="77777777" w:rsidR="00D75EAD" w:rsidRPr="00D75EAD" w:rsidRDefault="00D75EAD" w:rsidP="00D75EAD">
      <w:pPr>
        <w:rPr>
          <w:rFonts w:cs="Arial"/>
          <w:lang w:eastAsia="en-GB"/>
        </w:rPr>
      </w:pPr>
      <w:r w:rsidRPr="00D75EAD">
        <w:rPr>
          <w:rFonts w:cs="Arial"/>
          <w:lang w:eastAsia="en-GB"/>
        </w:rPr>
        <w:t xml:space="preserve"> </w:t>
      </w:r>
    </w:p>
    <w:p w14:paraId="2D3CDBB0" w14:textId="77777777" w:rsidR="00D75EAD" w:rsidRPr="00D75EAD" w:rsidRDefault="00D75EAD" w:rsidP="00D75EAD">
      <w:pPr>
        <w:rPr>
          <w:rFonts w:cs="Arial"/>
          <w:lang w:eastAsia="en-GB"/>
        </w:rPr>
      </w:pPr>
      <w:r w:rsidRPr="00D75EAD">
        <w:rPr>
          <w:rFonts w:cs="Arial"/>
          <w:lang w:eastAsia="en-GB"/>
        </w:rPr>
        <w:t xml:space="preserve">If a person commits a sexual offence they may be subject to notification requirements under Part 2 of the Sexual Offences Act 2003.  </w:t>
      </w:r>
    </w:p>
    <w:p w14:paraId="12C4BED0" w14:textId="77777777" w:rsidR="00D75EAD" w:rsidRPr="00D75EAD" w:rsidRDefault="00D75EAD" w:rsidP="00D75EAD">
      <w:pPr>
        <w:rPr>
          <w:rFonts w:cs="Arial"/>
          <w:lang w:eastAsia="en-GB"/>
        </w:rPr>
      </w:pPr>
      <w:r w:rsidRPr="00D75EAD">
        <w:rPr>
          <w:rFonts w:cs="Arial"/>
          <w:lang w:eastAsia="en-GB"/>
        </w:rPr>
        <w:t xml:space="preserve"> </w:t>
      </w:r>
    </w:p>
    <w:p w14:paraId="20D8FD2B" w14:textId="77777777" w:rsidR="00D75EAD" w:rsidRPr="00D75EAD" w:rsidRDefault="00D75EAD" w:rsidP="00D75EAD">
      <w:pPr>
        <w:rPr>
          <w:rFonts w:cs="Arial"/>
          <w:lang w:eastAsia="en-GB"/>
        </w:rPr>
      </w:pPr>
      <w:r w:rsidRPr="00D75EAD">
        <w:rPr>
          <w:rFonts w:cs="Arial"/>
          <w:lang w:eastAsia="en-GB"/>
        </w:rPr>
        <w:t xml:space="preserve">However, notification requirements do not affect when a conviction becomes spent. A person may be subject to notification requirements in connection with a conviction despite that conviction being spent. </w:t>
      </w:r>
    </w:p>
    <w:p w14:paraId="3F7518A9" w14:textId="77777777" w:rsidR="00D75EAD" w:rsidRPr="00D75EAD" w:rsidRDefault="00D75EAD" w:rsidP="00D75EAD">
      <w:pPr>
        <w:rPr>
          <w:rFonts w:cs="Arial"/>
          <w:lang w:eastAsia="en-GB"/>
        </w:rPr>
      </w:pPr>
      <w:r w:rsidRPr="00D75EAD">
        <w:rPr>
          <w:rFonts w:cs="Arial"/>
          <w:lang w:eastAsia="en-GB"/>
        </w:rPr>
        <w:t xml:space="preserve"> </w:t>
      </w:r>
    </w:p>
    <w:p w14:paraId="0A3FF486" w14:textId="77777777" w:rsidR="00D75EAD" w:rsidRPr="00D75EAD" w:rsidRDefault="00D75EAD" w:rsidP="00D75EAD">
      <w:pPr>
        <w:rPr>
          <w:rFonts w:cs="Arial"/>
          <w:lang w:eastAsia="en-GB"/>
        </w:rPr>
      </w:pPr>
      <w:r w:rsidRPr="00D75EAD">
        <w:rPr>
          <w:rFonts w:cs="Arial"/>
          <w:lang w:eastAsia="en-GB"/>
        </w:rPr>
        <w:t xml:space="preserve">Further details on the management of sex offenders can be found on the attached links to Police Scotland’s website. </w:t>
      </w:r>
    </w:p>
    <w:p w14:paraId="52946616" w14:textId="77777777" w:rsidR="00D75EAD" w:rsidRPr="00D75EAD" w:rsidRDefault="00D75EAD" w:rsidP="00D75EAD">
      <w:pPr>
        <w:rPr>
          <w:rFonts w:cs="Arial"/>
          <w:lang w:eastAsia="en-GB"/>
        </w:rPr>
      </w:pPr>
      <w:r w:rsidRPr="00D75EAD">
        <w:rPr>
          <w:rFonts w:cs="Arial"/>
          <w:lang w:eastAsia="en-GB"/>
        </w:rPr>
        <w:t xml:space="preserve"> </w:t>
      </w:r>
    </w:p>
    <w:p w14:paraId="221D36AE" w14:textId="77777777" w:rsidR="00D75EAD" w:rsidRPr="00D75EAD" w:rsidRDefault="00252EAA" w:rsidP="00D75EAD">
      <w:pPr>
        <w:rPr>
          <w:rFonts w:cs="Arial"/>
          <w:lang w:eastAsia="en-GB"/>
        </w:rPr>
      </w:pPr>
      <w:hyperlink r:id="rId18">
        <w:r w:rsidR="00D75EAD" w:rsidRPr="00D75EAD">
          <w:rPr>
            <w:rFonts w:cs="Arial"/>
            <w:color w:val="0000FF"/>
            <w:u w:val="single"/>
            <w:lang w:eastAsia="en-GB"/>
          </w:rPr>
          <w:t>Registered sex offender management</w:t>
        </w:r>
      </w:hyperlink>
      <w:hyperlink r:id="rId19">
        <w:r w:rsidR="00D75EAD" w:rsidRPr="00D75EAD">
          <w:rPr>
            <w:rFonts w:cs="Arial"/>
            <w:color w:val="0000FF"/>
            <w:u w:val="single"/>
            <w:lang w:eastAsia="en-GB"/>
          </w:rPr>
          <w:t xml:space="preserve"> </w:t>
        </w:r>
      </w:hyperlink>
    </w:p>
    <w:p w14:paraId="55C77F23" w14:textId="77777777" w:rsidR="00D75EAD" w:rsidRPr="00D75EAD" w:rsidRDefault="00252EAA" w:rsidP="00D75EAD">
      <w:pPr>
        <w:rPr>
          <w:rFonts w:cs="Arial"/>
          <w:lang w:eastAsia="en-GB"/>
        </w:rPr>
      </w:pPr>
      <w:hyperlink r:id="rId20">
        <w:r w:rsidR="00D75EAD" w:rsidRPr="00D75EAD">
          <w:rPr>
            <w:rFonts w:cs="Arial"/>
            <w:color w:val="0000FF"/>
            <w:u w:val="single"/>
            <w:lang w:eastAsia="en-GB"/>
          </w:rPr>
          <w:t>Multi Agency Public Protection Arrangements (MAPPA)</w:t>
        </w:r>
      </w:hyperlink>
      <w:hyperlink r:id="rId21">
        <w:r w:rsidR="00D75EAD" w:rsidRPr="00D75EAD">
          <w:rPr>
            <w:rFonts w:cs="Arial"/>
            <w:color w:val="0000FF"/>
            <w:u w:val="single"/>
            <w:lang w:eastAsia="en-GB"/>
          </w:rPr>
          <w:t xml:space="preserve"> </w:t>
        </w:r>
      </w:hyperlink>
    </w:p>
    <w:p w14:paraId="616537F5" w14:textId="77777777" w:rsidR="00D75EAD" w:rsidRPr="00D75EAD" w:rsidRDefault="00252EAA" w:rsidP="00D75EAD">
      <w:pPr>
        <w:rPr>
          <w:rFonts w:cs="Arial"/>
          <w:lang w:eastAsia="en-GB"/>
        </w:rPr>
      </w:pPr>
      <w:hyperlink r:id="rId22">
        <w:r w:rsidR="00D75EAD" w:rsidRPr="00D75EAD">
          <w:rPr>
            <w:rFonts w:cs="Arial"/>
            <w:color w:val="0000FF"/>
            <w:u w:val="single"/>
            <w:lang w:eastAsia="en-GB"/>
          </w:rPr>
          <w:t>Community 'Outing' of RSOs</w:t>
        </w:r>
      </w:hyperlink>
      <w:hyperlink r:id="rId23">
        <w:r w:rsidR="00D75EAD" w:rsidRPr="00D75EAD">
          <w:rPr>
            <w:rFonts w:cs="Arial"/>
            <w:color w:val="0000FF"/>
            <w:u w:val="single"/>
            <w:lang w:eastAsia="en-GB"/>
          </w:rPr>
          <w:t xml:space="preserve"> </w:t>
        </w:r>
      </w:hyperlink>
    </w:p>
    <w:p w14:paraId="03208E78" w14:textId="77777777" w:rsidR="00D75EAD" w:rsidRPr="00D75EAD" w:rsidRDefault="00D75EAD" w:rsidP="00D75EAD">
      <w:pPr>
        <w:rPr>
          <w:rFonts w:cs="Arial"/>
          <w:lang w:eastAsia="en-GB"/>
        </w:rPr>
      </w:pPr>
      <w:r w:rsidRPr="00D75EAD">
        <w:rPr>
          <w:rFonts w:cs="Arial"/>
          <w:lang w:eastAsia="en-GB"/>
        </w:rPr>
        <w:t xml:space="preserve"> </w:t>
      </w:r>
    </w:p>
    <w:p w14:paraId="13064A9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3" w:name="_Toc50107658"/>
      <w:r w:rsidRPr="008C7302">
        <w:rPr>
          <w:rFonts w:eastAsiaTheme="majorEastAsia" w:cs="Arial"/>
          <w:color w:val="2E74B5" w:themeColor="accent1" w:themeShade="BF"/>
          <w:sz w:val="32"/>
          <w:szCs w:val="32"/>
          <w:lang w:eastAsia="en-GB"/>
        </w:rPr>
        <w:t>Children’s hearings</w:t>
      </w:r>
      <w:bookmarkEnd w:id="13"/>
      <w:r w:rsidRPr="008C7302">
        <w:rPr>
          <w:rFonts w:eastAsiaTheme="majorEastAsia" w:cs="Arial"/>
          <w:color w:val="2E74B5" w:themeColor="accent1" w:themeShade="BF"/>
          <w:sz w:val="32"/>
          <w:szCs w:val="32"/>
          <w:lang w:eastAsia="en-GB"/>
        </w:rPr>
        <w:t xml:space="preserve"> </w:t>
      </w:r>
    </w:p>
    <w:p w14:paraId="73694BA4" w14:textId="77777777" w:rsidR="00D75EAD" w:rsidRPr="00D75EAD" w:rsidRDefault="00D75EAD" w:rsidP="00D75EAD">
      <w:pPr>
        <w:rPr>
          <w:rFonts w:cs="Arial"/>
          <w:lang w:eastAsia="en-GB"/>
        </w:rPr>
      </w:pPr>
      <w:r w:rsidRPr="00D75EAD">
        <w:rPr>
          <w:rFonts w:cs="Arial"/>
          <w:lang w:eastAsia="en-GB"/>
        </w:rPr>
        <w:t xml:space="preserve"> </w:t>
      </w:r>
    </w:p>
    <w:p w14:paraId="2987C4EC" w14:textId="77777777" w:rsidR="00D75EAD" w:rsidRPr="00D75EAD" w:rsidRDefault="00D75EAD" w:rsidP="00D75EAD">
      <w:pPr>
        <w:rPr>
          <w:rFonts w:cs="Arial"/>
          <w:lang w:eastAsia="en-GB"/>
        </w:rPr>
      </w:pPr>
      <w:r w:rsidRPr="00D75EAD">
        <w:rPr>
          <w:rFonts w:cs="Arial"/>
          <w:lang w:eastAsia="en-GB"/>
        </w:rPr>
        <w:t xml:space="preserve">Section 3 of the 1974 Act provides that, where a child is referred to a children's hearing on grounds that the child committed an offence, the acceptance or establishment (or deemed establishment) of that ground is a conviction for the purposes of the 1974 Act and the disposal by the hearing is a sentence.  </w:t>
      </w:r>
    </w:p>
    <w:p w14:paraId="589A4C67" w14:textId="77777777" w:rsidR="00D75EAD" w:rsidRPr="00D75EAD" w:rsidRDefault="00D75EAD" w:rsidP="00D75EAD">
      <w:pPr>
        <w:rPr>
          <w:rFonts w:cs="Arial"/>
          <w:lang w:eastAsia="en-GB"/>
        </w:rPr>
      </w:pPr>
      <w:r w:rsidRPr="00D75EAD">
        <w:rPr>
          <w:rFonts w:cs="Arial"/>
          <w:lang w:eastAsia="en-GB"/>
        </w:rPr>
        <w:t xml:space="preserve"> </w:t>
      </w:r>
    </w:p>
    <w:p w14:paraId="3271EDE0" w14:textId="77777777" w:rsidR="00D75EAD" w:rsidRPr="00D75EAD" w:rsidRDefault="00D75EAD" w:rsidP="00D75EAD">
      <w:pPr>
        <w:rPr>
          <w:rFonts w:cs="Arial"/>
          <w:lang w:eastAsia="en-GB"/>
        </w:rPr>
      </w:pPr>
      <w:r w:rsidRPr="00D75EAD">
        <w:rPr>
          <w:rFonts w:cs="Arial"/>
          <w:lang w:eastAsia="en-GB"/>
        </w:rPr>
        <w:t xml:space="preserve">Two different disposals are available to a children’s hearing.  They are a discharge and a compulsory supervision order. </w:t>
      </w:r>
    </w:p>
    <w:p w14:paraId="57BF77C6" w14:textId="77777777" w:rsidR="00D75EAD" w:rsidRPr="00D75EAD" w:rsidRDefault="00D75EAD" w:rsidP="00D75EAD">
      <w:pPr>
        <w:rPr>
          <w:rFonts w:cs="Arial"/>
          <w:lang w:eastAsia="en-GB"/>
        </w:rPr>
      </w:pPr>
      <w:r w:rsidRPr="00D75EAD">
        <w:rPr>
          <w:rFonts w:cs="Arial"/>
          <w:lang w:eastAsia="en-GB"/>
        </w:rPr>
        <w:t xml:space="preserve"> </w:t>
      </w:r>
    </w:p>
    <w:p w14:paraId="6762D91E" w14:textId="77777777" w:rsidR="00D75EAD" w:rsidRPr="00D75EAD" w:rsidRDefault="00D75EAD" w:rsidP="00D75EAD">
      <w:pPr>
        <w:rPr>
          <w:rFonts w:cs="Arial"/>
          <w:lang w:eastAsia="en-GB"/>
        </w:rPr>
      </w:pPr>
      <w:r w:rsidRPr="00D75EAD">
        <w:rPr>
          <w:rFonts w:cs="Arial"/>
          <w:lang w:eastAsia="en-GB"/>
        </w:rPr>
        <w:t xml:space="preserve">The disclosure period for both a discharge and a compulsory supervision order is zero.  This means they are spent immediately. </w:t>
      </w:r>
    </w:p>
    <w:p w14:paraId="56304D35" w14:textId="77777777" w:rsidR="00D75EAD" w:rsidRPr="00D75EAD" w:rsidRDefault="00D75EAD" w:rsidP="00D75EAD">
      <w:pPr>
        <w:rPr>
          <w:rFonts w:cs="Arial"/>
          <w:lang w:eastAsia="en-GB"/>
        </w:rPr>
      </w:pPr>
      <w:r w:rsidRPr="00D75EAD">
        <w:rPr>
          <w:rFonts w:cs="Arial"/>
          <w:lang w:eastAsia="en-GB"/>
        </w:rPr>
        <w:t xml:space="preserve"> </w:t>
      </w:r>
    </w:p>
    <w:tbl>
      <w:tblPr>
        <w:tblW w:w="10607" w:type="dxa"/>
        <w:tblInd w:w="-6" w:type="dxa"/>
        <w:tblCellMar>
          <w:top w:w="15" w:type="dxa"/>
          <w:left w:w="111" w:type="dxa"/>
          <w:right w:w="115" w:type="dxa"/>
        </w:tblCellMar>
        <w:tblLook w:val="04A0" w:firstRow="1" w:lastRow="0" w:firstColumn="1" w:lastColumn="0" w:noHBand="0" w:noVBand="1"/>
      </w:tblPr>
      <w:tblGrid>
        <w:gridCol w:w="3945"/>
        <w:gridCol w:w="2976"/>
        <w:gridCol w:w="3686"/>
      </w:tblGrid>
      <w:tr w:rsidR="00D75EAD" w:rsidRPr="00D75EAD" w14:paraId="0E1207FB" w14:textId="77777777" w:rsidTr="00A30C1C">
        <w:trPr>
          <w:trHeight w:val="283"/>
        </w:trPr>
        <w:tc>
          <w:tcPr>
            <w:tcW w:w="3945" w:type="dxa"/>
            <w:tcBorders>
              <w:top w:val="single" w:sz="6" w:space="0" w:color="000000"/>
              <w:left w:val="single" w:sz="6" w:space="0" w:color="000000"/>
              <w:bottom w:val="single" w:sz="6" w:space="0" w:color="000000"/>
              <w:right w:val="nil"/>
            </w:tcBorders>
            <w:shd w:val="clear" w:color="auto" w:fill="D0CECE"/>
          </w:tcPr>
          <w:p w14:paraId="160EC705" w14:textId="77777777" w:rsidR="00D75EAD" w:rsidRPr="00D75EAD" w:rsidRDefault="00D75EAD" w:rsidP="00D75EAD">
            <w:pPr>
              <w:rPr>
                <w:rFonts w:cs="Arial"/>
                <w:lang w:eastAsia="en-GB"/>
              </w:rPr>
            </w:pPr>
          </w:p>
        </w:tc>
        <w:tc>
          <w:tcPr>
            <w:tcW w:w="2976" w:type="dxa"/>
            <w:tcBorders>
              <w:top w:val="single" w:sz="6" w:space="0" w:color="000000"/>
              <w:left w:val="nil"/>
              <w:bottom w:val="single" w:sz="6" w:space="0" w:color="000000"/>
              <w:right w:val="nil"/>
            </w:tcBorders>
            <w:shd w:val="clear" w:color="auto" w:fill="D0CECE"/>
          </w:tcPr>
          <w:p w14:paraId="4FF5B959" w14:textId="77777777" w:rsidR="00D75EAD" w:rsidRPr="00D75EAD" w:rsidRDefault="00D75EAD" w:rsidP="00D75EAD">
            <w:pPr>
              <w:rPr>
                <w:rFonts w:cs="Arial"/>
                <w:lang w:eastAsia="en-GB"/>
              </w:rPr>
            </w:pPr>
            <w:r w:rsidRPr="00D75EAD">
              <w:rPr>
                <w:rFonts w:cs="Arial"/>
                <w:lang w:eastAsia="en-GB"/>
              </w:rPr>
              <w:t xml:space="preserve">Children’s Hearings </w:t>
            </w:r>
          </w:p>
        </w:tc>
        <w:tc>
          <w:tcPr>
            <w:tcW w:w="3686" w:type="dxa"/>
            <w:tcBorders>
              <w:top w:val="single" w:sz="6" w:space="0" w:color="000000"/>
              <w:left w:val="nil"/>
              <w:bottom w:val="single" w:sz="6" w:space="0" w:color="000000"/>
              <w:right w:val="single" w:sz="6" w:space="0" w:color="000000"/>
            </w:tcBorders>
            <w:shd w:val="clear" w:color="auto" w:fill="D0CECE"/>
          </w:tcPr>
          <w:p w14:paraId="20D45D75" w14:textId="77777777" w:rsidR="00D75EAD" w:rsidRPr="00D75EAD" w:rsidRDefault="00D75EAD" w:rsidP="00D75EAD">
            <w:pPr>
              <w:rPr>
                <w:rFonts w:cs="Arial"/>
                <w:lang w:eastAsia="en-GB"/>
              </w:rPr>
            </w:pPr>
          </w:p>
        </w:tc>
      </w:tr>
      <w:tr w:rsidR="00D75EAD" w:rsidRPr="00D75EAD" w14:paraId="0B0D0361" w14:textId="77777777" w:rsidTr="00A30C1C">
        <w:trPr>
          <w:trHeight w:val="556"/>
        </w:trPr>
        <w:tc>
          <w:tcPr>
            <w:tcW w:w="3945" w:type="dxa"/>
            <w:tcBorders>
              <w:top w:val="single" w:sz="6" w:space="0" w:color="000000"/>
              <w:left w:val="single" w:sz="6" w:space="0" w:color="000000"/>
              <w:bottom w:val="single" w:sz="6" w:space="0" w:color="000000"/>
              <w:right w:val="single" w:sz="6" w:space="0" w:color="000000"/>
            </w:tcBorders>
            <w:shd w:val="clear" w:color="auto" w:fill="D0CECE"/>
          </w:tcPr>
          <w:p w14:paraId="64C8DDAE" w14:textId="77777777" w:rsidR="00D75EAD" w:rsidRPr="00D75EAD" w:rsidRDefault="00D75EAD" w:rsidP="00D75EAD">
            <w:pPr>
              <w:rPr>
                <w:rFonts w:cs="Arial"/>
                <w:lang w:eastAsia="en-GB"/>
              </w:rPr>
            </w:pPr>
            <w:r w:rsidRPr="00D75EAD">
              <w:rPr>
                <w:rFonts w:cs="Arial"/>
                <w:lang w:eastAsia="en-GB"/>
              </w:rPr>
              <w:t xml:space="preserve">Disposal </w:t>
            </w:r>
          </w:p>
        </w:tc>
        <w:tc>
          <w:tcPr>
            <w:tcW w:w="2976" w:type="dxa"/>
            <w:tcBorders>
              <w:top w:val="single" w:sz="6" w:space="0" w:color="000000"/>
              <w:left w:val="single" w:sz="6" w:space="0" w:color="000000"/>
              <w:bottom w:val="single" w:sz="6" w:space="0" w:color="000000"/>
              <w:right w:val="single" w:sz="6" w:space="0" w:color="000000"/>
            </w:tcBorders>
            <w:shd w:val="clear" w:color="auto" w:fill="D0CECE"/>
          </w:tcPr>
          <w:p w14:paraId="08ED5094"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cPr>
          <w:p w14:paraId="1338F49E"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6A5A9631" w14:textId="77777777" w:rsidTr="00A30C1C">
        <w:trPr>
          <w:trHeight w:val="285"/>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0D4759A3" w14:textId="77777777" w:rsidR="00D75EAD" w:rsidRPr="00D75EAD" w:rsidRDefault="00D75EAD" w:rsidP="00D75EAD">
            <w:pPr>
              <w:rPr>
                <w:rFonts w:cs="Arial"/>
                <w:lang w:eastAsia="en-GB"/>
              </w:rPr>
            </w:pPr>
            <w:r w:rsidRPr="00D75EAD">
              <w:rPr>
                <w:rFonts w:cs="Arial"/>
                <w:lang w:eastAsia="en-GB"/>
              </w:rPr>
              <w:t xml:space="preserve">Discharge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5467AF1" w14:textId="77777777" w:rsidR="00D75EAD" w:rsidRPr="00D75EAD" w:rsidRDefault="00D75EAD" w:rsidP="00D75EAD">
            <w:pPr>
              <w:rPr>
                <w:rFonts w:cs="Arial"/>
                <w:lang w:eastAsia="en-GB"/>
              </w:rPr>
            </w:pPr>
            <w:r w:rsidRPr="00D75EAD">
              <w:rPr>
                <w:rFonts w:cs="Arial"/>
                <w:lang w:eastAsia="en-GB"/>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BE70FEB"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4B42318C" w14:textId="77777777" w:rsidTr="00A30C1C">
        <w:trPr>
          <w:trHeight w:val="569"/>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3040BE54" w14:textId="77777777" w:rsidR="00D75EAD" w:rsidRPr="00D75EAD" w:rsidRDefault="00D75EAD" w:rsidP="00D75EAD">
            <w:pPr>
              <w:rPr>
                <w:rFonts w:cs="Arial"/>
                <w:lang w:eastAsia="en-GB"/>
              </w:rPr>
            </w:pPr>
            <w:r w:rsidRPr="00D75EAD">
              <w:rPr>
                <w:rFonts w:cs="Arial"/>
                <w:lang w:eastAsia="en-GB"/>
              </w:rPr>
              <w:t xml:space="preserve">Compulsory supervision order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ED25EE7" w14:textId="77777777" w:rsidR="00D75EAD" w:rsidRPr="00D75EAD" w:rsidRDefault="00D75EAD" w:rsidP="00D75EAD">
            <w:pPr>
              <w:rPr>
                <w:rFonts w:cs="Arial"/>
                <w:lang w:eastAsia="en-GB"/>
              </w:rPr>
            </w:pPr>
            <w:r w:rsidRPr="00D75EAD">
              <w:rPr>
                <w:rFonts w:cs="Arial"/>
                <w:lang w:eastAsia="en-GB"/>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278F9B36" w14:textId="77777777" w:rsidR="00D75EAD" w:rsidRPr="00D75EAD" w:rsidRDefault="00D75EAD" w:rsidP="00D75EAD">
            <w:pPr>
              <w:rPr>
                <w:rFonts w:cs="Arial"/>
                <w:lang w:eastAsia="en-GB"/>
              </w:rPr>
            </w:pPr>
            <w:r w:rsidRPr="00D75EAD">
              <w:rPr>
                <w:rFonts w:cs="Arial"/>
                <w:lang w:eastAsia="en-GB"/>
              </w:rPr>
              <w:t xml:space="preserve">Zero </w:t>
            </w:r>
          </w:p>
        </w:tc>
      </w:tr>
    </w:tbl>
    <w:p w14:paraId="457393E9"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7DFE397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4" w:name="_Toc50107659"/>
      <w:r w:rsidRPr="008C7302">
        <w:rPr>
          <w:rFonts w:eastAsiaTheme="majorEastAsia" w:cs="Arial"/>
          <w:color w:val="2E74B5" w:themeColor="accent1" w:themeShade="BF"/>
          <w:sz w:val="32"/>
          <w:szCs w:val="32"/>
          <w:lang w:eastAsia="en-GB"/>
        </w:rPr>
        <w:t>Alternatives to Prosecution (AtP)</w:t>
      </w:r>
      <w:bookmarkEnd w:id="14"/>
      <w:r w:rsidRPr="008C7302">
        <w:rPr>
          <w:rFonts w:eastAsiaTheme="majorEastAsia" w:cs="Arial"/>
          <w:color w:val="2E74B5" w:themeColor="accent1" w:themeShade="BF"/>
          <w:sz w:val="32"/>
          <w:szCs w:val="32"/>
          <w:lang w:eastAsia="en-GB"/>
        </w:rPr>
        <w:t xml:space="preserve"> </w:t>
      </w:r>
    </w:p>
    <w:p w14:paraId="1CF08D8A" w14:textId="77777777" w:rsidR="00D75EAD" w:rsidRPr="0055678F" w:rsidRDefault="00D75EAD" w:rsidP="00D75EAD">
      <w:pPr>
        <w:rPr>
          <w:rFonts w:cs="Arial"/>
          <w:lang w:eastAsia="en-GB"/>
        </w:rPr>
      </w:pPr>
      <w:r w:rsidRPr="0055678F">
        <w:rPr>
          <w:rFonts w:cs="Arial"/>
          <w:lang w:eastAsia="en-GB"/>
        </w:rPr>
        <w:t xml:space="preserve"> </w:t>
      </w:r>
    </w:p>
    <w:tbl>
      <w:tblPr>
        <w:tblW w:w="10504" w:type="dxa"/>
        <w:tblInd w:w="-6" w:type="dxa"/>
        <w:tblCellMar>
          <w:top w:w="13" w:type="dxa"/>
          <w:left w:w="0" w:type="dxa"/>
          <w:right w:w="115" w:type="dxa"/>
        </w:tblCellMar>
        <w:tblLook w:val="04A0" w:firstRow="1" w:lastRow="0" w:firstColumn="1" w:lastColumn="0" w:noHBand="0" w:noVBand="1"/>
      </w:tblPr>
      <w:tblGrid>
        <w:gridCol w:w="3842"/>
        <w:gridCol w:w="2976"/>
        <w:gridCol w:w="3686"/>
      </w:tblGrid>
      <w:tr w:rsidR="00D75EAD" w:rsidRPr="0055678F" w14:paraId="19E07696" w14:textId="77777777" w:rsidTr="00A30C1C">
        <w:trPr>
          <w:trHeight w:val="283"/>
        </w:trPr>
        <w:tc>
          <w:tcPr>
            <w:tcW w:w="3842" w:type="dxa"/>
            <w:tcBorders>
              <w:top w:val="single" w:sz="6" w:space="0" w:color="000000"/>
              <w:left w:val="single" w:sz="6" w:space="0" w:color="000000"/>
              <w:bottom w:val="single" w:sz="6" w:space="0" w:color="000000"/>
              <w:right w:val="nil"/>
            </w:tcBorders>
            <w:shd w:val="clear" w:color="auto" w:fill="D0CECE"/>
          </w:tcPr>
          <w:p w14:paraId="537296DC" w14:textId="77777777" w:rsidR="00D75EAD" w:rsidRPr="0055678F" w:rsidRDefault="00D75EAD" w:rsidP="00D75EAD">
            <w:pPr>
              <w:rPr>
                <w:rFonts w:cs="Arial"/>
                <w:lang w:eastAsia="en-GB"/>
              </w:rPr>
            </w:pPr>
          </w:p>
        </w:tc>
        <w:tc>
          <w:tcPr>
            <w:tcW w:w="2976" w:type="dxa"/>
            <w:tcBorders>
              <w:top w:val="single" w:sz="6" w:space="0" w:color="000000"/>
              <w:left w:val="nil"/>
              <w:bottom w:val="single" w:sz="6" w:space="0" w:color="000000"/>
              <w:right w:val="nil"/>
            </w:tcBorders>
            <w:shd w:val="clear" w:color="auto" w:fill="D0CECE"/>
          </w:tcPr>
          <w:p w14:paraId="6E126ACF" w14:textId="77777777" w:rsidR="00D75EAD" w:rsidRPr="0055678F" w:rsidRDefault="00D75EAD" w:rsidP="00D75EAD">
            <w:pPr>
              <w:rPr>
                <w:rFonts w:cs="Arial"/>
                <w:lang w:eastAsia="en-GB"/>
              </w:rPr>
            </w:pPr>
            <w:r w:rsidRPr="0055678F">
              <w:rPr>
                <w:rFonts w:cs="Arial"/>
                <w:lang w:eastAsia="en-GB"/>
              </w:rPr>
              <w:t xml:space="preserve">Alternatives to Prosecution </w:t>
            </w:r>
          </w:p>
        </w:tc>
        <w:tc>
          <w:tcPr>
            <w:tcW w:w="3686" w:type="dxa"/>
            <w:tcBorders>
              <w:top w:val="single" w:sz="6" w:space="0" w:color="000000"/>
              <w:left w:val="nil"/>
              <w:bottom w:val="single" w:sz="6" w:space="0" w:color="000000"/>
              <w:right w:val="single" w:sz="6" w:space="0" w:color="000000"/>
            </w:tcBorders>
            <w:shd w:val="clear" w:color="auto" w:fill="D0CECE"/>
          </w:tcPr>
          <w:p w14:paraId="53986ED3" w14:textId="77777777" w:rsidR="00D75EAD" w:rsidRPr="0055678F" w:rsidRDefault="00D75EAD" w:rsidP="00D75EAD">
            <w:pPr>
              <w:rPr>
                <w:rFonts w:cs="Arial"/>
                <w:lang w:eastAsia="en-GB"/>
              </w:rPr>
            </w:pPr>
          </w:p>
        </w:tc>
      </w:tr>
      <w:tr w:rsidR="00D75EAD" w:rsidRPr="0055678F" w14:paraId="379E116B" w14:textId="77777777" w:rsidTr="008C7302">
        <w:trPr>
          <w:trHeight w:val="285"/>
        </w:trPr>
        <w:tc>
          <w:tcPr>
            <w:tcW w:w="3842" w:type="dxa"/>
            <w:tcBorders>
              <w:top w:val="single" w:sz="6" w:space="0" w:color="000000"/>
              <w:left w:val="single" w:sz="6" w:space="0" w:color="000000"/>
              <w:bottom w:val="single" w:sz="6" w:space="0" w:color="000000"/>
              <w:right w:val="single" w:sz="6" w:space="0" w:color="000000"/>
            </w:tcBorders>
            <w:shd w:val="clear" w:color="auto" w:fill="auto"/>
          </w:tcPr>
          <w:p w14:paraId="53321B7A" w14:textId="77777777" w:rsidR="00D75EAD" w:rsidRPr="0055678F" w:rsidRDefault="00D75EAD" w:rsidP="00D75EAD">
            <w:pPr>
              <w:rPr>
                <w:rFonts w:cs="Arial"/>
                <w:lang w:eastAsia="en-GB"/>
              </w:rPr>
            </w:pPr>
            <w:r w:rsidRPr="0055678F">
              <w:rPr>
                <w:rFonts w:cs="Arial"/>
                <w:lang w:eastAsia="en-GB"/>
              </w:rPr>
              <w:t xml:space="preserve">Category 1 AtPs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454FFFF" w14:textId="77777777" w:rsidR="00D75EAD" w:rsidRPr="0055678F" w:rsidRDefault="00D75EAD" w:rsidP="00D75EAD">
            <w:pPr>
              <w:rPr>
                <w:rFonts w:cs="Arial"/>
                <w:lang w:eastAsia="en-GB"/>
              </w:rPr>
            </w:pPr>
            <w:r w:rsidRPr="0055678F">
              <w:rPr>
                <w:rFonts w:cs="Arial"/>
                <w:lang w:eastAsia="en-GB"/>
              </w:rPr>
              <w:t xml:space="preserve">Zero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0BEDA9F7" w14:textId="77777777" w:rsidR="00D75EAD" w:rsidRPr="0055678F" w:rsidRDefault="00D75EAD" w:rsidP="00D75EAD">
            <w:pPr>
              <w:rPr>
                <w:rFonts w:cs="Arial"/>
                <w:lang w:eastAsia="en-GB"/>
              </w:rPr>
            </w:pPr>
            <w:r w:rsidRPr="0055678F">
              <w:rPr>
                <w:rFonts w:cs="Arial"/>
                <w:lang w:eastAsia="en-GB"/>
              </w:rPr>
              <w:t xml:space="preserve">Zero </w:t>
            </w:r>
          </w:p>
        </w:tc>
      </w:tr>
      <w:tr w:rsidR="00D75EAD" w:rsidRPr="0055678F" w14:paraId="046983D6" w14:textId="77777777" w:rsidTr="008C7302">
        <w:trPr>
          <w:trHeight w:val="283"/>
        </w:trPr>
        <w:tc>
          <w:tcPr>
            <w:tcW w:w="3842" w:type="dxa"/>
            <w:tcBorders>
              <w:top w:val="single" w:sz="6" w:space="0" w:color="000000"/>
              <w:left w:val="single" w:sz="6" w:space="0" w:color="000000"/>
              <w:bottom w:val="single" w:sz="6" w:space="0" w:color="000000"/>
              <w:right w:val="single" w:sz="6" w:space="0" w:color="000000"/>
            </w:tcBorders>
            <w:shd w:val="clear" w:color="auto" w:fill="auto"/>
          </w:tcPr>
          <w:p w14:paraId="460F018C" w14:textId="77777777" w:rsidR="00D75EAD" w:rsidRPr="0055678F" w:rsidRDefault="00D75EAD" w:rsidP="00D75EAD">
            <w:pPr>
              <w:rPr>
                <w:rFonts w:cs="Arial"/>
                <w:lang w:eastAsia="en-GB"/>
              </w:rPr>
            </w:pPr>
            <w:r w:rsidRPr="0055678F">
              <w:rPr>
                <w:rFonts w:cs="Arial"/>
                <w:lang w:eastAsia="en-GB"/>
              </w:rPr>
              <w:t xml:space="preserve">Category 2 AtPs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8BB433B" w14:textId="77777777" w:rsidR="00D75EAD" w:rsidRPr="0055678F" w:rsidRDefault="00D75EAD" w:rsidP="00D75EAD">
            <w:pPr>
              <w:rPr>
                <w:rFonts w:cs="Arial"/>
                <w:lang w:eastAsia="en-GB"/>
              </w:rPr>
            </w:pPr>
            <w:r w:rsidRPr="0055678F">
              <w:rPr>
                <w:rFonts w:cs="Arial"/>
                <w:lang w:eastAsia="en-GB"/>
              </w:rPr>
              <w:t xml:space="preserve">3 months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30F1370" w14:textId="77777777" w:rsidR="00D75EAD" w:rsidRPr="0055678F" w:rsidRDefault="00D75EAD" w:rsidP="00D75EAD">
            <w:pPr>
              <w:rPr>
                <w:rFonts w:cs="Arial"/>
                <w:lang w:eastAsia="en-GB"/>
              </w:rPr>
            </w:pPr>
            <w:r w:rsidRPr="0055678F">
              <w:rPr>
                <w:rFonts w:cs="Arial"/>
                <w:lang w:eastAsia="en-GB"/>
              </w:rPr>
              <w:t xml:space="preserve">3 months </w:t>
            </w:r>
          </w:p>
        </w:tc>
      </w:tr>
    </w:tbl>
    <w:p w14:paraId="5EF35B8B" w14:textId="77777777" w:rsidR="00D75EAD" w:rsidRPr="0055678F" w:rsidRDefault="00D75EAD" w:rsidP="00D75EAD">
      <w:pPr>
        <w:rPr>
          <w:rFonts w:cs="Arial"/>
          <w:lang w:eastAsia="en-GB"/>
        </w:rPr>
      </w:pPr>
      <w:r w:rsidRPr="0055678F">
        <w:rPr>
          <w:rFonts w:cs="Arial"/>
          <w:lang w:eastAsia="en-GB"/>
        </w:rPr>
        <w:t xml:space="preserve"> </w:t>
      </w:r>
    </w:p>
    <w:p w14:paraId="390BC32E" w14:textId="77777777" w:rsidR="00D75EAD" w:rsidRPr="0055678F" w:rsidRDefault="00D75EAD" w:rsidP="00D75EAD">
      <w:pPr>
        <w:rPr>
          <w:rFonts w:cs="Arial"/>
          <w:lang w:eastAsia="en-GB"/>
        </w:rPr>
      </w:pPr>
      <w:r w:rsidRPr="0055678F">
        <w:rPr>
          <w:rFonts w:cs="Arial"/>
          <w:lang w:eastAsia="en-GB"/>
        </w:rPr>
        <w:t xml:space="preserve">AtPs are disposals which are primarily available to Scottish police and Scottish prosecutors to deal with criminal conduct other than by way of prosecution before a criminal court.   </w:t>
      </w:r>
    </w:p>
    <w:p w14:paraId="134B93D4" w14:textId="77777777" w:rsidR="00D75EAD" w:rsidRPr="0055678F" w:rsidRDefault="00D75EAD" w:rsidP="00D75EAD">
      <w:pPr>
        <w:rPr>
          <w:rFonts w:cs="Arial"/>
          <w:lang w:eastAsia="en-GB"/>
        </w:rPr>
      </w:pPr>
      <w:r w:rsidRPr="0055678F">
        <w:rPr>
          <w:rFonts w:cs="Arial"/>
          <w:lang w:eastAsia="en-GB"/>
        </w:rPr>
        <w:t xml:space="preserve"> </w:t>
      </w:r>
    </w:p>
    <w:p w14:paraId="5572F6DE" w14:textId="77777777" w:rsidR="00D75EAD" w:rsidRPr="0055678F" w:rsidRDefault="00D75EAD" w:rsidP="00D75EAD">
      <w:pPr>
        <w:rPr>
          <w:rFonts w:cs="Arial"/>
          <w:lang w:eastAsia="en-GB"/>
        </w:rPr>
      </w:pPr>
      <w:r w:rsidRPr="0055678F">
        <w:rPr>
          <w:rFonts w:cs="Arial"/>
          <w:lang w:eastAsia="en-GB"/>
        </w:rPr>
        <w:t>AtPs broadly fall into two categories and can be divided into “Category 1” and “Category 2” AtPs.  “Category 1” AtPs which become spent immediately and so have no disclosure period are:</w:t>
      </w:r>
    </w:p>
    <w:p w14:paraId="36758E19" w14:textId="77777777" w:rsidR="00D75EAD" w:rsidRPr="0055678F" w:rsidRDefault="00D75EAD" w:rsidP="00D75EAD">
      <w:pPr>
        <w:rPr>
          <w:rFonts w:cs="Arial"/>
          <w:lang w:eastAsia="en-GB"/>
        </w:rPr>
      </w:pPr>
    </w:p>
    <w:p w14:paraId="56D91AB0"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warning given by a constable</w:t>
      </w:r>
    </w:p>
    <w:p w14:paraId="61E1C853"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 xml:space="preserve"> warning given by a procurator fiscal and </w:t>
      </w:r>
    </w:p>
    <w:p w14:paraId="2DCEF1B1"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 xml:space="preserve">fixed penalty notices given under section 129 of the Antisocial Behaviour (Scotland) Act 2004. </w:t>
      </w:r>
    </w:p>
    <w:p w14:paraId="771AEF76" w14:textId="77777777" w:rsidR="00D75EAD" w:rsidRPr="0055678F" w:rsidRDefault="00D75EAD" w:rsidP="00D75EAD">
      <w:pPr>
        <w:rPr>
          <w:rFonts w:cs="Arial"/>
          <w:lang w:eastAsia="en-GB"/>
        </w:rPr>
      </w:pPr>
      <w:r w:rsidRPr="0055678F">
        <w:rPr>
          <w:rFonts w:cs="Arial"/>
          <w:lang w:eastAsia="en-GB"/>
        </w:rPr>
        <w:t xml:space="preserve"> </w:t>
      </w:r>
    </w:p>
    <w:p w14:paraId="5F616BBD" w14:textId="77777777" w:rsidR="00D75EAD" w:rsidRPr="0055678F" w:rsidRDefault="00D75EAD" w:rsidP="00D75EAD">
      <w:pPr>
        <w:rPr>
          <w:rFonts w:cs="Arial"/>
          <w:lang w:eastAsia="en-GB"/>
        </w:rPr>
      </w:pPr>
      <w:r w:rsidRPr="0055678F">
        <w:rPr>
          <w:rFonts w:cs="Arial"/>
          <w:lang w:eastAsia="en-GB"/>
        </w:rPr>
        <w:t xml:space="preserve">“Category 2” AtPs which become spent three months after the day on which given (and so have a disclosure period of three months) are other types of non-court based disposals available to the police and prosecutors.  They are: </w:t>
      </w:r>
    </w:p>
    <w:p w14:paraId="376F24D3" w14:textId="77777777" w:rsidR="00D75EAD" w:rsidRPr="0055678F" w:rsidRDefault="00D75EAD" w:rsidP="00D75EAD">
      <w:pPr>
        <w:rPr>
          <w:rFonts w:cs="Arial"/>
          <w:lang w:eastAsia="en-GB"/>
        </w:rPr>
      </w:pPr>
      <w:r w:rsidRPr="0055678F">
        <w:rPr>
          <w:rFonts w:cs="Arial"/>
          <w:lang w:eastAsia="en-GB"/>
        </w:rPr>
        <w:t xml:space="preserve"> </w:t>
      </w:r>
    </w:p>
    <w:p w14:paraId="3DE49376"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conditional offer issued in respect of the offence under section 302 of the Criminal Procedure (Scotland) Act 1995, </w:t>
      </w:r>
    </w:p>
    <w:p w14:paraId="04F9E36C"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compensation offer issued in respect of the offence under section 302A of the 1995 Act, </w:t>
      </w:r>
    </w:p>
    <w:p w14:paraId="019659A4"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work order made against the person in respect of the offence under section 303ZA of the 1995 Act, </w:t>
      </w:r>
    </w:p>
    <w:p w14:paraId="7FF98CEA"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has, under subsection (5) of section 20A of the Nature Conservation (Scotland) Act 2004 (asp 6), given notice of intention to comply with a restoration notice given under subsection (4) of that section, and </w:t>
      </w:r>
    </w:p>
    <w:p w14:paraId="239FF0E3"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has accepted an offer made by a procurator fiscal in respect of the offence to undertake an activity or treatment or to receive services or do any other thing as an alternative to prosecution. </w:t>
      </w:r>
    </w:p>
    <w:p w14:paraId="49E8E77E" w14:textId="77777777" w:rsidR="00D75EAD" w:rsidRPr="0055678F" w:rsidRDefault="00D75EAD" w:rsidP="00D75EAD">
      <w:pPr>
        <w:rPr>
          <w:rFonts w:cs="Arial"/>
          <w:lang w:eastAsia="en-GB"/>
        </w:rPr>
      </w:pPr>
    </w:p>
    <w:p w14:paraId="07059B01" w14:textId="77777777" w:rsidR="00D75EAD" w:rsidRPr="0055678F" w:rsidRDefault="00D75EAD" w:rsidP="00D75EAD">
      <w:pPr>
        <w:rPr>
          <w:rFonts w:cs="Arial"/>
          <w:lang w:eastAsia="en-GB"/>
        </w:rPr>
      </w:pPr>
      <w:r w:rsidRPr="0055678F">
        <w:rPr>
          <w:rFonts w:cs="Arial"/>
          <w:lang w:eastAsia="en-GB"/>
        </w:rPr>
        <w:t xml:space="preserve">Therefore, depending on the type of the AtP, the 1974 Act provides that an AtP either becomes spent immediately or 3 months after the AtP is given. </w:t>
      </w:r>
    </w:p>
    <w:p w14:paraId="7D181AC0" w14:textId="77777777" w:rsidR="00D75EAD" w:rsidRPr="0055678F" w:rsidRDefault="00D75EAD" w:rsidP="00D75EAD">
      <w:pPr>
        <w:rPr>
          <w:rFonts w:cs="Arial"/>
          <w:lang w:eastAsia="en-GB"/>
        </w:rPr>
      </w:pPr>
      <w:r w:rsidRPr="0055678F">
        <w:rPr>
          <w:rFonts w:cs="Arial"/>
          <w:lang w:eastAsia="en-GB"/>
        </w:rPr>
        <w:t xml:space="preserve"> </w:t>
      </w:r>
    </w:p>
    <w:p w14:paraId="20C72A18" w14:textId="77777777" w:rsidR="00D75EAD" w:rsidRPr="0055678F" w:rsidRDefault="00D75EAD" w:rsidP="00D75EAD">
      <w:pPr>
        <w:rPr>
          <w:rFonts w:cs="Arial"/>
          <w:lang w:eastAsia="en-GB"/>
        </w:rPr>
      </w:pPr>
      <w:r w:rsidRPr="0055678F">
        <w:rPr>
          <w:rFonts w:cs="Arial"/>
          <w:lang w:eastAsia="en-GB"/>
        </w:rPr>
        <w:t>Please note</w:t>
      </w:r>
      <w:r w:rsidRPr="0055678F">
        <w:rPr>
          <w:rFonts w:eastAsia="Arial" w:cs="Arial"/>
          <w:lang w:eastAsia="en-GB"/>
        </w:rPr>
        <w:t>:</w:t>
      </w:r>
      <w:r w:rsidRPr="0055678F">
        <w:rPr>
          <w:rFonts w:cs="Arial"/>
          <w:lang w:eastAsia="en-GB"/>
        </w:rPr>
        <w:t xml:space="preserve">  Anything corresponding to a warning, offer, order or notice given as a result of an offence committed under the law of a country or territory outside Scotland will be treated in the same manner as an equivalent AtP given in Scotland. </w:t>
      </w:r>
    </w:p>
    <w:p w14:paraId="13A69564" w14:textId="77777777" w:rsidR="00D75EAD" w:rsidRPr="0055678F" w:rsidRDefault="00D75EAD" w:rsidP="00D75EAD">
      <w:pPr>
        <w:rPr>
          <w:rFonts w:cs="Arial"/>
          <w:lang w:eastAsia="en-GB"/>
        </w:rPr>
      </w:pPr>
      <w:r w:rsidRPr="0055678F">
        <w:rPr>
          <w:rFonts w:cs="Arial"/>
          <w:lang w:eastAsia="en-GB"/>
        </w:rPr>
        <w:t xml:space="preserve"> </w:t>
      </w:r>
    </w:p>
    <w:p w14:paraId="78BDD96B" w14:textId="77777777" w:rsidR="00D75EAD" w:rsidRPr="0055678F" w:rsidRDefault="00D75EAD" w:rsidP="00D75EAD">
      <w:pPr>
        <w:rPr>
          <w:rFonts w:cs="Arial"/>
          <w:lang w:eastAsia="en-GB"/>
        </w:rPr>
      </w:pPr>
      <w:r w:rsidRPr="0055678F">
        <w:rPr>
          <w:rFonts w:cs="Arial"/>
          <w:lang w:eastAsia="en-GB"/>
        </w:rPr>
        <w:t xml:space="preserve">Example </w:t>
      </w:r>
    </w:p>
    <w:p w14:paraId="264AD1A3" w14:textId="77777777" w:rsidR="00D75EAD" w:rsidRPr="0055678F" w:rsidRDefault="00D75EAD" w:rsidP="00D75EAD">
      <w:pPr>
        <w:rPr>
          <w:rFonts w:cs="Arial"/>
          <w:lang w:eastAsia="en-GB"/>
        </w:rPr>
      </w:pPr>
      <w:r w:rsidRPr="0055678F">
        <w:rPr>
          <w:rFonts w:cs="Arial"/>
          <w:lang w:eastAsia="en-GB"/>
        </w:rPr>
        <w:t xml:space="preserve">A person commits a minor offence and given a warning by a police constable.  This is spent immediately and the person is not required to disclose it. </w:t>
      </w:r>
    </w:p>
    <w:p w14:paraId="1F59261F" w14:textId="77777777" w:rsidR="00D75EAD" w:rsidRPr="0055678F" w:rsidRDefault="00D75EAD" w:rsidP="00D75EAD">
      <w:pPr>
        <w:rPr>
          <w:rFonts w:cs="Arial"/>
          <w:lang w:eastAsia="en-GB"/>
        </w:rPr>
      </w:pPr>
      <w:r w:rsidRPr="0055678F">
        <w:rPr>
          <w:rFonts w:cs="Arial"/>
          <w:lang w:eastAsia="en-GB"/>
        </w:rPr>
        <w:t xml:space="preserve"> </w:t>
      </w:r>
    </w:p>
    <w:p w14:paraId="3A1826D0" w14:textId="77777777" w:rsidR="00D75EAD" w:rsidRPr="0055678F" w:rsidRDefault="00D75EAD" w:rsidP="00D75EAD">
      <w:pPr>
        <w:rPr>
          <w:rFonts w:cs="Arial"/>
          <w:lang w:eastAsia="en-GB"/>
        </w:rPr>
      </w:pPr>
      <w:r w:rsidRPr="0055678F">
        <w:rPr>
          <w:rFonts w:cs="Arial"/>
          <w:lang w:eastAsia="en-GB"/>
        </w:rPr>
        <w:t xml:space="preserve">Example </w:t>
      </w:r>
    </w:p>
    <w:p w14:paraId="4B95D234" w14:textId="77777777" w:rsidR="00D75EAD" w:rsidRPr="0055678F" w:rsidRDefault="00D75EAD" w:rsidP="00D75EAD">
      <w:pPr>
        <w:rPr>
          <w:rFonts w:cs="Arial"/>
          <w:lang w:eastAsia="en-GB"/>
        </w:rPr>
      </w:pPr>
      <w:r w:rsidRPr="0055678F">
        <w:rPr>
          <w:rFonts w:cs="Arial"/>
          <w:lang w:eastAsia="en-GB"/>
        </w:rPr>
        <w:t xml:space="preserve">A person commits an offence and given a fiscal fine of £50.  The person will be required to disclose this, if asked, for 3 months from the date it was given. </w:t>
      </w:r>
    </w:p>
    <w:p w14:paraId="4DADEA29" w14:textId="77777777" w:rsidR="00D75EAD" w:rsidRPr="0055678F" w:rsidRDefault="00D75EAD" w:rsidP="00D75EAD">
      <w:pPr>
        <w:rPr>
          <w:rFonts w:cs="Arial"/>
          <w:lang w:eastAsia="en-GB"/>
        </w:rPr>
      </w:pPr>
      <w:r w:rsidRPr="0055678F">
        <w:rPr>
          <w:rFonts w:cs="Arial"/>
          <w:lang w:eastAsia="en-GB"/>
        </w:rPr>
        <w:t xml:space="preserve">  </w:t>
      </w:r>
      <w:r w:rsidRPr="0055678F">
        <w:rPr>
          <w:rFonts w:cs="Arial"/>
          <w:lang w:eastAsia="en-GB"/>
        </w:rPr>
        <w:tab/>
        <w:t xml:space="preserve"> </w:t>
      </w:r>
    </w:p>
    <w:p w14:paraId="23FCF57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5" w:name="_Toc50107660"/>
      <w:r w:rsidRPr="008C7302">
        <w:rPr>
          <w:rFonts w:eastAsiaTheme="majorEastAsia" w:cs="Arial"/>
          <w:color w:val="2E74B5" w:themeColor="accent1" w:themeShade="BF"/>
          <w:sz w:val="32"/>
          <w:szCs w:val="32"/>
          <w:lang w:eastAsia="en-GB"/>
        </w:rPr>
        <w:t>Disclosure periods: Service Disciplinary Offences</w:t>
      </w:r>
      <w:bookmarkEnd w:id="15"/>
      <w:r w:rsidRPr="008C7302">
        <w:rPr>
          <w:rFonts w:eastAsiaTheme="majorEastAsia" w:cs="Arial"/>
          <w:color w:val="2E74B5" w:themeColor="accent1" w:themeShade="BF"/>
          <w:sz w:val="32"/>
          <w:szCs w:val="32"/>
          <w:lang w:eastAsia="en-GB"/>
        </w:rPr>
        <w:t xml:space="preserve"> </w:t>
      </w:r>
    </w:p>
    <w:p w14:paraId="3A62D15E" w14:textId="77777777" w:rsidR="00D75EAD" w:rsidRPr="00D75EAD" w:rsidRDefault="00D75EAD" w:rsidP="00D75EAD">
      <w:pPr>
        <w:rPr>
          <w:rFonts w:cs="Arial"/>
          <w:lang w:eastAsia="en-GB"/>
        </w:rPr>
      </w:pPr>
      <w:r w:rsidRPr="00D75EAD">
        <w:rPr>
          <w:rFonts w:cs="Arial"/>
          <w:lang w:eastAsia="en-GB"/>
        </w:rPr>
        <w:t xml:space="preserve"> </w:t>
      </w:r>
    </w:p>
    <w:p w14:paraId="7C06E0E1" w14:textId="77777777" w:rsidR="00D75EAD" w:rsidRPr="00D75EAD" w:rsidRDefault="00D75EAD" w:rsidP="00D75EAD">
      <w:pPr>
        <w:rPr>
          <w:rFonts w:cs="Arial"/>
          <w:lang w:eastAsia="en-GB"/>
        </w:rPr>
      </w:pPr>
      <w:r w:rsidRPr="00D75EAD">
        <w:rPr>
          <w:rFonts w:cs="Arial"/>
          <w:lang w:eastAsia="en-GB"/>
        </w:rPr>
        <w:t xml:space="preserve">The 1974 Act applies to everyone convicted of a criminal offence or a service disciplinary offence (for example absence without leave) by either a civilian court (in the cases of criminal offences) or a Service Court or the Commanding Officer (in the cases of criminal or service disciplinary offences).  The same disclosure periods apply to sentences which are imposed in the service justice system as are imposed by the civilian justice system. </w:t>
      </w:r>
    </w:p>
    <w:p w14:paraId="2EEE20DC" w14:textId="77777777" w:rsidR="00D75EAD" w:rsidRPr="00D75EAD" w:rsidRDefault="00D75EAD" w:rsidP="00D75EAD">
      <w:pPr>
        <w:rPr>
          <w:rFonts w:cs="Arial"/>
          <w:lang w:eastAsia="en-GB"/>
        </w:rPr>
      </w:pPr>
      <w:r w:rsidRPr="00D75EAD">
        <w:rPr>
          <w:rFonts w:cs="Arial"/>
          <w:lang w:eastAsia="en-GB"/>
        </w:rPr>
        <w:t xml:space="preserve"> </w:t>
      </w:r>
    </w:p>
    <w:p w14:paraId="006F5AFD" w14:textId="77777777" w:rsidR="00D75EAD" w:rsidRPr="00D75EAD" w:rsidRDefault="00D75EAD" w:rsidP="00D75EAD">
      <w:pPr>
        <w:rPr>
          <w:rFonts w:cs="Arial"/>
          <w:lang w:eastAsia="en-GB"/>
        </w:rPr>
      </w:pPr>
      <w:r w:rsidRPr="00D75EAD">
        <w:rPr>
          <w:rFonts w:cs="Arial"/>
          <w:lang w:eastAsia="en-GB"/>
        </w:rPr>
        <w:t xml:space="preserve">Example </w:t>
      </w:r>
    </w:p>
    <w:p w14:paraId="4B023ED4" w14:textId="77777777" w:rsidR="00D75EAD" w:rsidRPr="00D75EAD" w:rsidRDefault="00D75EAD" w:rsidP="00D75EAD">
      <w:pPr>
        <w:rPr>
          <w:rFonts w:cs="Arial"/>
          <w:lang w:eastAsia="en-GB"/>
        </w:rPr>
      </w:pPr>
      <w:r w:rsidRPr="00D75EAD">
        <w:rPr>
          <w:rFonts w:cs="Arial"/>
          <w:lang w:eastAsia="en-GB"/>
        </w:rPr>
        <w:t xml:space="preserve">A fine imposed by a Sheriff Court and a fine imposed by a Court Martial would each have the same disclosure period of a year beginning with the date of conviction. </w:t>
      </w:r>
    </w:p>
    <w:p w14:paraId="30311738" w14:textId="77777777" w:rsidR="00D75EAD" w:rsidRPr="00D75EAD" w:rsidRDefault="00D75EAD" w:rsidP="00D75EAD">
      <w:pPr>
        <w:rPr>
          <w:rFonts w:cs="Arial"/>
          <w:lang w:eastAsia="en-GB"/>
        </w:rPr>
      </w:pPr>
      <w:r w:rsidRPr="00D75EAD">
        <w:rPr>
          <w:rFonts w:cs="Arial"/>
          <w:lang w:eastAsia="en-GB"/>
        </w:rPr>
        <w:t xml:space="preserve"> </w:t>
      </w:r>
    </w:p>
    <w:p w14:paraId="66549A3B" w14:textId="77777777" w:rsidR="00D75EAD" w:rsidRPr="00D75EAD" w:rsidRDefault="00D75EAD" w:rsidP="00D75EAD">
      <w:pPr>
        <w:rPr>
          <w:rFonts w:cs="Arial"/>
          <w:lang w:eastAsia="en-GB"/>
        </w:rPr>
      </w:pPr>
      <w:r w:rsidRPr="00D75EAD">
        <w:rPr>
          <w:rFonts w:cs="Arial"/>
          <w:lang w:eastAsia="en-GB"/>
        </w:rPr>
        <w:t xml:space="preserve">There are certain service sentences that can only be imposed by the service justice system (e.g. sentence of dismissal from Her Majesty’s service or service detention). There are specific disclosure periods for such sentences which are set out in sections 5B and 5I of the 1974 Act.  Please see the table below. </w:t>
      </w:r>
    </w:p>
    <w:p w14:paraId="56ADAFEF" w14:textId="77777777" w:rsidR="00D75EAD" w:rsidRPr="00D75EAD" w:rsidRDefault="00D75EAD" w:rsidP="00D75EAD">
      <w:pPr>
        <w:rPr>
          <w:rFonts w:cs="Arial"/>
          <w:lang w:eastAsia="en-GB"/>
        </w:rPr>
      </w:pPr>
      <w:r w:rsidRPr="00D75EAD">
        <w:rPr>
          <w:rFonts w:cs="Arial"/>
          <w:lang w:eastAsia="en-GB"/>
        </w:rPr>
        <w:t xml:space="preserve"> </w:t>
      </w:r>
    </w:p>
    <w:tbl>
      <w:tblPr>
        <w:tblW w:w="10465" w:type="dxa"/>
        <w:tblInd w:w="-6" w:type="dxa"/>
        <w:tblCellMar>
          <w:top w:w="13" w:type="dxa"/>
          <w:left w:w="111" w:type="dxa"/>
          <w:right w:w="58" w:type="dxa"/>
        </w:tblCellMar>
        <w:tblLook w:val="04A0" w:firstRow="1" w:lastRow="0" w:firstColumn="1" w:lastColumn="0" w:noHBand="0" w:noVBand="1"/>
      </w:tblPr>
      <w:tblGrid>
        <w:gridCol w:w="4370"/>
        <w:gridCol w:w="3118"/>
        <w:gridCol w:w="2977"/>
      </w:tblGrid>
      <w:tr w:rsidR="00D75EAD" w:rsidRPr="00D75EAD" w14:paraId="116A545C" w14:textId="77777777" w:rsidTr="00A30C1C">
        <w:trPr>
          <w:trHeight w:val="291"/>
        </w:trPr>
        <w:tc>
          <w:tcPr>
            <w:tcW w:w="10465" w:type="dxa"/>
            <w:gridSpan w:val="3"/>
            <w:tcBorders>
              <w:top w:val="single" w:sz="6" w:space="0" w:color="000000"/>
              <w:left w:val="single" w:sz="6" w:space="0" w:color="000000"/>
              <w:bottom w:val="single" w:sz="12" w:space="0" w:color="000000"/>
              <w:right w:val="single" w:sz="6" w:space="0" w:color="000000"/>
            </w:tcBorders>
            <w:shd w:val="clear" w:color="auto" w:fill="D0CECE"/>
          </w:tcPr>
          <w:p w14:paraId="6043503E" w14:textId="77777777" w:rsidR="00D75EAD" w:rsidRPr="00D75EAD" w:rsidRDefault="00D75EAD" w:rsidP="00D75EAD">
            <w:pPr>
              <w:rPr>
                <w:rFonts w:cs="Arial"/>
                <w:lang w:eastAsia="en-GB"/>
              </w:rPr>
            </w:pPr>
            <w:r w:rsidRPr="00D75EAD">
              <w:rPr>
                <w:rFonts w:cs="Arial"/>
                <w:lang w:eastAsia="en-GB"/>
              </w:rPr>
              <w:t xml:space="preserve">Disclosure periods for Service Disciplinary Offences </w:t>
            </w:r>
          </w:p>
        </w:tc>
      </w:tr>
      <w:tr w:rsidR="00D75EAD" w:rsidRPr="00D75EAD" w14:paraId="1381B430" w14:textId="77777777" w:rsidTr="00A30C1C">
        <w:trPr>
          <w:trHeight w:val="574"/>
        </w:trPr>
        <w:tc>
          <w:tcPr>
            <w:tcW w:w="4370" w:type="dxa"/>
            <w:tcBorders>
              <w:top w:val="single" w:sz="12" w:space="0" w:color="000000"/>
              <w:left w:val="single" w:sz="6" w:space="0" w:color="000000"/>
              <w:bottom w:val="single" w:sz="12" w:space="0" w:color="000000"/>
              <w:right w:val="single" w:sz="6" w:space="0" w:color="000000"/>
            </w:tcBorders>
            <w:shd w:val="clear" w:color="auto" w:fill="D0CECE"/>
          </w:tcPr>
          <w:p w14:paraId="37330E3C" w14:textId="77777777" w:rsidR="00D75EAD" w:rsidRPr="00D75EAD" w:rsidRDefault="00D75EAD" w:rsidP="00D75EAD">
            <w:pPr>
              <w:rPr>
                <w:rFonts w:cs="Arial"/>
                <w:lang w:eastAsia="en-GB"/>
              </w:rPr>
            </w:pPr>
            <w:r w:rsidRPr="00D75EAD">
              <w:rPr>
                <w:rFonts w:cs="Arial"/>
                <w:lang w:eastAsia="en-GB"/>
              </w:rPr>
              <w:t xml:space="preserve">Disposal </w:t>
            </w:r>
          </w:p>
        </w:tc>
        <w:tc>
          <w:tcPr>
            <w:tcW w:w="3118" w:type="dxa"/>
            <w:tcBorders>
              <w:top w:val="single" w:sz="12" w:space="0" w:color="000000"/>
              <w:left w:val="single" w:sz="6" w:space="0" w:color="000000"/>
              <w:bottom w:val="single" w:sz="12" w:space="0" w:color="000000"/>
              <w:right w:val="single" w:sz="6" w:space="0" w:color="000000"/>
            </w:tcBorders>
            <w:shd w:val="clear" w:color="auto" w:fill="D0CECE"/>
          </w:tcPr>
          <w:p w14:paraId="3CB5F235"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2977" w:type="dxa"/>
            <w:tcBorders>
              <w:top w:val="single" w:sz="12" w:space="0" w:color="000000"/>
              <w:left w:val="single" w:sz="6" w:space="0" w:color="000000"/>
              <w:bottom w:val="single" w:sz="12" w:space="0" w:color="000000"/>
              <w:right w:val="single" w:sz="6" w:space="0" w:color="000000"/>
            </w:tcBorders>
            <w:shd w:val="clear" w:color="auto" w:fill="D0CECE"/>
          </w:tcPr>
          <w:p w14:paraId="2B19B000"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486E2D16" w14:textId="77777777" w:rsidTr="00A30C1C">
        <w:trPr>
          <w:trHeight w:val="680"/>
        </w:trPr>
        <w:tc>
          <w:tcPr>
            <w:tcW w:w="4370" w:type="dxa"/>
            <w:tcBorders>
              <w:top w:val="single" w:sz="12" w:space="0" w:color="000000"/>
              <w:left w:val="single" w:sz="6" w:space="0" w:color="000000"/>
              <w:bottom w:val="single" w:sz="6" w:space="0" w:color="000000"/>
              <w:right w:val="single" w:sz="6" w:space="0" w:color="000000"/>
            </w:tcBorders>
            <w:shd w:val="clear" w:color="auto" w:fill="FFFF00"/>
          </w:tcPr>
          <w:p w14:paraId="71EA5426" w14:textId="77777777" w:rsidR="00D75EAD" w:rsidRPr="00D75EAD" w:rsidRDefault="00D75EAD" w:rsidP="00D75EAD">
            <w:pPr>
              <w:rPr>
                <w:rFonts w:cs="Arial"/>
                <w:lang w:eastAsia="en-GB"/>
              </w:rPr>
            </w:pPr>
            <w:r w:rsidRPr="00D75EAD">
              <w:rPr>
                <w:rFonts w:cs="Arial"/>
                <w:lang w:eastAsia="en-GB"/>
              </w:rPr>
              <w:t xml:space="preserve">A sentence of cashiering, discharge with ignominy or dismissal with disgrace from Her Majesty’s service </w:t>
            </w:r>
          </w:p>
          <w:p w14:paraId="45AB3748" w14:textId="77777777" w:rsidR="00D75EAD" w:rsidRPr="00D75EAD" w:rsidRDefault="00D75EAD" w:rsidP="00D75EAD">
            <w:pPr>
              <w:rPr>
                <w:rFonts w:cs="Arial"/>
                <w:lang w:eastAsia="en-GB"/>
              </w:rPr>
            </w:pPr>
          </w:p>
        </w:tc>
        <w:tc>
          <w:tcPr>
            <w:tcW w:w="3118" w:type="dxa"/>
            <w:tcBorders>
              <w:top w:val="single" w:sz="12" w:space="0" w:color="000000"/>
              <w:left w:val="single" w:sz="6" w:space="0" w:color="000000"/>
              <w:bottom w:val="single" w:sz="6" w:space="0" w:color="000000"/>
              <w:right w:val="single" w:sz="6" w:space="0" w:color="000000"/>
            </w:tcBorders>
            <w:shd w:val="clear" w:color="auto" w:fill="auto"/>
          </w:tcPr>
          <w:p w14:paraId="54749A33" w14:textId="77777777" w:rsidR="00D75EAD" w:rsidRPr="00D75EAD" w:rsidRDefault="00D75EAD" w:rsidP="00D75EAD">
            <w:pPr>
              <w:rPr>
                <w:rFonts w:cs="Arial"/>
                <w:lang w:eastAsia="en-GB"/>
              </w:rPr>
            </w:pPr>
            <w:r w:rsidRPr="00D75EAD">
              <w:rPr>
                <w:rFonts w:cs="Arial"/>
                <w:lang w:eastAsia="en-GB"/>
              </w:rPr>
              <w:t xml:space="preserve">10 years </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14:paraId="184C7697" w14:textId="77777777" w:rsidR="00D75EAD" w:rsidRPr="00D75EAD" w:rsidRDefault="00D75EAD" w:rsidP="00D75EAD">
            <w:pPr>
              <w:rPr>
                <w:rFonts w:cs="Arial"/>
                <w:lang w:eastAsia="en-GB"/>
              </w:rPr>
            </w:pPr>
            <w:r w:rsidRPr="00D75EAD">
              <w:rPr>
                <w:rFonts w:cs="Arial"/>
                <w:lang w:eastAsia="en-GB"/>
              </w:rPr>
              <w:t xml:space="preserve">5 years </w:t>
            </w:r>
          </w:p>
        </w:tc>
      </w:tr>
      <w:tr w:rsidR="00D75EAD" w:rsidRPr="00D75EAD" w14:paraId="5726AE3E" w14:textId="77777777" w:rsidTr="00A30C1C">
        <w:trPr>
          <w:trHeight w:val="57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45C4819B" w14:textId="77777777" w:rsidR="00D75EAD" w:rsidRPr="00D75EAD" w:rsidRDefault="00D75EAD" w:rsidP="00D75EAD">
            <w:pPr>
              <w:rPr>
                <w:rFonts w:cs="Arial"/>
                <w:lang w:eastAsia="en-GB"/>
              </w:rPr>
            </w:pPr>
            <w:r w:rsidRPr="00D75EAD">
              <w:rPr>
                <w:rFonts w:cs="Arial"/>
                <w:lang w:eastAsia="en-GB"/>
              </w:rPr>
              <w:t xml:space="preserve">A sentence of dismissal from Her Majesty’s service </w:t>
            </w:r>
          </w:p>
          <w:p w14:paraId="1EACDE45"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8D7B111"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5B0B543" w14:textId="77777777" w:rsidR="00D75EAD" w:rsidRPr="00D75EAD" w:rsidRDefault="00D75EAD" w:rsidP="00D75EAD">
            <w:pPr>
              <w:rPr>
                <w:rFonts w:cs="Arial"/>
                <w:lang w:eastAsia="en-GB"/>
              </w:rPr>
            </w:pPr>
            <w:r w:rsidRPr="00D75EAD">
              <w:rPr>
                <w:rFonts w:cs="Arial"/>
                <w:lang w:eastAsia="en-GB"/>
              </w:rPr>
              <w:t xml:space="preserve">3½ years </w:t>
            </w:r>
          </w:p>
        </w:tc>
      </w:tr>
      <w:tr w:rsidR="00D75EAD" w:rsidRPr="00D75EAD" w14:paraId="1C7CC092" w14:textId="77777777" w:rsidTr="00A30C1C">
        <w:trPr>
          <w:trHeight w:val="14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1F777BD" w14:textId="77777777" w:rsidR="00D75EAD" w:rsidRPr="00D75EAD" w:rsidRDefault="00D75EAD" w:rsidP="00D75EAD">
            <w:pPr>
              <w:rPr>
                <w:rFonts w:cs="Arial"/>
                <w:lang w:eastAsia="en-GB"/>
              </w:rPr>
            </w:pPr>
            <w:r w:rsidRPr="00D75EAD">
              <w:rPr>
                <w:rFonts w:cs="Arial"/>
                <w:lang w:eastAsia="en-GB"/>
              </w:rPr>
              <w:t xml:space="preserve">Any sentence of service detention within the meaning of the Armed Forces Act 2006, or any sentence of detention corresponding to such a sentence, in respect of a conviction in service disciplinary proceedings </w:t>
            </w:r>
          </w:p>
          <w:p w14:paraId="0DB940C4"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6F64E0A"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21C8DE8" w14:textId="77777777" w:rsidR="00D75EAD" w:rsidRPr="00D75EAD" w:rsidRDefault="00D75EAD" w:rsidP="00D75EAD">
            <w:pPr>
              <w:rPr>
                <w:rFonts w:cs="Arial"/>
                <w:lang w:eastAsia="en-GB"/>
              </w:rPr>
            </w:pPr>
            <w:r w:rsidRPr="00D75EAD">
              <w:rPr>
                <w:rFonts w:cs="Arial"/>
                <w:lang w:eastAsia="en-GB"/>
              </w:rPr>
              <w:t xml:space="preserve">2½ years </w:t>
            </w:r>
          </w:p>
        </w:tc>
      </w:tr>
      <w:tr w:rsidR="00D75EAD" w:rsidRPr="00D75EAD" w14:paraId="642C21FD" w14:textId="77777777" w:rsidTr="00A30C1C">
        <w:trPr>
          <w:trHeight w:val="183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8F458DC" w14:textId="77777777" w:rsidR="00D75EAD" w:rsidRPr="00D75EAD" w:rsidRDefault="00D75EAD" w:rsidP="00D75EAD">
            <w:pPr>
              <w:rPr>
                <w:rFonts w:cs="Arial"/>
                <w:lang w:eastAsia="en-GB"/>
              </w:rPr>
            </w:pPr>
            <w:r w:rsidRPr="00D75EAD">
              <w:rPr>
                <w:rFonts w:cs="Arial"/>
                <w:lang w:eastAsia="en-GB"/>
              </w:rPr>
              <w:t xml:space="preserve">A custodial order under section 71AA of the Army Act 1955 or the Air Force </w:t>
            </w:r>
          </w:p>
          <w:p w14:paraId="5101ED20" w14:textId="77777777" w:rsidR="00D75EAD" w:rsidRPr="00D75EAD" w:rsidRDefault="00D75EAD" w:rsidP="00D75EAD">
            <w:pPr>
              <w:rPr>
                <w:rFonts w:cs="Arial"/>
                <w:lang w:eastAsia="en-GB"/>
              </w:rPr>
            </w:pPr>
            <w:r w:rsidRPr="00D75EAD">
              <w:rPr>
                <w:rFonts w:cs="Arial"/>
                <w:lang w:eastAsia="en-GB"/>
              </w:rPr>
              <w:t xml:space="preserve">Act 1955, or under section </w:t>
            </w:r>
          </w:p>
          <w:p w14:paraId="51F2D28B" w14:textId="77777777" w:rsidR="00D75EAD" w:rsidRPr="00D75EAD" w:rsidRDefault="00D75EAD" w:rsidP="00D75EAD">
            <w:pPr>
              <w:rPr>
                <w:rFonts w:cs="Arial"/>
                <w:lang w:eastAsia="en-GB"/>
              </w:rPr>
            </w:pPr>
            <w:r w:rsidRPr="00D75EAD">
              <w:rPr>
                <w:rFonts w:cs="Arial"/>
                <w:lang w:eastAsia="en-GB"/>
              </w:rPr>
              <w:t xml:space="preserve">43AA of the Naval Discipline </w:t>
            </w:r>
          </w:p>
          <w:p w14:paraId="6B840A3E" w14:textId="77777777" w:rsidR="00D75EAD" w:rsidRPr="00D75EAD" w:rsidRDefault="00D75EAD" w:rsidP="00D75EAD">
            <w:pPr>
              <w:rPr>
                <w:rFonts w:cs="Arial"/>
                <w:lang w:eastAsia="en-GB"/>
              </w:rPr>
            </w:pPr>
            <w:r w:rsidRPr="00D75EAD">
              <w:rPr>
                <w:rFonts w:cs="Arial"/>
                <w:lang w:eastAsia="en-GB"/>
              </w:rPr>
              <w:t xml:space="preserve">Act 1957, where the maximum period of detention specified in the order is more than 6 months </w:t>
            </w:r>
          </w:p>
          <w:p w14:paraId="4389CE01"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8B0E258"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4E8059C" w14:textId="77777777" w:rsidR="00D75EAD" w:rsidRPr="00D75EAD" w:rsidRDefault="00D75EAD" w:rsidP="00D75EAD">
            <w:pPr>
              <w:rPr>
                <w:rFonts w:cs="Arial"/>
                <w:lang w:eastAsia="en-GB"/>
              </w:rPr>
            </w:pPr>
            <w:r w:rsidRPr="00D75EAD">
              <w:rPr>
                <w:rFonts w:cs="Arial"/>
                <w:lang w:eastAsia="en-GB"/>
              </w:rPr>
              <w:t xml:space="preserve">7 years </w:t>
            </w:r>
          </w:p>
        </w:tc>
      </w:tr>
      <w:tr w:rsidR="00D75EAD" w:rsidRPr="00D75EAD" w14:paraId="5F47CC58" w14:textId="77777777" w:rsidTr="00A30C1C">
        <w:trPr>
          <w:trHeight w:val="839"/>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C20CB78" w14:textId="77777777" w:rsidR="00D75EAD" w:rsidRPr="00D75EAD" w:rsidRDefault="00D75EAD" w:rsidP="00D75EAD">
            <w:pPr>
              <w:rPr>
                <w:rFonts w:cs="Arial"/>
                <w:lang w:eastAsia="en-GB"/>
              </w:rPr>
            </w:pPr>
            <w:r w:rsidRPr="00D75EAD">
              <w:rPr>
                <w:rFonts w:cs="Arial"/>
                <w:lang w:eastAsia="en-GB"/>
              </w:rPr>
              <w:t>A custodial order under schedule 5A of the Army Act 1955 or the Air Force Act 1955, or under schedule 4A of the Naval Discipline Act 1957, where the maximum period of detention specified in the order is more than 6 months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12A64ED"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26EC9FD" w14:textId="77777777" w:rsidR="00D75EAD" w:rsidRPr="00D75EAD" w:rsidRDefault="00D75EAD" w:rsidP="00D75EAD">
            <w:pPr>
              <w:rPr>
                <w:rFonts w:cs="Arial"/>
                <w:lang w:eastAsia="en-GB"/>
              </w:rPr>
            </w:pPr>
            <w:r w:rsidRPr="00D75EAD">
              <w:rPr>
                <w:rFonts w:cs="Arial"/>
                <w:lang w:eastAsia="en-GB"/>
              </w:rPr>
              <w:t xml:space="preserve">7 years </w:t>
            </w:r>
          </w:p>
        </w:tc>
      </w:tr>
    </w:tbl>
    <w:p w14:paraId="60773936" w14:textId="77777777" w:rsidR="00D75EAD" w:rsidRPr="00D75EAD" w:rsidRDefault="00D75EAD" w:rsidP="00D75EAD">
      <w:pPr>
        <w:rPr>
          <w:rFonts w:cs="Arial"/>
          <w:lang w:eastAsia="en-GB"/>
        </w:rPr>
      </w:pPr>
    </w:p>
    <w:tbl>
      <w:tblPr>
        <w:tblW w:w="10465" w:type="dxa"/>
        <w:tblInd w:w="-6" w:type="dxa"/>
        <w:tblCellMar>
          <w:left w:w="111" w:type="dxa"/>
          <w:right w:w="51" w:type="dxa"/>
        </w:tblCellMar>
        <w:tblLook w:val="04A0" w:firstRow="1" w:lastRow="0" w:firstColumn="1" w:lastColumn="0" w:noHBand="0" w:noVBand="1"/>
      </w:tblPr>
      <w:tblGrid>
        <w:gridCol w:w="4370"/>
        <w:gridCol w:w="3118"/>
        <w:gridCol w:w="2977"/>
      </w:tblGrid>
      <w:tr w:rsidR="00D75EAD" w:rsidRPr="00D75EAD" w14:paraId="0FEA5A44" w14:textId="77777777" w:rsidTr="00A30C1C">
        <w:trPr>
          <w:trHeight w:val="14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8DAC660"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BF93115" w14:textId="77777777" w:rsidR="00D75EAD" w:rsidRPr="00D75EAD" w:rsidRDefault="00D75EAD" w:rsidP="00D75EAD">
            <w:pPr>
              <w:rPr>
                <w:rFonts w:cs="Arial"/>
                <w:lang w:eastAsia="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1DCD52A" w14:textId="77777777" w:rsidR="00D75EAD" w:rsidRPr="00D75EAD" w:rsidRDefault="00D75EAD" w:rsidP="00D75EAD">
            <w:pPr>
              <w:rPr>
                <w:rFonts w:cs="Arial"/>
                <w:lang w:eastAsia="en-GB"/>
              </w:rPr>
            </w:pPr>
          </w:p>
        </w:tc>
      </w:tr>
      <w:tr w:rsidR="00D75EAD" w:rsidRPr="00D75EAD" w14:paraId="3B44ADAE" w14:textId="77777777" w:rsidTr="00A30C1C">
        <w:trPr>
          <w:trHeight w:val="21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2C95AA6A" w14:textId="77777777" w:rsidR="00D75EAD" w:rsidRPr="00D75EAD" w:rsidRDefault="00D75EAD" w:rsidP="00D75EAD">
            <w:pPr>
              <w:rPr>
                <w:rFonts w:cs="Arial"/>
                <w:lang w:eastAsia="en-GB"/>
              </w:rPr>
            </w:pPr>
            <w:r w:rsidRPr="00D75EAD">
              <w:rPr>
                <w:rFonts w:cs="Arial"/>
                <w:lang w:eastAsia="en-GB"/>
              </w:rPr>
              <w:t xml:space="preserve">A sentence of detention for a term exceeding 6 months but not exceeding 30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4B76879"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B2F93C5" w14:textId="77777777" w:rsidR="00D75EAD" w:rsidRPr="00D75EAD" w:rsidRDefault="00D75EAD" w:rsidP="00D75EAD">
            <w:pPr>
              <w:rPr>
                <w:rFonts w:cs="Arial"/>
                <w:lang w:eastAsia="en-GB"/>
              </w:rPr>
            </w:pPr>
            <w:r w:rsidRPr="00D75EAD">
              <w:rPr>
                <w:rFonts w:cs="Arial"/>
                <w:lang w:eastAsia="en-GB"/>
              </w:rPr>
              <w:t xml:space="preserve">5 years </w:t>
            </w:r>
          </w:p>
        </w:tc>
      </w:tr>
      <w:tr w:rsidR="00D75EAD" w:rsidRPr="00D75EAD" w14:paraId="64F881D5" w14:textId="77777777" w:rsidTr="00A30C1C">
        <w:trPr>
          <w:trHeight w:val="181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4C7C021" w14:textId="77777777" w:rsidR="00D75EAD" w:rsidRPr="00D75EAD" w:rsidRDefault="00D75EAD" w:rsidP="00D75EAD">
            <w:pPr>
              <w:rPr>
                <w:rFonts w:cs="Arial"/>
                <w:lang w:eastAsia="en-GB"/>
              </w:rPr>
            </w:pPr>
            <w:r w:rsidRPr="00D75EAD">
              <w:rPr>
                <w:rFonts w:cs="Arial"/>
                <w:lang w:eastAsia="en-GB"/>
              </w:rPr>
              <w:t xml:space="preserve">A sentence of detention for a term not exceeding 6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E229C9D"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DEF8B7"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661B128C" w14:textId="77777777" w:rsidTr="00A30C1C">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2C99C429" w14:textId="77777777" w:rsidR="00D75EAD" w:rsidRPr="00D75EAD" w:rsidRDefault="00D75EAD" w:rsidP="00D75EAD">
            <w:pPr>
              <w:rPr>
                <w:rFonts w:cs="Arial"/>
                <w:lang w:eastAsia="en-GB"/>
              </w:rPr>
            </w:pPr>
            <w:r w:rsidRPr="00D75EAD">
              <w:rPr>
                <w:rFonts w:cs="Arial"/>
                <w:lang w:eastAsia="en-GB"/>
              </w:rPr>
              <w:t xml:space="preserve">A custodial order under any of the schedules of the Army Act 1955, the Air Force Act 1955 or the Naval Discipline Act 1957 mentioned above,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207356F"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999A351"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6563AC0F" w14:textId="77777777" w:rsidTr="00A30C1C">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7A36093" w14:textId="77777777" w:rsidR="00D75EAD" w:rsidRPr="00D75EAD" w:rsidRDefault="00D75EAD" w:rsidP="00D75EAD">
            <w:pPr>
              <w:rPr>
                <w:rFonts w:cs="Arial"/>
                <w:lang w:eastAsia="en-GB"/>
              </w:rPr>
            </w:pPr>
            <w:r w:rsidRPr="00D75EAD">
              <w:rPr>
                <w:rFonts w:cs="Arial"/>
                <w:lang w:eastAsia="en-GB"/>
              </w:rPr>
              <w:t xml:space="preserve">A custodial order under section 71AA of the Army Act 1955 or Air Force Act </w:t>
            </w:r>
          </w:p>
          <w:p w14:paraId="11BCA778" w14:textId="77777777" w:rsidR="00D75EAD" w:rsidRPr="00D75EAD" w:rsidRDefault="00D75EAD" w:rsidP="00D75EAD">
            <w:pPr>
              <w:rPr>
                <w:rFonts w:cs="Arial"/>
                <w:lang w:eastAsia="en-GB"/>
              </w:rPr>
            </w:pPr>
            <w:r w:rsidRPr="00D75EAD">
              <w:rPr>
                <w:rFonts w:cs="Arial"/>
                <w:lang w:eastAsia="en-GB"/>
              </w:rPr>
              <w:t xml:space="preserve">1955, or section 43AA of the Naval Discipline Act 1957,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D7165B0"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256C22A"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4C85D1F7" w14:textId="77777777" w:rsidTr="00A30C1C">
        <w:trPr>
          <w:trHeight w:val="111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BCC9D62" w14:textId="77777777" w:rsidR="00D75EAD" w:rsidRPr="00D75EAD" w:rsidRDefault="00D75EAD" w:rsidP="00D75EAD">
            <w:pPr>
              <w:rPr>
                <w:rFonts w:cs="Arial"/>
                <w:lang w:eastAsia="en-GB"/>
              </w:rPr>
            </w:pPr>
            <w:r w:rsidRPr="00D75EAD">
              <w:rPr>
                <w:rFonts w:cs="Arial"/>
                <w:lang w:eastAsia="en-GB"/>
              </w:rPr>
              <w:t xml:space="preserve">A service community order, or an overseas community order, under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3BE7B97"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D98122B" w14:textId="77777777" w:rsidR="00D75EAD" w:rsidRPr="00D75EAD" w:rsidRDefault="00D75EAD" w:rsidP="00D75EAD">
            <w:pPr>
              <w:rPr>
                <w:rFonts w:cs="Arial"/>
                <w:lang w:eastAsia="en-GB"/>
              </w:rPr>
            </w:pPr>
            <w:r w:rsidRPr="00D75EAD">
              <w:rPr>
                <w:rFonts w:cs="Arial"/>
                <w:lang w:eastAsia="en-GB"/>
              </w:rPr>
              <w:t xml:space="preserve">2½ years or the length of the order whichever is the longer </w:t>
            </w:r>
          </w:p>
          <w:p w14:paraId="3DFDCBF2" w14:textId="77777777" w:rsidR="00D75EAD" w:rsidRPr="00D75EAD" w:rsidRDefault="00D75EAD" w:rsidP="00D75EAD">
            <w:pPr>
              <w:rPr>
                <w:rFonts w:cs="Arial"/>
                <w:lang w:eastAsia="en-GB"/>
              </w:rPr>
            </w:pPr>
            <w:r w:rsidRPr="00D75EAD">
              <w:rPr>
                <w:rFonts w:cs="Arial"/>
                <w:lang w:eastAsia="en-GB"/>
              </w:rPr>
              <w:t xml:space="preserve"> </w:t>
            </w:r>
          </w:p>
        </w:tc>
      </w:tr>
      <w:tr w:rsidR="00D75EAD" w:rsidRPr="00D75EAD" w14:paraId="4B960A21" w14:textId="77777777" w:rsidTr="00A30C1C">
        <w:trPr>
          <w:trHeight w:val="827"/>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44D4BC68" w14:textId="77777777" w:rsidR="00D75EAD" w:rsidRPr="00D75EAD" w:rsidRDefault="00D75EAD" w:rsidP="00D75EAD">
            <w:pPr>
              <w:rPr>
                <w:rFonts w:cs="Arial"/>
                <w:lang w:eastAsia="en-GB"/>
              </w:rPr>
            </w:pPr>
            <w:r w:rsidRPr="00D75EAD">
              <w:rPr>
                <w:rFonts w:cs="Arial"/>
                <w:lang w:eastAsia="en-GB"/>
              </w:rPr>
              <w:t>A community supervision order under schedule 5A of the Army Act 1955 or the Air Force Act 1955 or under schedule 4A of the Naval Discipline Act 1957</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04CCD28" w14:textId="77777777" w:rsidR="00D75EAD" w:rsidRPr="00D75EAD" w:rsidRDefault="00D75EAD" w:rsidP="00D75EAD">
            <w:pPr>
              <w:rPr>
                <w:rFonts w:cs="Arial"/>
                <w:lang w:eastAsia="en-GB"/>
              </w:rPr>
            </w:pPr>
            <w:r w:rsidRPr="00D75EAD">
              <w:rPr>
                <w:rFonts w:cs="Arial"/>
                <w:lang w:eastAsia="en-GB"/>
              </w:rPr>
              <w:t xml:space="preserve">1 year or the length of the order, whichever is the longer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D67362D" w14:textId="77777777" w:rsidR="00D75EAD" w:rsidRPr="00D75EAD" w:rsidRDefault="00D75EAD" w:rsidP="00D75EAD">
            <w:pPr>
              <w:rPr>
                <w:rFonts w:cs="Arial"/>
                <w:lang w:eastAsia="en-GB"/>
              </w:rPr>
            </w:pPr>
            <w:r w:rsidRPr="00D75EAD">
              <w:rPr>
                <w:rFonts w:cs="Arial"/>
                <w:lang w:eastAsia="en-GB"/>
              </w:rPr>
              <w:t xml:space="preserve">1 year or the length of the order, whichever is the longer </w:t>
            </w:r>
          </w:p>
        </w:tc>
      </w:tr>
      <w:tr w:rsidR="00D75EAD" w:rsidRPr="00D75EAD" w14:paraId="6A552EEA" w14:textId="77777777" w:rsidTr="00A30C1C">
        <w:trPr>
          <w:trHeight w:val="83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60F6D27"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8DB50DA" w14:textId="77777777" w:rsidR="00D75EAD" w:rsidRPr="00D75EAD" w:rsidRDefault="00D75EAD" w:rsidP="00D75EAD">
            <w:pPr>
              <w:rPr>
                <w:rFonts w:cs="Arial"/>
                <w:lang w:eastAsia="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0B99351" w14:textId="77777777" w:rsidR="00D75EAD" w:rsidRPr="00D75EAD" w:rsidRDefault="00D75EAD" w:rsidP="00D75EAD">
            <w:pPr>
              <w:rPr>
                <w:rFonts w:cs="Arial"/>
                <w:lang w:eastAsia="en-GB"/>
              </w:rPr>
            </w:pPr>
          </w:p>
        </w:tc>
      </w:tr>
      <w:tr w:rsidR="00D75EAD" w:rsidRPr="00D75EAD" w14:paraId="5BEB93FC" w14:textId="77777777" w:rsidTr="00A30C1C">
        <w:trPr>
          <w:trHeight w:val="5283"/>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0F5B274" w14:textId="77777777" w:rsidR="00D75EAD" w:rsidRPr="00D75EAD" w:rsidRDefault="00D75EAD" w:rsidP="00D75EAD">
            <w:pPr>
              <w:rPr>
                <w:rFonts w:cs="Arial"/>
                <w:lang w:eastAsia="en-GB"/>
              </w:rPr>
            </w:pPr>
            <w:r w:rsidRPr="00D75EAD">
              <w:rPr>
                <w:rFonts w:cs="Arial"/>
                <w:lang w:eastAsia="en-GB"/>
              </w:rPr>
              <w:t xml:space="preserve">An order under section 211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CCC0393" w14:textId="77777777" w:rsidR="00D75EAD" w:rsidRPr="00D75EAD" w:rsidRDefault="00D75EAD" w:rsidP="00D75EAD">
            <w:pPr>
              <w:rPr>
                <w:rFonts w:cs="Arial"/>
                <w:lang w:eastAsia="en-GB"/>
              </w:rPr>
            </w:pPr>
            <w:r w:rsidRPr="00D75EAD">
              <w:rPr>
                <w:rFonts w:cs="Arial"/>
                <w:lang w:eastAsia="en-GB"/>
              </w:rPr>
              <w:t xml:space="preserve">Where the person was 15 years of age or older at the date of the conviction </w:t>
            </w:r>
          </w:p>
          <w:p w14:paraId="49B20CC5" w14:textId="77777777" w:rsidR="00D75EAD" w:rsidRPr="00D75EAD" w:rsidRDefault="00D75EAD" w:rsidP="00D75EAD">
            <w:pPr>
              <w:rPr>
                <w:rFonts w:cs="Arial"/>
                <w:lang w:eastAsia="en-GB"/>
              </w:rPr>
            </w:pPr>
            <w:r w:rsidRPr="00D75EAD">
              <w:rPr>
                <w:rFonts w:cs="Arial"/>
                <w:lang w:eastAsia="en-GB"/>
              </w:rPr>
              <w:t xml:space="preserve"> </w:t>
            </w:r>
          </w:p>
          <w:p w14:paraId="4EA0D0C2" w14:textId="77777777" w:rsidR="00D75EAD" w:rsidRPr="00D75EAD" w:rsidRDefault="00D75EAD" w:rsidP="00D75EAD">
            <w:pPr>
              <w:numPr>
                <w:ilvl w:val="0"/>
                <w:numId w:val="60"/>
              </w:numPr>
              <w:spacing w:after="200"/>
              <w:contextualSpacing/>
              <w:rPr>
                <w:rFonts w:eastAsia="Calibri" w:cs="Arial"/>
                <w:sz w:val="22"/>
                <w:szCs w:val="22"/>
              </w:rPr>
            </w:pPr>
            <w:r w:rsidRPr="00D75EAD">
              <w:rPr>
                <w:rFonts w:eastAsia="Calibri" w:cs="Arial"/>
                <w:sz w:val="22"/>
                <w:szCs w:val="22"/>
              </w:rPr>
              <w:t xml:space="preserve">5 years if the order was for a term exceeding 6 months </w:t>
            </w:r>
          </w:p>
          <w:p w14:paraId="0A759199" w14:textId="77777777" w:rsidR="00D75EAD" w:rsidRPr="00D75EAD" w:rsidRDefault="00D75EAD" w:rsidP="00D75EAD">
            <w:pPr>
              <w:ind w:firstLine="60"/>
              <w:rPr>
                <w:rFonts w:cs="Arial"/>
                <w:lang w:eastAsia="en-GB"/>
              </w:rPr>
            </w:pPr>
          </w:p>
          <w:p w14:paraId="5B5F5C5E" w14:textId="77777777" w:rsidR="00D75EAD" w:rsidRPr="00D75EAD" w:rsidRDefault="00D75EAD" w:rsidP="00D75EAD">
            <w:pPr>
              <w:numPr>
                <w:ilvl w:val="0"/>
                <w:numId w:val="60"/>
              </w:numPr>
              <w:spacing w:after="200"/>
              <w:contextualSpacing/>
              <w:rPr>
                <w:rFonts w:eastAsia="Calibri" w:cs="Arial"/>
                <w:sz w:val="22"/>
                <w:szCs w:val="22"/>
              </w:rPr>
            </w:pPr>
            <w:r w:rsidRPr="00D75EAD">
              <w:rPr>
                <w:rFonts w:eastAsia="Calibri" w:cs="Arial"/>
                <w:sz w:val="22"/>
                <w:szCs w:val="22"/>
              </w:rPr>
              <w:t xml:space="preserve">3½ years if the order was for a term of 6 months or less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4676E6B" w14:textId="77777777" w:rsidR="00D75EAD" w:rsidRPr="00D75EAD" w:rsidRDefault="00D75EAD" w:rsidP="00D75EAD">
            <w:pPr>
              <w:rPr>
                <w:rFonts w:cs="Arial"/>
                <w:lang w:eastAsia="en-GB"/>
              </w:rPr>
            </w:pPr>
            <w:r w:rsidRPr="00D75EAD">
              <w:rPr>
                <w:rFonts w:cs="Arial"/>
                <w:lang w:eastAsia="en-GB"/>
              </w:rPr>
              <w:t xml:space="preserve">Where the person was 15 years of age or older at the date of the conviction </w:t>
            </w:r>
          </w:p>
          <w:p w14:paraId="3F03EAC5" w14:textId="77777777" w:rsidR="00D75EAD" w:rsidRPr="00D75EAD" w:rsidRDefault="00D75EAD" w:rsidP="00D75EAD">
            <w:pPr>
              <w:rPr>
                <w:rFonts w:cs="Arial"/>
                <w:lang w:eastAsia="en-GB"/>
              </w:rPr>
            </w:pPr>
            <w:r w:rsidRPr="00D75EAD">
              <w:rPr>
                <w:rFonts w:cs="Arial"/>
                <w:lang w:eastAsia="en-GB"/>
              </w:rPr>
              <w:t xml:space="preserve"> </w:t>
            </w:r>
          </w:p>
          <w:p w14:paraId="145250A0" w14:textId="77777777" w:rsidR="00D75EAD" w:rsidRPr="00D75EAD" w:rsidRDefault="00D75EAD" w:rsidP="00D75EAD">
            <w:pPr>
              <w:numPr>
                <w:ilvl w:val="0"/>
                <w:numId w:val="65"/>
              </w:numPr>
              <w:spacing w:after="200"/>
              <w:contextualSpacing/>
              <w:rPr>
                <w:rFonts w:eastAsia="Calibri" w:cs="Arial"/>
                <w:sz w:val="22"/>
                <w:szCs w:val="22"/>
              </w:rPr>
            </w:pPr>
            <w:r w:rsidRPr="00D75EAD">
              <w:rPr>
                <w:rFonts w:eastAsia="Calibri" w:cs="Arial"/>
                <w:sz w:val="22"/>
                <w:szCs w:val="22"/>
              </w:rPr>
              <w:t xml:space="preserve">5 years if the order was for a term exceeding 6 months </w:t>
            </w:r>
          </w:p>
          <w:p w14:paraId="34EBC16C" w14:textId="77777777" w:rsidR="00D75EAD" w:rsidRPr="00D75EAD" w:rsidRDefault="00D75EAD" w:rsidP="00D75EAD">
            <w:pPr>
              <w:ind w:firstLine="60"/>
              <w:rPr>
                <w:rFonts w:cs="Arial"/>
                <w:lang w:eastAsia="en-GB"/>
              </w:rPr>
            </w:pPr>
          </w:p>
          <w:p w14:paraId="53682805" w14:textId="77777777" w:rsidR="00D75EAD" w:rsidRPr="00D75EAD" w:rsidRDefault="00D75EAD" w:rsidP="00D75EAD">
            <w:pPr>
              <w:numPr>
                <w:ilvl w:val="0"/>
                <w:numId w:val="65"/>
              </w:numPr>
              <w:spacing w:after="200"/>
              <w:contextualSpacing/>
              <w:rPr>
                <w:rFonts w:eastAsia="Calibri" w:cs="Arial"/>
                <w:sz w:val="22"/>
                <w:szCs w:val="22"/>
              </w:rPr>
            </w:pPr>
            <w:r w:rsidRPr="00D75EAD">
              <w:rPr>
                <w:rFonts w:eastAsia="Calibri" w:cs="Arial"/>
                <w:sz w:val="22"/>
                <w:szCs w:val="22"/>
              </w:rPr>
              <w:t xml:space="preserve">3½ years if the order was for a term of 6 months or less </w:t>
            </w:r>
          </w:p>
          <w:p w14:paraId="5DD43536" w14:textId="77777777" w:rsidR="00D75EAD" w:rsidRPr="00D75EAD" w:rsidRDefault="00D75EAD" w:rsidP="00D75EAD">
            <w:pPr>
              <w:rPr>
                <w:rFonts w:cs="Arial"/>
                <w:lang w:eastAsia="en-GB"/>
              </w:rPr>
            </w:pPr>
          </w:p>
          <w:p w14:paraId="310A39F3" w14:textId="77777777" w:rsidR="00D75EAD" w:rsidRPr="00D75EAD" w:rsidRDefault="00D75EAD" w:rsidP="00D75EAD">
            <w:pPr>
              <w:rPr>
                <w:rFonts w:cs="Arial"/>
                <w:lang w:eastAsia="en-GB"/>
              </w:rPr>
            </w:pPr>
            <w:r w:rsidRPr="00D75EAD">
              <w:rPr>
                <w:rFonts w:cs="Arial"/>
                <w:lang w:eastAsia="en-GB"/>
              </w:rPr>
              <w:t xml:space="preserve">Where the person was under 15 years of age at the date of the conviction </w:t>
            </w:r>
          </w:p>
          <w:p w14:paraId="705DF73E" w14:textId="77777777" w:rsidR="00D75EAD" w:rsidRPr="00D75EAD" w:rsidRDefault="00D75EAD" w:rsidP="00D75EAD">
            <w:pPr>
              <w:rPr>
                <w:rFonts w:cs="Arial"/>
                <w:lang w:eastAsia="en-GB"/>
              </w:rPr>
            </w:pPr>
            <w:r w:rsidRPr="00D75EAD">
              <w:rPr>
                <w:rFonts w:cs="Arial"/>
                <w:lang w:eastAsia="en-GB"/>
              </w:rPr>
              <w:t xml:space="preserve"> </w:t>
            </w:r>
          </w:p>
          <w:p w14:paraId="5FE2E8CD" w14:textId="77777777" w:rsidR="00D75EAD" w:rsidRPr="00D75EAD" w:rsidRDefault="00D75EAD" w:rsidP="00D75EAD">
            <w:pPr>
              <w:numPr>
                <w:ilvl w:val="0"/>
                <w:numId w:val="61"/>
              </w:numPr>
              <w:spacing w:after="200"/>
              <w:contextualSpacing/>
              <w:rPr>
                <w:rFonts w:eastAsia="Calibri" w:cs="Arial"/>
                <w:sz w:val="22"/>
                <w:szCs w:val="22"/>
              </w:rPr>
            </w:pPr>
            <w:r w:rsidRPr="00D75EAD">
              <w:rPr>
                <w:rFonts w:eastAsia="Calibri" w:cs="Arial"/>
                <w:sz w:val="22"/>
                <w:szCs w:val="22"/>
              </w:rPr>
              <w:t xml:space="preserve">Length of the order plus 12 months </w:t>
            </w:r>
          </w:p>
          <w:p w14:paraId="1F09F43D" w14:textId="77777777" w:rsidR="00D75EAD" w:rsidRPr="00D75EAD" w:rsidRDefault="00D75EAD" w:rsidP="00D75EAD">
            <w:pPr>
              <w:rPr>
                <w:rFonts w:cs="Arial"/>
                <w:lang w:eastAsia="en-GB"/>
              </w:rPr>
            </w:pPr>
            <w:r w:rsidRPr="00D75EAD">
              <w:rPr>
                <w:rFonts w:cs="Arial"/>
                <w:lang w:eastAsia="en-GB"/>
              </w:rPr>
              <w:t xml:space="preserve"> </w:t>
            </w:r>
          </w:p>
        </w:tc>
      </w:tr>
    </w:tbl>
    <w:p w14:paraId="779923DA" w14:textId="77777777" w:rsidR="00D75EAD" w:rsidRPr="00D75EAD" w:rsidRDefault="00D75EAD" w:rsidP="00D75EAD">
      <w:pPr>
        <w:rPr>
          <w:rFonts w:cs="Arial"/>
          <w:lang w:eastAsia="en-GB"/>
        </w:rPr>
      </w:pPr>
      <w:r w:rsidRPr="00D75EAD">
        <w:rPr>
          <w:rFonts w:cs="Arial"/>
          <w:lang w:eastAsia="en-GB"/>
        </w:rPr>
        <w:t xml:space="preserve"> </w:t>
      </w:r>
    </w:p>
    <w:p w14:paraId="4901655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6" w:name="_Toc50107661"/>
      <w:r w:rsidRPr="008C7302">
        <w:rPr>
          <w:rFonts w:eastAsiaTheme="majorEastAsia" w:cs="Arial"/>
          <w:color w:val="2E74B5" w:themeColor="accent1" w:themeShade="BF"/>
          <w:sz w:val="32"/>
          <w:szCs w:val="32"/>
          <w:lang w:eastAsia="en-GB"/>
        </w:rPr>
        <w:t>Section 6 (the disclosure period applicable to a conviction)</w:t>
      </w:r>
      <w:bookmarkEnd w:id="16"/>
      <w:r w:rsidRPr="008C7302">
        <w:rPr>
          <w:rFonts w:eastAsiaTheme="majorEastAsia" w:cs="Arial"/>
          <w:color w:val="2E74B5" w:themeColor="accent1" w:themeShade="BF"/>
          <w:sz w:val="32"/>
          <w:szCs w:val="32"/>
          <w:lang w:eastAsia="en-GB"/>
        </w:rPr>
        <w:t xml:space="preserve"> </w:t>
      </w:r>
    </w:p>
    <w:p w14:paraId="5598CFD5" w14:textId="77777777" w:rsidR="00D75EAD" w:rsidRPr="00D75EAD" w:rsidRDefault="00D75EAD" w:rsidP="00D75EAD">
      <w:pPr>
        <w:rPr>
          <w:rFonts w:cs="Arial"/>
          <w:lang w:eastAsia="en-GB"/>
        </w:rPr>
      </w:pPr>
      <w:r w:rsidRPr="00D75EAD">
        <w:rPr>
          <w:rFonts w:cs="Arial"/>
          <w:lang w:eastAsia="en-GB"/>
        </w:rPr>
        <w:t xml:space="preserve"> </w:t>
      </w:r>
    </w:p>
    <w:p w14:paraId="6269FE6F" w14:textId="77777777" w:rsidR="00D75EAD" w:rsidRPr="00D75EAD" w:rsidRDefault="00D75EAD" w:rsidP="00D75EAD">
      <w:pPr>
        <w:rPr>
          <w:rFonts w:cs="Arial"/>
          <w:lang w:eastAsia="en-GB"/>
        </w:rPr>
      </w:pPr>
      <w:r w:rsidRPr="00D75EAD">
        <w:rPr>
          <w:rFonts w:cs="Arial"/>
          <w:lang w:eastAsia="en-GB"/>
        </w:rPr>
        <w:t xml:space="preserve">A conviction becomes spent, and a person treated as a protected person in respect of that conviction, on the expiry of the disclosure period applicable to the conviction.  </w:t>
      </w:r>
    </w:p>
    <w:p w14:paraId="1752E349" w14:textId="77777777" w:rsidR="00D75EAD" w:rsidRPr="00D75EAD" w:rsidRDefault="00D75EAD" w:rsidP="00D75EAD">
      <w:pPr>
        <w:rPr>
          <w:rFonts w:cs="Arial"/>
          <w:lang w:eastAsia="en-GB"/>
        </w:rPr>
      </w:pPr>
      <w:r w:rsidRPr="00D75EAD">
        <w:rPr>
          <w:rFonts w:cs="Arial"/>
          <w:lang w:eastAsia="en-GB"/>
        </w:rPr>
        <w:t xml:space="preserve"> </w:t>
      </w:r>
    </w:p>
    <w:p w14:paraId="61E61DC4" w14:textId="77777777" w:rsidR="00D75EAD" w:rsidRPr="00D75EAD" w:rsidRDefault="00D75EAD" w:rsidP="00D75EAD">
      <w:pPr>
        <w:rPr>
          <w:rFonts w:cs="Arial"/>
          <w:lang w:eastAsia="en-GB"/>
        </w:rPr>
      </w:pPr>
      <w:r w:rsidRPr="00D75EAD">
        <w:rPr>
          <w:rFonts w:cs="Arial"/>
          <w:lang w:eastAsia="en-GB"/>
        </w:rPr>
        <w:t xml:space="preserve">Section 6 of the 1974 Act sets out the rules which determine the length of the disclosure period of a conviction.  The disclosure period applicable to a conviction depends principally on the disclosure period applicable to the sentence imposed for that conviction.  </w:t>
      </w:r>
    </w:p>
    <w:p w14:paraId="5410D586" w14:textId="77777777" w:rsidR="00D75EAD" w:rsidRPr="00D75EAD" w:rsidRDefault="00D75EAD" w:rsidP="00D75EAD">
      <w:pPr>
        <w:rPr>
          <w:rFonts w:cs="Arial"/>
          <w:lang w:eastAsia="en-GB"/>
        </w:rPr>
      </w:pPr>
      <w:r w:rsidRPr="00D75EAD">
        <w:rPr>
          <w:rFonts w:cs="Arial"/>
          <w:lang w:eastAsia="en-GB"/>
        </w:rPr>
        <w:t xml:space="preserve"> </w:t>
      </w:r>
    </w:p>
    <w:p w14:paraId="24DC500C" w14:textId="77777777" w:rsidR="00D75EAD" w:rsidRPr="00D75EAD" w:rsidRDefault="00D75EAD" w:rsidP="00D75EAD">
      <w:pPr>
        <w:rPr>
          <w:rFonts w:cs="Arial"/>
          <w:lang w:eastAsia="en-GB"/>
        </w:rPr>
      </w:pPr>
      <w:r w:rsidRPr="00D75EAD">
        <w:rPr>
          <w:rFonts w:cs="Arial"/>
          <w:lang w:eastAsia="en-GB"/>
        </w:rPr>
        <w:t xml:space="preserve">However, the rules as to when a conviction becomes spent get more complicated when more than one sentence is imposed for a conviction or if a person is convicted in solemn proceedings of further offences before their existing convictions are spent.  </w:t>
      </w:r>
    </w:p>
    <w:p w14:paraId="32F79216" w14:textId="77777777" w:rsidR="00D75EAD" w:rsidRPr="00D75EAD" w:rsidRDefault="00D75EAD" w:rsidP="00D75EAD">
      <w:pPr>
        <w:rPr>
          <w:rFonts w:cs="Arial"/>
          <w:lang w:eastAsia="en-GB"/>
        </w:rPr>
      </w:pPr>
      <w:r w:rsidRPr="00D75EAD">
        <w:rPr>
          <w:rFonts w:cs="Arial"/>
          <w:lang w:eastAsia="en-GB"/>
        </w:rPr>
        <w:t xml:space="preserve"> </w:t>
      </w:r>
    </w:p>
    <w:p w14:paraId="5EAC1288" w14:textId="77777777" w:rsidR="00D75EAD" w:rsidRPr="00D75EAD" w:rsidRDefault="00D75EAD" w:rsidP="00D75EAD">
      <w:pPr>
        <w:rPr>
          <w:rFonts w:cs="Arial"/>
          <w:lang w:eastAsia="en-GB"/>
        </w:rPr>
      </w:pPr>
      <w:r w:rsidRPr="00D75EAD">
        <w:rPr>
          <w:rFonts w:cs="Arial"/>
          <w:lang w:eastAsia="en-GB"/>
        </w:rPr>
        <w:t xml:space="preserve">6. How does disclosure work if more than one sentence is imposed is respect of a conviction? </w:t>
      </w:r>
    </w:p>
    <w:p w14:paraId="0A4FE29F" w14:textId="77777777" w:rsidR="00D75EAD" w:rsidRPr="00D75EAD" w:rsidRDefault="00D75EAD" w:rsidP="00D75EAD">
      <w:pPr>
        <w:rPr>
          <w:rFonts w:cs="Arial"/>
          <w:lang w:eastAsia="en-GB"/>
        </w:rPr>
      </w:pPr>
      <w:r w:rsidRPr="00D75EAD">
        <w:rPr>
          <w:rFonts w:cs="Arial"/>
          <w:lang w:eastAsia="en-GB"/>
        </w:rPr>
        <w:t xml:space="preserve"> </w:t>
      </w:r>
    </w:p>
    <w:p w14:paraId="35B5A0DD" w14:textId="77777777" w:rsidR="00D75EAD" w:rsidRPr="00D75EAD" w:rsidRDefault="00D75EAD" w:rsidP="00D75EAD">
      <w:pPr>
        <w:rPr>
          <w:rFonts w:cs="Arial"/>
          <w:lang w:eastAsia="en-GB"/>
        </w:rPr>
      </w:pPr>
      <w:r w:rsidRPr="00D75EAD">
        <w:rPr>
          <w:rFonts w:cs="Arial"/>
          <w:lang w:eastAsia="en-GB"/>
        </w:rPr>
        <w:t xml:space="preserve">If more than one sentence is imposed in respect of a conviction (for example, a fine and a non-harassment order are both imposed), and the sentences have different disclosure periods attributable to them, the conviction requires to be disclosed in accordance with the longer or longest of these periods. </w:t>
      </w:r>
    </w:p>
    <w:p w14:paraId="13E9137B"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6F9D1D50" w14:textId="77777777" w:rsidR="00D75EAD" w:rsidRPr="00D75EAD" w:rsidRDefault="00D75EAD" w:rsidP="00D75EAD">
      <w:pPr>
        <w:rPr>
          <w:rFonts w:cs="Arial"/>
          <w:lang w:eastAsia="en-GB"/>
        </w:rPr>
      </w:pPr>
      <w:r w:rsidRPr="00D75EAD">
        <w:rPr>
          <w:rFonts w:cs="Arial"/>
          <w:lang w:eastAsia="en-GB"/>
        </w:rPr>
        <w:t xml:space="preserve">Example </w:t>
      </w:r>
    </w:p>
    <w:p w14:paraId="797A78C6" w14:textId="77777777" w:rsidR="00D75EAD" w:rsidRPr="00D75EAD" w:rsidRDefault="00D75EAD" w:rsidP="00D75EAD">
      <w:pPr>
        <w:rPr>
          <w:rFonts w:cs="Arial"/>
          <w:lang w:eastAsia="en-GB"/>
        </w:rPr>
      </w:pPr>
      <w:r w:rsidRPr="00D75EAD">
        <w:rPr>
          <w:rFonts w:cs="Arial"/>
          <w:lang w:eastAsia="en-GB"/>
        </w:rPr>
        <w:t xml:space="preserve">If a 25 year old person gets convicted of an offence and is fined (12 month disclosure period) and is also given a 5 year non-harassment order (5 year disclosure period) then the disclosure period for that conviction will be 5 years.   </w:t>
      </w:r>
    </w:p>
    <w:p w14:paraId="6A7847BA" w14:textId="77777777" w:rsidR="00D75EAD" w:rsidRPr="00D75EAD" w:rsidRDefault="00D75EAD" w:rsidP="00D75EAD">
      <w:pPr>
        <w:rPr>
          <w:rFonts w:cs="Arial"/>
          <w:lang w:eastAsia="en-GB"/>
        </w:rPr>
      </w:pPr>
      <w:r w:rsidRPr="00D75EAD">
        <w:rPr>
          <w:rFonts w:cs="Arial"/>
          <w:lang w:eastAsia="en-GB"/>
        </w:rPr>
        <w:t xml:space="preserve"> </w:t>
      </w:r>
    </w:p>
    <w:p w14:paraId="236497E5" w14:textId="77777777" w:rsidR="00D75EAD" w:rsidRPr="00D75EAD" w:rsidRDefault="00D75EAD" w:rsidP="00D75EAD">
      <w:pPr>
        <w:rPr>
          <w:rFonts w:cs="Arial"/>
          <w:lang w:eastAsia="en-GB"/>
        </w:rPr>
      </w:pPr>
      <w:r w:rsidRPr="00D75EAD">
        <w:rPr>
          <w:rFonts w:cs="Arial"/>
          <w:lang w:eastAsia="en-GB"/>
        </w:rPr>
        <w:t xml:space="preserve">This is because the disclosure period applicable to the conviction is the same as the disclosure period applicable to the non-harassment order, which has the longer of the two disclosure periods for the two sentences. </w:t>
      </w:r>
    </w:p>
    <w:p w14:paraId="6523E031" w14:textId="77777777" w:rsidR="00D75EAD" w:rsidRPr="00D75EAD" w:rsidRDefault="00D75EAD" w:rsidP="00D75EAD">
      <w:pPr>
        <w:rPr>
          <w:rFonts w:cs="Arial"/>
          <w:lang w:eastAsia="en-GB"/>
        </w:rPr>
      </w:pPr>
      <w:r w:rsidRPr="00D75EAD">
        <w:rPr>
          <w:rFonts w:cs="Arial"/>
          <w:lang w:eastAsia="en-GB"/>
        </w:rPr>
        <w:t xml:space="preserve"> </w:t>
      </w:r>
    </w:p>
    <w:p w14:paraId="2C5C93E4" w14:textId="77777777" w:rsidR="00D75EAD" w:rsidRPr="00D75EAD" w:rsidRDefault="00D75EAD" w:rsidP="00D75EAD">
      <w:pPr>
        <w:rPr>
          <w:rFonts w:cs="Arial"/>
          <w:lang w:eastAsia="en-GB"/>
        </w:rPr>
      </w:pPr>
      <w:r w:rsidRPr="00D75EAD">
        <w:rPr>
          <w:rFonts w:cs="Arial"/>
          <w:lang w:eastAsia="en-GB"/>
        </w:rPr>
        <w:t xml:space="preserve">7. What happens if someone gets convicted again before the disclosure period of a previous conviction ends? </w:t>
      </w:r>
    </w:p>
    <w:p w14:paraId="76A24E5E" w14:textId="77777777" w:rsidR="00D75EAD" w:rsidRPr="00D75EAD" w:rsidRDefault="00D75EAD" w:rsidP="00D75EAD">
      <w:pPr>
        <w:rPr>
          <w:rFonts w:cs="Arial"/>
          <w:lang w:eastAsia="en-GB"/>
        </w:rPr>
      </w:pPr>
      <w:r w:rsidRPr="00D75EAD">
        <w:rPr>
          <w:rFonts w:cs="Arial"/>
          <w:lang w:eastAsia="en-GB"/>
        </w:rPr>
        <w:t xml:space="preserve"> </w:t>
      </w:r>
    </w:p>
    <w:p w14:paraId="4BA5635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7" w:name="_Toc50107662"/>
      <w:r w:rsidRPr="008C7302">
        <w:rPr>
          <w:rFonts w:eastAsiaTheme="majorEastAsia" w:cs="Arial"/>
          <w:color w:val="2E74B5" w:themeColor="accent1" w:themeShade="BF"/>
          <w:sz w:val="32"/>
          <w:szCs w:val="32"/>
          <w:lang w:eastAsia="en-GB"/>
        </w:rPr>
        <w:t>Section 6(4) of the 1974 Act rule: Solemn proceedings</w:t>
      </w:r>
      <w:bookmarkEnd w:id="17"/>
      <w:r w:rsidRPr="008C7302">
        <w:rPr>
          <w:rFonts w:eastAsiaTheme="majorEastAsia" w:cs="Arial"/>
          <w:color w:val="2E74B5" w:themeColor="accent1" w:themeShade="BF"/>
          <w:sz w:val="32"/>
          <w:szCs w:val="32"/>
          <w:lang w:eastAsia="en-GB"/>
        </w:rPr>
        <w:t xml:space="preserve"> </w:t>
      </w:r>
    </w:p>
    <w:p w14:paraId="22E199F7" w14:textId="77777777" w:rsidR="00D75EAD" w:rsidRPr="00D75EAD" w:rsidRDefault="00D75EAD" w:rsidP="00D75EAD">
      <w:pPr>
        <w:rPr>
          <w:rFonts w:cs="Arial"/>
          <w:lang w:eastAsia="en-GB"/>
        </w:rPr>
      </w:pPr>
      <w:r w:rsidRPr="00D75EAD">
        <w:rPr>
          <w:rFonts w:cs="Arial"/>
          <w:lang w:eastAsia="en-GB"/>
        </w:rPr>
        <w:t xml:space="preserve"> </w:t>
      </w:r>
    </w:p>
    <w:p w14:paraId="43DC4E87" w14:textId="77777777" w:rsidR="00D75EAD" w:rsidRPr="00D75EAD" w:rsidRDefault="00D75EAD" w:rsidP="00D75EAD">
      <w:pPr>
        <w:rPr>
          <w:rFonts w:cs="Arial"/>
          <w:lang w:eastAsia="en-GB"/>
        </w:rPr>
      </w:pPr>
      <w:r w:rsidRPr="00D75EAD">
        <w:rPr>
          <w:rFonts w:cs="Arial"/>
          <w:lang w:eastAsia="en-GB"/>
        </w:rPr>
        <w:t xml:space="preserve">If someone gets convicted of a further offence, in solemn proceedings, before the end of the disclosure period applicable to the first conviction, then whichever of the two disclosure periods would end earlier is extended so as to end at the same time as the other disclosure period. </w:t>
      </w:r>
    </w:p>
    <w:p w14:paraId="75BD7AEA" w14:textId="77777777" w:rsidR="00D75EAD" w:rsidRPr="00D75EAD" w:rsidRDefault="00D75EAD" w:rsidP="00D75EAD">
      <w:pPr>
        <w:rPr>
          <w:rFonts w:cs="Arial"/>
          <w:lang w:eastAsia="en-GB"/>
        </w:rPr>
      </w:pPr>
      <w:r w:rsidRPr="00D75EAD">
        <w:rPr>
          <w:rFonts w:cs="Arial"/>
          <w:lang w:eastAsia="en-GB"/>
        </w:rPr>
        <w:t xml:space="preserve"> </w:t>
      </w:r>
    </w:p>
    <w:p w14:paraId="0121561A" w14:textId="77777777" w:rsidR="00D75EAD" w:rsidRPr="00D75EAD" w:rsidRDefault="00D75EAD" w:rsidP="00D75EAD">
      <w:pPr>
        <w:rPr>
          <w:rFonts w:cs="Arial"/>
          <w:lang w:eastAsia="en-GB"/>
        </w:rPr>
      </w:pPr>
      <w:r w:rsidRPr="00D75EAD">
        <w:rPr>
          <w:rFonts w:cs="Arial"/>
          <w:lang w:eastAsia="en-GB"/>
        </w:rPr>
        <w:t xml:space="preserve">Example </w:t>
      </w:r>
    </w:p>
    <w:p w14:paraId="76F0D6EB" w14:textId="77777777" w:rsidR="00D75EAD" w:rsidRPr="00D75EAD" w:rsidRDefault="00D75EAD" w:rsidP="00D75EAD">
      <w:pPr>
        <w:rPr>
          <w:rFonts w:cs="Arial"/>
          <w:lang w:eastAsia="en-GB"/>
        </w:rPr>
      </w:pPr>
      <w:r w:rsidRPr="00D75EAD">
        <w:rPr>
          <w:rFonts w:cs="Arial"/>
          <w:lang w:eastAsia="en-GB"/>
        </w:rPr>
        <w:t xml:space="preserve">A person aged 25 gets convicted of an offence and given a court fine.  The disclosure period for that sentence is 12 months.  As no other sentences are imposed the disclosure period applicable to that conviction is 12 months and the conviction would otherwise become spent after 12 months. </w:t>
      </w:r>
    </w:p>
    <w:p w14:paraId="1071ED69" w14:textId="77777777" w:rsidR="00D75EAD" w:rsidRPr="00D75EAD" w:rsidRDefault="00D75EAD" w:rsidP="00D75EAD">
      <w:pPr>
        <w:rPr>
          <w:rFonts w:cs="Arial"/>
          <w:lang w:eastAsia="en-GB"/>
        </w:rPr>
      </w:pPr>
      <w:r w:rsidRPr="00D75EAD">
        <w:rPr>
          <w:rFonts w:cs="Arial"/>
          <w:lang w:eastAsia="en-GB"/>
        </w:rPr>
        <w:t xml:space="preserve"> </w:t>
      </w:r>
    </w:p>
    <w:p w14:paraId="7DAD93B5" w14:textId="77777777" w:rsidR="00D75EAD" w:rsidRPr="00D75EAD" w:rsidRDefault="00D75EAD" w:rsidP="00D75EAD">
      <w:pPr>
        <w:rPr>
          <w:rFonts w:cs="Arial"/>
          <w:lang w:eastAsia="en-GB"/>
        </w:rPr>
      </w:pPr>
      <w:r w:rsidRPr="00D75EAD">
        <w:rPr>
          <w:rFonts w:cs="Arial"/>
          <w:lang w:eastAsia="en-GB"/>
        </w:rPr>
        <w:t xml:space="preserve">However, 6 months later the person is convicted of a further offence, in solemn proceedings, and given a 2 year custodial sentence.  The disclosure period for that sentence will be 6 years.  As no other sentences are imposed the disclosure period applicable to the conviction is 6 years. </w:t>
      </w:r>
    </w:p>
    <w:p w14:paraId="07087A4C" w14:textId="77777777" w:rsidR="00D75EAD" w:rsidRPr="00D75EAD" w:rsidRDefault="00D75EAD" w:rsidP="00D75EAD">
      <w:pPr>
        <w:rPr>
          <w:rFonts w:cs="Arial"/>
          <w:lang w:eastAsia="en-GB"/>
        </w:rPr>
      </w:pPr>
      <w:r w:rsidRPr="00D75EAD">
        <w:rPr>
          <w:rFonts w:cs="Arial"/>
          <w:lang w:eastAsia="en-GB"/>
        </w:rPr>
        <w:t xml:space="preserve"> </w:t>
      </w:r>
    </w:p>
    <w:p w14:paraId="6B486CAE" w14:textId="77777777" w:rsidR="00D75EAD" w:rsidRPr="00D75EAD" w:rsidRDefault="00D75EAD" w:rsidP="00D75EAD">
      <w:pPr>
        <w:rPr>
          <w:rFonts w:cs="Arial"/>
          <w:lang w:eastAsia="en-GB"/>
        </w:rPr>
      </w:pPr>
      <w:r w:rsidRPr="00D75EAD">
        <w:rPr>
          <w:rFonts w:cs="Arial"/>
          <w:lang w:eastAsia="en-GB"/>
        </w:rPr>
        <w:t xml:space="preserve">The disclosure period for the first conviction is 12 months.  The disclosure period for the second conviction is 6 years. </w:t>
      </w:r>
    </w:p>
    <w:p w14:paraId="547E3C75" w14:textId="77777777" w:rsidR="00D75EAD" w:rsidRPr="00D75EAD" w:rsidRDefault="00D75EAD" w:rsidP="00D75EAD">
      <w:pPr>
        <w:rPr>
          <w:rFonts w:cs="Arial"/>
          <w:lang w:eastAsia="en-GB"/>
        </w:rPr>
      </w:pPr>
      <w:r w:rsidRPr="00D75EAD">
        <w:rPr>
          <w:rFonts w:cs="Arial"/>
          <w:lang w:eastAsia="en-GB"/>
        </w:rPr>
        <w:t xml:space="preserve"> </w:t>
      </w:r>
    </w:p>
    <w:p w14:paraId="09E2280D" w14:textId="77777777" w:rsidR="00D75EAD" w:rsidRPr="00D75EAD" w:rsidRDefault="00D75EAD" w:rsidP="00D75EAD">
      <w:pPr>
        <w:rPr>
          <w:rFonts w:cs="Arial"/>
          <w:lang w:eastAsia="en-GB"/>
        </w:rPr>
      </w:pPr>
      <w:r w:rsidRPr="00D75EAD">
        <w:rPr>
          <w:rFonts w:cs="Arial"/>
          <w:lang w:eastAsia="en-GB"/>
        </w:rPr>
        <w:t xml:space="preserve">As the disclosure period for the second conviction is greater, the disclosure period for the first conviction is extended so that it will end at the same time as the disclosure period for the second conviction.   </w:t>
      </w:r>
    </w:p>
    <w:p w14:paraId="44274281" w14:textId="77777777" w:rsidR="00D75EAD" w:rsidRPr="00D75EAD" w:rsidRDefault="00D75EAD" w:rsidP="00D75EAD">
      <w:pPr>
        <w:rPr>
          <w:rFonts w:cs="Arial"/>
          <w:lang w:eastAsia="en-GB"/>
        </w:rPr>
      </w:pPr>
      <w:r w:rsidRPr="00D75EAD">
        <w:rPr>
          <w:rFonts w:cs="Arial"/>
          <w:lang w:eastAsia="en-GB"/>
        </w:rPr>
        <w:t xml:space="preserve"> </w:t>
      </w:r>
    </w:p>
    <w:p w14:paraId="312F2927" w14:textId="77777777" w:rsidR="00D75EAD" w:rsidRPr="00D75EAD" w:rsidRDefault="00D75EAD" w:rsidP="00D75EAD">
      <w:pPr>
        <w:rPr>
          <w:rFonts w:cs="Arial"/>
          <w:lang w:eastAsia="en-GB"/>
        </w:rPr>
      </w:pPr>
      <w:r w:rsidRPr="00D75EAD">
        <w:rPr>
          <w:rFonts w:cs="Arial"/>
          <w:lang w:eastAsia="en-GB"/>
        </w:rPr>
        <w:t xml:space="preserve">That is, both disclosure periods will end 6 years from the date of the second conviction for the offence which resulted in the custodial sentence.  This means that both convictions may become spent 6 years following the date of conviction of the second offence (provided no further offences are committed in which the person is convicted in solemn proceedings). </w:t>
      </w:r>
    </w:p>
    <w:p w14:paraId="794A9249" w14:textId="77777777" w:rsidR="00D75EAD" w:rsidRPr="00D75EAD" w:rsidRDefault="00D75EAD" w:rsidP="00D75EAD">
      <w:pPr>
        <w:rPr>
          <w:rFonts w:cs="Arial"/>
          <w:lang w:eastAsia="en-GB"/>
        </w:rPr>
      </w:pPr>
      <w:r w:rsidRPr="00D75EAD">
        <w:rPr>
          <w:rFonts w:cs="Arial"/>
          <w:lang w:eastAsia="en-GB"/>
        </w:rPr>
        <w:t xml:space="preserve"> </w:t>
      </w:r>
    </w:p>
    <w:p w14:paraId="3CDAE18C" w14:textId="77777777" w:rsidR="00D75EAD" w:rsidRPr="00D75EAD" w:rsidRDefault="00D75EAD" w:rsidP="00D75EAD">
      <w:pPr>
        <w:rPr>
          <w:rFonts w:cs="Arial"/>
          <w:lang w:eastAsia="en-GB"/>
        </w:rPr>
      </w:pPr>
      <w:r w:rsidRPr="00D75EAD">
        <w:rPr>
          <w:rFonts w:cs="Arial"/>
          <w:lang w:eastAsia="en-GB"/>
        </w:rPr>
        <w:t xml:space="preserve">However, there are 3 exceptions to this rule set out in the 1974 Act: </w:t>
      </w:r>
    </w:p>
    <w:p w14:paraId="340B8869" w14:textId="77777777" w:rsidR="00D75EAD" w:rsidRPr="00D75EAD" w:rsidRDefault="00D75EAD" w:rsidP="00D75EAD">
      <w:pPr>
        <w:rPr>
          <w:rFonts w:cs="Arial"/>
          <w:lang w:eastAsia="en-GB"/>
        </w:rPr>
      </w:pPr>
      <w:r w:rsidRPr="00D75EAD">
        <w:rPr>
          <w:rFonts w:cs="Arial"/>
          <w:lang w:eastAsia="en-GB"/>
        </w:rPr>
        <w:t xml:space="preserve"> </w:t>
      </w:r>
    </w:p>
    <w:p w14:paraId="397CE1BC" w14:textId="77777777" w:rsidR="00D75EAD" w:rsidRPr="00D75EAD" w:rsidRDefault="00D75EAD" w:rsidP="00D75EAD">
      <w:pPr>
        <w:rPr>
          <w:rFonts w:cs="Arial"/>
          <w:lang w:eastAsia="en-GB"/>
        </w:rPr>
      </w:pPr>
      <w:r w:rsidRPr="00D75EAD">
        <w:rPr>
          <w:rFonts w:cs="Arial"/>
          <w:lang w:eastAsia="en-GB"/>
        </w:rPr>
        <w:t xml:space="preserve">1) section 6(4A) to 6(4C) </w:t>
      </w:r>
    </w:p>
    <w:p w14:paraId="06ECCEFA" w14:textId="77777777" w:rsidR="00D75EAD" w:rsidRPr="00D75EAD" w:rsidRDefault="00D75EAD" w:rsidP="00D75EAD">
      <w:pPr>
        <w:rPr>
          <w:rFonts w:cs="Arial"/>
          <w:lang w:eastAsia="en-GB"/>
        </w:rPr>
      </w:pPr>
      <w:r w:rsidRPr="00D75EAD">
        <w:rPr>
          <w:rFonts w:cs="Arial"/>
          <w:lang w:eastAsia="en-GB"/>
        </w:rPr>
        <w:t xml:space="preserve">2) section 6(5) to 6(5B) </w:t>
      </w:r>
    </w:p>
    <w:p w14:paraId="45CD12F4" w14:textId="77777777" w:rsidR="00D75EAD" w:rsidRPr="00D75EAD" w:rsidRDefault="00D75EAD" w:rsidP="00D75EAD">
      <w:pPr>
        <w:rPr>
          <w:rFonts w:cs="Arial"/>
          <w:lang w:eastAsia="en-GB"/>
        </w:rPr>
      </w:pPr>
      <w:bookmarkStart w:id="18" w:name="_Toc50107663"/>
      <w:r w:rsidRPr="00D75EAD">
        <w:rPr>
          <w:rFonts w:cs="Arial"/>
          <w:lang w:eastAsia="en-GB"/>
        </w:rPr>
        <w:t>3) section 6(6</w:t>
      </w:r>
      <w:r w:rsidRPr="00D75EAD">
        <w:rPr>
          <w:rFonts w:eastAsia="Arial" w:cs="Arial"/>
          <w:lang w:eastAsia="en-GB"/>
        </w:rPr>
        <w:t>)</w:t>
      </w:r>
      <w:r w:rsidRPr="00D75EAD">
        <w:rPr>
          <w:rFonts w:cs="Arial"/>
          <w:lang w:eastAsia="en-GB"/>
        </w:rPr>
        <w:t xml:space="preserve"> </w:t>
      </w:r>
    </w:p>
    <w:p w14:paraId="675CF514" w14:textId="77777777" w:rsidR="00D75EAD" w:rsidRPr="00D75EAD" w:rsidRDefault="00D75EAD" w:rsidP="00D75EAD">
      <w:pPr>
        <w:rPr>
          <w:rFonts w:cs="Arial"/>
          <w:lang w:eastAsia="en-GB"/>
        </w:rPr>
      </w:pPr>
    </w:p>
    <w:p w14:paraId="7432E351" w14:textId="77777777" w:rsidR="00D75EAD" w:rsidRPr="00D75EAD" w:rsidRDefault="00D75EAD" w:rsidP="00D75EAD">
      <w:pPr>
        <w:rPr>
          <w:rFonts w:cs="Arial"/>
          <w:lang w:eastAsia="en-GB"/>
        </w:rPr>
      </w:pPr>
      <w:r w:rsidRPr="00D75EAD">
        <w:rPr>
          <w:rFonts w:cs="Arial"/>
          <w:lang w:eastAsia="en-GB"/>
        </w:rPr>
        <w:t>Section 6(4A) – 6(4C) of the 1974 Act rule: Adjournment and deferral</w:t>
      </w:r>
      <w:bookmarkEnd w:id="18"/>
      <w:r w:rsidRPr="00D75EAD">
        <w:rPr>
          <w:rFonts w:cs="Arial"/>
          <w:lang w:eastAsia="en-GB"/>
        </w:rPr>
        <w:t xml:space="preserve"> </w:t>
      </w:r>
    </w:p>
    <w:p w14:paraId="5F479F92" w14:textId="77777777" w:rsidR="00D75EAD" w:rsidRPr="00D75EAD" w:rsidRDefault="00D75EAD" w:rsidP="00D75EAD">
      <w:pPr>
        <w:rPr>
          <w:rFonts w:cs="Arial"/>
          <w:lang w:eastAsia="en-GB"/>
        </w:rPr>
      </w:pPr>
      <w:r w:rsidRPr="00D75EAD">
        <w:rPr>
          <w:rFonts w:cs="Arial"/>
          <w:lang w:eastAsia="en-GB"/>
        </w:rPr>
        <w:t xml:space="preserve">  </w:t>
      </w:r>
    </w:p>
    <w:p w14:paraId="59C19BB3" w14:textId="77777777" w:rsidR="00D75EAD" w:rsidRPr="00D75EAD" w:rsidRDefault="00D75EAD" w:rsidP="00D75EAD">
      <w:pPr>
        <w:rPr>
          <w:rFonts w:cs="Arial"/>
          <w:lang w:eastAsia="en-GB"/>
        </w:rPr>
      </w:pPr>
      <w:r w:rsidRPr="00D75EAD">
        <w:rPr>
          <w:rFonts w:cs="Arial"/>
          <w:lang w:eastAsia="en-GB"/>
        </w:rPr>
        <w:t xml:space="preserve">This rule is necessary to ensure the rule to extend disclosure periods under section 6(4) will not apply to situations where a case was adjourned or deferred, the person gets a further conviction during that period, and are then given a sentence with no disclosure period for the first offence.  For instance, an absolute discharge or an admonishment.  In such circumstances the second conviction will not impact on when the first conviction become spent. </w:t>
      </w:r>
    </w:p>
    <w:p w14:paraId="737EFEF0" w14:textId="77777777" w:rsidR="00D75EAD" w:rsidRPr="00D75EAD" w:rsidRDefault="00D75EAD" w:rsidP="00D75EAD">
      <w:pPr>
        <w:rPr>
          <w:rFonts w:cs="Arial"/>
          <w:lang w:eastAsia="en-GB"/>
        </w:rPr>
      </w:pPr>
      <w:r w:rsidRPr="00D75EAD">
        <w:rPr>
          <w:rFonts w:cs="Arial"/>
          <w:lang w:eastAsia="en-GB"/>
        </w:rPr>
        <w:t xml:space="preserve"> </w:t>
      </w:r>
    </w:p>
    <w:p w14:paraId="6A072004" w14:textId="77777777" w:rsidR="00D75EAD" w:rsidRPr="00D75EAD" w:rsidRDefault="00D75EAD" w:rsidP="00D75EAD">
      <w:pPr>
        <w:rPr>
          <w:rFonts w:cs="Arial"/>
          <w:lang w:eastAsia="en-GB"/>
        </w:rPr>
      </w:pPr>
      <w:r w:rsidRPr="00D75EAD">
        <w:rPr>
          <w:rFonts w:cs="Arial"/>
          <w:lang w:eastAsia="en-GB"/>
        </w:rPr>
        <w:t xml:space="preserve">Example </w:t>
      </w:r>
    </w:p>
    <w:p w14:paraId="2E6429C6" w14:textId="77777777" w:rsidR="00D75EAD" w:rsidRPr="00D75EAD" w:rsidRDefault="00D75EAD" w:rsidP="00D75EAD">
      <w:pPr>
        <w:rPr>
          <w:rFonts w:cs="Arial"/>
          <w:lang w:eastAsia="en-GB"/>
        </w:rPr>
      </w:pPr>
      <w:r w:rsidRPr="00D75EAD">
        <w:rPr>
          <w:rFonts w:cs="Arial"/>
          <w:lang w:eastAsia="en-GB"/>
        </w:rPr>
        <w:t xml:space="preserve">A person is convicted of an offence and sentencing is deferred for 6 months.  During this period the person is convicted in solemn proceedings of a further offence and given a fine of £1,000.  The disclosure period applicable to the fine is 12 months from the date of conviction.   </w:t>
      </w:r>
    </w:p>
    <w:p w14:paraId="53A34F1F" w14:textId="77777777" w:rsidR="00D75EAD" w:rsidRPr="00D75EAD" w:rsidRDefault="00D75EAD" w:rsidP="00D75EAD">
      <w:pPr>
        <w:rPr>
          <w:rFonts w:cs="Arial"/>
          <w:lang w:eastAsia="en-GB"/>
        </w:rPr>
      </w:pPr>
      <w:r w:rsidRPr="00D75EAD">
        <w:rPr>
          <w:rFonts w:cs="Arial"/>
          <w:lang w:eastAsia="en-GB"/>
        </w:rPr>
        <w:t xml:space="preserve"> </w:t>
      </w:r>
    </w:p>
    <w:p w14:paraId="3B1F28F6" w14:textId="77777777" w:rsidR="00D75EAD" w:rsidRPr="00D75EAD" w:rsidRDefault="00D75EAD" w:rsidP="00D75EAD">
      <w:pPr>
        <w:rPr>
          <w:rFonts w:cs="Arial"/>
          <w:lang w:eastAsia="en-GB"/>
        </w:rPr>
      </w:pPr>
      <w:r w:rsidRPr="00D75EAD">
        <w:rPr>
          <w:rFonts w:cs="Arial"/>
          <w:lang w:eastAsia="en-GB"/>
        </w:rPr>
        <w:t xml:space="preserve">After the 6 months deferral for sentencing in the first conviction the person is admonished for that first conviction.   </w:t>
      </w:r>
    </w:p>
    <w:p w14:paraId="357330E5" w14:textId="77777777" w:rsidR="00D75EAD" w:rsidRPr="00D75EAD" w:rsidRDefault="00D75EAD" w:rsidP="00D75EAD">
      <w:pPr>
        <w:rPr>
          <w:rFonts w:cs="Arial"/>
          <w:lang w:eastAsia="en-GB"/>
        </w:rPr>
      </w:pPr>
      <w:r w:rsidRPr="00D75EAD">
        <w:rPr>
          <w:rFonts w:cs="Arial"/>
          <w:lang w:eastAsia="en-GB"/>
        </w:rPr>
        <w:t xml:space="preserve"> </w:t>
      </w:r>
    </w:p>
    <w:p w14:paraId="1F279EA1" w14:textId="77777777" w:rsidR="00D75EAD" w:rsidRPr="00D75EAD" w:rsidRDefault="00D75EAD" w:rsidP="00D75EAD">
      <w:pPr>
        <w:rPr>
          <w:rFonts w:cs="Arial"/>
          <w:lang w:eastAsia="en-GB"/>
        </w:rPr>
      </w:pPr>
      <w:r w:rsidRPr="00D75EAD">
        <w:rPr>
          <w:rFonts w:cs="Arial"/>
          <w:lang w:eastAsia="en-GB"/>
        </w:rPr>
        <w:t xml:space="preserve">The rule in section 6(4) would mean that the disclosure period applicable to the first conviction is extended to be the same as that of the second conviction (because that is longer).  However, because an admonishment was given for that first conviction the rule in section 6(4B) applies and the disclosure period applicable to the first conviction is not extended.  That means that the first conviction becomes spent. </w:t>
      </w:r>
    </w:p>
    <w:p w14:paraId="4DFD4D5F" w14:textId="77777777" w:rsidR="00D75EAD" w:rsidRPr="00D75EAD" w:rsidRDefault="00D75EAD" w:rsidP="00D75EAD">
      <w:pPr>
        <w:rPr>
          <w:rFonts w:cs="Arial"/>
          <w:lang w:eastAsia="en-GB"/>
        </w:rPr>
      </w:pPr>
      <w:r w:rsidRPr="00D75EAD">
        <w:rPr>
          <w:rFonts w:cs="Arial"/>
          <w:lang w:eastAsia="en-GB"/>
        </w:rPr>
        <w:t xml:space="preserve"> </w:t>
      </w:r>
    </w:p>
    <w:p w14:paraId="098E08E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9" w:name="_Toc50107664"/>
      <w:r w:rsidRPr="008C7302">
        <w:rPr>
          <w:rFonts w:eastAsiaTheme="majorEastAsia" w:cs="Arial"/>
          <w:color w:val="2E74B5" w:themeColor="accent1" w:themeShade="BF"/>
          <w:sz w:val="32"/>
          <w:szCs w:val="32"/>
          <w:lang w:eastAsia="en-GB"/>
        </w:rPr>
        <w:t>Section 6(5) to 6(5B) rule: Ancillary orders</w:t>
      </w:r>
      <w:bookmarkEnd w:id="19"/>
      <w:r w:rsidRPr="008C7302">
        <w:rPr>
          <w:rFonts w:eastAsiaTheme="majorEastAsia" w:cs="Arial"/>
          <w:color w:val="2E74B5" w:themeColor="accent1" w:themeShade="BF"/>
          <w:sz w:val="32"/>
          <w:szCs w:val="32"/>
          <w:lang w:eastAsia="en-GB"/>
        </w:rPr>
        <w:t xml:space="preserve"> </w:t>
      </w:r>
    </w:p>
    <w:p w14:paraId="28F88C7E" w14:textId="77777777" w:rsidR="00D75EAD" w:rsidRPr="00D75EAD" w:rsidRDefault="00D75EAD" w:rsidP="00D75EAD">
      <w:pPr>
        <w:rPr>
          <w:rFonts w:cs="Arial"/>
          <w:lang w:eastAsia="en-GB"/>
        </w:rPr>
      </w:pPr>
      <w:r w:rsidRPr="00D75EAD">
        <w:rPr>
          <w:rFonts w:cs="Arial"/>
          <w:lang w:eastAsia="en-GB"/>
        </w:rPr>
        <w:t xml:space="preserve"> </w:t>
      </w:r>
    </w:p>
    <w:p w14:paraId="623279F0" w14:textId="77777777" w:rsidR="00D75EAD" w:rsidRPr="00D75EAD" w:rsidRDefault="00D75EAD" w:rsidP="00D75EAD">
      <w:pPr>
        <w:rPr>
          <w:rFonts w:cs="Arial"/>
          <w:lang w:eastAsia="en-GB"/>
        </w:rPr>
      </w:pPr>
      <w:r w:rsidRPr="00D75EAD">
        <w:rPr>
          <w:rFonts w:cs="Arial"/>
          <w:lang w:eastAsia="en-GB"/>
        </w:rPr>
        <w:t xml:space="preserve">The rule in section 6(4) of the 1974 Act does not apply to extend the disclosure period applicable to a conviction when the only sentence imposed for the other conviction is an ancillary order.   </w:t>
      </w:r>
    </w:p>
    <w:p w14:paraId="457CE6EC" w14:textId="77777777" w:rsidR="00D75EAD" w:rsidRPr="00D75EAD" w:rsidRDefault="00D75EAD" w:rsidP="00D75EAD">
      <w:pPr>
        <w:rPr>
          <w:rFonts w:cs="Arial"/>
          <w:lang w:eastAsia="en-GB"/>
        </w:rPr>
      </w:pPr>
      <w:r w:rsidRPr="00D75EAD">
        <w:rPr>
          <w:rFonts w:cs="Arial"/>
          <w:lang w:eastAsia="en-GB"/>
        </w:rPr>
        <w:t xml:space="preserve"> </w:t>
      </w:r>
    </w:p>
    <w:p w14:paraId="63B3B370" w14:textId="77777777" w:rsidR="00D75EAD" w:rsidRPr="00D75EAD" w:rsidRDefault="00D75EAD" w:rsidP="00D75EAD">
      <w:pPr>
        <w:rPr>
          <w:rFonts w:cs="Arial"/>
          <w:lang w:eastAsia="en-GB"/>
        </w:rPr>
      </w:pPr>
      <w:r w:rsidRPr="00D75EAD">
        <w:rPr>
          <w:rFonts w:cs="Arial"/>
          <w:lang w:eastAsia="en-GB"/>
        </w:rPr>
        <w:t xml:space="preserve">An ancillary order is one mentioned in section 5(2D) of the 1974 Act.  This exception to the rule is set out in section 6(5). </w:t>
      </w:r>
    </w:p>
    <w:p w14:paraId="7FF7C95E" w14:textId="77777777" w:rsidR="00D75EAD" w:rsidRPr="00D75EAD" w:rsidRDefault="00D75EAD" w:rsidP="00D75EAD">
      <w:pPr>
        <w:rPr>
          <w:rFonts w:cs="Arial"/>
          <w:lang w:eastAsia="en-GB"/>
        </w:rPr>
      </w:pPr>
      <w:r w:rsidRPr="00D75EAD">
        <w:rPr>
          <w:rFonts w:cs="Arial"/>
          <w:lang w:eastAsia="en-GB"/>
        </w:rPr>
        <w:t xml:space="preserve"> </w:t>
      </w:r>
    </w:p>
    <w:p w14:paraId="5FF51AC0" w14:textId="77777777" w:rsidR="00D75EAD" w:rsidRPr="00D75EAD" w:rsidRDefault="00D75EAD" w:rsidP="00D75EAD">
      <w:pPr>
        <w:rPr>
          <w:rFonts w:cs="Arial"/>
          <w:lang w:eastAsia="en-GB"/>
        </w:rPr>
      </w:pPr>
      <w:r w:rsidRPr="00D75EAD">
        <w:rPr>
          <w:rFonts w:cs="Arial"/>
          <w:lang w:eastAsia="en-GB"/>
        </w:rPr>
        <w:t xml:space="preserve">Where, in addition to the ancillary order another sentence is imposed for a conviction, in determining whether the disclosure period applicable to another conviction is extended by the rule in section 6(4), the disclosure period applicable to the ancillary order is to be disregarded.  This exception to the rule is set out in section 6(5A) and (5B). </w:t>
      </w:r>
    </w:p>
    <w:p w14:paraId="59101E7A" w14:textId="77777777" w:rsidR="00D75EAD" w:rsidRPr="00D75EAD" w:rsidRDefault="00D75EAD" w:rsidP="00D75EAD">
      <w:pPr>
        <w:rPr>
          <w:rFonts w:cs="Arial"/>
          <w:lang w:eastAsia="en-GB"/>
        </w:rPr>
      </w:pPr>
      <w:r w:rsidRPr="00D75EAD">
        <w:rPr>
          <w:rFonts w:cs="Arial"/>
          <w:lang w:eastAsia="en-GB"/>
        </w:rPr>
        <w:t xml:space="preserve"> </w:t>
      </w:r>
    </w:p>
    <w:p w14:paraId="5A6E0948" w14:textId="77777777" w:rsidR="00D75EAD" w:rsidRPr="00D75EAD" w:rsidRDefault="00D75EAD" w:rsidP="00D75EAD">
      <w:pPr>
        <w:rPr>
          <w:rFonts w:cs="Arial"/>
          <w:lang w:eastAsia="en-GB"/>
        </w:rPr>
      </w:pPr>
      <w:r w:rsidRPr="00D75EAD">
        <w:rPr>
          <w:rFonts w:cs="Arial"/>
          <w:lang w:eastAsia="en-GB"/>
        </w:rPr>
        <w:t xml:space="preserve">Example </w:t>
      </w:r>
    </w:p>
    <w:p w14:paraId="4A66FCA0" w14:textId="77777777" w:rsidR="00D75EAD" w:rsidRPr="00D75EAD" w:rsidRDefault="00D75EAD" w:rsidP="00D75EAD">
      <w:pPr>
        <w:rPr>
          <w:rFonts w:cs="Arial"/>
          <w:lang w:eastAsia="en-GB"/>
        </w:rPr>
      </w:pPr>
      <w:r w:rsidRPr="00D75EAD">
        <w:rPr>
          <w:rFonts w:cs="Arial"/>
          <w:lang w:eastAsia="en-GB"/>
        </w:rPr>
        <w:t xml:space="preserve">Section 6(5): A person aged 25 is convicted of an offence (conviction 1) and is given a 5 year non-harassment order (but no other sentence).  This will have a disclosure period of 5 years.  One year later the person is convicted again (conviction 2) and is given a fine. The disclosure period applicable to conviction 2 is 12 months.  This is not extended to match the five-year disclosure period applicable to conviction 1. </w:t>
      </w:r>
    </w:p>
    <w:p w14:paraId="6BF66E6C" w14:textId="77777777" w:rsidR="00D75EAD" w:rsidRPr="00D75EAD" w:rsidRDefault="00D75EAD" w:rsidP="00D75EAD">
      <w:pPr>
        <w:rPr>
          <w:rFonts w:cs="Arial"/>
          <w:lang w:eastAsia="en-GB"/>
        </w:rPr>
      </w:pPr>
      <w:r w:rsidRPr="00D75EAD">
        <w:rPr>
          <w:rFonts w:cs="Arial"/>
          <w:lang w:eastAsia="en-GB"/>
        </w:rPr>
        <w:t xml:space="preserve"> </w:t>
      </w:r>
    </w:p>
    <w:p w14:paraId="67F71F71" w14:textId="77777777" w:rsidR="00D75EAD" w:rsidRPr="00D75EAD" w:rsidRDefault="00D75EAD" w:rsidP="00D75EAD">
      <w:pPr>
        <w:rPr>
          <w:rFonts w:cs="Arial"/>
          <w:lang w:eastAsia="en-GB"/>
        </w:rPr>
      </w:pPr>
      <w:r w:rsidRPr="00D75EAD">
        <w:rPr>
          <w:rFonts w:cs="Arial"/>
          <w:lang w:eastAsia="en-GB"/>
        </w:rPr>
        <w:t xml:space="preserve">Example </w:t>
      </w:r>
    </w:p>
    <w:p w14:paraId="0E7E15C9" w14:textId="77777777" w:rsidR="00D75EAD" w:rsidRPr="00D75EAD" w:rsidRDefault="00D75EAD" w:rsidP="00D75EAD">
      <w:pPr>
        <w:rPr>
          <w:rFonts w:cs="Arial"/>
          <w:lang w:eastAsia="en-GB"/>
        </w:rPr>
      </w:pPr>
      <w:r w:rsidRPr="00D75EAD">
        <w:rPr>
          <w:rFonts w:cs="Arial"/>
          <w:lang w:eastAsia="en-GB"/>
        </w:rPr>
        <w:t xml:space="preserve">Section 6(5A) and (5B):  In a variation to the circumstances in the example immediately above, in addition to the non-harassment order given for conviction 1 the person also received a custodial sentence of 12 months.   </w:t>
      </w:r>
    </w:p>
    <w:p w14:paraId="16166A6F" w14:textId="77777777" w:rsidR="00D75EAD" w:rsidRPr="00D75EAD" w:rsidRDefault="00D75EAD" w:rsidP="00D75EAD">
      <w:pPr>
        <w:rPr>
          <w:rFonts w:cs="Arial"/>
          <w:lang w:eastAsia="en-GB"/>
        </w:rPr>
      </w:pPr>
      <w:r w:rsidRPr="00D75EAD">
        <w:rPr>
          <w:rFonts w:cs="Arial"/>
          <w:lang w:eastAsia="en-GB"/>
        </w:rPr>
        <w:t xml:space="preserve"> </w:t>
      </w:r>
    </w:p>
    <w:p w14:paraId="74FDD074" w14:textId="77777777" w:rsidR="00D75EAD" w:rsidRPr="00D75EAD" w:rsidRDefault="00D75EAD" w:rsidP="00D75EAD">
      <w:pPr>
        <w:rPr>
          <w:rFonts w:cs="Arial"/>
          <w:lang w:eastAsia="en-GB"/>
        </w:rPr>
      </w:pPr>
      <w:r w:rsidRPr="00D75EAD">
        <w:rPr>
          <w:rFonts w:cs="Arial"/>
          <w:lang w:eastAsia="en-GB"/>
        </w:rPr>
        <w:t xml:space="preserve">The disclosure period applicable to the non-harassment order is five years and the disclosure period applicable to the custodial sentence is 3 years.  </w:t>
      </w:r>
    </w:p>
    <w:p w14:paraId="4832F1D1" w14:textId="77777777" w:rsidR="00D75EAD" w:rsidRPr="00D75EAD" w:rsidRDefault="00D75EAD" w:rsidP="00D75EAD">
      <w:pPr>
        <w:rPr>
          <w:rFonts w:cs="Arial"/>
          <w:lang w:eastAsia="en-GB"/>
        </w:rPr>
      </w:pPr>
      <w:r w:rsidRPr="00D75EAD">
        <w:rPr>
          <w:rFonts w:cs="Arial"/>
          <w:lang w:eastAsia="en-GB"/>
        </w:rPr>
        <w:t xml:space="preserve"> </w:t>
      </w:r>
    </w:p>
    <w:p w14:paraId="6573CC8B" w14:textId="77777777" w:rsidR="00D75EAD" w:rsidRPr="00D75EAD" w:rsidRDefault="00D75EAD" w:rsidP="00D75EAD">
      <w:pPr>
        <w:rPr>
          <w:rFonts w:cs="Arial"/>
          <w:lang w:eastAsia="en-GB"/>
        </w:rPr>
      </w:pPr>
      <w:r w:rsidRPr="00D75EAD">
        <w:rPr>
          <w:rFonts w:cs="Arial"/>
          <w:lang w:eastAsia="en-GB"/>
        </w:rPr>
        <w:t xml:space="preserve">This means the disclosure period applicable to conviction 1 is 5 years. However, section 6(4) applies (if the second conviction occurred in solemn proceedings) and the disclosure period for conviction 2 is extended, because of the custodial sentence given.  </w:t>
      </w:r>
    </w:p>
    <w:p w14:paraId="267AE6BC" w14:textId="77777777" w:rsidR="00D75EAD" w:rsidRPr="00D75EAD" w:rsidRDefault="00D75EAD" w:rsidP="00D75EAD">
      <w:pPr>
        <w:rPr>
          <w:rFonts w:cs="Arial"/>
          <w:lang w:eastAsia="en-GB"/>
        </w:rPr>
      </w:pPr>
      <w:r w:rsidRPr="00D75EAD">
        <w:rPr>
          <w:rFonts w:cs="Arial"/>
          <w:lang w:eastAsia="en-GB"/>
        </w:rPr>
        <w:t xml:space="preserve"> </w:t>
      </w:r>
    </w:p>
    <w:p w14:paraId="53F285E6" w14:textId="77777777" w:rsidR="00D75EAD" w:rsidRPr="00D75EAD" w:rsidRDefault="00D75EAD" w:rsidP="00D75EAD">
      <w:pPr>
        <w:rPr>
          <w:rFonts w:cs="Arial"/>
          <w:lang w:eastAsia="en-GB"/>
        </w:rPr>
      </w:pPr>
      <w:r w:rsidRPr="00D75EAD">
        <w:rPr>
          <w:rFonts w:cs="Arial"/>
          <w:lang w:eastAsia="en-GB"/>
        </w:rPr>
        <w:t xml:space="preserve">By virtue of section 6(5A) and (5B), the disclosure period applicable to conviction 2 is only extended until the disclosure period applicable to the custodial sentence imposed for conviction 1 has expired. The disclosure period for the non-harassment order is ignored in determining the length of the extension. </w:t>
      </w:r>
    </w:p>
    <w:p w14:paraId="1A07ACF6" w14:textId="77777777" w:rsidR="00D75EAD" w:rsidRPr="00D75EAD" w:rsidRDefault="00D75EAD" w:rsidP="00D75EAD">
      <w:pPr>
        <w:rPr>
          <w:rFonts w:cs="Arial"/>
          <w:lang w:eastAsia="en-GB"/>
        </w:rPr>
      </w:pPr>
      <w:r w:rsidRPr="00D75EAD">
        <w:rPr>
          <w:rFonts w:cs="Arial"/>
          <w:lang w:eastAsia="en-GB"/>
        </w:rPr>
        <w:t xml:space="preserve"> </w:t>
      </w:r>
    </w:p>
    <w:p w14:paraId="33831C21" w14:textId="77777777" w:rsidR="00D75EAD" w:rsidRPr="00D75EAD" w:rsidRDefault="00D75EAD" w:rsidP="00D75EAD">
      <w:pPr>
        <w:rPr>
          <w:rFonts w:cs="Arial"/>
          <w:lang w:eastAsia="en-GB"/>
        </w:rPr>
      </w:pPr>
      <w:r w:rsidRPr="00D75EAD">
        <w:rPr>
          <w:rFonts w:cs="Arial"/>
          <w:lang w:eastAsia="en-GB"/>
        </w:rPr>
        <w:t xml:space="preserve">Applying this rule, the disclosure period applicable to conviction 2 will last two years instead of one year. This is because the disclosure period for the custodial sentence for conviction 1 is three years but one year has already elapsed between convictions 1 and 2, leaving 2 years remaining. </w:t>
      </w:r>
    </w:p>
    <w:p w14:paraId="47DAF1C2" w14:textId="77777777" w:rsidR="00D75EAD" w:rsidRPr="00D75EAD" w:rsidRDefault="00D75EAD" w:rsidP="00D75EAD">
      <w:pPr>
        <w:rPr>
          <w:rFonts w:cs="Arial"/>
          <w:lang w:eastAsia="en-GB"/>
        </w:rPr>
      </w:pPr>
      <w:r w:rsidRPr="00D75EAD">
        <w:rPr>
          <w:rFonts w:cs="Arial"/>
          <w:lang w:eastAsia="en-GB"/>
        </w:rPr>
        <w:t xml:space="preserve"> </w:t>
      </w:r>
    </w:p>
    <w:p w14:paraId="35797C2A"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will remain five years owing to the non-harassment order. </w:t>
      </w:r>
    </w:p>
    <w:p w14:paraId="109D2530" w14:textId="77777777" w:rsidR="00D75EAD" w:rsidRPr="00D75EAD" w:rsidRDefault="00D75EAD" w:rsidP="00D75EAD">
      <w:pPr>
        <w:rPr>
          <w:rFonts w:cs="Arial"/>
          <w:lang w:eastAsia="en-GB"/>
        </w:rPr>
      </w:pPr>
      <w:r w:rsidRPr="00D75EAD">
        <w:rPr>
          <w:rFonts w:cs="Arial"/>
          <w:lang w:eastAsia="en-GB"/>
        </w:rPr>
        <w:t xml:space="preserve"> </w:t>
      </w:r>
    </w:p>
    <w:p w14:paraId="77A8525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0" w:name="_Toc50107665"/>
      <w:r w:rsidRPr="008C7302">
        <w:rPr>
          <w:rFonts w:eastAsiaTheme="majorEastAsia" w:cs="Arial"/>
          <w:color w:val="2E74B5" w:themeColor="accent1" w:themeShade="BF"/>
          <w:sz w:val="32"/>
          <w:szCs w:val="32"/>
          <w:lang w:eastAsia="en-GB"/>
        </w:rPr>
        <w:lastRenderedPageBreak/>
        <w:t>Section 6(6) rule: Summary proceedings, service proceedings and convictions outside a Scottish court</w:t>
      </w:r>
      <w:bookmarkEnd w:id="20"/>
      <w:r w:rsidRPr="008C7302">
        <w:rPr>
          <w:rFonts w:eastAsiaTheme="majorEastAsia" w:cs="Arial"/>
          <w:color w:val="2E74B5" w:themeColor="accent1" w:themeShade="BF"/>
          <w:sz w:val="32"/>
          <w:szCs w:val="32"/>
          <w:lang w:eastAsia="en-GB"/>
        </w:rPr>
        <w:t xml:space="preserve"> </w:t>
      </w:r>
    </w:p>
    <w:p w14:paraId="0F6AC9E4" w14:textId="77777777" w:rsidR="00D75EAD" w:rsidRPr="00D75EAD" w:rsidRDefault="00D75EAD" w:rsidP="00D75EAD">
      <w:pPr>
        <w:rPr>
          <w:rFonts w:cs="Arial"/>
          <w:lang w:eastAsia="en-GB"/>
        </w:rPr>
      </w:pPr>
      <w:r w:rsidRPr="00D75EAD">
        <w:rPr>
          <w:rFonts w:cs="Arial"/>
          <w:lang w:eastAsia="en-GB"/>
        </w:rPr>
        <w:t xml:space="preserve"> </w:t>
      </w:r>
    </w:p>
    <w:p w14:paraId="0ECFE900" w14:textId="77777777" w:rsidR="00D75EAD" w:rsidRPr="00D75EAD" w:rsidRDefault="00D75EAD" w:rsidP="00D75EAD">
      <w:pPr>
        <w:rPr>
          <w:rFonts w:cs="Arial"/>
          <w:lang w:eastAsia="en-GB"/>
        </w:rPr>
      </w:pPr>
      <w:r w:rsidRPr="00D75EAD">
        <w:rPr>
          <w:rFonts w:cs="Arial"/>
          <w:lang w:eastAsia="en-GB"/>
        </w:rPr>
        <w:t xml:space="preserve">The rule under section 6(4) of the 1974 Act does not apply if the subsequent conviction was one heard before a criminal court in summary proceedings.  In such cases, each conviction becomes spent in accordance with the disclosure period for that conviction only and neither extends the other.   </w:t>
      </w:r>
    </w:p>
    <w:p w14:paraId="592A6F2E" w14:textId="77777777" w:rsidR="00D75EAD" w:rsidRPr="00D75EAD" w:rsidRDefault="00D75EAD" w:rsidP="00D75EAD">
      <w:pPr>
        <w:rPr>
          <w:rFonts w:cs="Arial"/>
          <w:lang w:eastAsia="en-GB"/>
        </w:rPr>
      </w:pPr>
      <w:r w:rsidRPr="00D75EAD">
        <w:rPr>
          <w:rFonts w:cs="Arial"/>
          <w:lang w:eastAsia="en-GB"/>
        </w:rPr>
        <w:t xml:space="preserve"> </w:t>
      </w:r>
    </w:p>
    <w:p w14:paraId="4BF80ACE" w14:textId="77777777" w:rsidR="00D75EAD" w:rsidRPr="00D75EAD" w:rsidRDefault="00D75EAD" w:rsidP="00D75EAD">
      <w:pPr>
        <w:rPr>
          <w:rFonts w:cs="Arial"/>
          <w:lang w:eastAsia="en-GB"/>
        </w:rPr>
      </w:pPr>
      <w:r w:rsidRPr="00D75EAD">
        <w:rPr>
          <w:rFonts w:cs="Arial"/>
          <w:lang w:eastAsia="en-GB"/>
        </w:rPr>
        <w:t xml:space="preserve">Example </w:t>
      </w:r>
    </w:p>
    <w:p w14:paraId="05C36B8A" w14:textId="77777777" w:rsidR="00D75EAD" w:rsidRPr="00D75EAD" w:rsidRDefault="00D75EAD" w:rsidP="00D75EAD">
      <w:pPr>
        <w:rPr>
          <w:rFonts w:cs="Arial"/>
          <w:lang w:eastAsia="en-GB"/>
        </w:rPr>
      </w:pPr>
      <w:r w:rsidRPr="00D75EAD">
        <w:rPr>
          <w:rFonts w:cs="Arial"/>
          <w:lang w:eastAsia="en-GB"/>
        </w:rPr>
        <w:t xml:space="preserve">A person aged 25 is fined for a summary offence (conviction 1).  The disclosure period is 12 months.  Six months later the person is fined again for a further summary offence (conviction 2).  In such a case, the disclosure period for the conviction 1 will be 12 months from the date of that conviction and the disclosure period for conviction 2 will be 12 months from the date of that conviction.  Therefore, disclosure of the conviction 1 will end 6 months before disclosure for conviction 2. </w:t>
      </w:r>
    </w:p>
    <w:p w14:paraId="3501336C" w14:textId="77777777" w:rsidR="00D75EAD" w:rsidRPr="00D75EAD" w:rsidRDefault="00D75EAD" w:rsidP="00D75EAD">
      <w:pPr>
        <w:rPr>
          <w:rFonts w:cs="Arial"/>
          <w:lang w:eastAsia="en-GB"/>
        </w:rPr>
      </w:pPr>
      <w:r w:rsidRPr="00D75EAD">
        <w:rPr>
          <w:rFonts w:cs="Arial"/>
          <w:lang w:eastAsia="en-GB"/>
        </w:rPr>
        <w:t xml:space="preserve"> </w:t>
      </w:r>
    </w:p>
    <w:p w14:paraId="0A1E891C" w14:textId="77777777" w:rsidR="00D75EAD" w:rsidRPr="00D75EAD" w:rsidRDefault="00D75EAD" w:rsidP="00D75EAD">
      <w:pPr>
        <w:rPr>
          <w:rFonts w:cs="Arial"/>
          <w:lang w:eastAsia="en-GB"/>
        </w:rPr>
      </w:pPr>
      <w:r w:rsidRPr="00D75EAD">
        <w:rPr>
          <w:rFonts w:cs="Arial"/>
          <w:lang w:eastAsia="en-GB"/>
        </w:rPr>
        <w:t xml:space="preserve">The rule under section 6(4) also does not apply to service disciplinary proceedings for an offence listed in schedule 1 of the 1974 Act or to any conviction by or before a court outside Scotland of an offence in respect of conduct which, if it had taken place in Scotland, would not have constituted an offence under the law in force in Scotland. </w:t>
      </w:r>
    </w:p>
    <w:p w14:paraId="507EA69A" w14:textId="77777777" w:rsidR="00D75EAD" w:rsidRPr="00D75EAD" w:rsidRDefault="00D75EAD" w:rsidP="00D75EAD">
      <w:pPr>
        <w:rPr>
          <w:rFonts w:cs="Arial"/>
          <w:lang w:eastAsia="en-GB"/>
        </w:rPr>
      </w:pPr>
      <w:r w:rsidRPr="00D75EAD">
        <w:rPr>
          <w:rFonts w:cs="Arial"/>
          <w:lang w:eastAsia="en-GB"/>
        </w:rPr>
        <w:t xml:space="preserve"> </w:t>
      </w:r>
    </w:p>
    <w:p w14:paraId="25CA3AF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get another conviction for which an “excluded sentence” is imposed before my first conviction becomes spent? </w:t>
      </w:r>
    </w:p>
    <w:p w14:paraId="5A44C11D" w14:textId="77777777" w:rsidR="00D75EAD" w:rsidRPr="00D75EAD" w:rsidRDefault="00D75EAD" w:rsidP="00D75EAD">
      <w:pPr>
        <w:rPr>
          <w:rFonts w:cs="Arial"/>
          <w:lang w:eastAsia="en-GB"/>
        </w:rPr>
      </w:pPr>
      <w:r w:rsidRPr="00D75EAD">
        <w:rPr>
          <w:rFonts w:cs="Arial"/>
          <w:lang w:eastAsia="en-GB"/>
        </w:rPr>
        <w:t xml:space="preserve"> </w:t>
      </w:r>
    </w:p>
    <w:p w14:paraId="1AB155E5" w14:textId="77777777" w:rsidR="00D75EAD" w:rsidRPr="00D75EAD" w:rsidRDefault="00D75EAD" w:rsidP="00D75EAD">
      <w:pPr>
        <w:rPr>
          <w:rFonts w:cs="Arial"/>
          <w:lang w:eastAsia="en-GB"/>
        </w:rPr>
      </w:pPr>
      <w:r w:rsidRPr="00D75EAD">
        <w:rPr>
          <w:rFonts w:cs="Arial"/>
          <w:lang w:eastAsia="en-GB"/>
        </w:rPr>
        <w:t xml:space="preserve">Excluded sentences have no effect on the disclosure periods for previous or subsequent conviction.  This means the disclosure period for the first conviction will not change.  </w:t>
      </w:r>
    </w:p>
    <w:p w14:paraId="2038FC4C" w14:textId="77777777" w:rsidR="00D75EAD" w:rsidRPr="00D75EAD" w:rsidRDefault="00D75EAD" w:rsidP="00D75EAD">
      <w:pPr>
        <w:rPr>
          <w:rFonts w:cs="Arial"/>
          <w:lang w:eastAsia="en-GB"/>
        </w:rPr>
      </w:pPr>
      <w:r w:rsidRPr="00D75EAD">
        <w:rPr>
          <w:rFonts w:cs="Arial"/>
          <w:lang w:eastAsia="en-GB"/>
        </w:rPr>
        <w:t xml:space="preserve"> </w:t>
      </w:r>
    </w:p>
    <w:p w14:paraId="4533BBBD" w14:textId="77777777" w:rsidR="00D75EAD" w:rsidRPr="00D75EAD" w:rsidRDefault="00D75EAD" w:rsidP="00D75EAD">
      <w:pPr>
        <w:rPr>
          <w:rFonts w:cs="Arial"/>
          <w:lang w:eastAsia="en-GB"/>
        </w:rPr>
      </w:pPr>
      <w:r w:rsidRPr="00D75EAD">
        <w:rPr>
          <w:rFonts w:cs="Arial"/>
          <w:lang w:eastAsia="en-GB"/>
        </w:rPr>
        <w:t xml:space="preserve">Example </w:t>
      </w:r>
    </w:p>
    <w:p w14:paraId="6CB60A1D" w14:textId="77777777" w:rsidR="00D75EAD" w:rsidRPr="00D75EAD" w:rsidRDefault="00D75EAD" w:rsidP="00D75EAD">
      <w:pPr>
        <w:rPr>
          <w:rFonts w:cs="Arial"/>
          <w:lang w:eastAsia="en-GB"/>
        </w:rPr>
      </w:pPr>
      <w:r w:rsidRPr="00D75EAD">
        <w:rPr>
          <w:rFonts w:cs="Arial"/>
          <w:lang w:eastAsia="en-GB"/>
        </w:rPr>
        <w:t xml:space="preserve">An individual over 18 is convicted of an offence and fined £500 (conviction 1).  The disclosure period for this sentence is 12 months from the date of conviction.  Six months later the person is convicted of supplying class A drugs and given a 5 year custodial sentence (conviction 2) in solemn proceedings.  This is an excluded sentence under section 5(1) of the 1974 Act.  </w:t>
      </w:r>
    </w:p>
    <w:p w14:paraId="1EAEED2E" w14:textId="77777777" w:rsidR="00D75EAD" w:rsidRPr="00D75EAD" w:rsidRDefault="00D75EAD" w:rsidP="00D75EAD">
      <w:pPr>
        <w:rPr>
          <w:rFonts w:cs="Arial"/>
          <w:lang w:eastAsia="en-GB"/>
        </w:rPr>
      </w:pPr>
      <w:r w:rsidRPr="00D75EAD">
        <w:rPr>
          <w:rFonts w:cs="Arial"/>
          <w:lang w:eastAsia="en-GB"/>
        </w:rPr>
        <w:t xml:space="preserve"> </w:t>
      </w:r>
    </w:p>
    <w:p w14:paraId="37CDADE4"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remains 12 months and will not be affected by conviction 2.   </w:t>
      </w:r>
    </w:p>
    <w:p w14:paraId="6894D5CC" w14:textId="77777777" w:rsidR="00D75EAD" w:rsidRPr="00D75EAD" w:rsidRDefault="00D75EAD" w:rsidP="00D75EAD">
      <w:pPr>
        <w:rPr>
          <w:rFonts w:cs="Arial"/>
          <w:lang w:eastAsia="en-GB"/>
        </w:rPr>
      </w:pPr>
      <w:r w:rsidRPr="00D75EAD">
        <w:rPr>
          <w:rFonts w:cs="Arial"/>
          <w:lang w:eastAsia="en-GB"/>
        </w:rPr>
        <w:t xml:space="preserve"> </w:t>
      </w:r>
    </w:p>
    <w:p w14:paraId="30DAE86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was given an excluded sentence and was convicted again? </w:t>
      </w:r>
    </w:p>
    <w:p w14:paraId="5911689D" w14:textId="77777777" w:rsidR="00D75EAD" w:rsidRPr="00D75EAD" w:rsidRDefault="00D75EAD" w:rsidP="00D75EAD">
      <w:pPr>
        <w:rPr>
          <w:rFonts w:cs="Arial"/>
          <w:lang w:eastAsia="en-GB"/>
        </w:rPr>
      </w:pPr>
      <w:r w:rsidRPr="00D75EAD">
        <w:rPr>
          <w:rFonts w:cs="Arial"/>
          <w:lang w:eastAsia="en-GB"/>
        </w:rPr>
        <w:t xml:space="preserve"> </w:t>
      </w:r>
    </w:p>
    <w:p w14:paraId="0BE742A7" w14:textId="77777777" w:rsidR="00D75EAD" w:rsidRPr="00D75EAD" w:rsidRDefault="00D75EAD" w:rsidP="00D75EAD">
      <w:pPr>
        <w:rPr>
          <w:rFonts w:cs="Arial"/>
          <w:lang w:eastAsia="en-GB"/>
        </w:rPr>
      </w:pPr>
      <w:r w:rsidRPr="00D75EAD">
        <w:rPr>
          <w:rFonts w:cs="Arial"/>
          <w:lang w:eastAsia="en-GB"/>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41F4BE8F" w14:textId="77777777" w:rsidR="00D75EAD" w:rsidRPr="00D75EAD" w:rsidRDefault="00D75EAD" w:rsidP="00D75EAD">
      <w:pPr>
        <w:rPr>
          <w:rFonts w:cs="Arial"/>
          <w:lang w:eastAsia="en-GB"/>
        </w:rPr>
      </w:pPr>
      <w:r w:rsidRPr="00D75EAD">
        <w:rPr>
          <w:rFonts w:cs="Arial"/>
          <w:lang w:eastAsia="en-GB"/>
        </w:rPr>
        <w:t xml:space="preserve"> </w:t>
      </w:r>
    </w:p>
    <w:p w14:paraId="653F4F23" w14:textId="77777777" w:rsidR="00D75EAD" w:rsidRPr="00D75EAD" w:rsidRDefault="00D75EAD" w:rsidP="00D75EAD">
      <w:pPr>
        <w:rPr>
          <w:rFonts w:cs="Arial"/>
          <w:lang w:eastAsia="en-GB"/>
        </w:rPr>
      </w:pPr>
      <w:r w:rsidRPr="00D75EAD">
        <w:rPr>
          <w:rFonts w:cs="Arial"/>
          <w:lang w:eastAsia="en-GB"/>
        </w:rPr>
        <w:t xml:space="preserve">Example </w:t>
      </w:r>
    </w:p>
    <w:p w14:paraId="48CBCDBA" w14:textId="77777777" w:rsidR="00D75EAD" w:rsidRPr="00D75EAD" w:rsidRDefault="00D75EAD" w:rsidP="00D75EAD">
      <w:pPr>
        <w:rPr>
          <w:rFonts w:cs="Arial"/>
          <w:lang w:eastAsia="en-GB"/>
        </w:rPr>
      </w:pPr>
      <w:r w:rsidRPr="00D75EAD">
        <w:rPr>
          <w:rFonts w:cs="Arial"/>
          <w:lang w:eastAsia="en-GB"/>
        </w:rPr>
        <w:t xml:space="preserve">A person is convicted of an offence and sentenced to five years imprisonment.  This is an excluded sentence.  Six months after being released from prison they are convicted of a second offence and fined £500.  The disclosure period applicable to the second offence is 12 months and is unaffected by the first conviction. </w:t>
      </w:r>
    </w:p>
    <w:p w14:paraId="4DA03482" w14:textId="77777777" w:rsidR="00D75EAD" w:rsidRPr="00D75EAD" w:rsidRDefault="00D75EAD" w:rsidP="00D75EAD">
      <w:pPr>
        <w:rPr>
          <w:rFonts w:cs="Arial"/>
          <w:lang w:eastAsia="en-GB"/>
        </w:rPr>
      </w:pPr>
      <w:r w:rsidRPr="00D75EAD">
        <w:rPr>
          <w:rFonts w:cs="Arial"/>
          <w:lang w:eastAsia="en-GB"/>
        </w:rPr>
        <w:t xml:space="preserve"> </w:t>
      </w:r>
    </w:p>
    <w:p w14:paraId="160B343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get an AtP before my first conviction becomes spent? </w:t>
      </w:r>
    </w:p>
    <w:p w14:paraId="46DE3B41" w14:textId="77777777" w:rsidR="00D75EAD" w:rsidRPr="00D75EAD" w:rsidRDefault="00D75EAD" w:rsidP="00D75EAD">
      <w:pPr>
        <w:rPr>
          <w:rFonts w:cs="Arial"/>
          <w:lang w:eastAsia="en-GB"/>
        </w:rPr>
      </w:pPr>
      <w:r w:rsidRPr="00D75EAD">
        <w:rPr>
          <w:rFonts w:cs="Arial"/>
          <w:lang w:eastAsia="en-GB"/>
        </w:rPr>
        <w:t xml:space="preserve"> </w:t>
      </w:r>
    </w:p>
    <w:p w14:paraId="56940554" w14:textId="77777777" w:rsidR="00D75EAD" w:rsidRPr="00D75EAD" w:rsidRDefault="00D75EAD" w:rsidP="00D75EAD">
      <w:pPr>
        <w:rPr>
          <w:rFonts w:cs="Arial"/>
          <w:lang w:eastAsia="en-GB"/>
        </w:rPr>
      </w:pPr>
      <w:r w:rsidRPr="00D75EAD">
        <w:rPr>
          <w:rFonts w:cs="Arial"/>
          <w:lang w:eastAsia="en-GB"/>
        </w:rPr>
        <w:t xml:space="preserve">The rule in section 6(4) of the 1974 Act only applies to convictions meaning that an </w:t>
      </w:r>
    </w:p>
    <w:p w14:paraId="079D43C2" w14:textId="77777777" w:rsidR="00D75EAD" w:rsidRPr="00D75EAD" w:rsidRDefault="00D75EAD" w:rsidP="00D75EAD">
      <w:pPr>
        <w:rPr>
          <w:rFonts w:cs="Arial"/>
          <w:lang w:eastAsia="en-GB"/>
        </w:rPr>
      </w:pPr>
      <w:r w:rsidRPr="00D75EAD">
        <w:rPr>
          <w:rFonts w:cs="Arial"/>
          <w:lang w:eastAsia="en-GB"/>
        </w:rPr>
        <w:t xml:space="preserve">AtP given when a prior conviction is unspent will have no effect on when that prior conviction becomes spent. </w:t>
      </w:r>
    </w:p>
    <w:p w14:paraId="373D0D98" w14:textId="77777777" w:rsidR="00D75EAD" w:rsidRPr="00D75EAD" w:rsidRDefault="00D75EAD" w:rsidP="00D75EAD">
      <w:pPr>
        <w:rPr>
          <w:rFonts w:cs="Arial"/>
          <w:lang w:eastAsia="en-GB"/>
        </w:rPr>
      </w:pPr>
      <w:r w:rsidRPr="00D75EAD">
        <w:rPr>
          <w:rFonts w:cs="Arial"/>
          <w:lang w:eastAsia="en-GB"/>
        </w:rPr>
        <w:t xml:space="preserve"> </w:t>
      </w:r>
    </w:p>
    <w:p w14:paraId="3C3F48D3" w14:textId="77777777" w:rsidR="00D75EAD" w:rsidRPr="00D75EAD" w:rsidRDefault="00D75EAD" w:rsidP="00D75EAD">
      <w:pPr>
        <w:rPr>
          <w:rFonts w:cs="Arial"/>
          <w:lang w:eastAsia="en-GB"/>
        </w:rPr>
      </w:pPr>
      <w:r w:rsidRPr="00D75EAD">
        <w:rPr>
          <w:rFonts w:cs="Arial"/>
          <w:lang w:eastAsia="en-GB"/>
        </w:rPr>
        <w:t xml:space="preserve">What happens if I get a conviction before my first AtP becomes spent? </w:t>
      </w:r>
    </w:p>
    <w:p w14:paraId="62D9A0DD" w14:textId="77777777" w:rsidR="00D75EAD" w:rsidRPr="00D75EAD" w:rsidRDefault="00D75EAD" w:rsidP="00D75EAD">
      <w:pPr>
        <w:rPr>
          <w:rFonts w:cs="Arial"/>
          <w:lang w:eastAsia="en-GB"/>
        </w:rPr>
      </w:pPr>
      <w:r w:rsidRPr="00D75EAD">
        <w:rPr>
          <w:rFonts w:cs="Arial"/>
          <w:lang w:eastAsia="en-GB"/>
        </w:rPr>
        <w:t xml:space="preserve"> </w:t>
      </w:r>
    </w:p>
    <w:p w14:paraId="51FD32CC" w14:textId="77777777" w:rsidR="00D75EAD" w:rsidRPr="00D75EAD" w:rsidRDefault="00D75EAD" w:rsidP="00D75EAD">
      <w:pPr>
        <w:rPr>
          <w:rFonts w:cs="Arial"/>
          <w:lang w:eastAsia="en-GB"/>
        </w:rPr>
      </w:pPr>
      <w:r w:rsidRPr="00D75EAD">
        <w:rPr>
          <w:rFonts w:cs="Arial"/>
          <w:lang w:eastAsia="en-GB"/>
        </w:rPr>
        <w:t xml:space="preserve">The rule in section 6(4) of the 1974 Act only applies to convictions meaning that a conviction obtained when a prior AtP is unspent will have no effect on when that prior AtP becomes spent. </w:t>
      </w:r>
    </w:p>
    <w:p w14:paraId="7992A741"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0A275F14" w14:textId="77777777" w:rsidR="00D75EAD" w:rsidRPr="00D75EAD" w:rsidRDefault="00D75EAD" w:rsidP="00D75EAD">
      <w:pPr>
        <w:rPr>
          <w:rFonts w:cs="Arial"/>
          <w:lang w:eastAsia="en-GB"/>
        </w:rPr>
      </w:pPr>
      <w:r w:rsidRPr="00D75EAD">
        <w:rPr>
          <w:rFonts w:cs="Arial"/>
          <w:lang w:eastAsia="en-GB"/>
        </w:rPr>
        <w:t xml:space="preserve">What happens if I get another AtP before my first AtP becomes spent? </w:t>
      </w:r>
    </w:p>
    <w:p w14:paraId="23773C7D" w14:textId="77777777" w:rsidR="00D75EAD" w:rsidRPr="00D75EAD" w:rsidRDefault="00D75EAD" w:rsidP="00D75EAD">
      <w:pPr>
        <w:rPr>
          <w:rFonts w:cs="Arial"/>
          <w:lang w:eastAsia="en-GB"/>
        </w:rPr>
      </w:pPr>
      <w:r w:rsidRPr="00D75EAD">
        <w:rPr>
          <w:rFonts w:cs="Arial"/>
          <w:lang w:eastAsia="en-GB"/>
        </w:rPr>
        <w:t xml:space="preserve"> </w:t>
      </w:r>
    </w:p>
    <w:p w14:paraId="3058400F" w14:textId="77777777" w:rsidR="00D75EAD" w:rsidRPr="00D75EAD" w:rsidRDefault="00D75EAD" w:rsidP="00D75EAD">
      <w:pPr>
        <w:rPr>
          <w:rFonts w:cs="Arial"/>
          <w:lang w:eastAsia="en-GB"/>
        </w:rPr>
      </w:pPr>
      <w:r w:rsidRPr="00D75EAD">
        <w:rPr>
          <w:rFonts w:cs="Arial"/>
          <w:lang w:eastAsia="en-GB"/>
        </w:rPr>
        <w:t xml:space="preserve">There will be no impact on the disclosure period for the first AtP.  That is both disclosure periods will be in accordance with the actual AtP given. </w:t>
      </w:r>
    </w:p>
    <w:p w14:paraId="449E3F37" w14:textId="77777777" w:rsidR="00D75EAD" w:rsidRPr="00D75EAD" w:rsidRDefault="00D75EAD" w:rsidP="00D75EAD">
      <w:pPr>
        <w:rPr>
          <w:rFonts w:cs="Arial"/>
          <w:lang w:eastAsia="en-GB"/>
        </w:rPr>
      </w:pPr>
      <w:r w:rsidRPr="00D75EAD">
        <w:rPr>
          <w:rFonts w:cs="Arial"/>
          <w:lang w:eastAsia="en-GB"/>
        </w:rPr>
        <w:t xml:space="preserve"> </w:t>
      </w:r>
    </w:p>
    <w:p w14:paraId="05EBEA9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was given a life sentence or an equivalent to a life sentence? </w:t>
      </w:r>
    </w:p>
    <w:p w14:paraId="46925806" w14:textId="77777777" w:rsidR="00D75EAD" w:rsidRPr="00D75EAD" w:rsidRDefault="00D75EAD" w:rsidP="00D75EAD">
      <w:pPr>
        <w:rPr>
          <w:rFonts w:cs="Arial"/>
          <w:lang w:eastAsia="en-GB"/>
        </w:rPr>
      </w:pPr>
    </w:p>
    <w:p w14:paraId="7747C37B" w14:textId="77777777" w:rsidR="00D75EAD" w:rsidRPr="00D75EAD" w:rsidRDefault="00D75EAD" w:rsidP="00D75EAD">
      <w:pPr>
        <w:rPr>
          <w:rFonts w:cs="Arial"/>
          <w:lang w:eastAsia="en-GB"/>
        </w:rPr>
      </w:pPr>
      <w:r w:rsidRPr="00D75EAD">
        <w:rPr>
          <w:rFonts w:cs="Arial"/>
          <w:lang w:eastAsia="en-GB"/>
        </w:rPr>
        <w:t xml:space="preserve">The conviction is not capable of being spent and self-disclosure will always be necessary.   </w:t>
      </w:r>
    </w:p>
    <w:p w14:paraId="172335B4" w14:textId="77777777" w:rsidR="00D75EAD" w:rsidRPr="00D75EAD" w:rsidRDefault="00D75EAD" w:rsidP="00D75EAD">
      <w:pPr>
        <w:rPr>
          <w:rFonts w:cs="Arial"/>
          <w:lang w:eastAsia="en-GB"/>
        </w:rPr>
      </w:pPr>
      <w:r w:rsidRPr="00D75EAD">
        <w:rPr>
          <w:rFonts w:cs="Arial"/>
          <w:lang w:eastAsia="en-GB"/>
        </w:rPr>
        <w:t xml:space="preserve"> </w:t>
      </w:r>
    </w:p>
    <w:p w14:paraId="3CD00326" w14:textId="77777777" w:rsidR="00D75EAD" w:rsidRPr="00D75EAD" w:rsidRDefault="00D75EAD" w:rsidP="00D75EAD">
      <w:pPr>
        <w:rPr>
          <w:rFonts w:cs="Arial"/>
          <w:lang w:eastAsia="en-GB"/>
        </w:rPr>
      </w:pPr>
      <w:r w:rsidRPr="00D75EAD">
        <w:rPr>
          <w:rFonts w:cs="Arial"/>
          <w:lang w:eastAsia="en-GB"/>
        </w:rPr>
        <w:t xml:space="preserve">What happens if a person is convicted of a further offence during the period of adjournment or deferral for a previous offence? </w:t>
      </w:r>
    </w:p>
    <w:p w14:paraId="13158A98" w14:textId="77777777" w:rsidR="00D75EAD" w:rsidRPr="00D75EAD" w:rsidRDefault="00D75EAD" w:rsidP="00D75EAD">
      <w:pPr>
        <w:rPr>
          <w:rFonts w:cs="Arial"/>
          <w:lang w:eastAsia="en-GB"/>
        </w:rPr>
      </w:pPr>
      <w:r w:rsidRPr="00D75EAD">
        <w:rPr>
          <w:rFonts w:cs="Arial"/>
          <w:lang w:eastAsia="en-GB"/>
        </w:rPr>
        <w:t>In accordance with the rule under section 6(4A) to (4C), if a “relevant sentence</w:t>
      </w:r>
      <w:r w:rsidRPr="00D75EAD">
        <w:rPr>
          <w:rFonts w:cs="Arial"/>
          <w:vertAlign w:val="superscript"/>
          <w:lang w:eastAsia="en-GB"/>
        </w:rPr>
        <w:footnoteReference w:id="3"/>
      </w:r>
      <w:r w:rsidRPr="00D75EAD">
        <w:rPr>
          <w:rFonts w:cs="Arial"/>
          <w:lang w:eastAsia="en-GB"/>
        </w:rPr>
        <w:t>” is imposed for the previous conviction and if the “relevant sentence” is one where there is no disclosure period (e.g. admonishment</w:t>
      </w:r>
      <w:r w:rsidRPr="00D75EAD">
        <w:rPr>
          <w:rFonts w:cs="Arial"/>
          <w:vertAlign w:val="superscript"/>
          <w:lang w:eastAsia="en-GB"/>
        </w:rPr>
        <w:footnoteReference w:id="4"/>
      </w:r>
      <w:r w:rsidRPr="00D75EAD">
        <w:rPr>
          <w:rFonts w:cs="Arial"/>
          <w:lang w:eastAsia="en-GB"/>
        </w:rPr>
        <w:t xml:space="preserve">) then the rule under section 6(4) does not operate so as to extend the disclosure period applicable to the previous conviction. </w:t>
      </w:r>
    </w:p>
    <w:p w14:paraId="3C72AF21" w14:textId="77777777" w:rsidR="00D75EAD" w:rsidRPr="00D75EAD" w:rsidRDefault="00D75EAD" w:rsidP="00D75EAD">
      <w:pPr>
        <w:rPr>
          <w:rFonts w:cs="Arial"/>
          <w:lang w:eastAsia="en-GB"/>
        </w:rPr>
      </w:pPr>
      <w:r w:rsidRPr="00D75EAD">
        <w:rPr>
          <w:rFonts w:cs="Arial"/>
          <w:lang w:eastAsia="en-GB"/>
        </w:rPr>
        <w:t xml:space="preserve"> </w:t>
      </w:r>
    </w:p>
    <w:p w14:paraId="16B54A86" w14:textId="77777777" w:rsidR="00D75EAD" w:rsidRPr="00D75EAD" w:rsidRDefault="00D75EAD" w:rsidP="00D75EAD">
      <w:pPr>
        <w:rPr>
          <w:rFonts w:cs="Arial"/>
          <w:lang w:eastAsia="en-GB"/>
        </w:rPr>
      </w:pPr>
      <w:r w:rsidRPr="00D75EAD">
        <w:rPr>
          <w:rFonts w:cs="Arial"/>
          <w:lang w:eastAsia="en-GB"/>
        </w:rPr>
        <w:t xml:space="preserve">Other rules may apply depending on what the decision of the court is and in what type of court the offences were prosecuted in.   </w:t>
      </w:r>
    </w:p>
    <w:p w14:paraId="43F8BFBC" w14:textId="77777777" w:rsidR="00D75EAD" w:rsidRPr="00D75EAD" w:rsidRDefault="00D75EAD" w:rsidP="00D75EAD">
      <w:pPr>
        <w:rPr>
          <w:rFonts w:cs="Arial"/>
          <w:lang w:eastAsia="en-GB"/>
        </w:rPr>
      </w:pPr>
      <w:r w:rsidRPr="00D75EAD">
        <w:rPr>
          <w:rFonts w:cs="Arial"/>
          <w:lang w:eastAsia="en-GB"/>
        </w:rPr>
        <w:t xml:space="preserve"> </w:t>
      </w:r>
    </w:p>
    <w:p w14:paraId="38E06CF5" w14:textId="77777777" w:rsidR="00D75EAD" w:rsidRPr="00D75EAD" w:rsidRDefault="00D75EAD" w:rsidP="00D75EAD">
      <w:pPr>
        <w:rPr>
          <w:rFonts w:cs="Arial"/>
          <w:lang w:eastAsia="en-GB"/>
        </w:rPr>
      </w:pPr>
      <w:r w:rsidRPr="00D75EAD">
        <w:rPr>
          <w:rFonts w:cs="Arial"/>
          <w:lang w:eastAsia="en-GB"/>
        </w:rPr>
        <w:t xml:space="preserve">If the court decides to treat the previous and subsequent offences together then the rule in section 6(2) may apply.   </w:t>
      </w:r>
    </w:p>
    <w:p w14:paraId="14C0CECB" w14:textId="77777777" w:rsidR="00D75EAD" w:rsidRPr="00D75EAD" w:rsidRDefault="00D75EAD" w:rsidP="00D75EAD">
      <w:pPr>
        <w:rPr>
          <w:rFonts w:cs="Arial"/>
          <w:lang w:eastAsia="en-GB"/>
        </w:rPr>
      </w:pPr>
      <w:r w:rsidRPr="00D75EAD">
        <w:rPr>
          <w:rFonts w:cs="Arial"/>
          <w:lang w:eastAsia="en-GB"/>
        </w:rPr>
        <w:t xml:space="preserve"> </w:t>
      </w:r>
    </w:p>
    <w:p w14:paraId="43CA08C7" w14:textId="77777777" w:rsidR="00D75EAD" w:rsidRPr="00D75EAD" w:rsidRDefault="00D75EAD" w:rsidP="00D75EAD">
      <w:pPr>
        <w:rPr>
          <w:rFonts w:cs="Arial"/>
          <w:lang w:eastAsia="en-GB"/>
        </w:rPr>
      </w:pPr>
      <w:r w:rsidRPr="00D75EAD">
        <w:rPr>
          <w:rFonts w:cs="Arial"/>
          <w:lang w:eastAsia="en-GB"/>
        </w:rPr>
        <w:t xml:space="preserve">If the offences are prosecuted in solemn proceedings and if the “relevant sentence” is one where a disclosure period applies (e.g. fine or community payback order) then the rule in section 6(4) may apply.   </w:t>
      </w:r>
    </w:p>
    <w:p w14:paraId="38BF9BA0" w14:textId="77777777" w:rsidR="00D75EAD" w:rsidRPr="00D75EAD" w:rsidRDefault="00D75EAD" w:rsidP="00D75EAD">
      <w:pPr>
        <w:rPr>
          <w:rFonts w:cs="Arial"/>
          <w:lang w:eastAsia="en-GB"/>
        </w:rPr>
      </w:pPr>
      <w:r w:rsidRPr="00D75EAD">
        <w:rPr>
          <w:rFonts w:cs="Arial"/>
          <w:lang w:eastAsia="en-GB"/>
        </w:rPr>
        <w:t xml:space="preserve"> </w:t>
      </w:r>
    </w:p>
    <w:p w14:paraId="29C22118" w14:textId="77777777" w:rsidR="00D75EAD" w:rsidRPr="00D75EAD" w:rsidRDefault="00D75EAD" w:rsidP="00D75EAD">
      <w:pPr>
        <w:rPr>
          <w:rFonts w:cs="Arial"/>
          <w:lang w:eastAsia="en-GB"/>
        </w:rPr>
      </w:pPr>
      <w:r w:rsidRPr="00D75EAD">
        <w:rPr>
          <w:rFonts w:cs="Arial"/>
          <w:lang w:eastAsia="en-GB"/>
        </w:rPr>
        <w:t xml:space="preserve">However, until the “relevant sentence” is given for the previous offence the adjournment and deferral will continue to be disclosed. </w:t>
      </w:r>
    </w:p>
    <w:p w14:paraId="177C52A3" w14:textId="77777777" w:rsidR="00D75EAD" w:rsidRPr="00D75EAD" w:rsidRDefault="00D75EAD" w:rsidP="00D75EAD">
      <w:pPr>
        <w:rPr>
          <w:rFonts w:cs="Arial"/>
          <w:lang w:eastAsia="en-GB"/>
        </w:rPr>
      </w:pPr>
      <w:r w:rsidRPr="00D75EAD">
        <w:rPr>
          <w:rFonts w:cs="Arial"/>
          <w:lang w:eastAsia="en-GB"/>
        </w:rPr>
        <w:t xml:space="preserve"> </w:t>
      </w:r>
    </w:p>
    <w:p w14:paraId="177B048B" w14:textId="77777777" w:rsidR="00D75EAD" w:rsidRPr="00D75EAD" w:rsidRDefault="00D75EAD" w:rsidP="00D75EAD">
      <w:pPr>
        <w:rPr>
          <w:rFonts w:cs="Arial"/>
          <w:lang w:eastAsia="en-GB"/>
        </w:rPr>
      </w:pPr>
      <w:r w:rsidRPr="00D75EAD">
        <w:rPr>
          <w:rFonts w:cs="Arial"/>
          <w:lang w:eastAsia="en-GB"/>
        </w:rPr>
        <w:t xml:space="preserve">If both offences are prosecuted separately in summary proceedings the disclosure period for both convictions will be based on the sentences given. </w:t>
      </w:r>
    </w:p>
    <w:p w14:paraId="656A0D5A" w14:textId="77777777" w:rsidR="00D75EAD" w:rsidRPr="00D75EAD" w:rsidRDefault="00D75EAD" w:rsidP="00D75EAD">
      <w:pPr>
        <w:rPr>
          <w:rFonts w:cs="Arial"/>
          <w:lang w:eastAsia="en-GB"/>
        </w:rPr>
      </w:pPr>
      <w:r w:rsidRPr="00D75EAD">
        <w:rPr>
          <w:rFonts w:cs="Arial"/>
          <w:lang w:eastAsia="en-GB"/>
        </w:rPr>
        <w:t xml:space="preserve"> </w:t>
      </w:r>
    </w:p>
    <w:p w14:paraId="308F332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breach a Community Payback Order (CPO), Drug Testing and Treatment Order (DTTO) or a Restriction of Liberty Order (RLO)? </w:t>
      </w:r>
    </w:p>
    <w:p w14:paraId="00A92F04" w14:textId="77777777" w:rsidR="00D75EAD" w:rsidRPr="00D75EAD" w:rsidRDefault="00D75EAD" w:rsidP="00D75EAD">
      <w:pPr>
        <w:rPr>
          <w:rFonts w:cs="Arial"/>
          <w:lang w:eastAsia="en-GB"/>
        </w:rPr>
      </w:pPr>
      <w:r w:rsidRPr="00D75EAD">
        <w:rPr>
          <w:rFonts w:cs="Arial"/>
          <w:lang w:eastAsia="en-GB"/>
        </w:rPr>
        <w:t xml:space="preserve"> </w:t>
      </w:r>
    </w:p>
    <w:p w14:paraId="757D5E81" w14:textId="77777777" w:rsidR="00D75EAD" w:rsidRPr="00D75EAD" w:rsidRDefault="00D75EAD" w:rsidP="00D75EAD">
      <w:pPr>
        <w:rPr>
          <w:rFonts w:cs="Arial"/>
          <w:lang w:eastAsia="en-GB"/>
        </w:rPr>
      </w:pPr>
      <w:r w:rsidRPr="00D75EAD">
        <w:rPr>
          <w:rFonts w:cs="Arial"/>
          <w:lang w:eastAsia="en-GB"/>
        </w:rPr>
        <w:t xml:space="preserve">The applicable rule is set out in section 6(3ZA) and (3ZB) of the 1974 Act.   </w:t>
      </w:r>
    </w:p>
    <w:p w14:paraId="659F6197" w14:textId="77777777" w:rsidR="00D75EAD" w:rsidRPr="00D75EAD" w:rsidRDefault="00D75EAD" w:rsidP="00D75EAD">
      <w:pPr>
        <w:rPr>
          <w:rFonts w:cs="Arial"/>
          <w:lang w:eastAsia="en-GB"/>
        </w:rPr>
      </w:pPr>
      <w:r w:rsidRPr="00D75EAD">
        <w:rPr>
          <w:rFonts w:cs="Arial"/>
          <w:lang w:eastAsia="en-GB"/>
        </w:rPr>
        <w:t xml:space="preserve"> </w:t>
      </w:r>
    </w:p>
    <w:p w14:paraId="2E6FC46F" w14:textId="77777777" w:rsidR="00D75EAD" w:rsidRPr="00D75EAD" w:rsidRDefault="00D75EAD" w:rsidP="00D75EAD">
      <w:pPr>
        <w:rPr>
          <w:rFonts w:cs="Arial"/>
          <w:lang w:eastAsia="en-GB"/>
        </w:rPr>
      </w:pPr>
      <w:r w:rsidRPr="00D75EAD">
        <w:rPr>
          <w:rFonts w:cs="Arial"/>
          <w:lang w:eastAsia="en-GB"/>
        </w:rPr>
        <w:t>This applies if a person is given a Conditional Discharge</w:t>
      </w:r>
      <w:r w:rsidRPr="00D75EAD">
        <w:rPr>
          <w:rFonts w:cs="Arial"/>
          <w:vertAlign w:val="superscript"/>
          <w:lang w:eastAsia="en-GB"/>
        </w:rPr>
        <w:footnoteReference w:id="5"/>
      </w:r>
      <w:r w:rsidRPr="00D75EAD">
        <w:rPr>
          <w:rFonts w:cs="Arial"/>
          <w:lang w:eastAsia="en-GB"/>
        </w:rPr>
        <w:t xml:space="preserve">, CPO, RLO or a DTTO for an offence (“offence A”) and the person breaches the order and, as a result of this breach, the person is given a further sentence for offence A after the disclosure period for the initial order has ended.   </w:t>
      </w:r>
    </w:p>
    <w:p w14:paraId="10CFA35B" w14:textId="77777777" w:rsidR="00D75EAD" w:rsidRPr="00D75EAD" w:rsidRDefault="00D75EAD" w:rsidP="00D75EAD">
      <w:pPr>
        <w:rPr>
          <w:rFonts w:cs="Arial"/>
          <w:lang w:eastAsia="en-GB"/>
        </w:rPr>
      </w:pPr>
      <w:r w:rsidRPr="00D75EAD">
        <w:rPr>
          <w:rFonts w:cs="Arial"/>
          <w:lang w:eastAsia="en-GB"/>
        </w:rPr>
        <w:t xml:space="preserve"> </w:t>
      </w:r>
    </w:p>
    <w:p w14:paraId="08BA830C" w14:textId="77777777" w:rsidR="00D75EAD" w:rsidRPr="00D75EAD" w:rsidRDefault="00D75EAD" w:rsidP="00D75EAD">
      <w:pPr>
        <w:rPr>
          <w:rFonts w:cs="Arial"/>
          <w:lang w:eastAsia="en-GB"/>
        </w:rPr>
      </w:pPr>
      <w:r w:rsidRPr="00D75EAD">
        <w:rPr>
          <w:rFonts w:cs="Arial"/>
          <w:lang w:eastAsia="en-GB"/>
        </w:rPr>
        <w:t xml:space="preserve">In such a case, the person is not to be treated as a protected person, and the conviction is not spent, until the disclosure period for that second sentence has expired. </w:t>
      </w:r>
    </w:p>
    <w:p w14:paraId="7642248B" w14:textId="77777777" w:rsidR="00D75EAD" w:rsidRPr="00D75EAD" w:rsidRDefault="00D75EAD" w:rsidP="00D75EAD">
      <w:pPr>
        <w:rPr>
          <w:rFonts w:cs="Arial"/>
          <w:lang w:eastAsia="en-GB"/>
        </w:rPr>
      </w:pPr>
      <w:r w:rsidRPr="00D75EAD">
        <w:rPr>
          <w:rFonts w:cs="Arial"/>
          <w:lang w:eastAsia="en-GB"/>
        </w:rPr>
        <w:t xml:space="preserve"> </w:t>
      </w:r>
    </w:p>
    <w:p w14:paraId="6280E9BF" w14:textId="77777777" w:rsidR="00D75EAD" w:rsidRPr="00D75EAD" w:rsidRDefault="00D75EAD" w:rsidP="00D75EAD">
      <w:pPr>
        <w:rPr>
          <w:rFonts w:cs="Arial"/>
          <w:lang w:eastAsia="en-GB"/>
        </w:rPr>
      </w:pPr>
      <w:r w:rsidRPr="00D75EAD">
        <w:rPr>
          <w:rFonts w:cs="Arial"/>
          <w:lang w:eastAsia="en-GB"/>
        </w:rPr>
        <w:t xml:space="preserve">To use the example of a CPO, in some circumstances where there has been a breach of the order, the court may revoke the order and deal with the person in respect of offence A as if the order had not been imposed.   </w:t>
      </w:r>
    </w:p>
    <w:p w14:paraId="06942AF8" w14:textId="77777777" w:rsidR="00D75EAD" w:rsidRPr="00D75EAD" w:rsidRDefault="00D75EAD" w:rsidP="00D75EAD">
      <w:pPr>
        <w:rPr>
          <w:rFonts w:cs="Arial"/>
          <w:lang w:eastAsia="en-GB"/>
        </w:rPr>
      </w:pPr>
      <w:r w:rsidRPr="00D75EAD">
        <w:rPr>
          <w:rFonts w:cs="Arial"/>
          <w:lang w:eastAsia="en-GB"/>
        </w:rPr>
        <w:t xml:space="preserve"> </w:t>
      </w:r>
    </w:p>
    <w:p w14:paraId="7D4112C1" w14:textId="77777777" w:rsidR="00D75EAD" w:rsidRPr="00D75EAD" w:rsidRDefault="00D75EAD" w:rsidP="00D75EAD">
      <w:pPr>
        <w:rPr>
          <w:rFonts w:cs="Arial"/>
          <w:lang w:eastAsia="en-GB"/>
        </w:rPr>
      </w:pPr>
      <w:r w:rsidRPr="00D75EAD">
        <w:rPr>
          <w:rFonts w:cs="Arial"/>
          <w:lang w:eastAsia="en-GB"/>
        </w:rPr>
        <w:t xml:space="preserve">In this case, the disclosure period for the conviction resulting in the CPO would end at the point of revocation.  However, the effect of this rule is that the person will not be treated as a “protected person” in respect of the conviction until the expiry of the disclosure period applicable to how the person is dealt with by the court as a result of breaching the CPO and the conviction will not be treated as spent until that period has expired. </w:t>
      </w:r>
    </w:p>
    <w:p w14:paraId="44796BD3" w14:textId="77777777" w:rsidR="00D75EAD" w:rsidRPr="00D75EAD" w:rsidRDefault="00D75EAD" w:rsidP="00D75EAD">
      <w:pPr>
        <w:rPr>
          <w:rFonts w:cs="Arial"/>
          <w:lang w:eastAsia="en-GB"/>
        </w:rPr>
      </w:pPr>
      <w:r w:rsidRPr="00D75EAD">
        <w:rPr>
          <w:rFonts w:cs="Arial"/>
          <w:lang w:eastAsia="en-GB"/>
        </w:rPr>
        <w:t xml:space="preserve"> </w:t>
      </w:r>
    </w:p>
    <w:p w14:paraId="012A6548" w14:textId="77777777" w:rsidR="00D75EAD" w:rsidRPr="00D75EAD" w:rsidRDefault="00D75EAD" w:rsidP="00D75EAD">
      <w:pPr>
        <w:rPr>
          <w:rFonts w:cs="Arial"/>
          <w:lang w:eastAsia="en-GB"/>
        </w:rPr>
      </w:pPr>
      <w:r w:rsidRPr="00D75EAD">
        <w:rPr>
          <w:rFonts w:cs="Arial"/>
          <w:lang w:eastAsia="en-GB"/>
        </w:rPr>
        <w:t xml:space="preserve">Example </w:t>
      </w:r>
    </w:p>
    <w:p w14:paraId="527C36A6" w14:textId="77777777" w:rsidR="00D75EAD" w:rsidRPr="00D75EAD" w:rsidRDefault="00D75EAD" w:rsidP="00D75EAD">
      <w:pPr>
        <w:rPr>
          <w:rFonts w:cs="Arial"/>
          <w:lang w:eastAsia="en-GB"/>
        </w:rPr>
      </w:pPr>
      <w:r w:rsidRPr="00D75EAD">
        <w:rPr>
          <w:rFonts w:cs="Arial"/>
          <w:lang w:eastAsia="en-GB"/>
        </w:rPr>
        <w:t xml:space="preserve">A person is a given a CPO with a supervision requirement of 2 years.  The disclosure period for this sentence is 2 years (i.e. 12 months or the length of the order, whichever is longer).  After 18 months the person breaches their CPO and is dealt with by the court.  As a result, the court revokes the CPO and instead gives the individual concerned a 14 month custodial sentence.   </w:t>
      </w:r>
    </w:p>
    <w:p w14:paraId="024960B1" w14:textId="77777777" w:rsidR="00D75EAD" w:rsidRPr="00D75EAD" w:rsidRDefault="00D75EAD" w:rsidP="00D75EAD">
      <w:pPr>
        <w:rPr>
          <w:rFonts w:cs="Arial"/>
          <w:lang w:eastAsia="en-GB"/>
        </w:rPr>
      </w:pPr>
      <w:r w:rsidRPr="00D75EAD">
        <w:rPr>
          <w:rFonts w:cs="Arial"/>
          <w:lang w:eastAsia="en-GB"/>
        </w:rPr>
        <w:t xml:space="preserve"> </w:t>
      </w:r>
    </w:p>
    <w:p w14:paraId="540F11D5" w14:textId="77777777" w:rsidR="00D75EAD" w:rsidRPr="00D75EAD" w:rsidRDefault="00D75EAD" w:rsidP="00D75EAD">
      <w:pPr>
        <w:rPr>
          <w:rFonts w:cs="Arial"/>
          <w:lang w:eastAsia="en-GB"/>
        </w:rPr>
      </w:pPr>
      <w:r w:rsidRPr="00D75EAD">
        <w:rPr>
          <w:rFonts w:cs="Arial"/>
          <w:lang w:eastAsia="en-GB"/>
        </w:rPr>
        <w:t xml:space="preserve">This revised sentence has a disclosure period of 5 years and 2 months from the date of the original conviction (i.e. length of sentence plus 4 years).  Therefore, as a result of the breach of the CPO and the fact the court imposed a custodial sentence of 14 months, the disclosure period for the conviction is extended by 3 years and 2 months, with the clock starting from the date of conviction. </w:t>
      </w:r>
    </w:p>
    <w:p w14:paraId="612C06AD" w14:textId="77777777" w:rsidR="00D75EAD" w:rsidRPr="0055678F" w:rsidRDefault="00D75EAD" w:rsidP="00D75EAD">
      <w:pPr>
        <w15:collapsed/>
        <w:rPr>
          <w:rFonts w:cs="Arial"/>
          <w:lang w:eastAsia="en-GB"/>
        </w:rPr>
        <w:sectPr w:rsidR="00D75EAD" w:rsidRPr="0055678F" w:rsidSect="00A30C1C">
          <w:footerReference w:type="even" r:id="rId24"/>
          <w:footerReference w:type="default" r:id="rId25"/>
          <w:footerReference w:type="first" r:id="rId26"/>
          <w:pgSz w:w="11910" w:h="16845"/>
          <w:pgMar w:top="720" w:right="720" w:bottom="720" w:left="720" w:header="720" w:footer="715" w:gutter="0"/>
          <w:pgNumType w:start="1"/>
          <w:cols w:space="720"/>
        </w:sectPr>
      </w:pPr>
    </w:p>
    <w:p w14:paraId="7108F3B6" w14:textId="77777777" w:rsidR="00D75EAD" w:rsidRPr="00D75EAD" w:rsidRDefault="00D75EAD" w:rsidP="00D75EAD">
      <w:pPr>
        <w:rPr>
          <w:rFonts w:cs="Arial"/>
          <w:lang w:eastAsia="en-GB"/>
        </w:rPr>
      </w:pPr>
    </w:p>
    <w:p w14:paraId="7F7A7749" w14:textId="77777777" w:rsidR="00D75EAD" w:rsidRPr="00D75EAD" w:rsidRDefault="00D75EAD" w:rsidP="00D75EAD">
      <w:pPr>
        <w:rPr>
          <w:rFonts w:cs="Arial"/>
          <w:lang w:eastAsia="en-GB"/>
        </w:rPr>
      </w:pPr>
    </w:p>
    <w:p w14:paraId="183F3A8F" w14:textId="77777777" w:rsidR="00D75EAD" w:rsidRPr="00D75EAD" w:rsidRDefault="00D75EAD" w:rsidP="00D75EAD">
      <w:pPr>
        <w:rPr>
          <w:rFonts w:cs="Arial"/>
          <w:lang w:eastAsia="en-GB"/>
        </w:rPr>
      </w:pPr>
    </w:p>
    <w:p w14:paraId="4CB65059" w14:textId="77777777" w:rsidR="00D75EAD" w:rsidRPr="00D75EAD" w:rsidRDefault="00D75EAD" w:rsidP="00D75EAD">
      <w:pPr>
        <w:keepNext/>
        <w:keepLines/>
        <w:spacing w:before="240"/>
        <w:outlineLvl w:val="0"/>
        <w:rPr>
          <w:rFonts w:asciiTheme="majorHAnsi" w:eastAsiaTheme="majorEastAsia" w:hAnsiTheme="majorHAnsi" w:cstheme="majorBidi"/>
          <w:color w:val="2E74B5" w:themeColor="accent1" w:themeShade="BF"/>
          <w:sz w:val="32"/>
          <w:szCs w:val="32"/>
          <w:lang w:eastAsia="en-GB"/>
        </w:rPr>
      </w:pPr>
      <w:bookmarkStart w:id="21" w:name="_Offences_which_must"/>
      <w:bookmarkStart w:id="22" w:name="_Toc50111148"/>
      <w:bookmarkStart w:id="23" w:name="_Toc50111192"/>
      <w:bookmarkStart w:id="24" w:name="_Toc50111232"/>
      <w:bookmarkEnd w:id="21"/>
      <w:r w:rsidRPr="00D75EAD">
        <w:rPr>
          <w:rFonts w:asciiTheme="majorHAnsi" w:eastAsiaTheme="majorEastAsia" w:hAnsiTheme="majorHAnsi" w:cstheme="majorBidi"/>
          <w:color w:val="2E74B5" w:themeColor="accent1" w:themeShade="BF"/>
          <w:sz w:val="32"/>
          <w:szCs w:val="32"/>
          <w:lang w:eastAsia="en-GB"/>
        </w:rPr>
        <w:t>Offences which must be disclosed subject to exceptions</w:t>
      </w:r>
      <w:bookmarkEnd w:id="22"/>
      <w:bookmarkEnd w:id="23"/>
      <w:bookmarkEnd w:id="24"/>
    </w:p>
    <w:p w14:paraId="09353C5A" w14:textId="77777777" w:rsidR="00D75EAD" w:rsidRPr="00D75EAD" w:rsidRDefault="00D75EAD" w:rsidP="00D75EAD">
      <w:pPr>
        <w:rPr>
          <w:rFonts w:cs="Arial"/>
          <w:lang w:eastAsia="en-GB"/>
        </w:rPr>
      </w:pPr>
    </w:p>
    <w:p w14:paraId="5A591040" w14:textId="77777777" w:rsidR="00D75EAD" w:rsidRPr="00D75EAD" w:rsidRDefault="00D75EAD" w:rsidP="00D75EAD">
      <w:pPr>
        <w:keepNext/>
        <w:keepLines/>
        <w:spacing w:before="240"/>
        <w:outlineLvl w:val="0"/>
        <w:rPr>
          <w:rFonts w:asciiTheme="majorHAnsi" w:eastAsiaTheme="majorEastAsia" w:hAnsiTheme="majorHAnsi" w:cstheme="majorBidi"/>
          <w:color w:val="2E74B5" w:themeColor="accent1" w:themeShade="BF"/>
          <w:sz w:val="32"/>
          <w:szCs w:val="32"/>
          <w:lang w:eastAsia="en-GB"/>
        </w:rPr>
      </w:pPr>
      <w:bookmarkStart w:id="25" w:name="_Common_law_offences"/>
      <w:bookmarkEnd w:id="25"/>
      <w:r w:rsidRPr="00D75EAD">
        <w:rPr>
          <w:rFonts w:asciiTheme="majorHAnsi" w:eastAsiaTheme="majorEastAsia" w:hAnsiTheme="majorHAnsi" w:cstheme="majorBidi"/>
          <w:color w:val="2E74B5" w:themeColor="accent1" w:themeShade="BF"/>
          <w:sz w:val="32"/>
          <w:szCs w:val="32"/>
          <w:lang w:eastAsia="en-GB"/>
        </w:rPr>
        <w:t>Common law offences</w:t>
      </w:r>
    </w:p>
    <w:p w14:paraId="25D15300" w14:textId="77777777" w:rsidR="00D75EAD" w:rsidRPr="00D75EAD" w:rsidRDefault="00D75EAD" w:rsidP="00D75EAD">
      <w:pPr>
        <w:rPr>
          <w:rFonts w:cs="Arial"/>
          <w:lang w:eastAsia="en-GB"/>
        </w:rPr>
      </w:pPr>
    </w:p>
    <w:p w14:paraId="6A69E21E" w14:textId="7BB25A54" w:rsidR="00D75EAD" w:rsidRDefault="00D75EAD" w:rsidP="00D75EAD">
      <w:pPr>
        <w:rPr>
          <w:rFonts w:cs="Arial"/>
          <w:lang w:eastAsia="en-GB"/>
        </w:rPr>
      </w:pPr>
    </w:p>
    <w:p w14:paraId="044053A9" w14:textId="77777777" w:rsidR="00E27CA6" w:rsidRPr="0055678F" w:rsidRDefault="00E27CA6" w:rsidP="00D75EAD">
      <w:pPr>
        <w:rPr>
          <w:rFonts w:cs="Arial"/>
          <w:lang w:eastAsia="en-GB"/>
        </w:rPr>
        <w:sectPr w:rsidR="00E27CA6" w:rsidRPr="0055678F" w:rsidSect="00A30C1C">
          <w:headerReference w:type="default" r:id="rId27"/>
          <w:footerReference w:type="default" r:id="rId28"/>
          <w:pgSz w:w="11906" w:h="16838"/>
          <w:pgMar w:top="720" w:right="720" w:bottom="720" w:left="720" w:header="720" w:footer="720" w:gutter="0"/>
          <w:pgNumType w:start="1"/>
          <w:cols w:space="720"/>
        </w:sectPr>
      </w:pPr>
    </w:p>
    <w:p w14:paraId="23482FC1" w14:textId="77777777" w:rsidR="00E27CA6" w:rsidRPr="00E27CA6" w:rsidRDefault="00E27CA6" w:rsidP="00E27CA6">
      <w:pPr>
        <w:rPr>
          <w:rFonts w:cs="Arial"/>
          <w:b/>
          <w:lang w:eastAsia="en-GB"/>
        </w:rPr>
      </w:pPr>
      <w:r w:rsidRPr="00E27CA6">
        <w:rPr>
          <w:rFonts w:cs="Arial"/>
          <w:b/>
          <w:lang w:eastAsia="en-GB"/>
        </w:rPr>
        <w:t>Offences which must be disclosed subject to exceptions</w:t>
      </w:r>
    </w:p>
    <w:p w14:paraId="235CB91C" w14:textId="77777777" w:rsidR="00E27CA6" w:rsidRPr="00E27CA6" w:rsidRDefault="00E27CA6" w:rsidP="00E27CA6">
      <w:pPr>
        <w:rPr>
          <w:rFonts w:cs="Arial"/>
          <w:lang w:eastAsia="en-GB"/>
        </w:rPr>
      </w:pPr>
    </w:p>
    <w:p w14:paraId="2E41C4C6" w14:textId="37363147" w:rsidR="00E27CA6" w:rsidRPr="00E27CA6" w:rsidRDefault="00E27CA6" w:rsidP="00E27CA6">
      <w:pPr>
        <w:rPr>
          <w:rFonts w:eastAsiaTheme="majorEastAsia" w:cs="Arial"/>
          <w:color w:val="2E74B5" w:themeColor="accent1" w:themeShade="BF"/>
          <w:sz w:val="32"/>
          <w:szCs w:val="32"/>
          <w:lang w:eastAsia="en-GB"/>
        </w:rPr>
      </w:pPr>
      <w:r w:rsidRPr="00E27CA6">
        <w:rPr>
          <w:rFonts w:eastAsiaTheme="majorEastAsia" w:cs="Arial"/>
          <w:color w:val="2E74B5" w:themeColor="accent1" w:themeShade="BF"/>
          <w:sz w:val="32"/>
          <w:szCs w:val="32"/>
          <w:lang w:eastAsia="en-GB"/>
        </w:rPr>
        <w:t>Common law offences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E27CA6" w14:paraId="63403D81" w14:textId="77777777" w:rsidTr="00E27CA6">
        <w:tc>
          <w:tcPr>
            <w:tcW w:w="4503" w:type="dxa"/>
          </w:tcPr>
          <w:p w14:paraId="3845B6B1" w14:textId="77777777" w:rsidR="00E27CA6" w:rsidRPr="0055678F" w:rsidRDefault="00E27CA6" w:rsidP="00E27CA6">
            <w:pPr>
              <w:numPr>
                <w:ilvl w:val="0"/>
                <w:numId w:val="0"/>
              </w:numPr>
              <w:rPr>
                <w:rFonts w:cs="Arial"/>
                <w:lang w:eastAsia="en-GB"/>
              </w:rPr>
            </w:pPr>
            <w:r w:rsidRPr="0055678F">
              <w:rPr>
                <w:rFonts w:cs="Arial"/>
                <w:lang w:eastAsia="en-GB"/>
              </w:rPr>
              <w:t>1. Abduction.</w:t>
            </w:r>
          </w:p>
          <w:p w14:paraId="1AE3F3AC" w14:textId="77777777" w:rsidR="00E27CA6" w:rsidRDefault="00E27CA6" w:rsidP="00E27CA6">
            <w:pPr>
              <w:numPr>
                <w:ilvl w:val="0"/>
                <w:numId w:val="0"/>
              </w:numPr>
              <w:rPr>
                <w:rFonts w:cs="Arial"/>
                <w:lang w:eastAsia="en-GB"/>
              </w:rPr>
            </w:pPr>
          </w:p>
        </w:tc>
        <w:tc>
          <w:tcPr>
            <w:tcW w:w="4536" w:type="dxa"/>
          </w:tcPr>
          <w:p w14:paraId="3607C5E9" w14:textId="52475542" w:rsidR="00E27CA6" w:rsidRDefault="00E27CA6" w:rsidP="00E27CA6">
            <w:pPr>
              <w:numPr>
                <w:ilvl w:val="0"/>
                <w:numId w:val="0"/>
              </w:numPr>
              <w:rPr>
                <w:rFonts w:cs="Arial"/>
                <w:lang w:eastAsia="en-GB"/>
              </w:rPr>
            </w:pPr>
            <w:r>
              <w:rPr>
                <w:rFonts w:cs="Arial"/>
                <w:lang w:val="fr-FR" w:eastAsia="en-GB"/>
              </w:rPr>
              <w:t xml:space="preserve">10. </w:t>
            </w:r>
            <w:r w:rsidRPr="000D0A0A">
              <w:rPr>
                <w:rFonts w:cs="Arial"/>
                <w:lang w:val="fr-FR" w:eastAsia="en-GB"/>
              </w:rPr>
              <w:t>Drugging.</w:t>
            </w:r>
          </w:p>
        </w:tc>
      </w:tr>
      <w:tr w:rsidR="00E27CA6" w14:paraId="2F078623" w14:textId="77777777" w:rsidTr="00E27CA6">
        <w:tc>
          <w:tcPr>
            <w:tcW w:w="4503" w:type="dxa"/>
          </w:tcPr>
          <w:p w14:paraId="7A68C4F8" w14:textId="77777777" w:rsidR="00E27CA6" w:rsidRPr="0055678F" w:rsidRDefault="00E27CA6" w:rsidP="00E27CA6">
            <w:pPr>
              <w:numPr>
                <w:ilvl w:val="0"/>
                <w:numId w:val="0"/>
              </w:numPr>
              <w:rPr>
                <w:rFonts w:cs="Arial"/>
                <w:lang w:eastAsia="en-GB"/>
              </w:rPr>
            </w:pPr>
            <w:r w:rsidRPr="0055678F">
              <w:rPr>
                <w:rFonts w:cs="Arial"/>
                <w:lang w:eastAsia="en-GB"/>
              </w:rPr>
              <w:t>2. Abortion.</w:t>
            </w:r>
          </w:p>
          <w:p w14:paraId="3284711B" w14:textId="77777777" w:rsidR="00E27CA6" w:rsidRDefault="00E27CA6" w:rsidP="00E27CA6">
            <w:pPr>
              <w:numPr>
                <w:ilvl w:val="0"/>
                <w:numId w:val="0"/>
              </w:numPr>
              <w:rPr>
                <w:rFonts w:cs="Arial"/>
                <w:lang w:eastAsia="en-GB"/>
              </w:rPr>
            </w:pPr>
          </w:p>
        </w:tc>
        <w:tc>
          <w:tcPr>
            <w:tcW w:w="4536" w:type="dxa"/>
          </w:tcPr>
          <w:p w14:paraId="1DF3DA39" w14:textId="5D412F41" w:rsidR="00E27CA6" w:rsidRDefault="00E27CA6" w:rsidP="00E27CA6">
            <w:pPr>
              <w:numPr>
                <w:ilvl w:val="0"/>
                <w:numId w:val="0"/>
              </w:numPr>
              <w:rPr>
                <w:rFonts w:cs="Arial"/>
                <w:lang w:eastAsia="en-GB"/>
              </w:rPr>
            </w:pPr>
            <w:r w:rsidRPr="000D0A0A">
              <w:rPr>
                <w:rFonts w:cs="Arial"/>
                <w:lang w:val="fr-FR" w:eastAsia="en-GB"/>
              </w:rPr>
              <w:t>11. Extortion.</w:t>
            </w:r>
          </w:p>
        </w:tc>
      </w:tr>
      <w:tr w:rsidR="00E27CA6" w14:paraId="020BEFEF" w14:textId="77777777" w:rsidTr="00E27CA6">
        <w:tc>
          <w:tcPr>
            <w:tcW w:w="4503" w:type="dxa"/>
          </w:tcPr>
          <w:p w14:paraId="4EB1C6DA" w14:textId="0C9C0030" w:rsidR="00E27CA6" w:rsidRDefault="00E27CA6" w:rsidP="00E27CA6">
            <w:pPr>
              <w:numPr>
                <w:ilvl w:val="0"/>
                <w:numId w:val="0"/>
              </w:numPr>
              <w:rPr>
                <w:rFonts w:cs="Arial"/>
                <w:lang w:eastAsia="en-GB"/>
              </w:rPr>
            </w:pPr>
            <w:r w:rsidRPr="005B4A48">
              <w:rPr>
                <w:rFonts w:cs="Arial"/>
                <w:lang w:eastAsia="en-GB"/>
              </w:rPr>
              <w:t>3. Assault to the danger of life.</w:t>
            </w:r>
          </w:p>
        </w:tc>
        <w:tc>
          <w:tcPr>
            <w:tcW w:w="4536" w:type="dxa"/>
          </w:tcPr>
          <w:p w14:paraId="152686BE" w14:textId="28BEC0B5" w:rsidR="00E27CA6" w:rsidRDefault="00E27CA6" w:rsidP="00E27CA6">
            <w:pPr>
              <w:numPr>
                <w:ilvl w:val="0"/>
                <w:numId w:val="0"/>
              </w:numPr>
              <w:rPr>
                <w:rFonts w:cs="Arial"/>
                <w:lang w:eastAsia="en-GB"/>
              </w:rPr>
            </w:pPr>
            <w:r w:rsidRPr="000D0A0A">
              <w:rPr>
                <w:rFonts w:cs="Arial"/>
                <w:lang w:val="fr-FR" w:eastAsia="en-GB"/>
              </w:rPr>
              <w:t>12. Hamesucken.</w:t>
            </w:r>
          </w:p>
        </w:tc>
      </w:tr>
      <w:tr w:rsidR="00E27CA6" w14:paraId="60932D3F" w14:textId="77777777" w:rsidTr="00E27CA6">
        <w:tc>
          <w:tcPr>
            <w:tcW w:w="4503" w:type="dxa"/>
          </w:tcPr>
          <w:p w14:paraId="464E96DA" w14:textId="57BFEA28" w:rsidR="00E27CA6" w:rsidRDefault="00E27CA6" w:rsidP="00E27CA6">
            <w:pPr>
              <w:numPr>
                <w:ilvl w:val="0"/>
                <w:numId w:val="0"/>
              </w:numPr>
              <w:rPr>
                <w:rFonts w:cs="Arial"/>
                <w:lang w:eastAsia="en-GB"/>
              </w:rPr>
            </w:pPr>
            <w:r w:rsidRPr="005B4A48">
              <w:rPr>
                <w:rFonts w:cs="Arial"/>
                <w:lang w:eastAsia="en-GB"/>
              </w:rPr>
              <w:t>4. Assault to severe injury.</w:t>
            </w:r>
          </w:p>
        </w:tc>
        <w:tc>
          <w:tcPr>
            <w:tcW w:w="4536" w:type="dxa"/>
          </w:tcPr>
          <w:p w14:paraId="4FFE0F06" w14:textId="38F3AF67" w:rsidR="00E27CA6" w:rsidRDefault="00E27CA6" w:rsidP="00E27CA6">
            <w:pPr>
              <w:numPr>
                <w:ilvl w:val="0"/>
                <w:numId w:val="0"/>
              </w:numPr>
              <w:rPr>
                <w:rFonts w:cs="Arial"/>
                <w:lang w:eastAsia="en-GB"/>
              </w:rPr>
            </w:pPr>
            <w:r w:rsidRPr="000D0A0A">
              <w:rPr>
                <w:rFonts w:cs="Arial"/>
                <w:lang w:eastAsia="en-GB"/>
              </w:rPr>
              <w:t>13. Hijacking.</w:t>
            </w:r>
          </w:p>
        </w:tc>
      </w:tr>
      <w:tr w:rsidR="00E27CA6" w14:paraId="17D4C40E" w14:textId="77777777" w:rsidTr="00E27CA6">
        <w:tc>
          <w:tcPr>
            <w:tcW w:w="4503" w:type="dxa"/>
          </w:tcPr>
          <w:p w14:paraId="7A50FAAD" w14:textId="7886EDA0" w:rsidR="00E27CA6" w:rsidRDefault="00E27CA6" w:rsidP="00E27CA6">
            <w:pPr>
              <w:numPr>
                <w:ilvl w:val="0"/>
                <w:numId w:val="0"/>
              </w:numPr>
              <w:rPr>
                <w:rFonts w:cs="Arial"/>
                <w:lang w:eastAsia="en-GB"/>
              </w:rPr>
            </w:pPr>
            <w:r w:rsidRPr="005B4A48">
              <w:rPr>
                <w:rFonts w:cs="Arial"/>
                <w:lang w:eastAsia="en-GB"/>
              </w:rPr>
              <w:t>5. Assault with intent to rape or ravish.</w:t>
            </w:r>
          </w:p>
        </w:tc>
        <w:tc>
          <w:tcPr>
            <w:tcW w:w="4536" w:type="dxa"/>
          </w:tcPr>
          <w:p w14:paraId="0FADC114" w14:textId="779CDF7A" w:rsidR="00E27CA6" w:rsidRDefault="00E27CA6" w:rsidP="00E27CA6">
            <w:pPr>
              <w:numPr>
                <w:ilvl w:val="0"/>
                <w:numId w:val="0"/>
              </w:numPr>
              <w:rPr>
                <w:rFonts w:cs="Arial"/>
                <w:lang w:eastAsia="en-GB"/>
              </w:rPr>
            </w:pPr>
            <w:r w:rsidRPr="000D0A0A">
              <w:rPr>
                <w:rFonts w:cs="Arial"/>
                <w:lang w:eastAsia="en-GB"/>
              </w:rPr>
              <w:t>14. Piracy.</w:t>
            </w:r>
          </w:p>
        </w:tc>
      </w:tr>
      <w:tr w:rsidR="00E27CA6" w14:paraId="08C30A81" w14:textId="77777777" w:rsidTr="00E27CA6">
        <w:tc>
          <w:tcPr>
            <w:tcW w:w="4503" w:type="dxa"/>
          </w:tcPr>
          <w:p w14:paraId="2EBADAAE" w14:textId="64D9FAEC" w:rsidR="00E27CA6" w:rsidRDefault="00E27CA6" w:rsidP="00E27CA6">
            <w:pPr>
              <w:numPr>
                <w:ilvl w:val="0"/>
                <w:numId w:val="0"/>
              </w:numPr>
              <w:rPr>
                <w:rFonts w:cs="Arial"/>
                <w:lang w:eastAsia="en-GB"/>
              </w:rPr>
            </w:pPr>
            <w:r w:rsidRPr="005B4A48">
              <w:rPr>
                <w:rFonts w:cs="Arial"/>
                <w:lang w:eastAsia="en-GB"/>
              </w:rPr>
              <w:t xml:space="preserve">6. Assault with intent to commit the statutory </w:t>
            </w:r>
            <w:r>
              <w:rPr>
                <w:rFonts w:cs="Arial"/>
                <w:lang w:eastAsia="en-GB"/>
              </w:rPr>
              <w:t>offence of rape</w:t>
            </w:r>
          </w:p>
        </w:tc>
        <w:tc>
          <w:tcPr>
            <w:tcW w:w="4536" w:type="dxa"/>
          </w:tcPr>
          <w:p w14:paraId="51641D40" w14:textId="58363C16" w:rsidR="00E27CA6" w:rsidRDefault="00E27CA6" w:rsidP="00E27CA6">
            <w:pPr>
              <w:numPr>
                <w:ilvl w:val="0"/>
                <w:numId w:val="0"/>
              </w:numPr>
              <w:rPr>
                <w:rFonts w:cs="Arial"/>
                <w:lang w:eastAsia="en-GB"/>
              </w:rPr>
            </w:pPr>
            <w:r w:rsidRPr="000D0A0A">
              <w:rPr>
                <w:rFonts w:cs="Arial"/>
                <w:lang w:eastAsia="en-GB"/>
              </w:rPr>
              <w:t>15. Plagium.</w:t>
            </w:r>
          </w:p>
        </w:tc>
      </w:tr>
      <w:tr w:rsidR="00E27CA6" w14:paraId="6BA39CCE" w14:textId="77777777" w:rsidTr="00E27CA6">
        <w:tc>
          <w:tcPr>
            <w:tcW w:w="4503" w:type="dxa"/>
          </w:tcPr>
          <w:p w14:paraId="5C9BB274" w14:textId="55B175A5" w:rsidR="00E27CA6" w:rsidRDefault="00E27CA6" w:rsidP="00E27CA6">
            <w:pPr>
              <w:numPr>
                <w:ilvl w:val="0"/>
                <w:numId w:val="0"/>
              </w:numPr>
              <w:rPr>
                <w:rFonts w:cs="Arial"/>
                <w:lang w:eastAsia="en-GB"/>
              </w:rPr>
            </w:pPr>
            <w:r w:rsidRPr="0048085B">
              <w:rPr>
                <w:rFonts w:cs="Arial"/>
              </w:rPr>
              <w:t>7. Bestiality.</w:t>
            </w:r>
          </w:p>
        </w:tc>
        <w:tc>
          <w:tcPr>
            <w:tcW w:w="4536" w:type="dxa"/>
          </w:tcPr>
          <w:p w14:paraId="5C19FA49" w14:textId="33AC0012" w:rsidR="00E27CA6" w:rsidRDefault="00E27CA6" w:rsidP="00E27CA6">
            <w:pPr>
              <w:numPr>
                <w:ilvl w:val="0"/>
                <w:numId w:val="0"/>
              </w:numPr>
              <w:rPr>
                <w:rFonts w:cs="Arial"/>
                <w:lang w:eastAsia="en-GB"/>
              </w:rPr>
            </w:pPr>
            <w:r w:rsidRPr="000D0A0A">
              <w:rPr>
                <w:rFonts w:cs="Arial"/>
                <w:lang w:eastAsia="en-GB"/>
              </w:rPr>
              <w:t>16. Reset of plagium.</w:t>
            </w:r>
          </w:p>
        </w:tc>
      </w:tr>
      <w:tr w:rsidR="00E27CA6" w14:paraId="019A25A1" w14:textId="77777777" w:rsidTr="00E27CA6">
        <w:tc>
          <w:tcPr>
            <w:tcW w:w="4503" w:type="dxa"/>
          </w:tcPr>
          <w:p w14:paraId="4719DB95" w14:textId="13FB0DAA" w:rsidR="00E27CA6" w:rsidRDefault="00E27CA6" w:rsidP="00E27CA6">
            <w:pPr>
              <w:numPr>
                <w:ilvl w:val="0"/>
                <w:numId w:val="0"/>
              </w:numPr>
              <w:rPr>
                <w:rFonts w:cs="Arial"/>
                <w:lang w:eastAsia="en-GB"/>
              </w:rPr>
            </w:pPr>
            <w:r w:rsidRPr="0048085B">
              <w:rPr>
                <w:rFonts w:cs="Arial"/>
              </w:rPr>
              <w:t>8. Cruel and unnatural treatment of persons.</w:t>
            </w:r>
          </w:p>
        </w:tc>
        <w:tc>
          <w:tcPr>
            <w:tcW w:w="4536" w:type="dxa"/>
          </w:tcPr>
          <w:p w14:paraId="4609D0C0" w14:textId="403D746C" w:rsidR="00E27CA6" w:rsidRPr="000D0A0A" w:rsidRDefault="00E27CA6" w:rsidP="00E27CA6">
            <w:pPr>
              <w:numPr>
                <w:ilvl w:val="0"/>
                <w:numId w:val="0"/>
              </w:numPr>
              <w:rPr>
                <w:rFonts w:cs="Arial"/>
                <w:lang w:eastAsia="en-GB"/>
              </w:rPr>
            </w:pPr>
            <w:r w:rsidRPr="00F02937">
              <w:rPr>
                <w:rFonts w:cs="Arial"/>
              </w:rPr>
              <w:t>17. Treason.</w:t>
            </w:r>
          </w:p>
        </w:tc>
      </w:tr>
      <w:tr w:rsidR="00E27CA6" w14:paraId="0DA21B08" w14:textId="77777777" w:rsidTr="00E27CA6">
        <w:tc>
          <w:tcPr>
            <w:tcW w:w="4503" w:type="dxa"/>
          </w:tcPr>
          <w:p w14:paraId="04620578" w14:textId="2147FA9E" w:rsidR="00E27CA6" w:rsidRDefault="00E27CA6" w:rsidP="00E27CA6">
            <w:pPr>
              <w:numPr>
                <w:ilvl w:val="0"/>
                <w:numId w:val="0"/>
              </w:numPr>
              <w:rPr>
                <w:rFonts w:cs="Arial"/>
                <w:lang w:eastAsia="en-GB"/>
              </w:rPr>
            </w:pPr>
            <w:r w:rsidRPr="0048085B">
              <w:rPr>
                <w:rFonts w:cs="Arial"/>
                <w:lang w:val="fr-FR"/>
              </w:rPr>
              <w:t>9. Culpable homicide.</w:t>
            </w:r>
          </w:p>
        </w:tc>
        <w:tc>
          <w:tcPr>
            <w:tcW w:w="4536" w:type="dxa"/>
          </w:tcPr>
          <w:p w14:paraId="3F788564" w14:textId="10A822D0" w:rsidR="00E27CA6" w:rsidRPr="000D0A0A" w:rsidRDefault="00E27CA6" w:rsidP="00E27CA6">
            <w:pPr>
              <w:numPr>
                <w:ilvl w:val="0"/>
                <w:numId w:val="0"/>
              </w:numPr>
              <w:rPr>
                <w:rFonts w:cs="Arial"/>
                <w:lang w:eastAsia="en-GB"/>
              </w:rPr>
            </w:pPr>
            <w:r w:rsidRPr="00F02937">
              <w:rPr>
                <w:rFonts w:cs="Arial"/>
              </w:rPr>
              <w:t>18. Uttering threats</w:t>
            </w:r>
          </w:p>
        </w:tc>
      </w:tr>
    </w:tbl>
    <w:p w14:paraId="393AECE2" w14:textId="77777777" w:rsidR="00E27CA6" w:rsidRDefault="00E27CA6" w:rsidP="00D75EAD">
      <w:pPr>
        <w:rPr>
          <w:rFonts w:cs="Arial"/>
          <w:lang w:eastAsia="en-GB"/>
        </w:rPr>
      </w:pPr>
    </w:p>
    <w:p w14:paraId="2D8BDF52" w14:textId="77777777" w:rsidR="00D75EAD" w:rsidRPr="0055678F" w:rsidRDefault="00D75EAD" w:rsidP="00D75EAD">
      <w:pPr>
        <w:rPr>
          <w:rFonts w:cs="Arial"/>
          <w:lang w:eastAsia="en-GB"/>
        </w:rPr>
      </w:pPr>
    </w:p>
    <w:p w14:paraId="6A0318EA"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26" w:name="_Statutory_offences"/>
      <w:bookmarkEnd w:id="26"/>
      <w:r w:rsidRPr="008C7302">
        <w:rPr>
          <w:rFonts w:eastAsiaTheme="majorEastAsia" w:cs="Arial"/>
          <w:color w:val="2E74B5" w:themeColor="accent1" w:themeShade="BF"/>
          <w:sz w:val="32"/>
          <w:szCs w:val="32"/>
          <w:lang w:eastAsia="en-GB"/>
        </w:rPr>
        <w:t xml:space="preserve">Statutory offences </w:t>
      </w:r>
      <w:r w:rsidRPr="008C7302">
        <w:rPr>
          <w:rFonts w:eastAsiaTheme="majorEastAsia" w:cs="Arial"/>
          <w:smallCaps/>
          <w:color w:val="2F5496" w:themeColor="accent5" w:themeShade="BF"/>
          <w:sz w:val="22"/>
          <w:szCs w:val="32"/>
          <w:lang w:eastAsia="en-GB"/>
        </w:rPr>
        <w:t>(click on headings to jump to that section)</w:t>
      </w:r>
    </w:p>
    <w:p w14:paraId="13DFB7D4" w14:textId="77777777" w:rsidR="00D75EAD" w:rsidRPr="00565A10" w:rsidRDefault="00D75EAD" w:rsidP="00D75EAD">
      <w:pPr>
        <w:rPr>
          <w:rFonts w:cs="Arial"/>
          <w:smallCaps/>
          <w:color w:val="2F5496" w:themeColor="accent5" w:themeShade="BF"/>
          <w:sz w:val="20"/>
          <w:lang w:eastAsia="en-GB"/>
        </w:rPr>
      </w:pPr>
    </w:p>
    <w:p w14:paraId="089C0C4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Armed_forces_1" w:history="1">
        <w:r w:rsidR="00D75EAD" w:rsidRPr="00565A10">
          <w:rPr>
            <w:rFonts w:eastAsiaTheme="minorEastAsia" w:cs="Arial"/>
            <w:smallCaps/>
            <w:color w:val="2F5496" w:themeColor="accent5" w:themeShade="BF"/>
            <w:sz w:val="20"/>
            <w:szCs w:val="22"/>
            <w:lang w:val="en-US"/>
          </w:rPr>
          <w:t>Armed forces</w:t>
        </w:r>
      </w:hyperlink>
      <w:r w:rsidR="00D75EAD" w:rsidRPr="00565A10">
        <w:rPr>
          <w:rFonts w:eastAsiaTheme="minorEastAsia" w:cs="Arial"/>
          <w:smallCaps/>
          <w:color w:val="2F5496" w:themeColor="accent5" w:themeShade="BF"/>
          <w:sz w:val="20"/>
          <w:szCs w:val="22"/>
          <w:lang w:val="en-US"/>
        </w:rPr>
        <w:tab/>
        <w:t xml:space="preserve">                     </w:t>
      </w:r>
      <w:hyperlink w:anchor="_Aviation_and_maritime" w:history="1">
        <w:r w:rsidR="00D75EAD" w:rsidRPr="00565A10">
          <w:rPr>
            <w:rFonts w:eastAsiaTheme="minorEastAsia" w:cs="Arial"/>
            <w:smallCaps/>
            <w:color w:val="2F5496" w:themeColor="accent5" w:themeShade="BF"/>
            <w:sz w:val="20"/>
            <w:szCs w:val="22"/>
            <w:lang w:val="en-US"/>
          </w:rPr>
          <w:t>Aviation and maritime</w:t>
        </w:r>
      </w:hyperlink>
      <w:r w:rsidR="00D75EAD" w:rsidRPr="00565A10">
        <w:rPr>
          <w:rFonts w:eastAsiaTheme="minorEastAsia" w:cs="Arial"/>
          <w:smallCaps/>
          <w:color w:val="2F5496" w:themeColor="accent5" w:themeShade="BF"/>
          <w:sz w:val="20"/>
          <w:szCs w:val="22"/>
          <w:lang w:val="en-US"/>
        </w:rPr>
        <w:t xml:space="preserve">                 </w:t>
      </w:r>
      <w:hyperlink w:anchor="_Children" w:history="1">
        <w:r w:rsidR="00D75EAD" w:rsidRPr="00565A10">
          <w:rPr>
            <w:rFonts w:eastAsiaTheme="minorEastAsia" w:cs="Arial"/>
            <w:smallCaps/>
            <w:color w:val="2F5496" w:themeColor="accent5" w:themeShade="BF"/>
            <w:sz w:val="20"/>
            <w:szCs w:val="22"/>
            <w:lang w:val="en-US"/>
          </w:rPr>
          <w:t>Children</w:t>
        </w:r>
      </w:hyperlink>
      <w:r w:rsidR="00D75EAD" w:rsidRPr="00565A10">
        <w:rPr>
          <w:rFonts w:eastAsiaTheme="minorEastAsia" w:cs="Arial"/>
          <w:smallCaps/>
          <w:color w:val="2F5496" w:themeColor="accent5" w:themeShade="BF"/>
          <w:sz w:val="20"/>
          <w:szCs w:val="22"/>
          <w:lang w:val="en-US"/>
        </w:rPr>
        <w:t xml:space="preserve">                                           </w:t>
      </w:r>
      <w:hyperlink w:anchor="_Explosives" w:history="1">
        <w:r w:rsidR="00D75EAD" w:rsidRPr="00565A10">
          <w:rPr>
            <w:rFonts w:eastAsiaTheme="minorEastAsia" w:cs="Arial"/>
            <w:smallCaps/>
            <w:color w:val="2F5496" w:themeColor="accent5" w:themeShade="BF"/>
            <w:sz w:val="20"/>
            <w:szCs w:val="22"/>
            <w:lang w:val="en-US"/>
          </w:rPr>
          <w:t>Explosives</w:t>
        </w:r>
      </w:hyperlink>
      <w:r w:rsidR="00D75EAD" w:rsidRPr="00565A10">
        <w:rPr>
          <w:rFonts w:eastAsiaTheme="minorEastAsia" w:cs="Arial"/>
          <w:smallCaps/>
          <w:color w:val="2F5496" w:themeColor="accent5" w:themeShade="BF"/>
          <w:sz w:val="20"/>
          <w:szCs w:val="22"/>
          <w:lang w:val="en-US"/>
        </w:rPr>
        <w:t xml:space="preserve">                        </w:t>
      </w:r>
      <w:hyperlink w:anchor="_Forced_marriage" w:history="1">
        <w:r w:rsidR="00D75EAD" w:rsidRPr="00565A10">
          <w:rPr>
            <w:rFonts w:eastAsiaTheme="minorEastAsia" w:cs="Arial"/>
            <w:smallCaps/>
            <w:color w:val="2F5496" w:themeColor="accent5" w:themeShade="BF"/>
            <w:sz w:val="20"/>
            <w:szCs w:val="22"/>
            <w:lang w:val="en-US"/>
          </w:rPr>
          <w:t>Forced marriage</w:t>
        </w:r>
      </w:hyperlink>
      <w:r w:rsidR="00D75EAD" w:rsidRPr="00565A10">
        <w:rPr>
          <w:rFonts w:eastAsiaTheme="minorEastAsia" w:cs="Arial"/>
          <w:smallCaps/>
          <w:color w:val="2F5496" w:themeColor="accent5" w:themeShade="BF"/>
          <w:sz w:val="20"/>
          <w:szCs w:val="22"/>
          <w:lang w:val="en-US"/>
        </w:rPr>
        <w:t xml:space="preserve">                       </w:t>
      </w:r>
      <w:hyperlink w:anchor="_Medicines" w:history="1">
        <w:r w:rsidR="00D75EAD" w:rsidRPr="00565A10">
          <w:rPr>
            <w:rFonts w:eastAsiaTheme="minorEastAsia" w:cs="Arial"/>
            <w:smallCaps/>
            <w:color w:val="2F5496" w:themeColor="accent5" w:themeShade="BF"/>
            <w:sz w:val="20"/>
            <w:szCs w:val="22"/>
            <w:lang w:val="en-US"/>
          </w:rPr>
          <w:t>Medicines</w:t>
        </w:r>
      </w:hyperlink>
      <w:r w:rsidR="00D75EAD" w:rsidRPr="00565A10">
        <w:rPr>
          <w:rFonts w:eastAsiaTheme="minorEastAsia" w:cs="Arial"/>
          <w:smallCaps/>
          <w:color w:val="2F5496" w:themeColor="accent5" w:themeShade="BF"/>
          <w:sz w:val="20"/>
          <w:szCs w:val="22"/>
          <w:lang w:val="en-US"/>
        </w:rPr>
        <w:t xml:space="preserve">                                         </w:t>
      </w:r>
      <w:hyperlink w:anchor="_Official_Secrets_Acts" w:history="1">
        <w:r w:rsidR="00D75EAD" w:rsidRPr="00565A10">
          <w:rPr>
            <w:rFonts w:eastAsiaTheme="minorEastAsia" w:cs="Arial"/>
            <w:smallCaps/>
            <w:color w:val="2F5496" w:themeColor="accent5" w:themeShade="BF"/>
            <w:sz w:val="20"/>
            <w:szCs w:val="22"/>
            <w:lang w:val="en-US"/>
          </w:rPr>
          <w:t>Official Secrets Acts</w:t>
        </w:r>
      </w:hyperlink>
      <w:r w:rsidR="00D75EAD" w:rsidRPr="00565A10">
        <w:rPr>
          <w:rFonts w:eastAsiaTheme="minorEastAsia" w:cs="Arial"/>
          <w:smallCaps/>
          <w:color w:val="2F5496" w:themeColor="accent5" w:themeShade="BF"/>
          <w:sz w:val="20"/>
          <w:szCs w:val="22"/>
          <w:lang w:val="en-US"/>
        </w:rPr>
        <w:t xml:space="preserve">                </w:t>
      </w:r>
      <w:hyperlink w:anchor="_Prostitution" w:history="1">
        <w:r w:rsidR="00D75EAD" w:rsidRPr="00565A10">
          <w:rPr>
            <w:rFonts w:eastAsiaTheme="minorEastAsia" w:cs="Arial"/>
            <w:smallCaps/>
            <w:color w:val="2F5496" w:themeColor="accent5" w:themeShade="BF"/>
            <w:sz w:val="20"/>
            <w:szCs w:val="22"/>
            <w:lang w:val="en-US"/>
          </w:rPr>
          <w:t>Prostitution</w:t>
        </w:r>
      </w:hyperlink>
      <w:r w:rsidR="00D75EAD" w:rsidRPr="00565A10">
        <w:rPr>
          <w:rFonts w:eastAsiaTheme="minorEastAsia" w:cs="Arial"/>
          <w:smallCaps/>
          <w:color w:val="2F5496" w:themeColor="accent5" w:themeShade="BF"/>
          <w:sz w:val="20"/>
          <w:szCs w:val="22"/>
          <w:lang w:val="en-US"/>
        </w:rPr>
        <w:t xml:space="preserve">                    </w:t>
      </w:r>
      <w:hyperlink w:anchor="_Serious_organised_crime" w:history="1">
        <w:r w:rsidR="00D75EAD" w:rsidRPr="00565A10">
          <w:rPr>
            <w:rFonts w:eastAsiaTheme="minorEastAsia" w:cs="Arial"/>
            <w:smallCaps/>
            <w:color w:val="2F5496" w:themeColor="accent5" w:themeShade="BF"/>
            <w:sz w:val="20"/>
            <w:szCs w:val="22"/>
            <w:lang w:val="en-US"/>
          </w:rPr>
          <w:t>Serious organised crime</w:t>
        </w:r>
      </w:hyperlink>
      <w:r w:rsidR="00D75EAD" w:rsidRPr="00565A10">
        <w:rPr>
          <w:rFonts w:eastAsiaTheme="minorEastAsia" w:cs="Arial"/>
          <w:smallCaps/>
          <w:color w:val="2F5496" w:themeColor="accent5" w:themeShade="BF"/>
          <w:sz w:val="20"/>
          <w:szCs w:val="22"/>
          <w:lang w:val="en-US"/>
        </w:rPr>
        <w:t xml:space="preserve">       </w:t>
      </w:r>
      <w:hyperlink w:anchor="_0Serious_organised_crime" w:history="1">
        <w:r w:rsidR="00D75EAD" w:rsidRPr="00565A10">
          <w:rPr>
            <w:rFonts w:eastAsiaTheme="minorEastAsia" w:cs="Arial"/>
            <w:smallCaps/>
            <w:color w:val="2F5496" w:themeColor="accent5" w:themeShade="BF"/>
            <w:sz w:val="20"/>
            <w:szCs w:val="22"/>
            <w:lang w:val="en-US"/>
          </w:rPr>
          <w:t>Serious organised crime</w:t>
        </w:r>
      </w:hyperlink>
      <w:r w:rsidR="00D75EAD" w:rsidRPr="00565A10">
        <w:rPr>
          <w:rFonts w:eastAsiaTheme="minorEastAsia" w:cs="Arial"/>
          <w:smallCaps/>
          <w:color w:val="2F5496" w:themeColor="accent5" w:themeShade="BF"/>
          <w:sz w:val="20"/>
          <w:szCs w:val="22"/>
          <w:lang w:val="en-US"/>
        </w:rPr>
        <w:t xml:space="preserve">          </w:t>
      </w:r>
      <w:hyperlink w:anchor="_Stalking_and_harassment" w:history="1">
        <w:r w:rsidR="00D75EAD" w:rsidRPr="00565A10">
          <w:rPr>
            <w:rFonts w:eastAsiaTheme="minorEastAsia" w:cs="Arial"/>
            <w:smallCaps/>
            <w:color w:val="2F5496" w:themeColor="accent5" w:themeShade="BF"/>
            <w:sz w:val="20"/>
            <w:szCs w:val="22"/>
            <w:lang w:val="en-US"/>
          </w:rPr>
          <w:t>Stalking and harassment</w:t>
        </w:r>
      </w:hyperlink>
      <w:r w:rsidR="00D75EAD" w:rsidRPr="00565A10">
        <w:rPr>
          <w:rFonts w:eastAsiaTheme="minorEastAsia" w:cs="Arial"/>
          <w:smallCaps/>
          <w:color w:val="2F5496" w:themeColor="accent5" w:themeShade="BF"/>
          <w:sz w:val="20"/>
          <w:szCs w:val="22"/>
          <w:lang w:val="en-US"/>
        </w:rPr>
        <w:t xml:space="preserve">         </w:t>
      </w:r>
      <w:hyperlink w:anchor="_Terrorism" w:history="1">
        <w:r w:rsidR="00D75EAD" w:rsidRPr="00565A10">
          <w:rPr>
            <w:rFonts w:eastAsiaTheme="minorEastAsia" w:cs="Arial"/>
            <w:smallCaps/>
            <w:color w:val="2F5496" w:themeColor="accent5" w:themeShade="BF"/>
            <w:sz w:val="20"/>
            <w:szCs w:val="22"/>
            <w:lang w:val="en-US"/>
          </w:rPr>
          <w:t>Terrorism</w:t>
        </w:r>
      </w:hyperlink>
      <w:r w:rsidR="00D75EAD" w:rsidRPr="00565A10">
        <w:rPr>
          <w:rFonts w:eastAsiaTheme="minorEastAsia" w:cs="Arial"/>
          <w:smallCaps/>
          <w:color w:val="2F5496" w:themeColor="accent5" w:themeShade="BF"/>
          <w:sz w:val="20"/>
          <w:szCs w:val="22"/>
          <w:lang w:val="en-US"/>
        </w:rPr>
        <w:t xml:space="preserve">                         </w:t>
      </w:r>
      <w:hyperlink w:anchor="_Violent_offender_orders" w:history="1">
        <w:r w:rsidR="00D75EAD" w:rsidRPr="00565A10">
          <w:rPr>
            <w:rFonts w:eastAsiaTheme="minorEastAsia" w:cs="Arial"/>
            <w:smallCaps/>
            <w:color w:val="2F5496" w:themeColor="accent5" w:themeShade="BF"/>
            <w:sz w:val="20"/>
            <w:szCs w:val="22"/>
            <w:lang w:val="en-US"/>
          </w:rPr>
          <w:t>Violent offender orders</w:t>
        </w:r>
      </w:hyperlink>
      <w:r w:rsidR="00D75EAD" w:rsidRPr="00565A10">
        <w:rPr>
          <w:rFonts w:eastAsiaTheme="minorEastAsia" w:cs="Arial"/>
          <w:smallCaps/>
          <w:color w:val="2F5496" w:themeColor="accent5" w:themeShade="BF"/>
          <w:sz w:val="20"/>
          <w:szCs w:val="22"/>
          <w:lang w:val="en-US"/>
        </w:rPr>
        <w:t xml:space="preserve">      </w:t>
      </w:r>
      <w:hyperlink w:anchor="_Vulnerable_persons" w:history="1">
        <w:r w:rsidR="00D75EAD" w:rsidRPr="00565A10">
          <w:rPr>
            <w:rFonts w:eastAsiaTheme="minorEastAsia" w:cs="Arial"/>
            <w:smallCaps/>
            <w:color w:val="2F5496" w:themeColor="accent5" w:themeShade="BF"/>
            <w:sz w:val="20"/>
            <w:szCs w:val="22"/>
            <w:lang w:val="en-US"/>
          </w:rPr>
          <w:t>Vulnerable persons</w:t>
        </w:r>
      </w:hyperlink>
      <w:r w:rsidR="00D75EAD" w:rsidRPr="00565A10">
        <w:rPr>
          <w:rFonts w:eastAsiaTheme="minorEastAsia" w:cs="Arial"/>
          <w:smallCaps/>
          <w:color w:val="2F5496" w:themeColor="accent5" w:themeShade="BF"/>
          <w:sz w:val="20"/>
          <w:szCs w:val="22"/>
          <w:lang w:val="en-US"/>
        </w:rPr>
        <w:t xml:space="preserve">                   </w:t>
      </w:r>
      <w:hyperlink w:anchor="_Witness_protection" w:history="1">
        <w:r w:rsidR="00D75EAD" w:rsidRPr="00565A10">
          <w:rPr>
            <w:rFonts w:eastAsiaTheme="minorEastAsia" w:cs="Arial"/>
            <w:smallCaps/>
            <w:color w:val="2F5496" w:themeColor="accent5" w:themeShade="BF"/>
            <w:sz w:val="20"/>
            <w:szCs w:val="22"/>
            <w:lang w:val="en-US"/>
          </w:rPr>
          <w:t>Witness protection</w:t>
        </w:r>
      </w:hyperlink>
      <w:r w:rsidR="00D75EAD" w:rsidRPr="00565A10">
        <w:rPr>
          <w:rFonts w:eastAsiaTheme="minorEastAsia" w:cs="Arial"/>
          <w:smallCaps/>
          <w:color w:val="2F5496" w:themeColor="accent5" w:themeShade="BF"/>
          <w:sz w:val="20"/>
          <w:szCs w:val="22"/>
          <w:lang w:val="en-US"/>
        </w:rPr>
        <w:t xml:space="preserve">                                             </w:t>
      </w:r>
      <w:hyperlink w:anchor="_Statutory_aggravations" w:history="1">
        <w:r w:rsidR="00D75EAD" w:rsidRPr="00565A10">
          <w:rPr>
            <w:rFonts w:eastAsiaTheme="minorEastAsia" w:cs="Arial"/>
            <w:smallCaps/>
            <w:color w:val="2F5496" w:themeColor="accent5" w:themeShade="BF"/>
            <w:sz w:val="20"/>
            <w:szCs w:val="22"/>
            <w:lang w:val="en-US"/>
          </w:rPr>
          <w:t>Statutory aggravations</w:t>
        </w:r>
      </w:hyperlink>
      <w:r w:rsidR="00D75EAD" w:rsidRPr="00565A10">
        <w:rPr>
          <w:rFonts w:eastAsiaTheme="minorEastAsia" w:cs="Arial"/>
          <w:smallCaps/>
          <w:color w:val="2F5496" w:themeColor="accent5" w:themeShade="BF"/>
          <w:sz w:val="20"/>
          <w:szCs w:val="22"/>
          <w:lang w:val="en-US"/>
        </w:rPr>
        <w:t xml:space="preserve">  </w:t>
      </w:r>
    </w:p>
    <w:p w14:paraId="65906FA3" w14:textId="77777777" w:rsidR="00D75EAD" w:rsidRPr="00565A10" w:rsidRDefault="00252EAA" w:rsidP="00D75EAD">
      <w:pPr>
        <w:spacing w:line="360" w:lineRule="auto"/>
        <w:ind w:left="216"/>
        <w:rPr>
          <w:rFonts w:cs="Arial"/>
          <w:smallCaps/>
          <w:color w:val="2F5496" w:themeColor="accent5" w:themeShade="BF"/>
          <w:sz w:val="22"/>
          <w:szCs w:val="22"/>
          <w:lang w:eastAsia="en-GB"/>
        </w:rPr>
      </w:pPr>
      <w:hyperlink w:anchor="_Other" w:history="1">
        <w:r w:rsidR="00D75EAD" w:rsidRPr="00565A10">
          <w:rPr>
            <w:rFonts w:cs="Arial"/>
            <w:smallCaps/>
            <w:color w:val="2F5496" w:themeColor="accent5" w:themeShade="BF"/>
            <w:sz w:val="22"/>
            <w:szCs w:val="22"/>
            <w:u w:val="single"/>
            <w:lang w:eastAsia="en-GB"/>
          </w:rPr>
          <w:t>Other</w:t>
        </w:r>
      </w:hyperlink>
    </w:p>
    <w:p w14:paraId="7117AA9C" w14:textId="77777777" w:rsidR="00D75EAD" w:rsidRPr="008C7302" w:rsidRDefault="00D75EAD" w:rsidP="00D75EAD">
      <w:pPr>
        <w:rPr>
          <w:rFonts w:cs="Arial"/>
          <w:lang w:eastAsia="en-GB"/>
        </w:rPr>
      </w:pPr>
    </w:p>
    <w:p w14:paraId="33F9202E"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775441C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7" w:name="_Armed_forces_1"/>
      <w:bookmarkEnd w:id="27"/>
      <w:r w:rsidRPr="008C7302">
        <w:rPr>
          <w:rFonts w:eastAsiaTheme="majorEastAsia" w:cs="Arial"/>
          <w:color w:val="2E74B5" w:themeColor="accent1" w:themeShade="BF"/>
          <w:sz w:val="32"/>
          <w:szCs w:val="32"/>
          <w:lang w:eastAsia="en-GB"/>
        </w:rPr>
        <w:t>Armed forces</w:t>
      </w:r>
    </w:p>
    <w:p w14:paraId="766C4A8D" w14:textId="77777777" w:rsidR="00D75EAD" w:rsidRPr="00D75EAD" w:rsidRDefault="00D75EAD" w:rsidP="00D75EAD">
      <w:pPr>
        <w:rPr>
          <w:rFonts w:cs="Arial"/>
          <w:lang w:eastAsia="en-GB"/>
        </w:rPr>
      </w:pPr>
      <w:r w:rsidRPr="00D75EAD">
        <w:rPr>
          <w:rFonts w:cs="Arial"/>
          <w:lang w:eastAsia="en-GB"/>
        </w:rPr>
        <w:t>19. An offence under section 42 of the Armed Forces Act 2006 (criminal conduct) where the corresponding offence under the law of England and Wales is, or corresponds to, an offence listed in this Schedule.</w:t>
      </w:r>
    </w:p>
    <w:p w14:paraId="33750CB8" w14:textId="77777777" w:rsidR="00D75EAD" w:rsidRPr="00D75EAD" w:rsidRDefault="00D75EAD" w:rsidP="00D75EAD">
      <w:pPr>
        <w:rPr>
          <w:rFonts w:cs="Arial"/>
          <w:lang w:eastAsia="en-GB"/>
        </w:rPr>
      </w:pPr>
    </w:p>
    <w:p w14:paraId="2C75AE4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Aviation and maritime</w:t>
      </w:r>
    </w:p>
    <w:p w14:paraId="39ACE0C5" w14:textId="77777777" w:rsidR="00D75EAD" w:rsidRPr="00D75EAD" w:rsidRDefault="00D75EAD" w:rsidP="00D75EAD">
      <w:pPr>
        <w:rPr>
          <w:rFonts w:cs="Arial"/>
          <w:lang w:eastAsia="en-GB"/>
        </w:rPr>
      </w:pPr>
      <w:r w:rsidRPr="00D75EAD">
        <w:rPr>
          <w:rFonts w:cs="Arial"/>
          <w:lang w:eastAsia="en-GB"/>
        </w:rPr>
        <w:t>20. An offence under the Piracy Act 1837.</w:t>
      </w:r>
    </w:p>
    <w:p w14:paraId="3837B7C3" w14:textId="77777777" w:rsidR="00D75EAD" w:rsidRPr="00D75EAD" w:rsidRDefault="00D75EAD" w:rsidP="00D75EAD">
      <w:pPr>
        <w:rPr>
          <w:rFonts w:cs="Arial"/>
          <w:lang w:eastAsia="en-GB"/>
        </w:rPr>
      </w:pPr>
      <w:r w:rsidRPr="00D75EAD">
        <w:rPr>
          <w:rFonts w:cs="Arial"/>
          <w:lang w:eastAsia="en-GB"/>
        </w:rPr>
        <w:t>21. An offence under any of the following provisions of the Aviation Security Act 1982—</w:t>
      </w:r>
    </w:p>
    <w:p w14:paraId="4C9197A5" w14:textId="77777777" w:rsidR="00D75EAD" w:rsidRPr="00D75EAD" w:rsidRDefault="00D75EAD" w:rsidP="00D75EAD">
      <w:pPr>
        <w:rPr>
          <w:rFonts w:cs="Arial"/>
          <w:lang w:eastAsia="en-GB"/>
        </w:rPr>
      </w:pPr>
      <w:r w:rsidRPr="00D75EAD">
        <w:rPr>
          <w:rFonts w:cs="Arial"/>
          <w:lang w:eastAsia="en-GB"/>
        </w:rPr>
        <w:t>(a) section 1 (hijacking);</w:t>
      </w:r>
    </w:p>
    <w:p w14:paraId="08736CB0" w14:textId="77777777" w:rsidR="00D75EAD" w:rsidRPr="00D75EAD" w:rsidRDefault="00D75EAD" w:rsidP="00D75EAD">
      <w:pPr>
        <w:rPr>
          <w:rFonts w:cs="Arial"/>
          <w:lang w:eastAsia="en-GB"/>
        </w:rPr>
      </w:pPr>
      <w:r w:rsidRPr="00D75EAD">
        <w:rPr>
          <w:rFonts w:cs="Arial"/>
          <w:lang w:eastAsia="en-GB"/>
        </w:rPr>
        <w:t>(b) section 2 (destroying, damaging or endangering safety of aircraft);</w:t>
      </w:r>
    </w:p>
    <w:p w14:paraId="4F1D43F3" w14:textId="77777777" w:rsidR="00D75EAD" w:rsidRPr="00D75EAD" w:rsidRDefault="00D75EAD" w:rsidP="00D75EAD">
      <w:pPr>
        <w:rPr>
          <w:rFonts w:cs="Arial"/>
          <w:lang w:eastAsia="en-GB"/>
        </w:rPr>
      </w:pPr>
      <w:r w:rsidRPr="00D75EAD">
        <w:rPr>
          <w:rFonts w:cs="Arial"/>
          <w:lang w:eastAsia="en-GB"/>
        </w:rPr>
        <w:t>(c) section 3 (other acts endangering or likely to endanger safety of aircraft); and</w:t>
      </w:r>
    </w:p>
    <w:p w14:paraId="30C49AF8" w14:textId="77777777" w:rsidR="00D75EAD" w:rsidRPr="00D75EAD" w:rsidRDefault="00D75EAD" w:rsidP="00D75EAD">
      <w:pPr>
        <w:rPr>
          <w:rFonts w:cs="Arial"/>
          <w:lang w:eastAsia="en-GB"/>
        </w:rPr>
      </w:pPr>
      <w:r w:rsidRPr="00D75EAD">
        <w:rPr>
          <w:rFonts w:cs="Arial"/>
          <w:lang w:eastAsia="en-GB"/>
        </w:rPr>
        <w:t>(d) section 4 (offences in relation to certain dangerous articles).</w:t>
      </w:r>
    </w:p>
    <w:p w14:paraId="0179DFD5" w14:textId="77777777" w:rsidR="00D75EAD" w:rsidRPr="00D75EAD" w:rsidRDefault="00D75EAD" w:rsidP="00D75EAD">
      <w:pPr>
        <w:rPr>
          <w:rFonts w:cs="Arial"/>
          <w:lang w:eastAsia="en-GB"/>
        </w:rPr>
      </w:pPr>
      <w:r w:rsidRPr="00D75EAD">
        <w:rPr>
          <w:rFonts w:cs="Arial"/>
          <w:lang w:eastAsia="en-GB"/>
        </w:rPr>
        <w:t>22. An offence under section 9 of the Aviation and Maritime Security Act 1990 (hijacking of ships).</w:t>
      </w:r>
    </w:p>
    <w:p w14:paraId="3B8CA9A6" w14:textId="77777777" w:rsidR="00D75EAD" w:rsidRPr="00D75EAD" w:rsidRDefault="00D75EAD" w:rsidP="00D75EAD">
      <w:pPr>
        <w:rPr>
          <w:rFonts w:cs="Arial"/>
          <w:lang w:eastAsia="en-GB"/>
        </w:rPr>
      </w:pPr>
      <w:r w:rsidRPr="00D75EAD">
        <w:rPr>
          <w:rFonts w:cs="Arial"/>
          <w:lang w:eastAsia="en-GB"/>
        </w:rPr>
        <w:t>23. An offence under article 241 of the Air Navigation Order 2009 in respect of a</w:t>
      </w:r>
    </w:p>
    <w:p w14:paraId="1E5512C9" w14:textId="77777777" w:rsidR="00D75EAD" w:rsidRPr="00D75EAD" w:rsidRDefault="00D75EAD" w:rsidP="00D75EAD">
      <w:pPr>
        <w:rPr>
          <w:rFonts w:cs="Arial"/>
          <w:lang w:eastAsia="en-GB"/>
        </w:rPr>
      </w:pPr>
      <w:r w:rsidRPr="00D75EAD">
        <w:rPr>
          <w:rFonts w:cs="Arial"/>
          <w:lang w:eastAsia="en-GB"/>
        </w:rPr>
        <w:t>contravention of article 137 of that Order (endangering safety of aircraft).</w:t>
      </w:r>
    </w:p>
    <w:p w14:paraId="40BE60EB" w14:textId="77777777" w:rsidR="00D75EAD" w:rsidRPr="00D75EAD" w:rsidRDefault="00D75EAD" w:rsidP="00D75EAD">
      <w:pPr>
        <w:rPr>
          <w:rFonts w:cs="Arial"/>
          <w:lang w:eastAsia="en-GB"/>
        </w:rPr>
      </w:pPr>
    </w:p>
    <w:p w14:paraId="6298DE2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Children</w:t>
      </w:r>
    </w:p>
    <w:p w14:paraId="1D905724" w14:textId="77777777" w:rsidR="00D75EAD" w:rsidRPr="00D75EAD" w:rsidRDefault="00D75EAD" w:rsidP="00D75EAD">
      <w:pPr>
        <w:rPr>
          <w:rFonts w:cs="Arial"/>
          <w:lang w:eastAsia="en-GB"/>
        </w:rPr>
      </w:pPr>
      <w:r w:rsidRPr="00D75EAD">
        <w:rPr>
          <w:rFonts w:cs="Arial"/>
          <w:lang w:eastAsia="en-GB"/>
        </w:rPr>
        <w:t>24. An offence under section 12 of the Children and Young Persons (Scotland) Act 1937 (cruelty to persons under 16).</w:t>
      </w:r>
    </w:p>
    <w:p w14:paraId="456BBE0B" w14:textId="77777777" w:rsidR="00D75EAD" w:rsidRPr="00D75EAD" w:rsidRDefault="00D75EAD" w:rsidP="00D75EAD">
      <w:pPr>
        <w:rPr>
          <w:rFonts w:cs="Arial"/>
          <w:lang w:eastAsia="en-GB"/>
        </w:rPr>
      </w:pPr>
    </w:p>
    <w:p w14:paraId="51668E2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Explosives</w:t>
      </w:r>
    </w:p>
    <w:p w14:paraId="6668460F" w14:textId="77777777" w:rsidR="00D75EAD" w:rsidRPr="00D75EAD" w:rsidRDefault="00D75EAD" w:rsidP="00D75EAD">
      <w:pPr>
        <w:rPr>
          <w:rFonts w:cs="Arial"/>
          <w:lang w:eastAsia="en-GB"/>
        </w:rPr>
      </w:pPr>
      <w:r w:rsidRPr="00D75EAD">
        <w:rPr>
          <w:rFonts w:cs="Arial"/>
          <w:lang w:eastAsia="en-GB"/>
        </w:rPr>
        <w:t>25. An offence under the Explosive Substances Act 1883.</w:t>
      </w:r>
    </w:p>
    <w:p w14:paraId="495489C3" w14:textId="77777777" w:rsidR="00D75EAD" w:rsidRPr="00D75EAD" w:rsidRDefault="00D75EAD" w:rsidP="00D75EAD">
      <w:pPr>
        <w:rPr>
          <w:rFonts w:cs="Arial"/>
          <w:lang w:eastAsia="en-GB"/>
        </w:rPr>
      </w:pPr>
    </w:p>
    <w:p w14:paraId="4B35CF49" w14:textId="77777777" w:rsidR="00D75EAD" w:rsidRPr="00D75EAD" w:rsidRDefault="00D75EAD" w:rsidP="00D75EAD">
      <w:pPr>
        <w:rPr>
          <w:rFonts w:cs="Arial"/>
          <w:lang w:eastAsia="en-GB"/>
        </w:rPr>
      </w:pPr>
      <w:r w:rsidRPr="00D75EAD">
        <w:rPr>
          <w:rFonts w:cs="Arial"/>
          <w:lang w:eastAsia="en-GB"/>
        </w:rPr>
        <w:t>Firearms and other weapons</w:t>
      </w:r>
    </w:p>
    <w:p w14:paraId="6A5E0E5D" w14:textId="77777777" w:rsidR="00D75EAD" w:rsidRPr="00D75EAD" w:rsidRDefault="00D75EAD" w:rsidP="00D75EAD">
      <w:pPr>
        <w:rPr>
          <w:rFonts w:cs="Arial"/>
          <w:lang w:eastAsia="en-GB"/>
        </w:rPr>
      </w:pPr>
      <w:r w:rsidRPr="00D75EAD">
        <w:rPr>
          <w:rFonts w:cs="Arial"/>
          <w:lang w:eastAsia="en-GB"/>
        </w:rPr>
        <w:t>26. An offence under any of the following provisions of the Firearms Act 1968—</w:t>
      </w:r>
    </w:p>
    <w:p w14:paraId="355A06BD" w14:textId="77777777" w:rsidR="00D75EAD" w:rsidRPr="00D75EAD" w:rsidRDefault="00D75EAD" w:rsidP="00D75EAD">
      <w:pPr>
        <w:rPr>
          <w:rFonts w:cs="Arial"/>
          <w:lang w:eastAsia="en-GB"/>
        </w:rPr>
      </w:pPr>
      <w:r w:rsidRPr="00D75EAD">
        <w:rPr>
          <w:rFonts w:cs="Arial"/>
          <w:lang w:eastAsia="en-GB"/>
        </w:rPr>
        <w:t>(a) section 4 (conversion of weapons);</w:t>
      </w:r>
    </w:p>
    <w:p w14:paraId="59C14B4A" w14:textId="77777777" w:rsidR="00D75EAD" w:rsidRPr="00D75EAD" w:rsidRDefault="00D75EAD" w:rsidP="00D75EAD">
      <w:pPr>
        <w:rPr>
          <w:rFonts w:cs="Arial"/>
          <w:lang w:eastAsia="en-GB"/>
        </w:rPr>
      </w:pPr>
      <w:r w:rsidRPr="00D75EAD">
        <w:rPr>
          <w:rFonts w:cs="Arial"/>
          <w:lang w:eastAsia="en-GB"/>
        </w:rPr>
        <w:t>(b) section 5 (weapons subject to a general prohibition);</w:t>
      </w:r>
    </w:p>
    <w:p w14:paraId="67722C6C" w14:textId="77777777" w:rsidR="00D75EAD" w:rsidRPr="00D75EAD" w:rsidRDefault="00D75EAD" w:rsidP="00D75EAD">
      <w:pPr>
        <w:rPr>
          <w:rFonts w:cs="Arial"/>
          <w:lang w:eastAsia="en-GB"/>
        </w:rPr>
      </w:pPr>
      <w:r w:rsidRPr="00D75EAD">
        <w:rPr>
          <w:rFonts w:cs="Arial"/>
          <w:lang w:eastAsia="en-GB"/>
        </w:rPr>
        <w:t>(c) section 16 (possession of firearm with intent to injure);</w:t>
      </w:r>
    </w:p>
    <w:p w14:paraId="221F2392" w14:textId="77777777" w:rsidR="00D75EAD" w:rsidRPr="00D75EAD" w:rsidRDefault="00D75EAD" w:rsidP="00D75EAD">
      <w:pPr>
        <w:rPr>
          <w:rFonts w:cs="Arial"/>
          <w:lang w:eastAsia="en-GB"/>
        </w:rPr>
      </w:pPr>
      <w:r w:rsidRPr="00D75EAD">
        <w:rPr>
          <w:rFonts w:cs="Arial"/>
          <w:lang w:eastAsia="en-GB"/>
        </w:rPr>
        <w:t>(d) section 16A (possession of firearm with intent to cause fear or violence);</w:t>
      </w:r>
    </w:p>
    <w:p w14:paraId="1FA466F1" w14:textId="77777777" w:rsidR="00D75EAD" w:rsidRPr="00D75EAD" w:rsidRDefault="00D75EAD" w:rsidP="00D75EAD">
      <w:pPr>
        <w:rPr>
          <w:rFonts w:cs="Arial"/>
          <w:lang w:eastAsia="en-GB"/>
        </w:rPr>
      </w:pPr>
      <w:r w:rsidRPr="00D75EAD">
        <w:rPr>
          <w:rFonts w:cs="Arial"/>
          <w:lang w:eastAsia="en-GB"/>
        </w:rPr>
        <w:t>(e) section 17 (use of firearm to resist arrest);</w:t>
      </w:r>
    </w:p>
    <w:p w14:paraId="010DE94C" w14:textId="77777777" w:rsidR="00D75EAD" w:rsidRPr="00D75EAD" w:rsidRDefault="00D75EAD" w:rsidP="00D75EAD">
      <w:pPr>
        <w:rPr>
          <w:rFonts w:cs="Arial"/>
          <w:lang w:eastAsia="en-GB"/>
        </w:rPr>
      </w:pPr>
      <w:r w:rsidRPr="00D75EAD">
        <w:rPr>
          <w:rFonts w:cs="Arial"/>
          <w:lang w:eastAsia="en-GB"/>
        </w:rPr>
        <w:t>(f) section 18 (carrying firearm with criminal intent);</w:t>
      </w:r>
    </w:p>
    <w:p w14:paraId="0DBBAF80" w14:textId="77777777" w:rsidR="00D75EAD" w:rsidRPr="00D75EAD" w:rsidRDefault="00D75EAD" w:rsidP="00D75EAD">
      <w:pPr>
        <w:rPr>
          <w:rFonts w:cs="Arial"/>
          <w:lang w:eastAsia="en-GB"/>
        </w:rPr>
      </w:pPr>
      <w:r w:rsidRPr="00D75EAD">
        <w:rPr>
          <w:rFonts w:cs="Arial"/>
          <w:lang w:eastAsia="en-GB"/>
        </w:rPr>
        <w:t>(g) section 19 (carrying firearm in a public place);</w:t>
      </w:r>
    </w:p>
    <w:p w14:paraId="74487F64" w14:textId="77777777" w:rsidR="00D75EAD" w:rsidRPr="00D75EAD" w:rsidRDefault="00D75EAD" w:rsidP="00D75EAD">
      <w:pPr>
        <w:rPr>
          <w:rFonts w:cs="Arial"/>
          <w:lang w:eastAsia="en-GB"/>
        </w:rPr>
      </w:pPr>
      <w:r w:rsidRPr="00D75EAD">
        <w:rPr>
          <w:rFonts w:cs="Arial"/>
          <w:lang w:eastAsia="en-GB"/>
        </w:rPr>
        <w:t>(h) section 20 (trespassing with firearm);</w:t>
      </w:r>
    </w:p>
    <w:p w14:paraId="1C4C0605" w14:textId="77777777" w:rsidR="00D75EAD" w:rsidRPr="00D75EAD" w:rsidRDefault="00D75EAD" w:rsidP="00D75EAD">
      <w:pPr>
        <w:rPr>
          <w:rFonts w:cs="Arial"/>
          <w:lang w:eastAsia="en-GB"/>
        </w:rPr>
      </w:pPr>
      <w:r w:rsidRPr="00D75EAD">
        <w:rPr>
          <w:rFonts w:cs="Arial"/>
          <w:lang w:eastAsia="en-GB"/>
        </w:rPr>
        <w:t>(i) section 21 (possession of firearm by persons previously convicted of crime);</w:t>
      </w:r>
    </w:p>
    <w:p w14:paraId="2B8FB23A" w14:textId="77777777" w:rsidR="00D75EAD" w:rsidRPr="00D75EAD" w:rsidRDefault="00D75EAD" w:rsidP="00D75EAD">
      <w:pPr>
        <w:rPr>
          <w:rFonts w:cs="Arial"/>
          <w:lang w:eastAsia="en-GB"/>
        </w:rPr>
      </w:pPr>
      <w:r w:rsidRPr="00D75EAD">
        <w:rPr>
          <w:rFonts w:cs="Arial"/>
          <w:lang w:eastAsia="en-GB"/>
        </w:rPr>
        <w:t>(j) section 24 (supplying firearms to minors);</w:t>
      </w:r>
    </w:p>
    <w:p w14:paraId="42B52EB1" w14:textId="77777777" w:rsidR="00D75EAD" w:rsidRPr="00D75EAD" w:rsidRDefault="00D75EAD" w:rsidP="00D75EAD">
      <w:pPr>
        <w:rPr>
          <w:rFonts w:cs="Arial"/>
          <w:lang w:eastAsia="en-GB"/>
        </w:rPr>
      </w:pPr>
      <w:r w:rsidRPr="00D75EAD">
        <w:rPr>
          <w:rFonts w:cs="Arial"/>
          <w:lang w:eastAsia="en-GB"/>
        </w:rPr>
        <w:t>(k) section 25 (supplying firearm to person drunk or insane);</w:t>
      </w:r>
    </w:p>
    <w:p w14:paraId="3BCD0B0D" w14:textId="77777777" w:rsidR="00D75EAD" w:rsidRPr="00D75EAD" w:rsidRDefault="00D75EAD" w:rsidP="00D75EAD">
      <w:pPr>
        <w:rPr>
          <w:rFonts w:cs="Arial"/>
          <w:lang w:eastAsia="en-GB"/>
        </w:rPr>
      </w:pPr>
      <w:r w:rsidRPr="00D75EAD">
        <w:rPr>
          <w:rFonts w:cs="Arial"/>
          <w:lang w:eastAsia="en-GB"/>
        </w:rPr>
        <w:t>(l) section 28A (7) (certificates: supplementary);</w:t>
      </w:r>
    </w:p>
    <w:p w14:paraId="442DC7E4" w14:textId="77777777" w:rsidR="00D75EAD" w:rsidRPr="00D75EAD" w:rsidRDefault="00D75EAD" w:rsidP="00D75EAD">
      <w:pPr>
        <w:rPr>
          <w:rFonts w:cs="Arial"/>
          <w:lang w:eastAsia="en-GB"/>
        </w:rPr>
      </w:pPr>
      <w:r w:rsidRPr="00D75EAD">
        <w:rPr>
          <w:rFonts w:cs="Arial"/>
          <w:lang w:eastAsia="en-GB"/>
        </w:rPr>
        <w:t>(m) section 29 (variation of firearm certificates);</w:t>
      </w:r>
    </w:p>
    <w:p w14:paraId="2B5A4B53" w14:textId="77777777" w:rsidR="00D75EAD" w:rsidRPr="00D75EAD" w:rsidRDefault="00D75EAD" w:rsidP="00D75EAD">
      <w:pPr>
        <w:rPr>
          <w:rFonts w:cs="Arial"/>
          <w:lang w:eastAsia="en-GB"/>
        </w:rPr>
      </w:pPr>
      <w:r w:rsidRPr="00D75EAD">
        <w:rPr>
          <w:rFonts w:cs="Arial"/>
          <w:lang w:eastAsia="en-GB"/>
        </w:rPr>
        <w:t>(n) section 30D (3) (revocation of certificates: supplementary);</w:t>
      </w:r>
    </w:p>
    <w:p w14:paraId="42086C4B" w14:textId="77777777" w:rsidR="00D75EAD" w:rsidRPr="00D75EAD" w:rsidRDefault="00D75EAD" w:rsidP="00D75EAD">
      <w:pPr>
        <w:rPr>
          <w:rFonts w:cs="Arial"/>
          <w:lang w:eastAsia="en-GB"/>
        </w:rPr>
      </w:pPr>
      <w:r w:rsidRPr="00D75EAD">
        <w:rPr>
          <w:rFonts w:cs="Arial"/>
          <w:lang w:eastAsia="en-GB"/>
        </w:rPr>
        <w:t>(o) section 39 (offences in connection with registration);</w:t>
      </w:r>
    </w:p>
    <w:p w14:paraId="582F5B7A" w14:textId="77777777" w:rsidR="00D75EAD" w:rsidRPr="00D75EAD" w:rsidRDefault="00D75EAD" w:rsidP="00D75EAD">
      <w:pPr>
        <w:rPr>
          <w:rFonts w:cs="Arial"/>
          <w:lang w:eastAsia="en-GB"/>
        </w:rPr>
      </w:pPr>
      <w:r w:rsidRPr="00D75EAD">
        <w:rPr>
          <w:rFonts w:cs="Arial"/>
          <w:lang w:eastAsia="en-GB"/>
        </w:rPr>
        <w:t>(p) section 40 (compulsory register of transactions in firearms);</w:t>
      </w:r>
    </w:p>
    <w:p w14:paraId="2BD5362E" w14:textId="77777777" w:rsidR="00D75EAD" w:rsidRPr="00D75EAD" w:rsidRDefault="00D75EAD" w:rsidP="00D75EAD">
      <w:pPr>
        <w:rPr>
          <w:rFonts w:cs="Arial"/>
          <w:lang w:eastAsia="en-GB"/>
        </w:rPr>
      </w:pPr>
      <w:r w:rsidRPr="00D75EAD">
        <w:rPr>
          <w:rFonts w:cs="Arial"/>
          <w:lang w:eastAsia="en-GB"/>
        </w:rPr>
        <w:t>(q) section 46(5) (power of search with warrant);</w:t>
      </w:r>
    </w:p>
    <w:p w14:paraId="2D8C5AE7" w14:textId="77777777" w:rsidR="00D75EAD" w:rsidRPr="00D75EAD" w:rsidRDefault="00D75EAD" w:rsidP="00D75EAD">
      <w:pPr>
        <w:rPr>
          <w:rFonts w:cs="Arial"/>
          <w:lang w:eastAsia="en-GB"/>
        </w:rPr>
      </w:pPr>
      <w:r w:rsidRPr="00D75EAD">
        <w:rPr>
          <w:rFonts w:cs="Arial"/>
          <w:lang w:eastAsia="en-GB"/>
        </w:rPr>
        <w:t>(r) section 47 (powers of constables to stop and search); and</w:t>
      </w:r>
    </w:p>
    <w:p w14:paraId="7C8821BC" w14:textId="77777777" w:rsidR="00D75EAD" w:rsidRPr="00D75EAD" w:rsidRDefault="00D75EAD" w:rsidP="00D75EAD">
      <w:pPr>
        <w:rPr>
          <w:rFonts w:cs="Arial"/>
          <w:lang w:eastAsia="en-GB"/>
        </w:rPr>
      </w:pPr>
      <w:r w:rsidRPr="00D75EAD">
        <w:rPr>
          <w:rFonts w:cs="Arial"/>
          <w:lang w:eastAsia="en-GB"/>
        </w:rPr>
        <w:t>(s) section 48 (production of certificates).</w:t>
      </w:r>
    </w:p>
    <w:p w14:paraId="0D8336FD" w14:textId="77777777" w:rsidR="00D75EAD" w:rsidRPr="00D75EAD" w:rsidRDefault="00D75EAD" w:rsidP="00D75EAD">
      <w:pPr>
        <w:rPr>
          <w:rFonts w:cs="Arial"/>
          <w:lang w:eastAsia="en-GB"/>
        </w:rPr>
      </w:pPr>
      <w:r w:rsidRPr="00D75EAD">
        <w:rPr>
          <w:rFonts w:cs="Arial"/>
          <w:lang w:eastAsia="en-GB"/>
        </w:rPr>
        <w:t>27. An offence under the Chemical Weapons Act 1996.</w:t>
      </w:r>
    </w:p>
    <w:p w14:paraId="7DE14DF7" w14:textId="77777777" w:rsidR="00D75EAD" w:rsidRPr="00D75EAD" w:rsidRDefault="00D75EAD" w:rsidP="00D75EAD">
      <w:pPr>
        <w:rPr>
          <w:rFonts w:cs="Arial"/>
          <w:lang w:eastAsia="en-GB"/>
        </w:rPr>
      </w:pPr>
    </w:p>
    <w:p w14:paraId="4778F69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Forced marriage</w:t>
      </w:r>
    </w:p>
    <w:p w14:paraId="0697D9A4" w14:textId="77777777" w:rsidR="00D75EAD" w:rsidRPr="00D75EAD" w:rsidRDefault="00D75EAD" w:rsidP="00D75EAD">
      <w:pPr>
        <w:rPr>
          <w:rFonts w:cs="Arial"/>
          <w:lang w:eastAsia="en-GB"/>
        </w:rPr>
      </w:pPr>
      <w:r w:rsidRPr="00D75EAD">
        <w:rPr>
          <w:rFonts w:cs="Arial"/>
          <w:lang w:eastAsia="en-GB"/>
        </w:rPr>
        <w:t>28. An offence under section 122 of the Anti-social Behaviour, Crime and Policing Act 2014 (offence of forced marriage: Scotland).</w:t>
      </w:r>
    </w:p>
    <w:p w14:paraId="0A852E91" w14:textId="77777777" w:rsidR="00D75EAD" w:rsidRPr="00D75EAD" w:rsidRDefault="00D75EAD" w:rsidP="00D75EAD">
      <w:pPr>
        <w:rPr>
          <w:rFonts w:cs="Arial"/>
          <w:lang w:eastAsia="en-GB"/>
        </w:rPr>
      </w:pPr>
    </w:p>
    <w:p w14:paraId="325816D1" w14:textId="77777777" w:rsidR="00D75EAD" w:rsidRPr="00D75EAD" w:rsidRDefault="00D75EAD" w:rsidP="00D75EAD">
      <w:pPr>
        <w:rPr>
          <w:rFonts w:cs="Arial"/>
          <w:lang w:eastAsia="en-GB"/>
        </w:rPr>
      </w:pPr>
      <w:r w:rsidRPr="00D75EAD">
        <w:rPr>
          <w:rFonts w:cs="Arial"/>
          <w:lang w:eastAsia="en-GB"/>
        </w:rPr>
        <w:t>Human trafficking and exploitation</w:t>
      </w:r>
    </w:p>
    <w:p w14:paraId="787014DB" w14:textId="77777777" w:rsidR="00D75EAD" w:rsidRPr="00D75EAD" w:rsidRDefault="00D75EAD" w:rsidP="00D75EAD">
      <w:pPr>
        <w:rPr>
          <w:rFonts w:cs="Arial"/>
          <w:lang w:eastAsia="en-GB"/>
        </w:rPr>
      </w:pPr>
      <w:r w:rsidRPr="00D75EAD">
        <w:rPr>
          <w:rFonts w:cs="Arial"/>
          <w:lang w:eastAsia="en-GB"/>
        </w:rPr>
        <w:t>29. An offence under section 22 of the Criminal Justice (Scotland) Act 2003 (traffic in prostitution etc.).</w:t>
      </w:r>
    </w:p>
    <w:p w14:paraId="7EDD19F4" w14:textId="77777777" w:rsidR="00D75EAD" w:rsidRPr="00D75EAD" w:rsidRDefault="00D75EAD" w:rsidP="00D75EAD">
      <w:pPr>
        <w:rPr>
          <w:rFonts w:cs="Arial"/>
          <w:lang w:eastAsia="en-GB"/>
        </w:rPr>
      </w:pPr>
      <w:r w:rsidRPr="00D75EAD">
        <w:rPr>
          <w:rFonts w:cs="Arial"/>
          <w:lang w:eastAsia="en-GB"/>
        </w:rPr>
        <w:t>30. An offence under section 4 of the Asylum and Immigration (Treatment of Claimants, etc.) Act 2004 (trafficking people for exploitation).</w:t>
      </w:r>
    </w:p>
    <w:p w14:paraId="0339A459" w14:textId="77777777" w:rsidR="00D75EAD" w:rsidRPr="00D75EAD" w:rsidRDefault="00D75EAD" w:rsidP="00D75EAD">
      <w:pPr>
        <w:rPr>
          <w:rFonts w:cs="Arial"/>
          <w:lang w:eastAsia="en-GB"/>
        </w:rPr>
      </w:pPr>
      <w:r w:rsidRPr="00D75EAD">
        <w:rPr>
          <w:rFonts w:cs="Arial"/>
          <w:lang w:eastAsia="en-GB"/>
        </w:rPr>
        <w:t>31. An offence under section 47 of the Criminal Justice and Licensing (Scotland) Act 2010 (slavery, servitude and forced or compulsory labour).</w:t>
      </w:r>
    </w:p>
    <w:p w14:paraId="5562A3CD" w14:textId="77777777" w:rsidR="00D75EAD" w:rsidRPr="00D75EAD" w:rsidRDefault="00D75EAD" w:rsidP="00D75EAD">
      <w:pPr>
        <w:rPr>
          <w:rFonts w:cs="Arial"/>
          <w:lang w:eastAsia="en-GB"/>
        </w:rPr>
      </w:pPr>
      <w:r w:rsidRPr="00D75EAD">
        <w:rPr>
          <w:rFonts w:cs="Arial"/>
          <w:lang w:eastAsia="en-GB"/>
        </w:rPr>
        <w:t>32. An offence under the Prohibition of Female Genital Mutilation (Scotland) Act 2005.</w:t>
      </w:r>
    </w:p>
    <w:p w14:paraId="4432D587" w14:textId="77777777" w:rsidR="00D75EAD" w:rsidRPr="00D75EAD" w:rsidRDefault="00D75EAD" w:rsidP="00D75EAD">
      <w:pPr>
        <w:rPr>
          <w:rFonts w:cs="Arial"/>
          <w:lang w:eastAsia="en-GB"/>
        </w:rPr>
      </w:pPr>
      <w:r w:rsidRPr="00D75EAD">
        <w:rPr>
          <w:rFonts w:cs="Arial"/>
          <w:lang w:eastAsia="en-GB"/>
        </w:rPr>
        <w:t>Medical professions etc.</w:t>
      </w:r>
    </w:p>
    <w:p w14:paraId="6D3675A8" w14:textId="77777777" w:rsidR="00D75EAD" w:rsidRPr="00D75EAD" w:rsidRDefault="00D75EAD" w:rsidP="00D75EAD">
      <w:pPr>
        <w:rPr>
          <w:rFonts w:cs="Arial"/>
          <w:lang w:eastAsia="en-GB"/>
        </w:rPr>
      </w:pPr>
      <w:r w:rsidRPr="00D75EAD">
        <w:rPr>
          <w:rFonts w:cs="Arial"/>
          <w:lang w:eastAsia="en-GB"/>
        </w:rPr>
        <w:t>33. An offence under section 10Z9 of the National Health Service (Scotland) Act 1978</w:t>
      </w:r>
    </w:p>
    <w:p w14:paraId="5D4C9129" w14:textId="77777777" w:rsidR="00D75EAD" w:rsidRPr="00D75EAD" w:rsidRDefault="00D75EAD" w:rsidP="00D75EAD">
      <w:pPr>
        <w:rPr>
          <w:rFonts w:cs="Arial"/>
          <w:lang w:eastAsia="en-GB"/>
        </w:rPr>
      </w:pPr>
      <w:r w:rsidRPr="00D75EAD">
        <w:rPr>
          <w:rFonts w:cs="Arial"/>
          <w:lang w:eastAsia="en-GB"/>
        </w:rPr>
        <w:t>(offences in relation to registration).</w:t>
      </w:r>
    </w:p>
    <w:p w14:paraId="5D69B7B8" w14:textId="77777777" w:rsidR="00D75EAD" w:rsidRPr="00D75EAD" w:rsidRDefault="00D75EAD" w:rsidP="00D75EAD">
      <w:pPr>
        <w:rPr>
          <w:rFonts w:cs="Arial"/>
          <w:lang w:eastAsia="en-GB"/>
        </w:rPr>
      </w:pPr>
      <w:r w:rsidRPr="00D75EAD">
        <w:rPr>
          <w:rFonts w:cs="Arial"/>
          <w:lang w:eastAsia="en-GB"/>
        </w:rPr>
        <w:t>34. An offence under any of the following provisions of the Medical Act 1983—</w:t>
      </w:r>
    </w:p>
    <w:p w14:paraId="3BBA0847" w14:textId="77777777" w:rsidR="00D75EAD" w:rsidRPr="00D75EAD" w:rsidRDefault="00D75EAD" w:rsidP="00D75EAD">
      <w:pPr>
        <w:rPr>
          <w:rFonts w:cs="Arial"/>
          <w:lang w:eastAsia="en-GB"/>
        </w:rPr>
      </w:pPr>
      <w:r w:rsidRPr="00D75EAD">
        <w:rPr>
          <w:rFonts w:cs="Arial"/>
          <w:lang w:eastAsia="en-GB"/>
        </w:rPr>
        <w:t>(a) section 49 (penalty for pretending to be registered); and</w:t>
      </w:r>
    </w:p>
    <w:p w14:paraId="6ADC5DFD" w14:textId="77777777" w:rsidR="00D75EAD" w:rsidRPr="00D75EAD" w:rsidRDefault="00D75EAD" w:rsidP="00D75EAD">
      <w:pPr>
        <w:rPr>
          <w:rFonts w:cs="Arial"/>
          <w:lang w:eastAsia="en-GB"/>
        </w:rPr>
      </w:pPr>
      <w:r w:rsidRPr="00D75EAD">
        <w:rPr>
          <w:rFonts w:cs="Arial"/>
          <w:lang w:eastAsia="en-GB"/>
        </w:rPr>
        <w:t>(b) section 49A (penalty for pretending to hold a licence to practise).</w:t>
      </w:r>
    </w:p>
    <w:p w14:paraId="230E96B7" w14:textId="77777777" w:rsidR="00D75EAD" w:rsidRPr="00D75EAD" w:rsidRDefault="00D75EAD" w:rsidP="00D75EAD">
      <w:pPr>
        <w:rPr>
          <w:rFonts w:cs="Arial"/>
          <w:lang w:eastAsia="en-GB"/>
        </w:rPr>
      </w:pPr>
      <w:r w:rsidRPr="00D75EAD">
        <w:rPr>
          <w:rFonts w:cs="Arial"/>
          <w:lang w:eastAsia="en-GB"/>
        </w:rPr>
        <w:t>35. An offence under article 38 (offences relating to the Register) of the Pharmacy Order 2010.</w:t>
      </w:r>
    </w:p>
    <w:p w14:paraId="01B8C23A" w14:textId="77777777" w:rsidR="00D75EAD" w:rsidRPr="00D75EAD" w:rsidRDefault="00D75EAD" w:rsidP="00D75EAD">
      <w:pPr>
        <w:rPr>
          <w:rFonts w:cs="Arial"/>
          <w:lang w:eastAsia="en-GB"/>
        </w:rPr>
      </w:pPr>
    </w:p>
    <w:p w14:paraId="27FFD3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Medicines</w:t>
      </w:r>
    </w:p>
    <w:p w14:paraId="1C51A653" w14:textId="77777777" w:rsidR="00D75EAD" w:rsidRPr="00D75EAD" w:rsidRDefault="00D75EAD" w:rsidP="00D75EAD">
      <w:pPr>
        <w:rPr>
          <w:rFonts w:cs="Arial"/>
          <w:lang w:eastAsia="en-GB"/>
        </w:rPr>
      </w:pPr>
      <w:r w:rsidRPr="00D75EAD">
        <w:rPr>
          <w:rFonts w:cs="Arial"/>
          <w:lang w:eastAsia="en-GB"/>
        </w:rPr>
        <w:t>36. An offence under any of the following provisions of the Medicines Act 1968—</w:t>
      </w:r>
    </w:p>
    <w:p w14:paraId="03667288" w14:textId="77777777" w:rsidR="00D75EAD" w:rsidRPr="00D75EAD" w:rsidRDefault="00D75EAD" w:rsidP="00D75EAD">
      <w:pPr>
        <w:rPr>
          <w:rFonts w:cs="Arial"/>
          <w:lang w:eastAsia="en-GB"/>
        </w:rPr>
      </w:pPr>
      <w:r w:rsidRPr="00D75EAD">
        <w:rPr>
          <w:rFonts w:cs="Arial"/>
          <w:lang w:eastAsia="en-GB"/>
        </w:rPr>
        <w:t>(a) section 67(1A) and (1B) (offences under Part III); and</w:t>
      </w:r>
    </w:p>
    <w:p w14:paraId="0C447D9D" w14:textId="77777777" w:rsidR="00D75EAD" w:rsidRPr="00D75EAD" w:rsidRDefault="00D75EAD" w:rsidP="00D75EAD">
      <w:pPr>
        <w:rPr>
          <w:rFonts w:cs="Arial"/>
          <w:lang w:eastAsia="en-GB"/>
        </w:rPr>
      </w:pPr>
      <w:r w:rsidRPr="00D75EAD">
        <w:rPr>
          <w:rFonts w:cs="Arial"/>
          <w:lang w:eastAsia="en-GB"/>
        </w:rPr>
        <w:t>(b) section 78 (restrictions on use of titles, descriptions and emblems).</w:t>
      </w:r>
    </w:p>
    <w:p w14:paraId="3A9397F9" w14:textId="77777777" w:rsidR="00D75EAD" w:rsidRPr="00D75EAD" w:rsidRDefault="00D75EAD" w:rsidP="00D75EAD">
      <w:pPr>
        <w:rPr>
          <w:rFonts w:cs="Arial"/>
          <w:lang w:eastAsia="en-GB"/>
        </w:rPr>
      </w:pPr>
    </w:p>
    <w:p w14:paraId="4B39FE2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Official Secrets Acts</w:t>
      </w:r>
    </w:p>
    <w:p w14:paraId="0AD8F292" w14:textId="77777777" w:rsidR="00D75EAD" w:rsidRPr="00D75EAD" w:rsidRDefault="00D75EAD" w:rsidP="00D75EAD">
      <w:pPr>
        <w:rPr>
          <w:rFonts w:cs="Arial"/>
          <w:lang w:eastAsia="en-GB"/>
        </w:rPr>
      </w:pPr>
      <w:r w:rsidRPr="00D75EAD">
        <w:rPr>
          <w:rFonts w:cs="Arial"/>
          <w:lang w:eastAsia="en-GB"/>
        </w:rPr>
        <w:t>37. An offence under the Official Secrets Act 1911.</w:t>
      </w:r>
    </w:p>
    <w:p w14:paraId="3FDE85E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Prostitution</w:t>
      </w:r>
    </w:p>
    <w:p w14:paraId="56C4F2D2" w14:textId="77777777" w:rsidR="00D75EAD" w:rsidRPr="00D75EAD" w:rsidRDefault="00D75EAD" w:rsidP="00D75EAD">
      <w:pPr>
        <w:rPr>
          <w:rFonts w:cs="Arial"/>
          <w:lang w:eastAsia="en-GB"/>
        </w:rPr>
      </w:pPr>
      <w:r w:rsidRPr="00D75EAD">
        <w:rPr>
          <w:rFonts w:cs="Arial"/>
          <w:lang w:eastAsia="en-GB"/>
        </w:rPr>
        <w:t>38. An offence under any of the following provisions of the Criminal Law</w:t>
      </w:r>
    </w:p>
    <w:p w14:paraId="5CA449B0" w14:textId="77777777" w:rsidR="00D75EAD" w:rsidRPr="00D75EAD" w:rsidRDefault="00D75EAD" w:rsidP="00D75EAD">
      <w:pPr>
        <w:rPr>
          <w:rFonts w:cs="Arial"/>
          <w:lang w:eastAsia="en-GB"/>
        </w:rPr>
      </w:pPr>
      <w:r w:rsidRPr="00D75EAD">
        <w:rPr>
          <w:rFonts w:cs="Arial"/>
          <w:lang w:eastAsia="en-GB"/>
        </w:rPr>
        <w:t>(Consolidation) (Scotland) Act 1995—</w:t>
      </w:r>
    </w:p>
    <w:p w14:paraId="25ABD841" w14:textId="77777777" w:rsidR="00D75EAD" w:rsidRPr="00D75EAD" w:rsidRDefault="00D75EAD" w:rsidP="00D75EAD">
      <w:pPr>
        <w:rPr>
          <w:rFonts w:cs="Arial"/>
          <w:lang w:eastAsia="en-GB"/>
        </w:rPr>
      </w:pPr>
      <w:r w:rsidRPr="00D75EAD">
        <w:rPr>
          <w:rFonts w:cs="Arial"/>
          <w:lang w:eastAsia="en-GB"/>
        </w:rPr>
        <w:t>(a) section 7 (procuring);</w:t>
      </w:r>
    </w:p>
    <w:p w14:paraId="4C93FDFE" w14:textId="77777777" w:rsidR="00D75EAD" w:rsidRPr="00D75EAD" w:rsidRDefault="00D75EAD" w:rsidP="00D75EAD">
      <w:pPr>
        <w:rPr>
          <w:rFonts w:cs="Arial"/>
          <w:lang w:eastAsia="en-GB"/>
        </w:rPr>
      </w:pPr>
      <w:r w:rsidRPr="00D75EAD">
        <w:rPr>
          <w:rFonts w:cs="Arial"/>
          <w:lang w:eastAsia="en-GB"/>
        </w:rPr>
        <w:t>(b) section 11 (trading in prostitution and brothel-keeping); and</w:t>
      </w:r>
    </w:p>
    <w:p w14:paraId="6483E4F2" w14:textId="77777777" w:rsidR="00D75EAD" w:rsidRPr="00D75EAD" w:rsidRDefault="00D75EAD" w:rsidP="00D75EAD">
      <w:pPr>
        <w:rPr>
          <w:rFonts w:cs="Arial"/>
          <w:lang w:eastAsia="en-GB"/>
        </w:rPr>
      </w:pPr>
      <w:r w:rsidRPr="00D75EAD">
        <w:rPr>
          <w:rFonts w:cs="Arial"/>
          <w:lang w:eastAsia="en-GB"/>
        </w:rPr>
        <w:t>(c) section 12 (allowing child to be in brothel).</w:t>
      </w:r>
    </w:p>
    <w:p w14:paraId="32F2F26E" w14:textId="77777777" w:rsidR="00D75EAD" w:rsidRPr="00D75EAD" w:rsidRDefault="00D75EAD" w:rsidP="00D75EAD">
      <w:pPr>
        <w:rPr>
          <w:rFonts w:cs="Arial"/>
          <w:lang w:eastAsia="en-GB"/>
        </w:rPr>
      </w:pPr>
    </w:p>
    <w:p w14:paraId="2D4B299F" w14:textId="77777777" w:rsidR="00D75EAD" w:rsidRPr="00D75EAD" w:rsidRDefault="00D75EAD" w:rsidP="00D75EAD">
      <w:pPr>
        <w:rPr>
          <w:rFonts w:cs="Arial"/>
          <w:lang w:eastAsia="en-GB"/>
        </w:rPr>
      </w:pPr>
      <w:r w:rsidRPr="00D75EAD">
        <w:rPr>
          <w:rFonts w:cs="Arial"/>
          <w:lang w:eastAsia="en-GB"/>
        </w:rPr>
        <w:t>Road traffic</w:t>
      </w:r>
    </w:p>
    <w:p w14:paraId="3788936D" w14:textId="77777777" w:rsidR="00D75EAD" w:rsidRPr="00D75EAD" w:rsidRDefault="00D75EAD" w:rsidP="00D75EAD">
      <w:pPr>
        <w:rPr>
          <w:rFonts w:cs="Arial"/>
          <w:lang w:eastAsia="en-GB"/>
        </w:rPr>
      </w:pPr>
      <w:r w:rsidRPr="00D75EAD">
        <w:rPr>
          <w:rFonts w:cs="Arial"/>
          <w:lang w:eastAsia="en-GB"/>
        </w:rPr>
        <w:t>39. An offence under any of the following provisions of the Road Traffic Act 1988—</w:t>
      </w:r>
    </w:p>
    <w:p w14:paraId="0D8C8E33" w14:textId="77777777" w:rsidR="00D75EAD" w:rsidRPr="00D75EAD" w:rsidRDefault="00D75EAD" w:rsidP="00D75EAD">
      <w:pPr>
        <w:rPr>
          <w:rFonts w:cs="Arial"/>
          <w:lang w:eastAsia="en-GB"/>
        </w:rPr>
      </w:pPr>
      <w:r w:rsidRPr="00D75EAD">
        <w:rPr>
          <w:rFonts w:cs="Arial"/>
          <w:lang w:eastAsia="en-GB"/>
        </w:rPr>
        <w:t>(a) section 1 (causing death by dangerous driving);</w:t>
      </w:r>
    </w:p>
    <w:p w14:paraId="6437E695" w14:textId="77777777" w:rsidR="00D75EAD" w:rsidRPr="00D75EAD" w:rsidRDefault="00D75EAD" w:rsidP="00D75EAD">
      <w:pPr>
        <w:rPr>
          <w:rFonts w:cs="Arial"/>
          <w:lang w:eastAsia="en-GB"/>
        </w:rPr>
      </w:pPr>
      <w:r w:rsidRPr="00D75EAD">
        <w:rPr>
          <w:rFonts w:cs="Arial"/>
          <w:lang w:eastAsia="en-GB"/>
        </w:rPr>
        <w:t>(b) section 3ZC (causing death by driving: disqualified drivers); and</w:t>
      </w:r>
    </w:p>
    <w:p w14:paraId="4F95DAD6" w14:textId="77777777" w:rsidR="00D75EAD" w:rsidRPr="00D75EAD" w:rsidRDefault="00D75EAD" w:rsidP="00D75EAD">
      <w:pPr>
        <w:rPr>
          <w:rFonts w:cs="Arial"/>
          <w:lang w:eastAsia="en-GB"/>
        </w:rPr>
      </w:pPr>
      <w:r w:rsidRPr="00D75EAD">
        <w:rPr>
          <w:rFonts w:cs="Arial"/>
          <w:lang w:eastAsia="en-GB"/>
        </w:rPr>
        <w:t>(c) section 3A (causing death by careless driving when under influence of drink or drugs).</w:t>
      </w:r>
    </w:p>
    <w:p w14:paraId="42F9357C" w14:textId="77777777" w:rsidR="00D75EAD" w:rsidRPr="00D75EAD" w:rsidRDefault="00D75EAD" w:rsidP="00D75EAD">
      <w:pPr>
        <w:rPr>
          <w:rFonts w:cs="Arial"/>
          <w:lang w:eastAsia="en-GB"/>
        </w:rPr>
      </w:pPr>
    </w:p>
    <w:p w14:paraId="6D85A58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Serious organised crime</w:t>
      </w:r>
    </w:p>
    <w:p w14:paraId="3B2CBAFC" w14:textId="77777777" w:rsidR="00D75EAD" w:rsidRPr="00D75EAD" w:rsidRDefault="00D75EAD" w:rsidP="00D75EAD">
      <w:pPr>
        <w:rPr>
          <w:rFonts w:cs="Arial"/>
          <w:lang w:eastAsia="en-GB"/>
        </w:rPr>
      </w:pPr>
      <w:r w:rsidRPr="00D75EAD">
        <w:rPr>
          <w:rFonts w:cs="Arial"/>
          <w:lang w:eastAsia="en-GB"/>
        </w:rPr>
        <w:t>40. An offence under any of the following provisions of the Criminal Justice and</w:t>
      </w:r>
    </w:p>
    <w:p w14:paraId="3E0E2831" w14:textId="77777777" w:rsidR="00D75EAD" w:rsidRPr="00D75EAD" w:rsidRDefault="00D75EAD" w:rsidP="00D75EAD">
      <w:pPr>
        <w:rPr>
          <w:rFonts w:cs="Arial"/>
          <w:lang w:eastAsia="en-GB"/>
        </w:rPr>
      </w:pPr>
      <w:r w:rsidRPr="00D75EAD">
        <w:rPr>
          <w:rFonts w:cs="Arial"/>
          <w:lang w:eastAsia="en-GB"/>
        </w:rPr>
        <w:t>Licensing (Scotland) Act 2010 —</w:t>
      </w:r>
    </w:p>
    <w:p w14:paraId="4028C70D" w14:textId="77777777" w:rsidR="00D75EAD" w:rsidRPr="00D75EAD" w:rsidRDefault="00D75EAD" w:rsidP="00D75EAD">
      <w:pPr>
        <w:rPr>
          <w:rFonts w:cs="Arial"/>
          <w:lang w:eastAsia="en-GB"/>
        </w:rPr>
      </w:pPr>
      <w:r w:rsidRPr="00D75EAD">
        <w:rPr>
          <w:rFonts w:cs="Arial"/>
          <w:lang w:eastAsia="en-GB"/>
        </w:rPr>
        <w:t>(a) section 28 (involvement in serious organised crime);</w:t>
      </w:r>
    </w:p>
    <w:p w14:paraId="77692319" w14:textId="77777777" w:rsidR="00D75EAD" w:rsidRPr="00D75EAD" w:rsidRDefault="00D75EAD" w:rsidP="00D75EAD">
      <w:pPr>
        <w:rPr>
          <w:rFonts w:cs="Arial"/>
          <w:lang w:eastAsia="en-GB"/>
        </w:rPr>
      </w:pPr>
      <w:r w:rsidRPr="00D75EAD">
        <w:rPr>
          <w:rFonts w:cs="Arial"/>
          <w:lang w:eastAsia="en-GB"/>
        </w:rPr>
        <w:t>(b) section 30 (directing serious organised crime); and</w:t>
      </w:r>
    </w:p>
    <w:p w14:paraId="17746D12" w14:textId="77777777" w:rsidR="00D75EAD" w:rsidRPr="00D75EAD" w:rsidRDefault="00D75EAD" w:rsidP="00D75EAD">
      <w:pPr>
        <w:rPr>
          <w:rFonts w:cs="Arial"/>
          <w:lang w:eastAsia="en-GB"/>
        </w:rPr>
      </w:pPr>
      <w:r w:rsidRPr="00D75EAD">
        <w:rPr>
          <w:rFonts w:cs="Arial"/>
          <w:lang w:eastAsia="en-GB"/>
        </w:rPr>
        <w:t>(c) section 31 (failure to report serious organised crime).</w:t>
      </w:r>
    </w:p>
    <w:p w14:paraId="68891019" w14:textId="77777777" w:rsidR="00D75EAD" w:rsidRPr="00D75EAD" w:rsidRDefault="00D75EAD" w:rsidP="00D75EAD">
      <w:pPr>
        <w:rPr>
          <w:rFonts w:cs="Arial"/>
          <w:lang w:eastAsia="en-GB"/>
        </w:rPr>
      </w:pPr>
    </w:p>
    <w:p w14:paraId="6D3B70A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 Sexual offences</w:t>
      </w:r>
    </w:p>
    <w:p w14:paraId="1C5D0A17" w14:textId="77777777" w:rsidR="00D75EAD" w:rsidRPr="00D75EAD" w:rsidRDefault="00D75EAD" w:rsidP="00D75EAD">
      <w:pPr>
        <w:rPr>
          <w:rFonts w:cs="Arial"/>
          <w:lang w:eastAsia="en-GB"/>
        </w:rPr>
      </w:pPr>
      <w:r w:rsidRPr="00D75EAD">
        <w:rPr>
          <w:rFonts w:cs="Arial"/>
          <w:lang w:eastAsia="en-GB"/>
        </w:rPr>
        <w:t>41. 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14:paraId="3858C4FC" w14:textId="77777777" w:rsidR="00D75EAD" w:rsidRPr="00D75EAD" w:rsidRDefault="00D75EAD" w:rsidP="00D75EAD">
      <w:pPr>
        <w:rPr>
          <w:rFonts w:cs="Arial"/>
          <w:lang w:eastAsia="en-GB"/>
        </w:rPr>
      </w:pPr>
      <w:r w:rsidRPr="00D75EAD">
        <w:rPr>
          <w:rFonts w:cs="Arial"/>
          <w:lang w:eastAsia="en-GB"/>
        </w:rPr>
        <w:t>42. A sexual offence within the meaning given by section 210A(10) of the Criminal Procedure (Scotland) Act 1995 other than an offence mentioned in paragraph (xxvii)(ZF) or (ZG) of that section (engaging while an older child in sexual conduct with or towards another older child).</w:t>
      </w:r>
    </w:p>
    <w:p w14:paraId="4089CCF7" w14:textId="77777777" w:rsidR="00D75EAD" w:rsidRPr="00D75EAD" w:rsidRDefault="00D75EAD" w:rsidP="00D75EAD">
      <w:pPr>
        <w:rPr>
          <w:rFonts w:cs="Arial"/>
          <w:lang w:eastAsia="en-GB"/>
        </w:rPr>
      </w:pPr>
      <w:r w:rsidRPr="00D75EAD">
        <w:rPr>
          <w:rFonts w:cs="Arial"/>
          <w:lang w:eastAsia="en-GB"/>
        </w:rPr>
        <w:t>43. An offence under section 113 of the Sexual Offences Act 2003 (breach of sexual offences prevention order or interim sexual offences prevention order, etc.).</w:t>
      </w:r>
    </w:p>
    <w:p w14:paraId="0188FC45" w14:textId="77777777" w:rsidR="00D75EAD" w:rsidRPr="00D75EAD" w:rsidRDefault="00D75EAD" w:rsidP="00D75EAD">
      <w:pPr>
        <w:rPr>
          <w:rFonts w:cs="Arial"/>
          <w:lang w:eastAsia="en-GB"/>
        </w:rPr>
      </w:pPr>
      <w:r w:rsidRPr="00D75EAD">
        <w:rPr>
          <w:rFonts w:cs="Arial"/>
          <w:lang w:eastAsia="en-GB"/>
        </w:rPr>
        <w:t>44. An offence under section 7 of the Protection of Children and Prevention of Sexual Offences (Scotland) Act 2005 (offence: breach of RSHO or interim RSHO etc.).</w:t>
      </w:r>
    </w:p>
    <w:p w14:paraId="7F42A30D" w14:textId="77777777" w:rsidR="00D75EAD" w:rsidRPr="00D75EAD" w:rsidRDefault="00D75EAD" w:rsidP="00D75EAD">
      <w:pPr>
        <w:rPr>
          <w:rFonts w:cs="Arial"/>
          <w:lang w:eastAsia="en-GB"/>
        </w:rPr>
      </w:pPr>
    </w:p>
    <w:p w14:paraId="3A762E9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Stalking and harassment</w:t>
      </w:r>
    </w:p>
    <w:p w14:paraId="62E57E5D" w14:textId="77777777" w:rsidR="00D75EAD" w:rsidRPr="00D75EAD" w:rsidRDefault="00D75EAD" w:rsidP="00D75EAD">
      <w:pPr>
        <w:rPr>
          <w:rFonts w:cs="Arial"/>
          <w:lang w:eastAsia="en-GB"/>
        </w:rPr>
      </w:pPr>
      <w:r w:rsidRPr="00D75EAD">
        <w:rPr>
          <w:rFonts w:cs="Arial"/>
          <w:lang w:eastAsia="en-GB"/>
        </w:rPr>
        <w:t>45. An offence under section 50A of the Criminal Law (Consolidation) (Scotland) Act 1995 (racially aggravated harassment).</w:t>
      </w:r>
    </w:p>
    <w:p w14:paraId="192DA222" w14:textId="77777777" w:rsidR="00D75EAD" w:rsidRPr="00D75EAD" w:rsidRDefault="00D75EAD" w:rsidP="00D75EAD">
      <w:pPr>
        <w:rPr>
          <w:rFonts w:cs="Arial"/>
          <w:lang w:eastAsia="en-GB"/>
        </w:rPr>
      </w:pPr>
      <w:r w:rsidRPr="00D75EAD">
        <w:rPr>
          <w:rFonts w:cs="Arial"/>
          <w:lang w:eastAsia="en-GB"/>
        </w:rPr>
        <w:t>46. An offence under any of the following provisions of the Criminal Justice and Licensing (Scotland) Act 2010—</w:t>
      </w:r>
    </w:p>
    <w:p w14:paraId="06B1BEDB" w14:textId="77777777" w:rsidR="00D75EAD" w:rsidRPr="00D75EAD" w:rsidRDefault="00D75EAD" w:rsidP="00D75EAD">
      <w:pPr>
        <w:rPr>
          <w:rFonts w:cs="Arial"/>
          <w:lang w:eastAsia="en-GB"/>
        </w:rPr>
      </w:pPr>
      <w:r w:rsidRPr="00D75EAD">
        <w:rPr>
          <w:rFonts w:cs="Arial"/>
          <w:lang w:eastAsia="en-GB"/>
        </w:rPr>
        <w:t>(a) section 38 (threatening or abusive behaviour); and</w:t>
      </w:r>
    </w:p>
    <w:p w14:paraId="6BF39C7E" w14:textId="77777777" w:rsidR="00D75EAD" w:rsidRPr="00D75EAD" w:rsidRDefault="00D75EAD" w:rsidP="00D75EAD">
      <w:pPr>
        <w:rPr>
          <w:rFonts w:cs="Arial"/>
          <w:lang w:eastAsia="en-GB"/>
        </w:rPr>
      </w:pPr>
      <w:r w:rsidRPr="00D75EAD">
        <w:rPr>
          <w:rFonts w:cs="Arial"/>
          <w:lang w:eastAsia="en-GB"/>
        </w:rPr>
        <w:t>(b) section 39 (offence of stalking).</w:t>
      </w:r>
    </w:p>
    <w:p w14:paraId="7BC76BCE" w14:textId="77777777" w:rsidR="00D75EAD" w:rsidRPr="00D75EAD" w:rsidRDefault="00D75EAD" w:rsidP="00D75EAD">
      <w:pPr>
        <w:rPr>
          <w:rFonts w:cs="Arial"/>
          <w:lang w:eastAsia="en-GB"/>
        </w:rPr>
      </w:pPr>
    </w:p>
    <w:p w14:paraId="2C7FBC8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Terrorism</w:t>
      </w:r>
    </w:p>
    <w:p w14:paraId="3B70D9F7" w14:textId="77777777" w:rsidR="00D75EAD" w:rsidRPr="00D75EAD" w:rsidRDefault="00D75EAD" w:rsidP="00D75EAD">
      <w:pPr>
        <w:rPr>
          <w:rFonts w:cs="Arial"/>
          <w:lang w:eastAsia="en-GB"/>
        </w:rPr>
      </w:pPr>
      <w:r w:rsidRPr="00D75EAD">
        <w:rPr>
          <w:rFonts w:cs="Arial"/>
          <w:lang w:eastAsia="en-GB"/>
        </w:rPr>
        <w:t>47. An offence under any of the following provisions of the Terrorism Act 2000—</w:t>
      </w:r>
    </w:p>
    <w:p w14:paraId="7366BEC8" w14:textId="77777777" w:rsidR="00D75EAD" w:rsidRPr="00D75EAD" w:rsidRDefault="00D75EAD" w:rsidP="00D75EAD">
      <w:pPr>
        <w:rPr>
          <w:rFonts w:cs="Arial"/>
          <w:lang w:eastAsia="en-GB"/>
        </w:rPr>
      </w:pPr>
      <w:r w:rsidRPr="00D75EAD">
        <w:rPr>
          <w:rFonts w:cs="Arial"/>
          <w:lang w:eastAsia="en-GB"/>
        </w:rPr>
        <w:t>(a) section 11 (membership);</w:t>
      </w:r>
    </w:p>
    <w:p w14:paraId="47B1E7A1" w14:textId="77777777" w:rsidR="00D75EAD" w:rsidRPr="00D75EAD" w:rsidRDefault="00D75EAD" w:rsidP="00D75EAD">
      <w:pPr>
        <w:rPr>
          <w:rFonts w:cs="Arial"/>
          <w:lang w:eastAsia="en-GB"/>
        </w:rPr>
      </w:pPr>
      <w:r w:rsidRPr="00D75EAD">
        <w:rPr>
          <w:rFonts w:cs="Arial"/>
          <w:lang w:eastAsia="en-GB"/>
        </w:rPr>
        <w:t>(b) section 12 (support);</w:t>
      </w:r>
    </w:p>
    <w:p w14:paraId="0F0FF7C3" w14:textId="77777777" w:rsidR="00D75EAD" w:rsidRPr="00D75EAD" w:rsidRDefault="00D75EAD" w:rsidP="00D75EAD">
      <w:pPr>
        <w:rPr>
          <w:rFonts w:cs="Arial"/>
          <w:lang w:eastAsia="en-GB"/>
        </w:rPr>
      </w:pPr>
      <w:r w:rsidRPr="00D75EAD">
        <w:rPr>
          <w:rFonts w:cs="Arial"/>
          <w:lang w:eastAsia="en-GB"/>
        </w:rPr>
        <w:t>(c) section 15 (fund-raising);</w:t>
      </w:r>
    </w:p>
    <w:p w14:paraId="72A0B95F" w14:textId="77777777" w:rsidR="00D75EAD" w:rsidRPr="00D75EAD" w:rsidRDefault="00D75EAD" w:rsidP="00D75EAD">
      <w:pPr>
        <w:rPr>
          <w:rFonts w:cs="Arial"/>
          <w:lang w:eastAsia="en-GB"/>
        </w:rPr>
      </w:pPr>
      <w:r w:rsidRPr="00D75EAD">
        <w:rPr>
          <w:rFonts w:cs="Arial"/>
          <w:lang w:eastAsia="en-GB"/>
        </w:rPr>
        <w:t>(d) section 16 (use and possession);</w:t>
      </w:r>
    </w:p>
    <w:p w14:paraId="1AF460EF" w14:textId="77777777" w:rsidR="00D75EAD" w:rsidRPr="00D75EAD" w:rsidRDefault="00D75EAD" w:rsidP="00D75EAD">
      <w:pPr>
        <w:rPr>
          <w:rFonts w:cs="Arial"/>
          <w:lang w:eastAsia="en-GB"/>
        </w:rPr>
      </w:pPr>
      <w:r w:rsidRPr="00D75EAD">
        <w:rPr>
          <w:rFonts w:cs="Arial"/>
          <w:lang w:eastAsia="en-GB"/>
        </w:rPr>
        <w:t>(e) section 17 (funding arrangements);</w:t>
      </w:r>
    </w:p>
    <w:p w14:paraId="2C376833" w14:textId="77777777" w:rsidR="00D75EAD" w:rsidRPr="00D75EAD" w:rsidRDefault="00D75EAD" w:rsidP="00D75EAD">
      <w:pPr>
        <w:rPr>
          <w:rFonts w:cs="Arial"/>
          <w:lang w:eastAsia="en-GB"/>
        </w:rPr>
      </w:pPr>
      <w:r w:rsidRPr="00D75EAD">
        <w:rPr>
          <w:rFonts w:cs="Arial"/>
          <w:lang w:eastAsia="en-GB"/>
        </w:rPr>
        <w:t>(f) section 17A(2) or (4) (insurance payments made in response to terrorist demands);</w:t>
      </w:r>
    </w:p>
    <w:p w14:paraId="64A528EB" w14:textId="77777777" w:rsidR="00D75EAD" w:rsidRPr="00D75EAD" w:rsidRDefault="00D75EAD" w:rsidP="00D75EAD">
      <w:pPr>
        <w:rPr>
          <w:rFonts w:cs="Arial"/>
          <w:lang w:eastAsia="en-GB"/>
        </w:rPr>
      </w:pPr>
      <w:r w:rsidRPr="00D75EAD">
        <w:rPr>
          <w:rFonts w:cs="Arial"/>
          <w:lang w:eastAsia="en-GB"/>
        </w:rPr>
        <w:t>(g) section 18 (money laundering);</w:t>
      </w:r>
    </w:p>
    <w:p w14:paraId="2F1FA8A6" w14:textId="77777777" w:rsidR="00D75EAD" w:rsidRPr="00D75EAD" w:rsidRDefault="00D75EAD" w:rsidP="00D75EAD">
      <w:pPr>
        <w:rPr>
          <w:rFonts w:cs="Arial"/>
          <w:lang w:eastAsia="en-GB"/>
        </w:rPr>
      </w:pPr>
      <w:r w:rsidRPr="00D75EAD">
        <w:rPr>
          <w:rFonts w:cs="Arial"/>
          <w:lang w:eastAsia="en-GB"/>
        </w:rPr>
        <w:t>(h) section 19(disclosure of information: duty);</w:t>
      </w:r>
    </w:p>
    <w:p w14:paraId="6C95A3A5" w14:textId="77777777" w:rsidR="00D75EAD" w:rsidRPr="00D75EAD" w:rsidRDefault="00D75EAD" w:rsidP="00D75EAD">
      <w:pPr>
        <w:rPr>
          <w:rFonts w:cs="Arial"/>
          <w:lang w:eastAsia="en-GB"/>
        </w:rPr>
      </w:pPr>
      <w:r w:rsidRPr="00D75EAD">
        <w:rPr>
          <w:rFonts w:cs="Arial"/>
          <w:lang w:eastAsia="en-GB"/>
        </w:rPr>
        <w:t>(i) section 21A (failure to disclose: regulated sector);</w:t>
      </w:r>
    </w:p>
    <w:p w14:paraId="43B3EBC0" w14:textId="77777777" w:rsidR="00D75EAD" w:rsidRPr="00D75EAD" w:rsidRDefault="00D75EAD" w:rsidP="00D75EAD">
      <w:pPr>
        <w:rPr>
          <w:rFonts w:cs="Arial"/>
          <w:lang w:eastAsia="en-GB"/>
        </w:rPr>
      </w:pPr>
      <w:r w:rsidRPr="00D75EAD">
        <w:rPr>
          <w:rFonts w:cs="Arial"/>
          <w:lang w:eastAsia="en-GB"/>
        </w:rPr>
        <w:t>(j) section 21D (tipping off: regulated sector);</w:t>
      </w:r>
    </w:p>
    <w:p w14:paraId="6867F37F" w14:textId="77777777" w:rsidR="00D75EAD" w:rsidRPr="00D75EAD" w:rsidRDefault="00D75EAD" w:rsidP="00D75EAD">
      <w:pPr>
        <w:rPr>
          <w:rFonts w:cs="Arial"/>
          <w:lang w:eastAsia="en-GB"/>
        </w:rPr>
      </w:pPr>
      <w:r w:rsidRPr="00D75EAD">
        <w:rPr>
          <w:rFonts w:cs="Arial"/>
          <w:lang w:eastAsia="en-GB"/>
        </w:rPr>
        <w:t>(k) section 38B (information about acts of terrorism);</w:t>
      </w:r>
    </w:p>
    <w:p w14:paraId="76F54BAA" w14:textId="77777777" w:rsidR="00D75EAD" w:rsidRPr="00D75EAD" w:rsidRDefault="00D75EAD" w:rsidP="00D75EAD">
      <w:pPr>
        <w:rPr>
          <w:rFonts w:cs="Arial"/>
          <w:lang w:eastAsia="en-GB"/>
        </w:rPr>
      </w:pPr>
      <w:r w:rsidRPr="00D75EAD">
        <w:rPr>
          <w:rFonts w:cs="Arial"/>
          <w:lang w:eastAsia="en-GB"/>
        </w:rPr>
        <w:t>(l) section 39 (disclosure of information, &amp;c.);</w:t>
      </w:r>
    </w:p>
    <w:p w14:paraId="3B64B49D" w14:textId="77777777" w:rsidR="00D75EAD" w:rsidRPr="00D75EAD" w:rsidRDefault="00D75EAD" w:rsidP="00D75EAD">
      <w:pPr>
        <w:rPr>
          <w:rFonts w:cs="Arial"/>
          <w:lang w:eastAsia="en-GB"/>
        </w:rPr>
      </w:pPr>
      <w:r w:rsidRPr="00D75EAD">
        <w:rPr>
          <w:rFonts w:cs="Arial"/>
          <w:lang w:eastAsia="en-GB"/>
        </w:rPr>
        <w:t>(m) section 54 (weapons training)</w:t>
      </w:r>
    </w:p>
    <w:p w14:paraId="2171CE9E" w14:textId="77777777" w:rsidR="00D75EAD" w:rsidRPr="00D75EAD" w:rsidRDefault="00D75EAD" w:rsidP="00D75EAD">
      <w:pPr>
        <w:rPr>
          <w:rFonts w:cs="Arial"/>
          <w:lang w:eastAsia="en-GB"/>
        </w:rPr>
      </w:pPr>
      <w:r w:rsidRPr="00D75EAD">
        <w:rPr>
          <w:rFonts w:cs="Arial"/>
          <w:lang w:eastAsia="en-GB"/>
        </w:rPr>
        <w:t>(n) section 56 (directing terrorist organisation);</w:t>
      </w:r>
    </w:p>
    <w:p w14:paraId="2610463D" w14:textId="77777777" w:rsidR="00D75EAD" w:rsidRPr="00D75EAD" w:rsidRDefault="00D75EAD" w:rsidP="00D75EAD">
      <w:pPr>
        <w:rPr>
          <w:rFonts w:cs="Arial"/>
          <w:lang w:eastAsia="en-GB"/>
        </w:rPr>
      </w:pPr>
      <w:r w:rsidRPr="00D75EAD">
        <w:rPr>
          <w:rFonts w:cs="Arial"/>
          <w:lang w:eastAsia="en-GB"/>
        </w:rPr>
        <w:t>(o) section 57 (possession for terrorist purposes)</w:t>
      </w:r>
    </w:p>
    <w:p w14:paraId="59634689" w14:textId="77777777" w:rsidR="00D75EAD" w:rsidRPr="00D75EAD" w:rsidRDefault="00D75EAD" w:rsidP="00D75EAD">
      <w:pPr>
        <w:rPr>
          <w:rFonts w:cs="Arial"/>
          <w:lang w:eastAsia="en-GB"/>
        </w:rPr>
      </w:pPr>
      <w:r w:rsidRPr="00D75EAD">
        <w:rPr>
          <w:rFonts w:cs="Arial"/>
          <w:lang w:eastAsia="en-GB"/>
        </w:rPr>
        <w:t>(p) section 58 (collection of information)</w:t>
      </w:r>
    </w:p>
    <w:p w14:paraId="5095CE56" w14:textId="77777777" w:rsidR="00D75EAD" w:rsidRPr="00D75EAD" w:rsidRDefault="00D75EAD" w:rsidP="00D75EAD">
      <w:pPr>
        <w:rPr>
          <w:rFonts w:cs="Arial"/>
          <w:lang w:eastAsia="en-GB"/>
        </w:rPr>
      </w:pPr>
      <w:r w:rsidRPr="00D75EAD">
        <w:rPr>
          <w:rFonts w:cs="Arial"/>
          <w:lang w:eastAsia="en-GB"/>
        </w:rPr>
        <w:t>(q) section 58A (eliciting, publishing or communicating) and</w:t>
      </w:r>
    </w:p>
    <w:p w14:paraId="1E19878B" w14:textId="77777777" w:rsidR="00D75EAD" w:rsidRPr="00D75EAD" w:rsidRDefault="00D75EAD" w:rsidP="00D75EAD">
      <w:pPr>
        <w:rPr>
          <w:rFonts w:cs="Arial"/>
          <w:lang w:eastAsia="en-GB"/>
        </w:rPr>
      </w:pPr>
      <w:r w:rsidRPr="00D75EAD">
        <w:rPr>
          <w:rFonts w:cs="Arial"/>
          <w:lang w:eastAsia="en-GB"/>
        </w:rPr>
        <w:t>(r) section 61 (inciting terrorism overseas);</w:t>
      </w:r>
    </w:p>
    <w:p w14:paraId="5471B237" w14:textId="77777777" w:rsidR="00D75EAD" w:rsidRPr="00D75EAD" w:rsidRDefault="00D75EAD" w:rsidP="00D75EAD">
      <w:pPr>
        <w:rPr>
          <w:rFonts w:cs="Arial"/>
          <w:lang w:eastAsia="en-GB"/>
        </w:rPr>
      </w:pPr>
      <w:r w:rsidRPr="00D75EAD">
        <w:rPr>
          <w:rFonts w:cs="Arial"/>
          <w:lang w:eastAsia="en-GB"/>
        </w:rPr>
        <w:t>48. An offence under any of the following provisions of the Anti-terrorism, Crime and Security Act 2001—</w:t>
      </w:r>
    </w:p>
    <w:p w14:paraId="28CED634" w14:textId="77777777" w:rsidR="00D75EAD" w:rsidRPr="00D75EAD" w:rsidRDefault="00D75EAD" w:rsidP="00D75EAD">
      <w:pPr>
        <w:rPr>
          <w:rFonts w:cs="Arial"/>
          <w:lang w:eastAsia="en-GB"/>
        </w:rPr>
      </w:pPr>
      <w:r w:rsidRPr="00D75EAD">
        <w:rPr>
          <w:rFonts w:cs="Arial"/>
          <w:lang w:eastAsia="en-GB"/>
        </w:rPr>
        <w:t>(a) section 47 (use etc. of nuclear weapons);</w:t>
      </w:r>
    </w:p>
    <w:p w14:paraId="21FC43C9" w14:textId="77777777" w:rsidR="00D75EAD" w:rsidRPr="00D75EAD" w:rsidRDefault="00D75EAD" w:rsidP="00D75EAD">
      <w:pPr>
        <w:rPr>
          <w:rFonts w:cs="Arial"/>
          <w:lang w:eastAsia="en-GB"/>
        </w:rPr>
      </w:pPr>
      <w:r w:rsidRPr="00D75EAD">
        <w:rPr>
          <w:rFonts w:cs="Arial"/>
          <w:lang w:eastAsia="en-GB"/>
        </w:rPr>
        <w:t>(b) section 50 (assisting or inducing certain weapons-related acts overseas);</w:t>
      </w:r>
    </w:p>
    <w:p w14:paraId="65C14704" w14:textId="77777777" w:rsidR="00D75EAD" w:rsidRPr="00D75EAD" w:rsidRDefault="00D75EAD" w:rsidP="00D75EAD">
      <w:pPr>
        <w:rPr>
          <w:rFonts w:cs="Arial"/>
          <w:lang w:eastAsia="en-GB"/>
        </w:rPr>
      </w:pPr>
      <w:r w:rsidRPr="00D75EAD">
        <w:rPr>
          <w:rFonts w:cs="Arial"/>
          <w:lang w:eastAsia="en-GB"/>
        </w:rPr>
        <w:t>(c) section 52 (powers of entry);</w:t>
      </w:r>
    </w:p>
    <w:p w14:paraId="42CE4BDB" w14:textId="77777777" w:rsidR="00D75EAD" w:rsidRPr="00D75EAD" w:rsidRDefault="00D75EAD" w:rsidP="00D75EAD">
      <w:pPr>
        <w:rPr>
          <w:rFonts w:cs="Arial"/>
          <w:lang w:eastAsia="en-GB"/>
        </w:rPr>
      </w:pPr>
      <w:r w:rsidRPr="00D75EAD">
        <w:rPr>
          <w:rFonts w:cs="Arial"/>
          <w:lang w:eastAsia="en-GB"/>
        </w:rPr>
        <w:t>(d) section 54 (offences);</w:t>
      </w:r>
    </w:p>
    <w:p w14:paraId="7F40DD82" w14:textId="77777777" w:rsidR="00D75EAD" w:rsidRPr="00D75EAD" w:rsidRDefault="00D75EAD" w:rsidP="00D75EAD">
      <w:pPr>
        <w:rPr>
          <w:rFonts w:cs="Arial"/>
          <w:lang w:eastAsia="en-GB"/>
        </w:rPr>
      </w:pPr>
      <w:r w:rsidRPr="00D75EAD">
        <w:rPr>
          <w:rFonts w:cs="Arial"/>
          <w:lang w:eastAsia="en-GB"/>
        </w:rPr>
        <w:t>(e) section 67 (offences);</w:t>
      </w:r>
    </w:p>
    <w:p w14:paraId="767EB2F8" w14:textId="77777777" w:rsidR="00D75EAD" w:rsidRPr="00D75EAD" w:rsidRDefault="00D75EAD" w:rsidP="00D75EAD">
      <w:pPr>
        <w:rPr>
          <w:rFonts w:cs="Arial"/>
          <w:lang w:eastAsia="en-GB"/>
        </w:rPr>
      </w:pPr>
      <w:r w:rsidRPr="00D75EAD">
        <w:rPr>
          <w:rFonts w:cs="Arial"/>
          <w:lang w:eastAsia="en-GB"/>
        </w:rPr>
        <w:t>(f) section 79 (prohibition of disclosures relating to nuclear security)</w:t>
      </w:r>
    </w:p>
    <w:p w14:paraId="75A4BFEA" w14:textId="77777777" w:rsidR="00D75EAD" w:rsidRPr="00D75EAD" w:rsidRDefault="00D75EAD" w:rsidP="00D75EAD">
      <w:pPr>
        <w:rPr>
          <w:rFonts w:cs="Arial"/>
          <w:lang w:eastAsia="en-GB"/>
        </w:rPr>
      </w:pPr>
      <w:r w:rsidRPr="00D75EAD">
        <w:rPr>
          <w:rFonts w:cs="Arial"/>
          <w:lang w:eastAsia="en-GB"/>
        </w:rPr>
        <w:t>(g) section 80 (prohibition of disclosures of uranium enrichment technology)</w:t>
      </w:r>
    </w:p>
    <w:p w14:paraId="4C635C88" w14:textId="77777777" w:rsidR="00D75EAD" w:rsidRPr="00D75EAD" w:rsidRDefault="00D75EAD" w:rsidP="00D75EAD">
      <w:pPr>
        <w:rPr>
          <w:rFonts w:cs="Arial"/>
          <w:lang w:eastAsia="en-GB"/>
        </w:rPr>
      </w:pPr>
      <w:r w:rsidRPr="00D75EAD">
        <w:rPr>
          <w:rFonts w:cs="Arial"/>
          <w:lang w:eastAsia="en-GB"/>
        </w:rPr>
        <w:t>(h) section 113 (use of noxious substances or things to cause harm and intimidate)</w:t>
      </w:r>
    </w:p>
    <w:p w14:paraId="1AE1B63C" w14:textId="77777777" w:rsidR="00D75EAD" w:rsidRPr="00D75EAD" w:rsidRDefault="00D75EAD" w:rsidP="00D75EAD">
      <w:pPr>
        <w:rPr>
          <w:rFonts w:cs="Arial"/>
          <w:lang w:eastAsia="en-GB"/>
        </w:rPr>
      </w:pPr>
      <w:r w:rsidRPr="00D75EAD">
        <w:rPr>
          <w:rFonts w:cs="Arial"/>
          <w:lang w:eastAsia="en-GB"/>
        </w:rPr>
        <w:t>(i) section 114 (hoaxes involving noxious substances or things); and</w:t>
      </w:r>
    </w:p>
    <w:p w14:paraId="6018D3B1" w14:textId="77777777" w:rsidR="00D75EAD" w:rsidRPr="00D75EAD" w:rsidRDefault="00D75EAD" w:rsidP="00D75EAD">
      <w:pPr>
        <w:rPr>
          <w:rFonts w:cs="Arial"/>
          <w:lang w:eastAsia="en-GB"/>
        </w:rPr>
      </w:pPr>
      <w:r w:rsidRPr="00D75EAD">
        <w:rPr>
          <w:rFonts w:cs="Arial"/>
          <w:lang w:eastAsia="en-GB"/>
        </w:rPr>
        <w:t>(j) paragraph 7 of Schedule 3 (offences).</w:t>
      </w:r>
    </w:p>
    <w:p w14:paraId="337E1A79" w14:textId="77777777" w:rsidR="00D75EAD" w:rsidRPr="00D75EAD" w:rsidRDefault="00D75EAD" w:rsidP="00D75EAD">
      <w:pPr>
        <w:rPr>
          <w:rFonts w:cs="Arial"/>
          <w:lang w:eastAsia="en-GB"/>
        </w:rPr>
      </w:pPr>
      <w:r w:rsidRPr="00D75EAD">
        <w:rPr>
          <w:rFonts w:cs="Arial"/>
          <w:lang w:eastAsia="en-GB"/>
        </w:rPr>
        <w:t>49. An offence under the Terrorism Act 2006</w:t>
      </w:r>
    </w:p>
    <w:p w14:paraId="07CA6063" w14:textId="77777777" w:rsidR="00D75EAD" w:rsidRPr="00D75EAD" w:rsidRDefault="00D75EAD" w:rsidP="00D75EAD">
      <w:pPr>
        <w:rPr>
          <w:rFonts w:cs="Arial"/>
          <w:lang w:eastAsia="en-GB"/>
        </w:rPr>
      </w:pPr>
    </w:p>
    <w:p w14:paraId="79E073ED" w14:textId="77777777" w:rsidR="00D75EAD" w:rsidRPr="00D75EAD" w:rsidRDefault="00D75EAD" w:rsidP="00D75EAD">
      <w:pPr>
        <w:rPr>
          <w:rFonts w:cs="Arial"/>
          <w:lang w:eastAsia="en-GB"/>
        </w:rPr>
      </w:pPr>
      <w:r w:rsidRPr="00D75EAD">
        <w:rPr>
          <w:rFonts w:cs="Arial"/>
          <w:lang w:eastAsia="en-GB"/>
        </w:rPr>
        <w:t>50. An offence under any of the following provisions of the Counter-Terrorism Act 2008—</w:t>
      </w:r>
    </w:p>
    <w:p w14:paraId="32CC539E" w14:textId="77777777" w:rsidR="00D75EAD" w:rsidRPr="00D75EAD" w:rsidRDefault="00D75EAD" w:rsidP="00D75EAD">
      <w:pPr>
        <w:rPr>
          <w:rFonts w:cs="Arial"/>
          <w:lang w:eastAsia="en-GB"/>
        </w:rPr>
      </w:pPr>
      <w:r w:rsidRPr="00D75EAD">
        <w:rPr>
          <w:rFonts w:cs="Arial"/>
          <w:lang w:eastAsia="en-GB"/>
        </w:rPr>
        <w:t>(a) section 2 (offence of obstruction);</w:t>
      </w:r>
    </w:p>
    <w:p w14:paraId="63B0AC70" w14:textId="77777777" w:rsidR="00D75EAD" w:rsidRPr="00D75EAD" w:rsidRDefault="00D75EAD" w:rsidP="00D75EAD">
      <w:pPr>
        <w:rPr>
          <w:rFonts w:cs="Arial"/>
          <w:lang w:eastAsia="en-GB"/>
        </w:rPr>
      </w:pPr>
      <w:r w:rsidRPr="00D75EAD">
        <w:rPr>
          <w:rFonts w:cs="Arial"/>
          <w:lang w:eastAsia="en-GB"/>
        </w:rPr>
        <w:t>(b) section 54 (offences relating to notification);</w:t>
      </w:r>
    </w:p>
    <w:p w14:paraId="0BD42EF0" w14:textId="77777777" w:rsidR="00D75EAD" w:rsidRPr="00D75EAD" w:rsidRDefault="00D75EAD" w:rsidP="00D75EAD">
      <w:pPr>
        <w:rPr>
          <w:rFonts w:cs="Arial"/>
          <w:lang w:eastAsia="en-GB"/>
        </w:rPr>
      </w:pPr>
      <w:r w:rsidRPr="00D75EAD">
        <w:rPr>
          <w:rFonts w:cs="Arial"/>
          <w:lang w:eastAsia="en-GB"/>
        </w:rPr>
        <w:t>(c) paragraph 15 of Schedule 5 (breach of foreign travel restriction order and offence);</w:t>
      </w:r>
    </w:p>
    <w:p w14:paraId="66197664" w14:textId="77777777" w:rsidR="00D75EAD" w:rsidRPr="00D75EAD" w:rsidRDefault="00D75EAD" w:rsidP="00D75EAD">
      <w:pPr>
        <w:rPr>
          <w:rFonts w:cs="Arial"/>
          <w:lang w:eastAsia="en-GB"/>
        </w:rPr>
      </w:pPr>
      <w:r w:rsidRPr="00D75EAD">
        <w:rPr>
          <w:rFonts w:cs="Arial"/>
          <w:lang w:eastAsia="en-GB"/>
        </w:rPr>
        <w:t>(d) paragraph 30 of Schedule 7 (offences: failure to comply with requirement imposed by direction);</w:t>
      </w:r>
    </w:p>
    <w:p w14:paraId="79DFC5EC" w14:textId="77777777" w:rsidR="00D75EAD" w:rsidRPr="00D75EAD" w:rsidRDefault="00D75EAD" w:rsidP="00D75EAD">
      <w:pPr>
        <w:rPr>
          <w:rFonts w:cs="Arial"/>
          <w:lang w:eastAsia="en-GB"/>
        </w:rPr>
      </w:pPr>
      <w:r w:rsidRPr="00D75EAD">
        <w:rPr>
          <w:rFonts w:cs="Arial"/>
          <w:lang w:eastAsia="en-GB"/>
        </w:rPr>
        <w:t>(e) paragraph 30A of Schedule 7 (offences: relevant person circumventing requirements); and</w:t>
      </w:r>
    </w:p>
    <w:p w14:paraId="18B8E8A5" w14:textId="77777777" w:rsidR="00D75EAD" w:rsidRPr="00D75EAD" w:rsidRDefault="00D75EAD" w:rsidP="00D75EAD">
      <w:pPr>
        <w:rPr>
          <w:rFonts w:cs="Arial"/>
          <w:lang w:eastAsia="en-GB"/>
        </w:rPr>
      </w:pPr>
      <w:r w:rsidRPr="00D75EAD">
        <w:rPr>
          <w:rFonts w:cs="Arial"/>
          <w:lang w:eastAsia="en-GB"/>
        </w:rPr>
        <w:t>(f) paragraph 31 of Schedule 7 (offences in connection with licences).</w:t>
      </w:r>
    </w:p>
    <w:p w14:paraId="08C1C9CD" w14:textId="77777777" w:rsidR="00D75EAD" w:rsidRPr="00D75EAD" w:rsidRDefault="00D75EAD" w:rsidP="00D75EAD">
      <w:pPr>
        <w:rPr>
          <w:rFonts w:cs="Arial"/>
          <w:lang w:eastAsia="en-GB"/>
        </w:rPr>
      </w:pPr>
    </w:p>
    <w:p w14:paraId="0D67785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Violent offender orders</w:t>
      </w:r>
    </w:p>
    <w:p w14:paraId="55817F25" w14:textId="77777777" w:rsidR="00D75EAD" w:rsidRPr="00D75EAD" w:rsidRDefault="00D75EAD" w:rsidP="00D75EAD">
      <w:pPr>
        <w:rPr>
          <w:rFonts w:cs="Arial"/>
          <w:lang w:eastAsia="en-GB"/>
        </w:rPr>
      </w:pPr>
      <w:r w:rsidRPr="00D75EAD">
        <w:rPr>
          <w:rFonts w:cs="Arial"/>
          <w:lang w:eastAsia="en-GB"/>
        </w:rPr>
        <w:t>51. An offence under section 113(1) of the Criminal Justice and Immigration Act 2008</w:t>
      </w:r>
    </w:p>
    <w:p w14:paraId="63F795D7" w14:textId="77777777" w:rsidR="00D75EAD" w:rsidRPr="00D75EAD" w:rsidRDefault="00D75EAD" w:rsidP="00D75EAD">
      <w:pPr>
        <w:rPr>
          <w:rFonts w:cs="Arial"/>
          <w:lang w:eastAsia="en-GB"/>
        </w:rPr>
      </w:pPr>
      <w:r w:rsidRPr="00D75EAD">
        <w:rPr>
          <w:rFonts w:cs="Arial"/>
          <w:lang w:eastAsia="en-GB"/>
        </w:rPr>
        <w:t>(breach of violent offender order or interim violent offender order).</w:t>
      </w:r>
    </w:p>
    <w:p w14:paraId="2C3C4C6C" w14:textId="77777777" w:rsidR="00D75EAD" w:rsidRPr="00D75EAD" w:rsidRDefault="00D75EAD" w:rsidP="00D75EAD">
      <w:pPr>
        <w:rPr>
          <w:rFonts w:cs="Arial"/>
          <w:lang w:eastAsia="en-GB"/>
        </w:rPr>
      </w:pPr>
    </w:p>
    <w:p w14:paraId="204C939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Vulnerable persons</w:t>
      </w:r>
    </w:p>
    <w:p w14:paraId="34C7D9B5" w14:textId="77777777" w:rsidR="00D75EAD" w:rsidRPr="00D75EAD" w:rsidRDefault="00D75EAD" w:rsidP="00D75EAD">
      <w:pPr>
        <w:rPr>
          <w:rFonts w:cs="Arial"/>
          <w:lang w:eastAsia="en-GB"/>
        </w:rPr>
      </w:pPr>
      <w:r w:rsidRPr="00D75EAD">
        <w:rPr>
          <w:rFonts w:cs="Arial"/>
          <w:lang w:eastAsia="en-GB"/>
        </w:rPr>
        <w:t>52. An offence under section 83 of the Adults with Incapacity (Scotland) Act 2000 (offence of ill-treatment and wilful neglect).</w:t>
      </w:r>
    </w:p>
    <w:p w14:paraId="71F7CF44" w14:textId="77777777" w:rsidR="00D75EAD" w:rsidRPr="00D75EAD" w:rsidRDefault="00D75EAD" w:rsidP="00D75EAD">
      <w:pPr>
        <w:rPr>
          <w:rFonts w:cs="Arial"/>
          <w:lang w:eastAsia="en-GB"/>
        </w:rPr>
      </w:pPr>
      <w:r w:rsidRPr="00D75EAD">
        <w:rPr>
          <w:rFonts w:cs="Arial"/>
          <w:lang w:eastAsia="en-GB"/>
        </w:rPr>
        <w:t>53. An offence under section 315 of the Mental Health (Care and Treatment) (Scotland) Act 2003  (ill-treatment and wilful neglect of mentally disordered person).</w:t>
      </w:r>
    </w:p>
    <w:p w14:paraId="4AD74DBA" w14:textId="77777777" w:rsidR="00D75EAD" w:rsidRPr="00D75EAD" w:rsidRDefault="00D75EAD" w:rsidP="00D75EAD">
      <w:pPr>
        <w:rPr>
          <w:rFonts w:cs="Arial"/>
          <w:lang w:eastAsia="en-GB"/>
        </w:rPr>
      </w:pPr>
    </w:p>
    <w:p w14:paraId="40CDB34F" w14:textId="77777777" w:rsidR="00D75EAD" w:rsidRPr="00D75EAD" w:rsidRDefault="00D75EAD" w:rsidP="00D75EAD">
      <w:pPr>
        <w:rPr>
          <w:rFonts w:cs="Arial"/>
          <w:lang w:eastAsia="en-GB"/>
        </w:rPr>
      </w:pPr>
      <w:r w:rsidRPr="00D75EAD">
        <w:rPr>
          <w:rFonts w:cs="Arial"/>
          <w:lang w:eastAsia="en-GB"/>
        </w:rPr>
        <w:t>54. An offence under any of the following provisions of the Protection of Vulnerable Groups (Scotland) Act 2007—</w:t>
      </w:r>
    </w:p>
    <w:p w14:paraId="2E64B644" w14:textId="77777777" w:rsidR="00D75EAD" w:rsidRPr="00D75EAD" w:rsidRDefault="00D75EAD" w:rsidP="00D75EAD">
      <w:pPr>
        <w:rPr>
          <w:rFonts w:cs="Arial"/>
          <w:lang w:eastAsia="en-GB"/>
        </w:rPr>
      </w:pPr>
      <w:r w:rsidRPr="00D75EAD">
        <w:rPr>
          <w:rFonts w:cs="Arial"/>
          <w:lang w:eastAsia="en-GB"/>
        </w:rPr>
        <w:t>(a) section 34 (barred individuals not to do regulated work);</w:t>
      </w:r>
    </w:p>
    <w:p w14:paraId="68B11D00" w14:textId="77777777" w:rsidR="00D75EAD" w:rsidRPr="00D75EAD" w:rsidRDefault="00D75EAD" w:rsidP="00D75EAD">
      <w:pPr>
        <w:rPr>
          <w:rFonts w:cs="Arial"/>
          <w:lang w:eastAsia="en-GB"/>
        </w:rPr>
      </w:pPr>
      <w:r w:rsidRPr="00D75EAD">
        <w:rPr>
          <w:rFonts w:cs="Arial"/>
          <w:lang w:eastAsia="en-GB"/>
        </w:rPr>
        <w:t>(b) section 35 (organisations not to use barred individuals for regulated work); and</w:t>
      </w:r>
    </w:p>
    <w:p w14:paraId="6DB28215" w14:textId="77777777" w:rsidR="00D75EAD" w:rsidRPr="00D75EAD" w:rsidRDefault="00D75EAD" w:rsidP="00D75EAD">
      <w:pPr>
        <w:rPr>
          <w:rFonts w:cs="Arial"/>
          <w:lang w:eastAsia="en-GB"/>
        </w:rPr>
      </w:pPr>
      <w:r w:rsidRPr="00D75EAD">
        <w:rPr>
          <w:rFonts w:cs="Arial"/>
          <w:lang w:eastAsia="en-GB"/>
        </w:rPr>
        <w:t>(c) section 36 (personnel suppliers not to supply barred individuals for regulated work).</w:t>
      </w:r>
    </w:p>
    <w:p w14:paraId="74354DD8" w14:textId="77777777" w:rsidR="00D75EAD" w:rsidRPr="00D75EAD" w:rsidRDefault="00D75EAD" w:rsidP="00D75EAD">
      <w:pPr>
        <w:rPr>
          <w:rFonts w:cs="Arial"/>
          <w:lang w:eastAsia="en-GB"/>
        </w:rPr>
      </w:pPr>
      <w:r w:rsidRPr="00D75EAD">
        <w:rPr>
          <w:rFonts w:cs="Arial"/>
          <w:lang w:eastAsia="en-GB"/>
        </w:rPr>
        <w:t>55. Any offence where the conduct in respect of which the person was convicted also constituted a breach of a banning order granted under section 19 of the Adult Support and Protection (Scotland) Act 2007 (banning orders).</w:t>
      </w:r>
    </w:p>
    <w:p w14:paraId="3BF85F2A" w14:textId="77777777" w:rsidR="00D75EAD" w:rsidRPr="00D75EAD" w:rsidRDefault="00D75EAD" w:rsidP="00D75EAD">
      <w:pPr>
        <w:rPr>
          <w:rFonts w:cs="Arial"/>
          <w:lang w:eastAsia="en-GB"/>
        </w:rPr>
      </w:pPr>
    </w:p>
    <w:p w14:paraId="4267A64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Witness protection</w:t>
      </w:r>
    </w:p>
    <w:p w14:paraId="1D639BDC" w14:textId="77777777" w:rsidR="00D75EAD" w:rsidRPr="00D75EAD" w:rsidRDefault="00D75EAD" w:rsidP="00D75EAD">
      <w:pPr>
        <w:rPr>
          <w:rFonts w:cs="Arial"/>
          <w:lang w:eastAsia="en-GB"/>
        </w:rPr>
      </w:pPr>
      <w:r w:rsidRPr="00D75EAD">
        <w:rPr>
          <w:rFonts w:cs="Arial"/>
          <w:lang w:eastAsia="en-GB"/>
        </w:rPr>
        <w:t>56. An offence under any of the following provisions of the Serious Organised Crime and Police Act 2005—</w:t>
      </w:r>
    </w:p>
    <w:p w14:paraId="115F1021" w14:textId="77777777" w:rsidR="00D75EAD" w:rsidRPr="00D75EAD" w:rsidRDefault="00D75EAD" w:rsidP="00D75EAD">
      <w:pPr>
        <w:rPr>
          <w:rFonts w:cs="Arial"/>
          <w:lang w:eastAsia="en-GB"/>
        </w:rPr>
      </w:pPr>
      <w:r w:rsidRPr="00D75EAD">
        <w:rPr>
          <w:rFonts w:cs="Arial"/>
          <w:lang w:eastAsia="en-GB"/>
        </w:rPr>
        <w:t>(a) section 86 (offence of disclosing information about protection arrangements); and</w:t>
      </w:r>
    </w:p>
    <w:p w14:paraId="06FA873A" w14:textId="77777777" w:rsidR="00D75EAD" w:rsidRPr="00D75EAD" w:rsidRDefault="00D75EAD" w:rsidP="00D75EAD">
      <w:pPr>
        <w:rPr>
          <w:rFonts w:cs="Arial"/>
          <w:lang w:eastAsia="en-GB"/>
        </w:rPr>
      </w:pPr>
      <w:r w:rsidRPr="00D75EAD">
        <w:rPr>
          <w:rFonts w:cs="Arial"/>
          <w:lang w:eastAsia="en-GB"/>
        </w:rPr>
        <w:t>(b) section 88 (offences of disclosing information relating to persons assuming new identity).</w:t>
      </w:r>
    </w:p>
    <w:p w14:paraId="54226940" w14:textId="77777777" w:rsidR="00D75EAD" w:rsidRPr="00D75EAD" w:rsidRDefault="00D75EAD" w:rsidP="00D75EAD">
      <w:pPr>
        <w:rPr>
          <w:rFonts w:cs="Arial"/>
          <w:lang w:eastAsia="en-GB"/>
        </w:rPr>
      </w:pPr>
    </w:p>
    <w:p w14:paraId="472CAA6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8" w:name="_Statutory_aggravations"/>
      <w:bookmarkEnd w:id="28"/>
      <w:r w:rsidRPr="008C7302">
        <w:rPr>
          <w:rFonts w:eastAsiaTheme="majorEastAsia" w:cs="Arial"/>
          <w:color w:val="2E74B5" w:themeColor="accent1" w:themeShade="BF"/>
          <w:sz w:val="32"/>
          <w:szCs w:val="32"/>
          <w:lang w:eastAsia="en-GB"/>
        </w:rPr>
        <w:t>Statutory aggravations</w:t>
      </w:r>
    </w:p>
    <w:p w14:paraId="1791BEFC" w14:textId="77777777" w:rsidR="00D75EAD" w:rsidRPr="00D75EAD" w:rsidRDefault="00D75EAD" w:rsidP="00D75EAD">
      <w:pPr>
        <w:rPr>
          <w:rFonts w:cs="Arial"/>
          <w:lang w:eastAsia="en-GB"/>
        </w:rPr>
      </w:pPr>
      <w:r w:rsidRPr="00D75EAD">
        <w:rPr>
          <w:rFonts w:cs="Arial"/>
          <w:lang w:eastAsia="en-GB"/>
        </w:rPr>
        <w:t>57. An offence in relation to which either of the following provisions apply—</w:t>
      </w:r>
    </w:p>
    <w:p w14:paraId="4D58784D" w14:textId="77777777" w:rsidR="00D75EAD" w:rsidRPr="00D75EAD" w:rsidRDefault="00D75EAD" w:rsidP="00D75EAD">
      <w:pPr>
        <w:rPr>
          <w:rFonts w:cs="Arial"/>
          <w:lang w:eastAsia="en-GB"/>
        </w:rPr>
      </w:pPr>
      <w:r w:rsidRPr="00D75EAD">
        <w:rPr>
          <w:rFonts w:cs="Arial"/>
          <w:lang w:eastAsia="en-GB"/>
        </w:rPr>
        <w:t>(a) section 29(1) of the Criminal Justice and Licensing (Scotland) Act 2010 (offences aggravated by connection with serious organised crime); or</w:t>
      </w:r>
    </w:p>
    <w:p w14:paraId="560C08FF" w14:textId="77777777" w:rsidR="00D75EAD" w:rsidRPr="00D75EAD" w:rsidRDefault="00D75EAD" w:rsidP="00D75EAD">
      <w:pPr>
        <w:rPr>
          <w:rFonts w:cs="Arial"/>
          <w:lang w:eastAsia="en-GB"/>
        </w:rPr>
      </w:pPr>
      <w:r w:rsidRPr="00D75EAD">
        <w:rPr>
          <w:rFonts w:cs="Arial"/>
          <w:lang w:eastAsia="en-GB"/>
        </w:rPr>
        <w:t>(b) section 31 of the Counter-Terrorism Act 2008 (offences aggravated by terrorism.</w:t>
      </w:r>
    </w:p>
    <w:p w14:paraId="26C2157A" w14:textId="77777777" w:rsidR="00D75EAD" w:rsidRPr="00D75EAD" w:rsidRDefault="00D75EAD" w:rsidP="00D75EAD">
      <w:pPr>
        <w:rPr>
          <w:rFonts w:cs="Arial"/>
          <w:lang w:eastAsia="en-GB"/>
        </w:rPr>
      </w:pPr>
    </w:p>
    <w:p w14:paraId="7EBE9FF1"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Other</w:t>
      </w:r>
    </w:p>
    <w:p w14:paraId="720ACA59" w14:textId="77777777" w:rsidR="00D75EAD" w:rsidRPr="008C7302" w:rsidRDefault="00D75EAD" w:rsidP="00D75EAD">
      <w:pPr>
        <w:rPr>
          <w:rFonts w:cs="Arial"/>
          <w:lang w:eastAsia="en-GB"/>
        </w:rPr>
      </w:pPr>
    </w:p>
    <w:p w14:paraId="2301A475"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mon_law_aggravations" w:history="1">
        <w:r w:rsidR="00D75EAD" w:rsidRPr="00565A10">
          <w:rPr>
            <w:rFonts w:eastAsiaTheme="minorEastAsia" w:cs="Arial"/>
            <w:smallCaps/>
            <w:color w:val="2F5496" w:themeColor="accent5" w:themeShade="BF"/>
            <w:sz w:val="20"/>
            <w:szCs w:val="22"/>
            <w:u w:val="single"/>
            <w:lang w:val="en-US"/>
          </w:rPr>
          <w:t>Common law aggrava</w:t>
        </w:r>
        <w:r w:rsidR="00D75EAD" w:rsidRPr="00565A10">
          <w:rPr>
            <w:rFonts w:eastAsiaTheme="minorEastAsia" w:cs="Arial"/>
            <w:smallCaps/>
            <w:color w:val="2F5496" w:themeColor="accent5" w:themeShade="BF"/>
            <w:sz w:val="20"/>
            <w:szCs w:val="22"/>
            <w:u w:val="single"/>
            <w:lang w:val="en-US"/>
          </w:rPr>
          <w:t>t</w:t>
        </w:r>
        <w:r w:rsidR="00D75EAD" w:rsidRPr="00565A10">
          <w:rPr>
            <w:rFonts w:eastAsiaTheme="minorEastAsia" w:cs="Arial"/>
            <w:smallCaps/>
            <w:color w:val="2F5496" w:themeColor="accent5" w:themeShade="BF"/>
            <w:sz w:val="20"/>
            <w:szCs w:val="22"/>
            <w:u w:val="single"/>
            <w:lang w:val="en-US"/>
          </w:rPr>
          <w:t>ions</w:t>
        </w:r>
      </w:hyperlink>
    </w:p>
    <w:p w14:paraId="110ED42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Inchoate_offences" w:history="1">
        <w:r w:rsidR="00D75EAD" w:rsidRPr="00565A10">
          <w:rPr>
            <w:rFonts w:eastAsiaTheme="minorEastAsia" w:cs="Arial"/>
            <w:smallCaps/>
            <w:color w:val="2F5496" w:themeColor="accent5" w:themeShade="BF"/>
            <w:sz w:val="20"/>
            <w:szCs w:val="22"/>
            <w:u w:val="single"/>
            <w:lang w:val="en-US"/>
          </w:rPr>
          <w:t>Inchoate offences</w:t>
        </w:r>
      </w:hyperlink>
    </w:p>
    <w:p w14:paraId="00EE9A9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uperseded_offences" w:history="1">
        <w:r w:rsidR="00D75EAD" w:rsidRPr="00565A10">
          <w:rPr>
            <w:rFonts w:eastAsiaTheme="minorEastAsia" w:cs="Arial"/>
            <w:smallCaps/>
            <w:color w:val="2F5496" w:themeColor="accent5" w:themeShade="BF"/>
            <w:sz w:val="20"/>
            <w:szCs w:val="22"/>
            <w:u w:val="single"/>
            <w:lang w:val="en-US"/>
          </w:rPr>
          <w:t>Superseded offences</w:t>
        </w:r>
      </w:hyperlink>
    </w:p>
    <w:p w14:paraId="5CAE51D3"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bined_offences" w:history="1">
        <w:r w:rsidR="00D75EAD" w:rsidRPr="00565A10">
          <w:rPr>
            <w:rFonts w:eastAsiaTheme="minorEastAsia" w:cs="Arial"/>
            <w:smallCaps/>
            <w:color w:val="2F5496" w:themeColor="accent5" w:themeShade="BF"/>
            <w:sz w:val="20"/>
            <w:szCs w:val="22"/>
            <w:u w:val="single"/>
            <w:lang w:val="en-US"/>
          </w:rPr>
          <w:t>Combined offences</w:t>
        </w:r>
      </w:hyperlink>
    </w:p>
    <w:p w14:paraId="2685EED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rresponding_offences_elsewhere" w:history="1">
        <w:r w:rsidR="00D75EAD" w:rsidRPr="00565A10">
          <w:rPr>
            <w:rFonts w:eastAsiaTheme="minorEastAsia" w:cs="Arial"/>
            <w:smallCaps/>
            <w:color w:val="2F5496" w:themeColor="accent5" w:themeShade="BF"/>
            <w:sz w:val="20"/>
            <w:szCs w:val="22"/>
            <w:u w:val="single"/>
            <w:lang w:val="en-US"/>
          </w:rPr>
          <w:t>Corresponding offences elsewhere in the UK or abroad</w:t>
        </w:r>
      </w:hyperlink>
    </w:p>
    <w:p w14:paraId="7B293FBE" w14:textId="77777777" w:rsidR="00D75EAD" w:rsidRPr="008C7302" w:rsidRDefault="00D75EAD" w:rsidP="00D75EAD">
      <w:pPr>
        <w:rPr>
          <w:rFonts w:cs="Arial"/>
          <w:lang w:eastAsia="en-GB"/>
        </w:rPr>
      </w:pPr>
    </w:p>
    <w:p w14:paraId="787F435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9" w:name="_Common_law_aggravations"/>
      <w:bookmarkEnd w:id="29"/>
      <w:r w:rsidRPr="008C7302">
        <w:rPr>
          <w:rFonts w:eastAsiaTheme="majorEastAsia" w:cs="Arial"/>
          <w:color w:val="2E74B5" w:themeColor="accent1" w:themeShade="BF"/>
          <w:sz w:val="32"/>
          <w:szCs w:val="32"/>
          <w:lang w:eastAsia="en-GB"/>
        </w:rPr>
        <w:t>Common law aggravations</w:t>
      </w:r>
    </w:p>
    <w:p w14:paraId="454799C1" w14:textId="77777777" w:rsidR="00D75EAD" w:rsidRPr="00D75EAD" w:rsidRDefault="00D75EAD" w:rsidP="00D75EAD">
      <w:pPr>
        <w:rPr>
          <w:rFonts w:cs="Arial"/>
          <w:lang w:eastAsia="en-GB"/>
        </w:rPr>
      </w:pPr>
      <w:r w:rsidRPr="00D75EAD">
        <w:rPr>
          <w:rFonts w:cs="Arial"/>
          <w:lang w:eastAsia="en-GB"/>
        </w:rPr>
        <w:t>58. An offence, the conviction for which indicates that it was committed against a child.</w:t>
      </w:r>
    </w:p>
    <w:p w14:paraId="66E254A8" w14:textId="77777777" w:rsidR="00D75EAD" w:rsidRPr="00D75EAD" w:rsidRDefault="00D75EAD" w:rsidP="00D75EAD">
      <w:pPr>
        <w:rPr>
          <w:rFonts w:cs="Arial"/>
          <w:lang w:eastAsia="en-GB"/>
        </w:rPr>
      </w:pPr>
      <w:r w:rsidRPr="00D75EAD">
        <w:rPr>
          <w:rFonts w:cs="Arial"/>
          <w:lang w:eastAsia="en-GB"/>
        </w:rPr>
        <w:t>59. An offence, the conviction for which indicates that it included a sexual element.</w:t>
      </w:r>
    </w:p>
    <w:p w14:paraId="13D69F2E" w14:textId="77777777" w:rsidR="00D75EAD" w:rsidRPr="00D75EAD" w:rsidRDefault="00D75EAD" w:rsidP="00D75EAD">
      <w:pPr>
        <w:rPr>
          <w:rFonts w:cs="Arial"/>
          <w:lang w:eastAsia="en-GB"/>
        </w:rPr>
      </w:pPr>
    </w:p>
    <w:p w14:paraId="2BA55BA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Inchoate offences</w:t>
      </w:r>
    </w:p>
    <w:p w14:paraId="01B95156" w14:textId="77777777" w:rsidR="00D75EAD" w:rsidRPr="00D75EAD" w:rsidRDefault="00D75EAD" w:rsidP="00D75EAD">
      <w:pPr>
        <w:rPr>
          <w:rFonts w:cs="Arial"/>
          <w:lang w:eastAsia="en-GB"/>
        </w:rPr>
      </w:pPr>
      <w:r w:rsidRPr="00D75EAD">
        <w:rPr>
          <w:rFonts w:cs="Arial"/>
          <w:lang w:eastAsia="en-GB"/>
        </w:rPr>
        <w:t>60. An offence committed by aiding, abetting, counselling, procuring or inciting the commission of the offence of murder or any offence listed in paragraphs 1 to 59 of this schedule.</w:t>
      </w:r>
    </w:p>
    <w:p w14:paraId="3D7210E8" w14:textId="77777777" w:rsidR="00D75EAD" w:rsidRPr="00D75EAD" w:rsidRDefault="00D75EAD" w:rsidP="00D75EAD">
      <w:pPr>
        <w:rPr>
          <w:rFonts w:cs="Arial"/>
          <w:lang w:eastAsia="en-GB"/>
        </w:rPr>
      </w:pPr>
      <w:r w:rsidRPr="00D75EAD">
        <w:rPr>
          <w:rFonts w:cs="Arial"/>
          <w:lang w:eastAsia="en-GB"/>
        </w:rPr>
        <w:t>61. An offence committed by attempting or conspiring to commit the offence of murder or any offence listed in paragraphs 1 to 59 of this schedule.</w:t>
      </w:r>
    </w:p>
    <w:p w14:paraId="5BFF64C1" w14:textId="77777777" w:rsidR="00D75EAD" w:rsidRPr="00D75EAD" w:rsidRDefault="00D75EAD" w:rsidP="00D75EAD">
      <w:pPr>
        <w:rPr>
          <w:rFonts w:cs="Arial"/>
          <w:lang w:eastAsia="en-GB"/>
        </w:rPr>
      </w:pPr>
    </w:p>
    <w:p w14:paraId="6FC9341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Superseded offences</w:t>
      </w:r>
    </w:p>
    <w:p w14:paraId="14E0AA2E" w14:textId="77777777" w:rsidR="00D75EAD" w:rsidRPr="00D75EAD" w:rsidRDefault="00D75EAD" w:rsidP="00D75EAD">
      <w:pPr>
        <w:rPr>
          <w:rFonts w:cs="Arial"/>
          <w:lang w:eastAsia="en-GB"/>
        </w:rPr>
      </w:pPr>
      <w:r w:rsidRPr="00D75EAD">
        <w:rPr>
          <w:rFonts w:cs="Arial"/>
          <w:lang w:eastAsia="en-GB"/>
        </w:rPr>
        <w:t>62. An offence superseded (whether directly or indirectly) by any offence listed in paragraphs 1 to 61 of this schedule (and any qualification in relation to a listed offence applies to the superseded offence as it applies to the listed offence).</w:t>
      </w:r>
    </w:p>
    <w:p w14:paraId="09ED6D5F" w14:textId="77777777" w:rsidR="00D75EAD" w:rsidRPr="00D75EAD" w:rsidRDefault="00D75EAD" w:rsidP="00D75EAD">
      <w:pPr>
        <w:rPr>
          <w:rFonts w:cs="Arial"/>
          <w:lang w:eastAsia="en-GB"/>
        </w:rPr>
      </w:pPr>
    </w:p>
    <w:p w14:paraId="74899400" w14:textId="77777777" w:rsidR="00D75EAD" w:rsidRPr="00D75EAD" w:rsidRDefault="00D75EAD" w:rsidP="00D75EAD">
      <w:pPr>
        <w:rPr>
          <w:rFonts w:cs="Arial"/>
          <w:lang w:eastAsia="en-GB"/>
        </w:rPr>
      </w:pPr>
    </w:p>
    <w:p w14:paraId="5CFFB092" w14:textId="77777777" w:rsidR="00D75EAD" w:rsidRPr="00D75EAD" w:rsidRDefault="00D75EAD" w:rsidP="00D75EAD">
      <w:pPr>
        <w:rPr>
          <w:rFonts w:cs="Arial"/>
          <w:lang w:eastAsia="en-GB"/>
        </w:rPr>
      </w:pPr>
    </w:p>
    <w:p w14:paraId="5825B28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Combined offences</w:t>
      </w:r>
    </w:p>
    <w:p w14:paraId="393E7E38" w14:textId="77777777" w:rsidR="00D75EAD" w:rsidRPr="00D75EAD" w:rsidRDefault="00D75EAD" w:rsidP="00D75EAD">
      <w:pPr>
        <w:rPr>
          <w:rFonts w:cs="Arial"/>
          <w:lang w:eastAsia="en-GB"/>
        </w:rPr>
      </w:pPr>
      <w:r w:rsidRPr="00D75EAD">
        <w:rPr>
          <w:rFonts w:cs="Arial"/>
          <w:lang w:eastAsia="en-GB"/>
        </w:rPr>
        <w:t>63. An offence which was charged, and the conviction for which was received, in conjunction with any offence listed in paragraphs 1 to 62 of this schedule.</w:t>
      </w:r>
    </w:p>
    <w:p w14:paraId="2D7D056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Corresponding offences elsewhere in the UK or abroad</w:t>
      </w:r>
    </w:p>
    <w:p w14:paraId="30444EAE" w14:textId="77777777" w:rsidR="00D75EAD" w:rsidRPr="00D75EAD" w:rsidRDefault="00D75EAD" w:rsidP="00D75EAD">
      <w:pPr>
        <w:rPr>
          <w:rFonts w:cs="Arial"/>
          <w:lang w:eastAsia="en-GB"/>
        </w:rPr>
      </w:pPr>
      <w:r w:rsidRPr="00D75EAD">
        <w:rPr>
          <w:rFonts w:cs="Arial"/>
          <w:lang w:eastAsia="en-GB"/>
        </w:rPr>
        <w:t>64. An offence under the law of England and Wales or Northern Ireland, or any country or territory outside the United Kingdom, which corresponds to any offence listed in paragraphs 1 to 63 of this schedule.</w:t>
      </w:r>
    </w:p>
    <w:p w14:paraId="478B2707" w14:textId="77777777" w:rsidR="00D75EAD" w:rsidRPr="00D75EAD" w:rsidRDefault="00D75EAD" w:rsidP="00D75EAD">
      <w:pPr>
        <w:rPr>
          <w:rFonts w:cs="Arial"/>
          <w:lang w:eastAsia="en-GB"/>
        </w:rPr>
      </w:pPr>
    </w:p>
    <w:p w14:paraId="40650BC3" w14:textId="77777777" w:rsidR="00D75EAD" w:rsidRPr="00D75EAD" w:rsidRDefault="00D75EAD" w:rsidP="00D75EAD">
      <w:pPr>
        <w:rPr>
          <w:rFonts w:cs="Arial"/>
          <w:lang w:eastAsia="en-GB"/>
        </w:rPr>
      </w:pPr>
      <w:r w:rsidRPr="00D75EAD">
        <w:rPr>
          <w:rFonts w:cs="Arial"/>
          <w:lang w:eastAsia="en-GB"/>
        </w:rPr>
        <w:t>NOTE – these lists are for guidance purposes only and the actual lists may have been amended since the creation of this document.</w:t>
      </w:r>
    </w:p>
    <w:p w14:paraId="7F8117F8" w14:textId="77777777" w:rsidR="00D75EAD" w:rsidRPr="00D75EAD" w:rsidRDefault="00D75EAD" w:rsidP="00D75EAD">
      <w:pPr>
        <w:rPr>
          <w:rFonts w:cs="Arial"/>
          <w:lang w:eastAsia="en-GB"/>
        </w:rPr>
      </w:pPr>
    </w:p>
    <w:p w14:paraId="16818706" w14:textId="77777777" w:rsidR="00D75EAD" w:rsidRPr="00D75EAD" w:rsidRDefault="00D75EAD" w:rsidP="00D75EAD">
      <w:pPr>
        <w:rPr>
          <w:rFonts w:cs="Arial"/>
          <w:lang w:eastAsia="en-GB"/>
        </w:rPr>
      </w:pPr>
    </w:p>
    <w:p w14:paraId="0225A376"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space="708"/>
          <w:docGrid w:linePitch="360"/>
        </w:sectPr>
      </w:pPr>
    </w:p>
    <w:p w14:paraId="78FC94C5" w14:textId="77777777" w:rsidR="00D75EAD" w:rsidRPr="008C7302" w:rsidRDefault="00D75EAD" w:rsidP="00D75EAD">
      <w:pPr>
        <w:keepNext/>
        <w:keepLines/>
        <w:spacing w:before="240"/>
        <w:outlineLvl w:val="0"/>
        <w:rPr>
          <w:rFonts w:eastAsiaTheme="majorEastAsia" w:cs="Arial"/>
          <w:b/>
          <w:color w:val="2E74B5" w:themeColor="accent1" w:themeShade="BF"/>
          <w:sz w:val="32"/>
          <w:szCs w:val="32"/>
          <w:lang w:eastAsia="en-GB"/>
        </w:rPr>
      </w:pPr>
      <w:bookmarkStart w:id="30" w:name="_OFFENCES_WHICH_ARE"/>
      <w:bookmarkStart w:id="31" w:name="_Toc50111149"/>
      <w:bookmarkStart w:id="32" w:name="_Toc50111193"/>
      <w:bookmarkStart w:id="33" w:name="_Toc50111233"/>
      <w:bookmarkEnd w:id="30"/>
      <w:r w:rsidRPr="008C7302">
        <w:rPr>
          <w:rFonts w:eastAsiaTheme="majorEastAsia" w:cs="Arial"/>
          <w:color w:val="2E74B5" w:themeColor="accent1" w:themeShade="BF"/>
          <w:sz w:val="32"/>
          <w:szCs w:val="32"/>
          <w:lang w:eastAsia="en-GB"/>
        </w:rPr>
        <w:lastRenderedPageBreak/>
        <w:t>Offences Which Are To Be Disclosed Subject To Rules</w:t>
      </w:r>
      <w:bookmarkEnd w:id="31"/>
      <w:bookmarkEnd w:id="32"/>
      <w:bookmarkEnd w:id="33"/>
      <w:r w:rsidRPr="008C7302">
        <w:rPr>
          <w:rFonts w:eastAsiaTheme="majorEastAsia" w:cs="Arial"/>
          <w:color w:val="2E74B5" w:themeColor="accent1" w:themeShade="BF"/>
          <w:sz w:val="32"/>
          <w:szCs w:val="32"/>
          <w:lang w:eastAsia="en-GB"/>
        </w:rPr>
        <w:t xml:space="preserve"> </w:t>
      </w:r>
      <w:r w:rsidRPr="008C7302">
        <w:rPr>
          <w:rFonts w:eastAsiaTheme="majorEastAsia" w:cs="Arial"/>
          <w:b/>
          <w:smallCaps/>
          <w:color w:val="2F5496" w:themeColor="accent5" w:themeShade="BF"/>
          <w:sz w:val="22"/>
          <w:szCs w:val="32"/>
          <w:lang w:eastAsia="en-GB"/>
        </w:rPr>
        <w:t>(click on headings to jump to that section)</w:t>
      </w:r>
    </w:p>
    <w:p w14:paraId="0CE43E89" w14:textId="77777777" w:rsidR="00D75EAD" w:rsidRPr="008C7302" w:rsidRDefault="00D75EAD" w:rsidP="00D75EAD">
      <w:pPr>
        <w:rPr>
          <w:rFonts w:cs="Arial"/>
          <w:lang w:eastAsia="en-GB"/>
        </w:rPr>
      </w:pPr>
    </w:p>
    <w:p w14:paraId="2B3FC6A4"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34" w:name="_Common_law_offences_1"/>
      <w:bookmarkStart w:id="35" w:name="_Common_law_offences_2"/>
      <w:bookmarkEnd w:id="34"/>
      <w:bookmarkEnd w:id="35"/>
      <w:r w:rsidRPr="008C7302">
        <w:rPr>
          <w:rFonts w:eastAsiaTheme="majorEastAsia" w:cs="Arial"/>
          <w:color w:val="2E74B5" w:themeColor="accent1" w:themeShade="BF"/>
          <w:sz w:val="32"/>
          <w:szCs w:val="32"/>
          <w:lang w:eastAsia="en-GB"/>
        </w:rPr>
        <w:t>Common law offences</w:t>
      </w:r>
    </w:p>
    <w:p w14:paraId="48B4563F" w14:textId="77777777" w:rsidR="00D75EAD" w:rsidRPr="00565A10" w:rsidRDefault="00D75EAD" w:rsidP="00D75EAD">
      <w:pPr>
        <w:rPr>
          <w:rFonts w:cs="Arial"/>
          <w:lang w:eastAsia="en-GB"/>
        </w:rPr>
      </w:pPr>
    </w:p>
    <w:p w14:paraId="495D9277" w14:textId="77777777" w:rsidR="00D75EAD" w:rsidRPr="0055678F" w:rsidRDefault="00D75EAD" w:rsidP="00D75EAD">
      <w:pPr>
        <w:rPr>
          <w:rFonts w:cs="Arial"/>
          <w:lang w:eastAsia="en-GB"/>
        </w:rPr>
        <w:sectPr w:rsidR="00D75EAD" w:rsidRPr="0055678F" w:rsidSect="00A30C1C">
          <w:headerReference w:type="default" r:id="rId29"/>
          <w:pgSz w:w="11906" w:h="16838"/>
          <w:pgMar w:top="720" w:right="720" w:bottom="720" w:left="720" w:header="708" w:footer="708" w:gutter="0"/>
          <w:cols w:space="708"/>
          <w:docGrid w:linePitch="360"/>
        </w:sectPr>
      </w:pPr>
    </w:p>
    <w:p w14:paraId="25C8C86F" w14:textId="77777777" w:rsidR="00D75EAD" w:rsidRPr="0055678F" w:rsidRDefault="00D75EAD" w:rsidP="00D75EAD">
      <w:pPr>
        <w:rPr>
          <w:rFonts w:cs="Arial"/>
          <w:lang w:eastAsia="en-GB"/>
        </w:rPr>
      </w:pPr>
      <w:r w:rsidRPr="0055678F">
        <w:rPr>
          <w:rFonts w:cs="Arial"/>
          <w:lang w:eastAsia="en-GB"/>
        </w:rPr>
        <w:t>1. An offence of perverting, or attempting to pervert, the course of justice (by whatever means and however the offence is described), including in particular—</w:t>
      </w:r>
    </w:p>
    <w:p w14:paraId="22BDFEB4" w14:textId="77777777" w:rsidR="00D75EAD" w:rsidRPr="0055678F" w:rsidRDefault="00D75EAD" w:rsidP="00D75EAD">
      <w:pPr>
        <w:rPr>
          <w:rFonts w:cs="Arial"/>
          <w:lang w:eastAsia="en-GB"/>
        </w:rPr>
      </w:pPr>
      <w:r w:rsidRPr="0055678F">
        <w:rPr>
          <w:rFonts w:cs="Arial"/>
          <w:lang w:eastAsia="en-GB"/>
        </w:rPr>
        <w:t>(a) false accusation of a crime;</w:t>
      </w:r>
    </w:p>
    <w:p w14:paraId="6DE0F197" w14:textId="77777777" w:rsidR="00D75EAD" w:rsidRPr="0055678F" w:rsidRDefault="00D75EAD" w:rsidP="00D75EAD">
      <w:pPr>
        <w:rPr>
          <w:rFonts w:cs="Arial"/>
          <w:lang w:eastAsia="en-GB"/>
        </w:rPr>
      </w:pPr>
      <w:r w:rsidRPr="0055678F">
        <w:rPr>
          <w:rFonts w:cs="Arial"/>
          <w:lang w:eastAsia="en-GB"/>
        </w:rPr>
        <w:t>(b) perjury;</w:t>
      </w:r>
    </w:p>
    <w:p w14:paraId="69A12284" w14:textId="77777777" w:rsidR="00D75EAD" w:rsidRPr="0055678F" w:rsidRDefault="00D75EAD" w:rsidP="00D75EAD">
      <w:pPr>
        <w:rPr>
          <w:rFonts w:cs="Arial"/>
          <w:lang w:eastAsia="en-GB"/>
        </w:rPr>
      </w:pPr>
      <w:r w:rsidRPr="0055678F">
        <w:rPr>
          <w:rFonts w:cs="Arial"/>
          <w:lang w:eastAsia="en-GB"/>
        </w:rPr>
        <w:t>(c) prevarication on oath;</w:t>
      </w:r>
    </w:p>
    <w:p w14:paraId="65B61B1C" w14:textId="77777777" w:rsidR="00D75EAD" w:rsidRPr="0055678F" w:rsidRDefault="00D75EAD" w:rsidP="00D75EAD">
      <w:pPr>
        <w:rPr>
          <w:rFonts w:cs="Arial"/>
          <w:lang w:eastAsia="en-GB"/>
        </w:rPr>
      </w:pPr>
      <w:r w:rsidRPr="0055678F">
        <w:rPr>
          <w:rFonts w:cs="Arial"/>
          <w:lang w:eastAsia="en-GB"/>
        </w:rPr>
        <w:t>(d) prison breaking; and</w:t>
      </w:r>
    </w:p>
    <w:p w14:paraId="163AF65D" w14:textId="77777777" w:rsidR="00D75EAD" w:rsidRPr="0055678F" w:rsidRDefault="00D75EAD" w:rsidP="00D75EAD">
      <w:pPr>
        <w:rPr>
          <w:rFonts w:cs="Arial"/>
          <w:lang w:eastAsia="en-GB"/>
        </w:rPr>
      </w:pPr>
      <w:r w:rsidRPr="0055678F">
        <w:rPr>
          <w:rFonts w:cs="Arial"/>
          <w:lang w:eastAsia="en-GB"/>
        </w:rPr>
        <w:t>(e) subornation of perjury.</w:t>
      </w:r>
    </w:p>
    <w:p w14:paraId="6F0A048E" w14:textId="77777777" w:rsidR="00D75EAD" w:rsidRPr="0055678F" w:rsidRDefault="00D75EAD" w:rsidP="00D75EAD">
      <w:pPr>
        <w:rPr>
          <w:rFonts w:cs="Arial"/>
          <w:lang w:eastAsia="en-GB"/>
        </w:rPr>
      </w:pPr>
      <w:r w:rsidRPr="0055678F">
        <w:rPr>
          <w:rFonts w:cs="Arial"/>
          <w:lang w:eastAsia="en-GB"/>
        </w:rPr>
        <w:t>2. Assault excluding any assault of a kind listed in Appendix 1.</w:t>
      </w:r>
    </w:p>
    <w:p w14:paraId="6E5DB352" w14:textId="77777777" w:rsidR="00D75EAD" w:rsidRPr="0055678F" w:rsidRDefault="00D75EAD" w:rsidP="00D75EAD">
      <w:pPr>
        <w:rPr>
          <w:rFonts w:cs="Arial"/>
          <w:lang w:eastAsia="en-GB"/>
        </w:rPr>
      </w:pPr>
      <w:r w:rsidRPr="0055678F">
        <w:rPr>
          <w:rFonts w:cs="Arial"/>
          <w:lang w:eastAsia="en-GB"/>
        </w:rPr>
        <w:t>3. Breach of the peace.</w:t>
      </w:r>
    </w:p>
    <w:p w14:paraId="1BB534D2" w14:textId="77777777" w:rsidR="00D75EAD" w:rsidRPr="0055678F" w:rsidRDefault="00D75EAD" w:rsidP="00D75EAD">
      <w:pPr>
        <w:rPr>
          <w:rFonts w:cs="Arial"/>
          <w:lang w:eastAsia="en-GB"/>
        </w:rPr>
      </w:pPr>
      <w:r w:rsidRPr="0055678F">
        <w:rPr>
          <w:rFonts w:cs="Arial"/>
          <w:lang w:eastAsia="en-GB"/>
        </w:rPr>
        <w:t>4. Clandestinely taking possession.</w:t>
      </w:r>
    </w:p>
    <w:p w14:paraId="11B822A6" w14:textId="77777777" w:rsidR="00D75EAD" w:rsidRPr="0055678F" w:rsidRDefault="00D75EAD" w:rsidP="00D75EAD">
      <w:pPr>
        <w:rPr>
          <w:rFonts w:cs="Arial"/>
          <w:lang w:eastAsia="en-GB"/>
        </w:rPr>
      </w:pPr>
      <w:r w:rsidRPr="0055678F">
        <w:rPr>
          <w:rFonts w:cs="Arial"/>
          <w:lang w:eastAsia="en-GB"/>
        </w:rPr>
        <w:t>5. Culpable and reckless conduct.</w:t>
      </w:r>
    </w:p>
    <w:p w14:paraId="60160349" w14:textId="77777777" w:rsidR="00D75EAD" w:rsidRPr="0055678F" w:rsidRDefault="00D75EAD" w:rsidP="00D75EAD">
      <w:pPr>
        <w:rPr>
          <w:rFonts w:cs="Arial"/>
          <w:lang w:eastAsia="en-GB"/>
        </w:rPr>
      </w:pPr>
      <w:r w:rsidRPr="0055678F">
        <w:rPr>
          <w:rFonts w:cs="Arial"/>
          <w:lang w:eastAsia="en-GB"/>
        </w:rPr>
        <w:t>6. Culpable and reckless endangering of the public.</w:t>
      </w:r>
    </w:p>
    <w:p w14:paraId="4788DE36" w14:textId="77777777" w:rsidR="00D75EAD" w:rsidRPr="0055678F" w:rsidRDefault="00D75EAD" w:rsidP="00D75EAD">
      <w:pPr>
        <w:rPr>
          <w:rFonts w:cs="Arial"/>
          <w:lang w:eastAsia="en-GB"/>
        </w:rPr>
      </w:pPr>
      <w:r w:rsidRPr="0055678F">
        <w:rPr>
          <w:rFonts w:cs="Arial"/>
          <w:lang w:eastAsia="en-GB"/>
        </w:rPr>
        <w:t>7. Culpable and reckless fireraising.</w:t>
      </w:r>
    </w:p>
    <w:p w14:paraId="68C19D86" w14:textId="77777777" w:rsidR="00D75EAD" w:rsidRPr="0055678F" w:rsidRDefault="00D75EAD" w:rsidP="00D75EAD">
      <w:pPr>
        <w:rPr>
          <w:rFonts w:cs="Arial"/>
          <w:lang w:eastAsia="en-GB"/>
        </w:rPr>
      </w:pPr>
      <w:r w:rsidRPr="0055678F">
        <w:rPr>
          <w:rFonts w:cs="Arial"/>
          <w:lang w:eastAsia="en-GB"/>
        </w:rPr>
        <w:t>8. Embezzlement.</w:t>
      </w:r>
    </w:p>
    <w:p w14:paraId="66C50AB3" w14:textId="77777777" w:rsidR="00D75EAD" w:rsidRPr="0055678F" w:rsidRDefault="00D75EAD" w:rsidP="00D75EAD">
      <w:pPr>
        <w:rPr>
          <w:rFonts w:cs="Arial"/>
          <w:lang w:eastAsia="en-GB"/>
        </w:rPr>
      </w:pPr>
      <w:r w:rsidRPr="0055678F">
        <w:rPr>
          <w:rFonts w:cs="Arial"/>
          <w:lang w:eastAsia="en-GB"/>
        </w:rPr>
        <w:t>9. False accusation of a crime.</w:t>
      </w:r>
    </w:p>
    <w:p w14:paraId="303859E2" w14:textId="77777777" w:rsidR="00D75EAD" w:rsidRPr="0055678F" w:rsidRDefault="00D75EAD" w:rsidP="00D75EAD">
      <w:pPr>
        <w:rPr>
          <w:rFonts w:cs="Arial"/>
          <w:lang w:eastAsia="en-GB"/>
        </w:rPr>
      </w:pPr>
      <w:r w:rsidRPr="0055678F">
        <w:rPr>
          <w:rFonts w:cs="Arial"/>
          <w:lang w:eastAsia="en-GB"/>
        </w:rPr>
        <w:t>10. Fraud.</w:t>
      </w:r>
    </w:p>
    <w:p w14:paraId="7CDCF94E" w14:textId="77777777" w:rsidR="00D75EAD" w:rsidRPr="0055678F" w:rsidRDefault="00D75EAD" w:rsidP="00D75EAD">
      <w:pPr>
        <w:rPr>
          <w:rFonts w:cs="Arial"/>
          <w:lang w:eastAsia="en-GB"/>
        </w:rPr>
      </w:pPr>
      <w:r w:rsidRPr="0055678F">
        <w:rPr>
          <w:rFonts w:cs="Arial"/>
          <w:lang w:eastAsia="en-GB"/>
        </w:rPr>
        <w:t>11. Housebreaking with intent to steal.</w:t>
      </w:r>
    </w:p>
    <w:p w14:paraId="44552D1B" w14:textId="77777777" w:rsidR="00D75EAD" w:rsidRPr="0055678F" w:rsidRDefault="00D75EAD" w:rsidP="00D75EAD">
      <w:pPr>
        <w:rPr>
          <w:rFonts w:cs="Arial"/>
          <w:lang w:eastAsia="en-GB"/>
        </w:rPr>
      </w:pPr>
      <w:r w:rsidRPr="0055678F">
        <w:rPr>
          <w:rFonts w:cs="Arial"/>
          <w:lang w:eastAsia="en-GB"/>
        </w:rPr>
        <w:t>12. Mobbing and rioting.</w:t>
      </w:r>
    </w:p>
    <w:p w14:paraId="12B043BF" w14:textId="77777777" w:rsidR="00D75EAD" w:rsidRPr="0055678F" w:rsidRDefault="00D75EAD" w:rsidP="00D75EAD">
      <w:pPr>
        <w:rPr>
          <w:rFonts w:cs="Arial"/>
          <w:lang w:eastAsia="en-GB"/>
        </w:rPr>
      </w:pPr>
      <w:r w:rsidRPr="0055678F">
        <w:rPr>
          <w:rFonts w:cs="Arial"/>
          <w:lang w:eastAsia="en-GB"/>
        </w:rPr>
        <w:t>13. Opening a lockfast place with intent to steal.</w:t>
      </w:r>
    </w:p>
    <w:p w14:paraId="0F23AF30" w14:textId="77777777" w:rsidR="00D75EAD" w:rsidRPr="0055678F" w:rsidRDefault="00D75EAD" w:rsidP="00D75EAD">
      <w:pPr>
        <w:rPr>
          <w:rFonts w:cs="Arial"/>
          <w:lang w:eastAsia="en-GB"/>
        </w:rPr>
      </w:pPr>
      <w:r w:rsidRPr="0055678F">
        <w:rPr>
          <w:rFonts w:cs="Arial"/>
          <w:lang w:eastAsia="en-GB"/>
        </w:rPr>
        <w:t>14. Public indecency.</w:t>
      </w:r>
    </w:p>
    <w:p w14:paraId="67046BC6" w14:textId="77777777" w:rsidR="00D75EAD" w:rsidRPr="0055678F" w:rsidRDefault="00D75EAD" w:rsidP="00D75EAD">
      <w:pPr>
        <w:rPr>
          <w:rFonts w:cs="Arial"/>
          <w:lang w:eastAsia="en-GB"/>
        </w:rPr>
      </w:pPr>
      <w:r w:rsidRPr="0055678F">
        <w:rPr>
          <w:rFonts w:cs="Arial"/>
          <w:lang w:eastAsia="en-GB"/>
        </w:rPr>
        <w:t>15. Reset (excluding reset of plagium).</w:t>
      </w:r>
    </w:p>
    <w:p w14:paraId="2FA772A2" w14:textId="77777777" w:rsidR="00D75EAD" w:rsidRPr="0055678F" w:rsidRDefault="00D75EAD" w:rsidP="00D75EAD">
      <w:pPr>
        <w:rPr>
          <w:rFonts w:cs="Arial"/>
          <w:lang w:eastAsia="en-GB"/>
        </w:rPr>
      </w:pPr>
      <w:r w:rsidRPr="0055678F">
        <w:rPr>
          <w:rFonts w:cs="Arial"/>
          <w:lang w:eastAsia="en-GB"/>
        </w:rPr>
        <w:t>16. Robbery.</w:t>
      </w:r>
    </w:p>
    <w:p w14:paraId="45E57350" w14:textId="77777777" w:rsidR="00D75EAD" w:rsidRPr="0055678F" w:rsidRDefault="00D75EAD" w:rsidP="00D75EAD">
      <w:pPr>
        <w:rPr>
          <w:rFonts w:cs="Arial"/>
          <w:lang w:eastAsia="en-GB"/>
        </w:rPr>
      </w:pPr>
      <w:r w:rsidRPr="0055678F">
        <w:rPr>
          <w:rFonts w:cs="Arial"/>
          <w:lang w:eastAsia="en-GB"/>
        </w:rPr>
        <w:t>17. Theft (excluding plagium).</w:t>
      </w:r>
    </w:p>
    <w:p w14:paraId="0E85A253" w14:textId="77777777" w:rsidR="00D75EAD" w:rsidRPr="0055678F" w:rsidRDefault="00D75EAD" w:rsidP="00D75EAD">
      <w:pPr>
        <w:rPr>
          <w:rFonts w:cs="Arial"/>
          <w:lang w:eastAsia="en-GB"/>
        </w:rPr>
      </w:pPr>
      <w:r w:rsidRPr="0055678F">
        <w:rPr>
          <w:rFonts w:cs="Arial"/>
          <w:lang w:eastAsia="en-GB"/>
        </w:rPr>
        <w:t>18. Uttering.</w:t>
      </w:r>
    </w:p>
    <w:p w14:paraId="37B110F6" w14:textId="77777777" w:rsidR="00D75EAD" w:rsidRPr="0055678F" w:rsidRDefault="00D75EAD" w:rsidP="00D75EAD">
      <w:pPr>
        <w:rPr>
          <w:rFonts w:cs="Arial"/>
          <w:lang w:eastAsia="en-GB"/>
        </w:rPr>
      </w:pPr>
      <w:r w:rsidRPr="0055678F">
        <w:rPr>
          <w:rFonts w:cs="Arial"/>
          <w:lang w:eastAsia="en-GB"/>
        </w:rPr>
        <w:t>19. Wilful fireraising.</w:t>
      </w:r>
    </w:p>
    <w:p w14:paraId="1EE479CC"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num="2" w:space="708"/>
          <w:docGrid w:linePitch="360"/>
        </w:sectPr>
      </w:pPr>
    </w:p>
    <w:p w14:paraId="3E214513" w14:textId="77777777" w:rsidR="00D75EAD" w:rsidRPr="0055678F" w:rsidRDefault="00D75EAD" w:rsidP="00D75EAD">
      <w:pPr>
        <w:rPr>
          <w:rFonts w:cs="Arial"/>
          <w:lang w:eastAsia="en-GB"/>
        </w:rPr>
      </w:pPr>
    </w:p>
    <w:p w14:paraId="1D63CC10"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36" w:name="_Statutory_offences_1"/>
      <w:bookmarkEnd w:id="36"/>
      <w:r w:rsidRPr="008C7302">
        <w:rPr>
          <w:rFonts w:eastAsiaTheme="majorEastAsia" w:cs="Arial"/>
          <w:color w:val="2E74B5" w:themeColor="accent1" w:themeShade="BF"/>
          <w:sz w:val="32"/>
          <w:szCs w:val="32"/>
          <w:lang w:eastAsia="en-GB"/>
        </w:rPr>
        <w:t>Statutory offences</w:t>
      </w:r>
    </w:p>
    <w:p w14:paraId="18983358" w14:textId="77777777" w:rsidR="00D75EAD" w:rsidRPr="008C7302" w:rsidRDefault="00D75EAD" w:rsidP="00D75EAD">
      <w:pPr>
        <w:rPr>
          <w:rFonts w:cs="Arial"/>
          <w:lang w:eastAsia="en-GB"/>
        </w:rPr>
      </w:pPr>
    </w:p>
    <w:p w14:paraId="21F66CEB" w14:textId="77777777" w:rsidR="00D75EAD" w:rsidRPr="0055678F" w:rsidRDefault="00D75EAD" w:rsidP="00D75EAD">
      <w:pPr>
        <w:spacing w:after="100" w:line="360" w:lineRule="auto"/>
        <w:ind w:left="448"/>
        <w:contextualSpacing/>
        <w:rPr>
          <w:rFonts w:eastAsiaTheme="minorEastAsia" w:cs="Arial"/>
          <w:smallCaps/>
          <w:color w:val="2F5496" w:themeColor="accent5" w:themeShade="BF"/>
          <w:sz w:val="20"/>
          <w:szCs w:val="22"/>
          <w:lang w:val="en-US"/>
        </w:rPr>
        <w:sectPr w:rsidR="00D75EAD" w:rsidRPr="0055678F" w:rsidSect="00A30C1C">
          <w:type w:val="continuous"/>
          <w:pgSz w:w="11906" w:h="16838"/>
          <w:pgMar w:top="720" w:right="720" w:bottom="720" w:left="720" w:header="708" w:footer="708" w:gutter="0"/>
          <w:cols w:space="708"/>
          <w:docGrid w:linePitch="360"/>
        </w:sectPr>
      </w:pPr>
    </w:p>
    <w:p w14:paraId="05BD44D2"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dult_support_and" w:history="1">
        <w:r w:rsidR="00D75EAD" w:rsidRPr="00565A10">
          <w:rPr>
            <w:rFonts w:eastAsiaTheme="minorEastAsia" w:cs="Arial"/>
            <w:smallCaps/>
            <w:color w:val="2F5496" w:themeColor="accent5" w:themeShade="BF"/>
            <w:sz w:val="20"/>
            <w:szCs w:val="22"/>
            <w:lang w:val="en-US"/>
          </w:rPr>
          <w:t>Adult support and protection</w:t>
        </w:r>
      </w:hyperlink>
    </w:p>
    <w:p w14:paraId="4905F0C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nimals" w:history="1">
        <w:r w:rsidR="00D75EAD" w:rsidRPr="00565A10">
          <w:rPr>
            <w:rFonts w:eastAsiaTheme="minorEastAsia" w:cs="Arial"/>
            <w:smallCaps/>
            <w:color w:val="2F5496" w:themeColor="accent5" w:themeShade="BF"/>
            <w:sz w:val="20"/>
            <w:szCs w:val="22"/>
            <w:lang w:val="en-US"/>
          </w:rPr>
          <w:t>Animals</w:t>
        </w:r>
      </w:hyperlink>
    </w:p>
    <w:p w14:paraId="03F2B68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rmed_forces" w:history="1">
        <w:r w:rsidR="00D75EAD" w:rsidRPr="00565A10">
          <w:rPr>
            <w:rFonts w:eastAsiaTheme="minorEastAsia" w:cs="Arial"/>
            <w:smallCaps/>
            <w:color w:val="2F5496" w:themeColor="accent5" w:themeShade="BF"/>
            <w:sz w:val="20"/>
            <w:szCs w:val="22"/>
            <w:lang w:val="en-US"/>
          </w:rPr>
          <w:t>Armed forces</w:t>
        </w:r>
      </w:hyperlink>
      <w:r w:rsidR="00D75EAD" w:rsidRPr="00565A10">
        <w:rPr>
          <w:rFonts w:eastAsiaTheme="minorEastAsia" w:cs="Arial"/>
          <w:smallCaps/>
          <w:color w:val="2F5496" w:themeColor="accent5" w:themeShade="BF"/>
          <w:sz w:val="20"/>
          <w:szCs w:val="22"/>
          <w:lang w:val="en-US"/>
        </w:rPr>
        <w:t xml:space="preserve">            </w:t>
      </w:r>
    </w:p>
    <w:p w14:paraId="1150D6F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ssaulting_or_hindering" w:history="1">
        <w:r w:rsidR="00D75EAD" w:rsidRPr="00565A10">
          <w:rPr>
            <w:rFonts w:eastAsiaTheme="minorEastAsia" w:cs="Arial"/>
            <w:smallCaps/>
            <w:color w:val="2F5496" w:themeColor="accent5" w:themeShade="BF"/>
            <w:sz w:val="20"/>
            <w:szCs w:val="22"/>
            <w:lang w:val="en-US"/>
          </w:rPr>
          <w:t>Assaulting or hindering public officials</w:t>
        </w:r>
      </w:hyperlink>
      <w:r w:rsidR="00D75EAD" w:rsidRPr="00565A10">
        <w:rPr>
          <w:rFonts w:eastAsiaTheme="minorEastAsia" w:cs="Arial"/>
          <w:smallCaps/>
          <w:color w:val="2F5496" w:themeColor="accent5" w:themeShade="BF"/>
          <w:sz w:val="20"/>
          <w:szCs w:val="22"/>
          <w:lang w:val="en-US"/>
        </w:rPr>
        <w:t xml:space="preserve">      </w:t>
      </w:r>
    </w:p>
    <w:p w14:paraId="6552D874"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viation" w:history="1">
        <w:r w:rsidR="00D75EAD" w:rsidRPr="00565A10">
          <w:rPr>
            <w:rFonts w:eastAsiaTheme="minorEastAsia" w:cs="Arial"/>
            <w:smallCaps/>
            <w:color w:val="2F5496" w:themeColor="accent5" w:themeShade="BF"/>
            <w:sz w:val="20"/>
            <w:szCs w:val="22"/>
            <w:lang w:val="en-US"/>
          </w:rPr>
          <w:t>Aviation</w:t>
        </w:r>
      </w:hyperlink>
      <w:r w:rsidR="00D75EAD" w:rsidRPr="00565A10">
        <w:rPr>
          <w:rFonts w:eastAsiaTheme="minorEastAsia" w:cs="Arial"/>
          <w:smallCaps/>
          <w:color w:val="2F5496" w:themeColor="accent5" w:themeShade="BF"/>
          <w:sz w:val="20"/>
          <w:szCs w:val="22"/>
          <w:lang w:val="en-US"/>
        </w:rPr>
        <w:t xml:space="preserve"> </w:t>
      </w:r>
    </w:p>
    <w:p w14:paraId="3646D27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Bomb_hoaxes" w:history="1">
        <w:r w:rsidR="00D75EAD" w:rsidRPr="00565A10">
          <w:rPr>
            <w:rFonts w:eastAsiaTheme="minorEastAsia" w:cs="Arial"/>
            <w:smallCaps/>
            <w:color w:val="2F5496" w:themeColor="accent5" w:themeShade="BF"/>
            <w:sz w:val="20"/>
            <w:szCs w:val="22"/>
            <w:lang w:val="en-US"/>
          </w:rPr>
          <w:t>Bomb hoaxes</w:t>
        </w:r>
      </w:hyperlink>
      <w:r w:rsidR="00D75EAD" w:rsidRPr="00565A10">
        <w:rPr>
          <w:rFonts w:eastAsiaTheme="minorEastAsia" w:cs="Arial"/>
          <w:smallCaps/>
          <w:color w:val="2F5496" w:themeColor="accent5" w:themeShade="BF"/>
          <w:sz w:val="20"/>
          <w:szCs w:val="22"/>
          <w:lang w:val="en-US"/>
        </w:rPr>
        <w:t xml:space="preserve"> </w:t>
      </w:r>
    </w:p>
    <w:p w14:paraId="5605613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Bribery" w:history="1">
        <w:r w:rsidR="00D75EAD" w:rsidRPr="00565A10">
          <w:rPr>
            <w:rFonts w:eastAsiaTheme="minorEastAsia" w:cs="Arial"/>
            <w:smallCaps/>
            <w:color w:val="2F5496" w:themeColor="accent5" w:themeShade="BF"/>
            <w:sz w:val="20"/>
            <w:szCs w:val="22"/>
            <w:lang w:val="en-US"/>
          </w:rPr>
          <w:t>Bribery</w:t>
        </w:r>
      </w:hyperlink>
      <w:r w:rsidR="00D75EAD" w:rsidRPr="00565A10">
        <w:rPr>
          <w:rFonts w:eastAsiaTheme="minorEastAsia" w:cs="Arial"/>
          <w:smallCaps/>
          <w:color w:val="2F5496" w:themeColor="accent5" w:themeShade="BF"/>
          <w:sz w:val="20"/>
          <w:szCs w:val="22"/>
          <w:lang w:val="en-US"/>
        </w:rPr>
        <w:t xml:space="preserve"> </w:t>
      </w:r>
    </w:p>
    <w:p w14:paraId="276F857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are_services" w:history="1">
        <w:r w:rsidR="00D75EAD" w:rsidRPr="00565A10">
          <w:rPr>
            <w:rFonts w:eastAsiaTheme="minorEastAsia" w:cs="Arial"/>
            <w:smallCaps/>
            <w:color w:val="2F5496" w:themeColor="accent5" w:themeShade="BF"/>
            <w:sz w:val="20"/>
            <w:szCs w:val="22"/>
            <w:lang w:val="en-US"/>
          </w:rPr>
          <w:t>Care serv</w:t>
        </w:r>
        <w:r w:rsidR="00D75EAD" w:rsidRPr="0055678F">
          <w:rPr>
            <w:rFonts w:eastAsiaTheme="minorEastAsia" w:cs="Arial"/>
            <w:smallCaps/>
            <w:color w:val="2F5496" w:themeColor="accent5" w:themeShade="BF"/>
            <w:sz w:val="20"/>
            <w:szCs w:val="22"/>
            <w:lang w:val="en-US"/>
          </w:rPr>
          <w:t>ices</w:t>
        </w:r>
      </w:hyperlink>
    </w:p>
    <w:p w14:paraId="7C5F5A0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arities" w:history="1">
        <w:r w:rsidR="00D75EAD" w:rsidRPr="00565A10">
          <w:rPr>
            <w:rFonts w:eastAsiaTheme="minorEastAsia" w:cs="Arial"/>
            <w:smallCaps/>
            <w:color w:val="2F5496" w:themeColor="accent5" w:themeShade="BF"/>
            <w:sz w:val="20"/>
            <w:szCs w:val="22"/>
            <w:lang w:val="en-US"/>
          </w:rPr>
          <w:t>Charities</w:t>
        </w:r>
      </w:hyperlink>
      <w:r w:rsidR="00D75EAD" w:rsidRPr="00565A10">
        <w:rPr>
          <w:rFonts w:eastAsiaTheme="minorEastAsia" w:cs="Arial"/>
          <w:smallCaps/>
          <w:color w:val="2F5496" w:themeColor="accent5" w:themeShade="BF"/>
          <w:sz w:val="20"/>
          <w:szCs w:val="22"/>
          <w:lang w:val="en-US"/>
        </w:rPr>
        <w:t xml:space="preserve">  </w:t>
      </w:r>
    </w:p>
    <w:p w14:paraId="710DA2C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ild_Support" w:history="1">
        <w:r w:rsidR="00D75EAD" w:rsidRPr="00565A10">
          <w:rPr>
            <w:rFonts w:eastAsiaTheme="minorEastAsia" w:cs="Arial"/>
            <w:smallCaps/>
            <w:color w:val="2F5496" w:themeColor="accent5" w:themeShade="BF"/>
            <w:sz w:val="20"/>
            <w:szCs w:val="22"/>
            <w:lang w:val="en-US"/>
          </w:rPr>
          <w:t>Child Support</w:t>
        </w:r>
      </w:hyperlink>
      <w:r w:rsidR="00D75EAD" w:rsidRPr="00565A10">
        <w:rPr>
          <w:rFonts w:eastAsiaTheme="minorEastAsia" w:cs="Arial"/>
          <w:smallCaps/>
          <w:color w:val="2F5496" w:themeColor="accent5" w:themeShade="BF"/>
          <w:sz w:val="20"/>
          <w:szCs w:val="22"/>
          <w:lang w:val="en-US"/>
        </w:rPr>
        <w:t xml:space="preserve"> </w:t>
      </w:r>
    </w:p>
    <w:p w14:paraId="332B477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ildren_1" w:history="1">
        <w:r w:rsidR="00D75EAD" w:rsidRPr="00565A10">
          <w:rPr>
            <w:rFonts w:eastAsiaTheme="minorEastAsia" w:cs="Arial"/>
            <w:smallCaps/>
            <w:color w:val="2F5496" w:themeColor="accent5" w:themeShade="BF"/>
            <w:sz w:val="20"/>
            <w:szCs w:val="22"/>
            <w:lang w:val="en-US"/>
          </w:rPr>
          <w:t>Children</w:t>
        </w:r>
      </w:hyperlink>
      <w:r w:rsidR="00D75EAD" w:rsidRPr="00565A10">
        <w:rPr>
          <w:rFonts w:eastAsiaTheme="minorEastAsia" w:cs="Arial"/>
          <w:smallCaps/>
          <w:color w:val="2F5496" w:themeColor="accent5" w:themeShade="BF"/>
          <w:sz w:val="20"/>
          <w:szCs w:val="22"/>
          <w:lang w:val="en-US"/>
        </w:rPr>
        <w:t xml:space="preserve">  </w:t>
      </w:r>
    </w:p>
    <w:p w14:paraId="1E60CA7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rossbows" w:history="1">
        <w:r w:rsidR="00D75EAD" w:rsidRPr="00565A10">
          <w:rPr>
            <w:rFonts w:eastAsiaTheme="minorEastAsia" w:cs="Arial"/>
            <w:smallCaps/>
            <w:color w:val="2F5496" w:themeColor="accent5" w:themeShade="BF"/>
            <w:sz w:val="20"/>
            <w:szCs w:val="22"/>
            <w:lang w:val="en-US"/>
          </w:rPr>
          <w:t>Crossbows</w:t>
        </w:r>
      </w:hyperlink>
      <w:r w:rsidR="00D75EAD" w:rsidRPr="00565A10">
        <w:rPr>
          <w:rFonts w:eastAsiaTheme="minorEastAsia" w:cs="Arial"/>
          <w:smallCaps/>
          <w:color w:val="2F5496" w:themeColor="accent5" w:themeShade="BF"/>
          <w:sz w:val="20"/>
          <w:szCs w:val="22"/>
          <w:lang w:val="en-US"/>
        </w:rPr>
        <w:t xml:space="preserve">   </w:t>
      </w:r>
    </w:p>
    <w:p w14:paraId="0243055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Domestic_abuse" w:history="1">
        <w:r w:rsidR="00D75EAD" w:rsidRPr="00565A10">
          <w:rPr>
            <w:rFonts w:eastAsiaTheme="minorEastAsia" w:cs="Arial"/>
            <w:smallCaps/>
            <w:color w:val="2F5496" w:themeColor="accent5" w:themeShade="BF"/>
            <w:sz w:val="20"/>
            <w:szCs w:val="22"/>
            <w:lang w:val="en-US"/>
          </w:rPr>
          <w:t>Domestic abuse</w:t>
        </w:r>
      </w:hyperlink>
      <w:r w:rsidR="00D75EAD" w:rsidRPr="00565A10">
        <w:rPr>
          <w:rFonts w:eastAsiaTheme="minorEastAsia" w:cs="Arial"/>
          <w:smallCaps/>
          <w:color w:val="2F5496" w:themeColor="accent5" w:themeShade="BF"/>
          <w:sz w:val="20"/>
          <w:szCs w:val="22"/>
          <w:lang w:val="en-US"/>
        </w:rPr>
        <w:t xml:space="preserve"> </w:t>
      </w:r>
    </w:p>
    <w:p w14:paraId="60311F4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Drugs" w:history="1">
        <w:r w:rsidR="00D75EAD" w:rsidRPr="00565A10">
          <w:rPr>
            <w:rFonts w:eastAsiaTheme="minorEastAsia" w:cs="Arial"/>
            <w:smallCaps/>
            <w:color w:val="2F5496" w:themeColor="accent5" w:themeShade="BF"/>
            <w:sz w:val="20"/>
            <w:szCs w:val="22"/>
            <w:lang w:val="en-US"/>
          </w:rPr>
          <w:t>Drugs</w:t>
        </w:r>
      </w:hyperlink>
      <w:r w:rsidR="00D75EAD" w:rsidRPr="00565A10">
        <w:rPr>
          <w:rFonts w:eastAsiaTheme="minorEastAsia" w:cs="Arial"/>
          <w:smallCaps/>
          <w:color w:val="2F5496" w:themeColor="accent5" w:themeShade="BF"/>
          <w:sz w:val="20"/>
          <w:szCs w:val="22"/>
          <w:lang w:val="en-US"/>
        </w:rPr>
        <w:t xml:space="preserve"> </w:t>
      </w:r>
    </w:p>
    <w:p w14:paraId="578A52A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Escape_from_custody" w:history="1">
        <w:r w:rsidR="00D75EAD" w:rsidRPr="00565A10">
          <w:rPr>
            <w:rFonts w:eastAsiaTheme="minorEastAsia" w:cs="Arial"/>
            <w:smallCaps/>
            <w:color w:val="2F5496" w:themeColor="accent5" w:themeShade="BF"/>
            <w:sz w:val="20"/>
            <w:szCs w:val="22"/>
            <w:lang w:val="en-US"/>
          </w:rPr>
          <w:t>Escape from custody</w:t>
        </w:r>
      </w:hyperlink>
    </w:p>
    <w:p w14:paraId="7092537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nancial_Services" w:history="1">
        <w:r w:rsidR="00D75EAD" w:rsidRPr="00565A10">
          <w:rPr>
            <w:rFonts w:eastAsiaTheme="minorEastAsia" w:cs="Arial"/>
            <w:smallCaps/>
            <w:color w:val="2F5496" w:themeColor="accent5" w:themeShade="BF"/>
            <w:sz w:val="20"/>
            <w:szCs w:val="22"/>
            <w:lang w:val="en-US"/>
          </w:rPr>
          <w:t>Financial Services</w:t>
        </w:r>
      </w:hyperlink>
    </w:p>
    <w:p w14:paraId="38990B4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re_safety" w:history="1">
        <w:r w:rsidR="00D75EAD" w:rsidRPr="00565A10">
          <w:rPr>
            <w:rFonts w:eastAsiaTheme="minorEastAsia" w:cs="Arial"/>
            <w:smallCaps/>
            <w:color w:val="2F5496" w:themeColor="accent5" w:themeShade="BF"/>
            <w:sz w:val="20"/>
            <w:szCs w:val="22"/>
            <w:lang w:val="en-US"/>
          </w:rPr>
          <w:t>Fire safety</w:t>
        </w:r>
      </w:hyperlink>
      <w:r w:rsidR="00D75EAD" w:rsidRPr="00565A10">
        <w:rPr>
          <w:rFonts w:eastAsiaTheme="minorEastAsia" w:cs="Arial"/>
          <w:smallCaps/>
          <w:color w:val="2F5496" w:themeColor="accent5" w:themeShade="BF"/>
          <w:sz w:val="20"/>
          <w:szCs w:val="22"/>
          <w:lang w:val="en-US"/>
        </w:rPr>
        <w:t xml:space="preserve"> </w:t>
      </w:r>
    </w:p>
    <w:p w14:paraId="6252267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rearms" w:history="1">
        <w:r w:rsidR="00D75EAD" w:rsidRPr="00565A10">
          <w:rPr>
            <w:rFonts w:eastAsiaTheme="minorEastAsia" w:cs="Arial"/>
            <w:smallCaps/>
            <w:color w:val="2F5496" w:themeColor="accent5" w:themeShade="BF"/>
            <w:sz w:val="20"/>
            <w:szCs w:val="22"/>
            <w:lang w:val="en-US"/>
          </w:rPr>
          <w:t>Firearms</w:t>
        </w:r>
      </w:hyperlink>
      <w:r w:rsidR="00D75EAD" w:rsidRPr="00565A10">
        <w:rPr>
          <w:rFonts w:eastAsiaTheme="minorEastAsia" w:cs="Arial"/>
          <w:smallCaps/>
          <w:color w:val="2F5496" w:themeColor="accent5" w:themeShade="BF"/>
          <w:sz w:val="20"/>
          <w:szCs w:val="22"/>
          <w:lang w:val="en-US"/>
        </w:rPr>
        <w:t xml:space="preserve"> </w:t>
      </w:r>
    </w:p>
    <w:p w14:paraId="049A794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ood_safety_and" w:history="1">
        <w:r w:rsidR="00D75EAD" w:rsidRPr="00565A10">
          <w:rPr>
            <w:rFonts w:eastAsiaTheme="minorEastAsia" w:cs="Arial"/>
            <w:smallCaps/>
            <w:color w:val="2F5496" w:themeColor="accent5" w:themeShade="BF"/>
            <w:sz w:val="20"/>
            <w:szCs w:val="22"/>
            <w:lang w:val="en-US"/>
          </w:rPr>
          <w:t>Food safe</w:t>
        </w:r>
        <w:r w:rsidR="00D75EAD" w:rsidRPr="0055678F">
          <w:rPr>
            <w:rFonts w:eastAsiaTheme="minorEastAsia" w:cs="Arial"/>
            <w:smallCaps/>
            <w:color w:val="2F5496" w:themeColor="accent5" w:themeShade="BF"/>
            <w:sz w:val="20"/>
            <w:szCs w:val="22"/>
            <w:lang w:val="en-US"/>
          </w:rPr>
          <w:t>ty and standards</w:t>
        </w:r>
      </w:hyperlink>
      <w:r w:rsidR="00D75EAD" w:rsidRPr="00565A10">
        <w:rPr>
          <w:rFonts w:eastAsiaTheme="minorEastAsia" w:cs="Arial"/>
          <w:smallCaps/>
          <w:color w:val="2F5496" w:themeColor="accent5" w:themeShade="BF"/>
          <w:sz w:val="20"/>
          <w:szCs w:val="22"/>
          <w:lang w:val="en-US"/>
        </w:rPr>
        <w:t xml:space="preserve"> </w:t>
      </w:r>
    </w:p>
    <w:p w14:paraId="352A53CF"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orced_marriage_1" w:history="1">
        <w:r w:rsidR="00D75EAD" w:rsidRPr="00565A10">
          <w:rPr>
            <w:rFonts w:eastAsiaTheme="minorEastAsia" w:cs="Arial"/>
            <w:smallCaps/>
            <w:color w:val="2F5496" w:themeColor="accent5" w:themeShade="BF"/>
            <w:sz w:val="20"/>
            <w:szCs w:val="22"/>
            <w:lang w:val="en-US"/>
          </w:rPr>
          <w:t>Forced marriage</w:t>
        </w:r>
      </w:hyperlink>
    </w:p>
    <w:p w14:paraId="33DDF19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raud_and_forgery" w:history="1">
        <w:r w:rsidR="00D75EAD" w:rsidRPr="00565A10">
          <w:rPr>
            <w:rFonts w:eastAsiaTheme="minorEastAsia" w:cs="Arial"/>
            <w:smallCaps/>
            <w:color w:val="2F5496" w:themeColor="accent5" w:themeShade="BF"/>
            <w:sz w:val="20"/>
            <w:szCs w:val="22"/>
            <w:lang w:val="en-US"/>
          </w:rPr>
          <w:t>Fraud and forgery</w:t>
        </w:r>
      </w:hyperlink>
    </w:p>
    <w:p w14:paraId="6489C29C"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Harassment" w:history="1">
        <w:r w:rsidR="00D75EAD" w:rsidRPr="00565A10">
          <w:rPr>
            <w:rFonts w:eastAsiaTheme="minorEastAsia" w:cs="Arial"/>
            <w:smallCaps/>
            <w:color w:val="2F5496" w:themeColor="accent5" w:themeShade="BF"/>
            <w:sz w:val="20"/>
            <w:szCs w:val="22"/>
            <w:lang w:val="en-US"/>
          </w:rPr>
          <w:t>Harassment</w:t>
        </w:r>
      </w:hyperlink>
      <w:r w:rsidR="00D75EAD" w:rsidRPr="00565A10">
        <w:rPr>
          <w:rFonts w:eastAsiaTheme="minorEastAsia" w:cs="Arial"/>
          <w:smallCaps/>
          <w:color w:val="2F5496" w:themeColor="accent5" w:themeShade="BF"/>
          <w:sz w:val="20"/>
          <w:szCs w:val="22"/>
          <w:lang w:val="en-US"/>
        </w:rPr>
        <w:t xml:space="preserve"> </w:t>
      </w:r>
    </w:p>
    <w:p w14:paraId="13FBC094"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Immigration,_etc." w:history="1">
        <w:r w:rsidR="00D75EAD" w:rsidRPr="00565A10">
          <w:rPr>
            <w:rFonts w:eastAsiaTheme="minorEastAsia" w:cs="Arial"/>
            <w:smallCaps/>
            <w:color w:val="2F5496" w:themeColor="accent5" w:themeShade="BF"/>
            <w:sz w:val="20"/>
            <w:szCs w:val="22"/>
            <w:lang w:val="en-US"/>
          </w:rPr>
          <w:t>Immigration, etc.</w:t>
        </w:r>
      </w:hyperlink>
      <w:r w:rsidR="00D75EAD" w:rsidRPr="00565A10">
        <w:rPr>
          <w:rFonts w:eastAsiaTheme="minorEastAsia" w:cs="Arial"/>
          <w:smallCaps/>
          <w:color w:val="2F5496" w:themeColor="accent5" w:themeShade="BF"/>
          <w:sz w:val="20"/>
          <w:szCs w:val="22"/>
          <w:lang w:val="en-US"/>
        </w:rPr>
        <w:t xml:space="preserve"> </w:t>
      </w:r>
    </w:p>
    <w:p w14:paraId="3C17A27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Insolvency" w:history="1">
        <w:r w:rsidR="00D75EAD" w:rsidRPr="00565A10">
          <w:rPr>
            <w:rFonts w:eastAsiaTheme="minorEastAsia" w:cs="Arial"/>
            <w:smallCaps/>
            <w:color w:val="2F5496" w:themeColor="accent5" w:themeShade="BF"/>
            <w:sz w:val="20"/>
            <w:szCs w:val="22"/>
            <w:lang w:val="en-US"/>
          </w:rPr>
          <w:t>Insolvency</w:t>
        </w:r>
      </w:hyperlink>
      <w:r w:rsidR="00D75EAD" w:rsidRPr="00565A10">
        <w:rPr>
          <w:rFonts w:eastAsiaTheme="minorEastAsia" w:cs="Arial"/>
          <w:smallCaps/>
          <w:color w:val="2F5496" w:themeColor="accent5" w:themeShade="BF"/>
          <w:sz w:val="20"/>
          <w:szCs w:val="22"/>
          <w:lang w:val="en-US"/>
        </w:rPr>
        <w:t xml:space="preserve">  </w:t>
      </w:r>
    </w:p>
    <w:p w14:paraId="71BF9720"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Landmines" w:history="1">
        <w:r w:rsidR="00D75EAD" w:rsidRPr="00565A10">
          <w:rPr>
            <w:rFonts w:eastAsiaTheme="minorEastAsia" w:cs="Arial"/>
            <w:smallCaps/>
            <w:color w:val="2F5496" w:themeColor="accent5" w:themeShade="BF"/>
            <w:sz w:val="20"/>
            <w:szCs w:val="22"/>
            <w:lang w:val="en-US"/>
          </w:rPr>
          <w:t>Landmines</w:t>
        </w:r>
      </w:hyperlink>
      <w:r w:rsidR="00D75EAD" w:rsidRPr="00565A10">
        <w:rPr>
          <w:rFonts w:eastAsiaTheme="minorEastAsia" w:cs="Arial"/>
          <w:smallCaps/>
          <w:color w:val="2F5496" w:themeColor="accent5" w:themeShade="BF"/>
          <w:sz w:val="20"/>
          <w:szCs w:val="22"/>
          <w:lang w:val="en-US"/>
        </w:rPr>
        <w:t xml:space="preserve">   </w:t>
      </w:r>
    </w:p>
    <w:p w14:paraId="5E158ACD"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Medicines_1" w:history="1">
        <w:r w:rsidR="00D75EAD" w:rsidRPr="00565A10">
          <w:rPr>
            <w:rFonts w:eastAsiaTheme="minorEastAsia" w:cs="Arial"/>
            <w:smallCaps/>
            <w:color w:val="2F5496" w:themeColor="accent5" w:themeShade="BF"/>
            <w:sz w:val="20"/>
            <w:szCs w:val="22"/>
            <w:lang w:val="en-US"/>
          </w:rPr>
          <w:t>Medicines</w:t>
        </w:r>
      </w:hyperlink>
    </w:p>
    <w:p w14:paraId="7B7AD52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Mental_health" w:history="1">
        <w:r w:rsidR="00D75EAD" w:rsidRPr="00565A10">
          <w:rPr>
            <w:rFonts w:eastAsiaTheme="minorEastAsia" w:cs="Arial"/>
            <w:smallCaps/>
            <w:color w:val="2F5496" w:themeColor="accent5" w:themeShade="BF"/>
            <w:sz w:val="20"/>
            <w:szCs w:val="22"/>
            <w:lang w:val="en-US"/>
          </w:rPr>
          <w:t>Mental health</w:t>
        </w:r>
      </w:hyperlink>
    </w:p>
    <w:p w14:paraId="324F3A17"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Neglect_of_duty" w:history="1">
        <w:r w:rsidR="00D75EAD" w:rsidRPr="00565A10">
          <w:rPr>
            <w:rFonts w:eastAsiaTheme="minorEastAsia" w:cs="Arial"/>
            <w:smallCaps/>
            <w:color w:val="2F5496" w:themeColor="accent5" w:themeShade="BF"/>
            <w:sz w:val="20"/>
            <w:szCs w:val="22"/>
            <w:lang w:val="en-US"/>
          </w:rPr>
          <w:t>Neglect of duty</w:t>
        </w:r>
      </w:hyperlink>
    </w:p>
    <w:p w14:paraId="24745BCC"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bscene_material_etc." w:history="1">
        <w:r w:rsidR="00D75EAD" w:rsidRPr="00565A10">
          <w:rPr>
            <w:rFonts w:eastAsiaTheme="minorEastAsia" w:cs="Arial"/>
            <w:smallCaps/>
            <w:color w:val="2F5496" w:themeColor="accent5" w:themeShade="BF"/>
            <w:sz w:val="20"/>
            <w:szCs w:val="22"/>
            <w:lang w:val="en-US"/>
          </w:rPr>
          <w:t>Obscene mater</w:t>
        </w:r>
        <w:r w:rsidR="00D75EAD" w:rsidRPr="0055678F">
          <w:rPr>
            <w:rFonts w:eastAsiaTheme="minorEastAsia" w:cs="Arial"/>
            <w:smallCaps/>
            <w:color w:val="2F5496" w:themeColor="accent5" w:themeShade="BF"/>
            <w:sz w:val="20"/>
            <w:szCs w:val="22"/>
            <w:lang w:val="en-US"/>
          </w:rPr>
          <w:t>ial</w:t>
        </w:r>
      </w:hyperlink>
    </w:p>
    <w:p w14:paraId="1EF279F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ences_in_relation" w:history="1">
        <w:r w:rsidR="00D75EAD" w:rsidRPr="00565A10">
          <w:rPr>
            <w:rFonts w:eastAsiaTheme="minorEastAsia" w:cs="Arial"/>
            <w:smallCaps/>
            <w:color w:val="2F5496" w:themeColor="accent5" w:themeShade="BF"/>
            <w:sz w:val="20"/>
            <w:szCs w:val="22"/>
            <w:lang w:val="en-US"/>
          </w:rPr>
          <w:t>Offences in relation to children</w:t>
        </w:r>
      </w:hyperlink>
      <w:r w:rsidR="00D75EAD" w:rsidRPr="00565A10">
        <w:rPr>
          <w:rFonts w:eastAsiaTheme="minorEastAsia" w:cs="Arial"/>
          <w:smallCaps/>
          <w:color w:val="2F5496" w:themeColor="accent5" w:themeShade="BF"/>
          <w:sz w:val="20"/>
          <w:szCs w:val="22"/>
          <w:lang w:val="en-US"/>
        </w:rPr>
        <w:t xml:space="preserve"> </w:t>
      </w:r>
    </w:p>
    <w:p w14:paraId="573E2FA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ensive_behaviour_etc." w:history="1">
        <w:r w:rsidR="00D75EAD" w:rsidRPr="00565A10">
          <w:rPr>
            <w:rFonts w:eastAsiaTheme="minorEastAsia" w:cs="Arial"/>
            <w:smallCaps/>
            <w:color w:val="2F5496" w:themeColor="accent5" w:themeShade="BF"/>
            <w:sz w:val="20"/>
            <w:szCs w:val="22"/>
            <w:lang w:val="en-US"/>
          </w:rPr>
          <w:t>Offensive behaviour</w:t>
        </w:r>
      </w:hyperlink>
      <w:r w:rsidR="00D75EAD" w:rsidRPr="00565A10">
        <w:rPr>
          <w:rFonts w:eastAsiaTheme="minorEastAsia" w:cs="Arial"/>
          <w:smallCaps/>
          <w:color w:val="2F5496" w:themeColor="accent5" w:themeShade="BF"/>
          <w:sz w:val="20"/>
          <w:szCs w:val="22"/>
          <w:lang w:val="en-US"/>
        </w:rPr>
        <w:t xml:space="preserve"> </w:t>
      </w:r>
      <w:hyperlink w:anchor="_Offensive_weapons" w:history="1">
        <w:r w:rsidR="00D75EAD" w:rsidRPr="00565A10">
          <w:rPr>
            <w:rFonts w:eastAsiaTheme="minorEastAsia" w:cs="Arial"/>
            <w:smallCaps/>
            <w:color w:val="2F5496" w:themeColor="accent5" w:themeShade="BF"/>
            <w:sz w:val="20"/>
            <w:szCs w:val="22"/>
            <w:lang w:val="en-US"/>
          </w:rPr>
          <w:t>Offensive weapons</w:t>
        </w:r>
      </w:hyperlink>
      <w:r w:rsidR="00D75EAD" w:rsidRPr="00565A10">
        <w:rPr>
          <w:rFonts w:eastAsiaTheme="minorEastAsia" w:cs="Arial"/>
          <w:smallCaps/>
          <w:color w:val="2F5496" w:themeColor="accent5" w:themeShade="BF"/>
          <w:sz w:val="20"/>
          <w:szCs w:val="22"/>
          <w:lang w:val="en-US"/>
        </w:rPr>
        <w:t xml:space="preserve"> </w:t>
      </w:r>
    </w:p>
    <w:p w14:paraId="07B61C1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icial_Secrets_Acts_1" w:history="1">
        <w:r w:rsidR="00D75EAD" w:rsidRPr="00565A10">
          <w:rPr>
            <w:rFonts w:eastAsiaTheme="minorEastAsia" w:cs="Arial"/>
            <w:smallCaps/>
            <w:color w:val="2F5496" w:themeColor="accent5" w:themeShade="BF"/>
            <w:sz w:val="20"/>
            <w:szCs w:val="22"/>
            <w:lang w:val="en-US"/>
          </w:rPr>
          <w:t>Official Se</w:t>
        </w:r>
        <w:r w:rsidR="00D75EAD" w:rsidRPr="0055678F">
          <w:rPr>
            <w:rFonts w:eastAsiaTheme="minorEastAsia" w:cs="Arial"/>
            <w:smallCaps/>
            <w:color w:val="2F5496" w:themeColor="accent5" w:themeShade="BF"/>
            <w:sz w:val="20"/>
            <w:szCs w:val="22"/>
            <w:lang w:val="en-US"/>
          </w:rPr>
          <w:t>crets Acts</w:t>
        </w:r>
      </w:hyperlink>
      <w:r w:rsidR="00D75EAD" w:rsidRPr="00565A10">
        <w:rPr>
          <w:rFonts w:eastAsiaTheme="minorEastAsia" w:cs="Arial"/>
          <w:smallCaps/>
          <w:color w:val="2F5496" w:themeColor="accent5" w:themeShade="BF"/>
          <w:sz w:val="20"/>
          <w:szCs w:val="22"/>
          <w:lang w:val="en-US"/>
        </w:rPr>
        <w:t xml:space="preserve">        </w:t>
      </w:r>
    </w:p>
    <w:p w14:paraId="706067B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risons" w:history="1">
        <w:r w:rsidR="00D75EAD" w:rsidRPr="00565A10">
          <w:rPr>
            <w:rFonts w:eastAsiaTheme="minorEastAsia" w:cs="Arial"/>
            <w:smallCaps/>
            <w:color w:val="2F5496" w:themeColor="accent5" w:themeShade="BF"/>
            <w:sz w:val="20"/>
            <w:szCs w:val="22"/>
            <w:lang w:val="en-US"/>
          </w:rPr>
          <w:t>Prisons</w:t>
        </w:r>
      </w:hyperlink>
    </w:p>
    <w:p w14:paraId="3D77844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rostitution_1" w:history="1">
        <w:r w:rsidR="00D75EAD" w:rsidRPr="00565A10">
          <w:rPr>
            <w:rFonts w:eastAsiaTheme="minorEastAsia" w:cs="Arial"/>
            <w:smallCaps/>
            <w:color w:val="2F5496" w:themeColor="accent5" w:themeShade="BF"/>
            <w:sz w:val="20"/>
            <w:szCs w:val="22"/>
            <w:lang w:val="en-US"/>
          </w:rPr>
          <w:t>Prostitution</w:t>
        </w:r>
      </w:hyperlink>
      <w:r w:rsidR="00D75EAD" w:rsidRPr="00565A10">
        <w:rPr>
          <w:rFonts w:eastAsiaTheme="minorEastAsia" w:cs="Arial"/>
          <w:smallCaps/>
          <w:color w:val="2F5496" w:themeColor="accent5" w:themeShade="BF"/>
          <w:sz w:val="20"/>
          <w:szCs w:val="22"/>
          <w:lang w:val="en-US"/>
        </w:rPr>
        <w:t xml:space="preserve">  </w:t>
      </w:r>
    </w:p>
    <w:p w14:paraId="2D1AD65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ublic_order" w:history="1">
        <w:r w:rsidR="00D75EAD" w:rsidRPr="00565A10">
          <w:rPr>
            <w:rFonts w:eastAsiaTheme="minorEastAsia" w:cs="Arial"/>
            <w:smallCaps/>
            <w:color w:val="2F5496" w:themeColor="accent5" w:themeShade="BF"/>
            <w:sz w:val="20"/>
            <w:szCs w:val="22"/>
            <w:lang w:val="en-US"/>
          </w:rPr>
          <w:t>Public order</w:t>
        </w:r>
      </w:hyperlink>
      <w:r w:rsidR="00D75EAD" w:rsidRPr="00565A10">
        <w:rPr>
          <w:rFonts w:eastAsiaTheme="minorEastAsia" w:cs="Arial"/>
          <w:smallCaps/>
          <w:color w:val="2F5496" w:themeColor="accent5" w:themeShade="BF"/>
          <w:sz w:val="20"/>
          <w:szCs w:val="22"/>
          <w:lang w:val="en-US"/>
        </w:rPr>
        <w:t xml:space="preserve">  </w:t>
      </w:r>
    </w:p>
    <w:p w14:paraId="799D77B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Road_traffic" w:history="1">
        <w:r w:rsidR="00D75EAD" w:rsidRPr="00565A10">
          <w:rPr>
            <w:rFonts w:eastAsiaTheme="minorEastAsia" w:cs="Arial"/>
            <w:smallCaps/>
            <w:color w:val="2F5496" w:themeColor="accent5" w:themeShade="BF"/>
            <w:sz w:val="20"/>
            <w:szCs w:val="22"/>
            <w:lang w:val="en-US"/>
          </w:rPr>
          <w:t>Road traffic</w:t>
        </w:r>
      </w:hyperlink>
      <w:r w:rsidR="00D75EAD" w:rsidRPr="00565A10">
        <w:rPr>
          <w:rFonts w:eastAsiaTheme="minorEastAsia" w:cs="Arial"/>
          <w:smallCaps/>
          <w:color w:val="2F5496" w:themeColor="accent5" w:themeShade="BF"/>
          <w:sz w:val="20"/>
          <w:szCs w:val="22"/>
          <w:lang w:val="en-US"/>
        </w:rPr>
        <w:t xml:space="preserve"> </w:t>
      </w:r>
    </w:p>
    <w:p w14:paraId="29064C1F"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Sexual_offences_1" w:history="1">
        <w:r w:rsidR="00D75EAD" w:rsidRPr="00565A10">
          <w:rPr>
            <w:rFonts w:eastAsiaTheme="minorEastAsia" w:cs="Arial"/>
            <w:smallCaps/>
            <w:color w:val="2F5496" w:themeColor="accent5" w:themeShade="BF"/>
            <w:sz w:val="20"/>
            <w:szCs w:val="22"/>
            <w:lang w:val="en-US"/>
          </w:rPr>
          <w:t>Sexual offences</w:t>
        </w:r>
      </w:hyperlink>
    </w:p>
    <w:p w14:paraId="71A3145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Solicitors" w:history="1">
        <w:r w:rsidR="00D75EAD" w:rsidRPr="00565A10">
          <w:rPr>
            <w:rFonts w:eastAsiaTheme="minorEastAsia" w:cs="Arial"/>
            <w:smallCaps/>
            <w:color w:val="2F5496" w:themeColor="accent5" w:themeShade="BF"/>
            <w:sz w:val="20"/>
            <w:szCs w:val="22"/>
            <w:lang w:val="en-US"/>
          </w:rPr>
          <w:t>Solicitors</w:t>
        </w:r>
      </w:hyperlink>
      <w:r w:rsidR="00D75EAD" w:rsidRPr="00565A10">
        <w:rPr>
          <w:rFonts w:eastAsiaTheme="minorEastAsia" w:cs="Arial"/>
          <w:smallCaps/>
          <w:color w:val="2F5496" w:themeColor="accent5" w:themeShade="BF"/>
          <w:sz w:val="20"/>
          <w:szCs w:val="22"/>
          <w:lang w:val="en-US"/>
        </w:rPr>
        <w:t xml:space="preserve"> </w:t>
      </w:r>
    </w:p>
    <w:p w14:paraId="1850D1C2"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Terrorism_1" w:history="1">
        <w:r w:rsidR="00D75EAD" w:rsidRPr="00565A10">
          <w:rPr>
            <w:rFonts w:eastAsiaTheme="minorEastAsia" w:cs="Arial"/>
            <w:smallCaps/>
            <w:color w:val="2F5496" w:themeColor="accent5" w:themeShade="BF"/>
            <w:sz w:val="20"/>
            <w:szCs w:val="22"/>
            <w:lang w:val="en-US"/>
          </w:rPr>
          <w:t>Terrorism</w:t>
        </w:r>
      </w:hyperlink>
    </w:p>
    <w:p w14:paraId="6F8BCC20"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Vets" w:history="1">
        <w:r w:rsidR="00D75EAD" w:rsidRPr="00565A10">
          <w:rPr>
            <w:rFonts w:eastAsiaTheme="minorEastAsia" w:cs="Arial"/>
            <w:smallCaps/>
            <w:color w:val="2F5496" w:themeColor="accent5" w:themeShade="BF"/>
            <w:sz w:val="20"/>
            <w:szCs w:val="22"/>
            <w:lang w:val="en-US"/>
          </w:rPr>
          <w:t>Vets</w:t>
        </w:r>
      </w:hyperlink>
      <w:r w:rsidR="00D75EAD" w:rsidRPr="00565A10">
        <w:rPr>
          <w:rFonts w:eastAsiaTheme="minorEastAsia" w:cs="Arial"/>
          <w:smallCaps/>
          <w:color w:val="2F5496" w:themeColor="accent5" w:themeShade="BF"/>
          <w:sz w:val="20"/>
          <w:szCs w:val="22"/>
          <w:lang w:val="en-US"/>
        </w:rPr>
        <w:t xml:space="preserve"> </w:t>
      </w:r>
    </w:p>
    <w:p w14:paraId="6122E0DB" w14:textId="77777777" w:rsidR="00D75EAD" w:rsidRPr="008C7302" w:rsidRDefault="00D75EAD" w:rsidP="00D75EAD">
      <w:pPr>
        <w:rPr>
          <w:rFonts w:cs="Arial"/>
          <w:lang w:val="en-US"/>
        </w:rPr>
        <w:sectPr w:rsidR="00D75EAD" w:rsidRPr="008C7302" w:rsidSect="00A30C1C">
          <w:type w:val="continuous"/>
          <w:pgSz w:w="11906" w:h="16838"/>
          <w:pgMar w:top="720" w:right="720" w:bottom="720" w:left="720" w:header="708" w:footer="708" w:gutter="0"/>
          <w:cols w:num="3" w:space="720"/>
          <w:docGrid w:linePitch="360"/>
        </w:sectPr>
      </w:pPr>
    </w:p>
    <w:p w14:paraId="12192DD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Miscellaneous_statutory_offences" w:history="1">
        <w:r w:rsidR="00D75EAD" w:rsidRPr="00565A10">
          <w:rPr>
            <w:rFonts w:eastAsiaTheme="minorEastAsia" w:cs="Arial"/>
            <w:smallCaps/>
            <w:color w:val="2F5496" w:themeColor="accent5" w:themeShade="BF"/>
            <w:sz w:val="20"/>
            <w:szCs w:val="22"/>
            <w:lang w:val="en-US"/>
          </w:rPr>
          <w:t>Miscellaneous statutory offences</w:t>
        </w:r>
      </w:hyperlink>
    </w:p>
    <w:p w14:paraId="6B015E3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tatutory_aggravations_1" w:history="1">
        <w:r w:rsidR="00D75EAD" w:rsidRPr="00565A10">
          <w:rPr>
            <w:rFonts w:eastAsiaTheme="minorEastAsia" w:cs="Arial"/>
            <w:smallCaps/>
            <w:color w:val="2F5496" w:themeColor="accent5" w:themeShade="BF"/>
            <w:sz w:val="20"/>
            <w:szCs w:val="22"/>
            <w:lang w:val="en-US"/>
          </w:rPr>
          <w:t xml:space="preserve">Statutory </w:t>
        </w:r>
        <w:r w:rsidR="00D75EAD" w:rsidRPr="0055678F">
          <w:rPr>
            <w:rFonts w:eastAsiaTheme="minorEastAsia" w:cs="Arial"/>
            <w:smallCaps/>
            <w:color w:val="2F5496" w:themeColor="accent5" w:themeShade="BF"/>
            <w:sz w:val="20"/>
            <w:szCs w:val="22"/>
            <w:lang w:val="en-US"/>
          </w:rPr>
          <w:t>aggravations</w:t>
        </w:r>
      </w:hyperlink>
    </w:p>
    <w:p w14:paraId="2E8913AB" w14:textId="77777777" w:rsidR="00D75EAD" w:rsidRPr="00565A10" w:rsidRDefault="00D75EAD" w:rsidP="00D75EAD">
      <w:pPr>
        <w:spacing w:line="360" w:lineRule="auto"/>
        <w:ind w:left="216"/>
        <w:rPr>
          <w:rFonts w:cs="Arial"/>
          <w:smallCaps/>
          <w:color w:val="2F5496" w:themeColor="accent5" w:themeShade="BF"/>
          <w:szCs w:val="22"/>
          <w:lang w:eastAsia="en-GB"/>
        </w:rPr>
      </w:pPr>
      <w:r w:rsidRPr="00565A10">
        <w:rPr>
          <w:rFonts w:cs="Arial"/>
          <w:smallCaps/>
          <w:color w:val="2F5496" w:themeColor="accent5" w:themeShade="BF"/>
          <w:szCs w:val="22"/>
          <w:lang w:eastAsia="en-GB"/>
        </w:rPr>
        <w:lastRenderedPageBreak/>
        <w:t xml:space="preserve">   </w:t>
      </w:r>
      <w:hyperlink w:anchor="_Other_1" w:history="1">
        <w:r w:rsidRPr="00565A10">
          <w:rPr>
            <w:rFonts w:cs="Arial"/>
            <w:smallCaps/>
            <w:color w:val="2F5496" w:themeColor="accent5" w:themeShade="BF"/>
            <w:szCs w:val="22"/>
            <w:u w:val="single"/>
            <w:lang w:eastAsia="en-GB"/>
          </w:rPr>
          <w:t>Other</w:t>
        </w:r>
      </w:hyperlink>
    </w:p>
    <w:p w14:paraId="5BC441F0" w14:textId="77777777" w:rsidR="00D75EAD" w:rsidRPr="008C7302" w:rsidRDefault="00D75EAD" w:rsidP="00D75EAD">
      <w:pPr>
        <w:rPr>
          <w:rFonts w:cs="Arial"/>
          <w:lang w:eastAsia="en-GB"/>
        </w:rPr>
      </w:pPr>
    </w:p>
    <w:p w14:paraId="13228495"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2E450D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7" w:name="_Adult_support_and"/>
      <w:bookmarkEnd w:id="37"/>
      <w:r w:rsidRPr="008C7302">
        <w:rPr>
          <w:rFonts w:eastAsiaTheme="majorEastAsia" w:cs="Arial"/>
          <w:color w:val="2E74B5" w:themeColor="accent1" w:themeShade="BF"/>
          <w:sz w:val="32"/>
          <w:szCs w:val="32"/>
          <w:lang w:eastAsia="en-GB"/>
        </w:rPr>
        <w:t>Adult support and protection</w:t>
      </w:r>
    </w:p>
    <w:p w14:paraId="2A1B9C76" w14:textId="77777777" w:rsidR="00D75EAD" w:rsidRPr="00D75EAD" w:rsidRDefault="00D75EAD" w:rsidP="00D75EAD">
      <w:pPr>
        <w:rPr>
          <w:rFonts w:cs="Arial"/>
          <w:lang w:eastAsia="en-GB"/>
        </w:rPr>
      </w:pPr>
      <w:r w:rsidRPr="00D75EAD">
        <w:rPr>
          <w:rFonts w:cs="Arial"/>
          <w:lang w:eastAsia="en-GB"/>
        </w:rPr>
        <w:t>20. An offence under section 49 of the Adult Support and Protection (Scotland) Act 2007 (obstruction).</w:t>
      </w:r>
    </w:p>
    <w:p w14:paraId="004E26C6" w14:textId="77777777" w:rsidR="00D75EAD" w:rsidRPr="00D75EAD" w:rsidRDefault="00D75EAD" w:rsidP="00D75EAD">
      <w:pPr>
        <w:rPr>
          <w:rFonts w:cs="Arial"/>
          <w:lang w:eastAsia="en-GB"/>
        </w:rPr>
      </w:pPr>
    </w:p>
    <w:p w14:paraId="51322D7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8" w:name="_Animals"/>
      <w:bookmarkEnd w:id="38"/>
      <w:r w:rsidRPr="008C7302">
        <w:rPr>
          <w:rFonts w:eastAsiaTheme="majorEastAsia" w:cs="Arial"/>
          <w:color w:val="2E74B5" w:themeColor="accent1" w:themeShade="BF"/>
          <w:sz w:val="32"/>
          <w:szCs w:val="32"/>
          <w:lang w:eastAsia="en-GB"/>
        </w:rPr>
        <w:t>Animals</w:t>
      </w:r>
    </w:p>
    <w:p w14:paraId="0D07A054" w14:textId="77777777" w:rsidR="00D75EAD" w:rsidRPr="00D75EAD" w:rsidRDefault="00D75EAD" w:rsidP="00D75EAD">
      <w:pPr>
        <w:rPr>
          <w:rFonts w:cs="Arial"/>
          <w:lang w:eastAsia="en-GB"/>
        </w:rPr>
      </w:pPr>
      <w:r w:rsidRPr="00D75EAD">
        <w:rPr>
          <w:rFonts w:cs="Arial"/>
          <w:lang w:eastAsia="en-GB"/>
        </w:rPr>
        <w:t>21. An offence under the Rabies (Importation of Dogs, Cats and Other Mammals) Order 1974.</w:t>
      </w:r>
    </w:p>
    <w:p w14:paraId="789E73CE" w14:textId="77777777" w:rsidR="00D75EAD" w:rsidRPr="00D75EAD" w:rsidRDefault="00D75EAD" w:rsidP="00D75EAD">
      <w:pPr>
        <w:rPr>
          <w:rFonts w:cs="Arial"/>
          <w:lang w:eastAsia="en-GB"/>
        </w:rPr>
      </w:pPr>
      <w:r w:rsidRPr="00D75EAD">
        <w:rPr>
          <w:rFonts w:cs="Arial"/>
          <w:lang w:eastAsia="en-GB"/>
        </w:rPr>
        <w:t>22. An offence under any of the following provisions of the Wildlife and Countryside Act 1981—</w:t>
      </w:r>
    </w:p>
    <w:p w14:paraId="71CD9600" w14:textId="77777777" w:rsidR="00D75EAD" w:rsidRPr="00D75EAD" w:rsidRDefault="00D75EAD" w:rsidP="00D75EAD">
      <w:pPr>
        <w:rPr>
          <w:rFonts w:cs="Arial"/>
          <w:lang w:eastAsia="en-GB"/>
        </w:rPr>
      </w:pPr>
      <w:r w:rsidRPr="00D75EAD">
        <w:rPr>
          <w:rFonts w:cs="Arial"/>
          <w:lang w:eastAsia="en-GB"/>
        </w:rPr>
        <w:t>(a) section 1 (protection of wild birds, their nests and eggs and prevention of poaching);</w:t>
      </w:r>
    </w:p>
    <w:p w14:paraId="77007B0D" w14:textId="77777777" w:rsidR="00D75EAD" w:rsidRPr="00D75EAD" w:rsidRDefault="00D75EAD" w:rsidP="00D75EAD">
      <w:pPr>
        <w:rPr>
          <w:rFonts w:cs="Arial"/>
          <w:lang w:eastAsia="en-GB"/>
        </w:rPr>
      </w:pPr>
      <w:r w:rsidRPr="00D75EAD">
        <w:rPr>
          <w:rFonts w:cs="Arial"/>
          <w:lang w:eastAsia="en-GB"/>
        </w:rPr>
        <w:t>(b) section 5(prohibition of certain methods of killing or taking wild birds);</w:t>
      </w:r>
    </w:p>
    <w:p w14:paraId="687DA811" w14:textId="77777777" w:rsidR="00D75EAD" w:rsidRPr="00D75EAD" w:rsidRDefault="00D75EAD" w:rsidP="00D75EAD">
      <w:pPr>
        <w:rPr>
          <w:rFonts w:cs="Arial"/>
          <w:lang w:eastAsia="en-GB"/>
        </w:rPr>
      </w:pPr>
      <w:r w:rsidRPr="00D75EAD">
        <w:rPr>
          <w:rFonts w:cs="Arial"/>
          <w:lang w:eastAsia="en-GB"/>
        </w:rPr>
        <w:t>(c) section 9 (protection of other wild animals and prevention of poaching);</w:t>
      </w:r>
    </w:p>
    <w:p w14:paraId="37A5883E" w14:textId="77777777" w:rsidR="00D75EAD" w:rsidRPr="00D75EAD" w:rsidRDefault="00D75EAD" w:rsidP="00D75EAD">
      <w:pPr>
        <w:rPr>
          <w:rFonts w:cs="Arial"/>
          <w:lang w:eastAsia="en-GB"/>
        </w:rPr>
      </w:pPr>
      <w:r w:rsidRPr="00D75EAD">
        <w:rPr>
          <w:rFonts w:cs="Arial"/>
          <w:lang w:eastAsia="en-GB"/>
        </w:rPr>
        <w:t>(d) section 11 (prohibition of certain methods of killing or taking wild animals);</w:t>
      </w:r>
    </w:p>
    <w:p w14:paraId="646873DC" w14:textId="77777777" w:rsidR="00D75EAD" w:rsidRPr="00D75EAD" w:rsidRDefault="00D75EAD" w:rsidP="00D75EAD">
      <w:pPr>
        <w:rPr>
          <w:rFonts w:cs="Arial"/>
          <w:lang w:eastAsia="en-GB"/>
        </w:rPr>
      </w:pPr>
      <w:r w:rsidRPr="00D75EAD">
        <w:rPr>
          <w:rFonts w:cs="Arial"/>
          <w:lang w:eastAsia="en-GB"/>
        </w:rPr>
        <w:t>(e) section 11A, 11B and 11C (offences in relation to snares);</w:t>
      </w:r>
    </w:p>
    <w:p w14:paraId="1631A7C0" w14:textId="77777777" w:rsidR="00D75EAD" w:rsidRPr="00D75EAD" w:rsidRDefault="00D75EAD" w:rsidP="00D75EAD">
      <w:pPr>
        <w:rPr>
          <w:rFonts w:cs="Arial"/>
          <w:lang w:eastAsia="en-GB"/>
        </w:rPr>
      </w:pPr>
      <w:r w:rsidRPr="00D75EAD">
        <w:rPr>
          <w:rFonts w:cs="Arial"/>
          <w:lang w:eastAsia="en-GB"/>
        </w:rPr>
        <w:t>(f) section 14ZC (prohibition on keeping etc. of invasive animals or plants);</w:t>
      </w:r>
    </w:p>
    <w:p w14:paraId="09FD28A6" w14:textId="77777777" w:rsidR="00D75EAD" w:rsidRPr="00D75EAD" w:rsidRDefault="00D75EAD" w:rsidP="00D75EAD">
      <w:pPr>
        <w:rPr>
          <w:rFonts w:cs="Arial"/>
          <w:lang w:eastAsia="en-GB"/>
        </w:rPr>
      </w:pPr>
      <w:r w:rsidRPr="00D75EAD">
        <w:rPr>
          <w:rFonts w:cs="Arial"/>
          <w:lang w:eastAsia="en-GB"/>
        </w:rPr>
        <w:t>(g) section 15A (possession of pesticides); and</w:t>
      </w:r>
    </w:p>
    <w:p w14:paraId="500D2F1C" w14:textId="77777777" w:rsidR="00D75EAD" w:rsidRPr="00D75EAD" w:rsidRDefault="00D75EAD" w:rsidP="00D75EAD">
      <w:pPr>
        <w:rPr>
          <w:rFonts w:cs="Arial"/>
          <w:lang w:eastAsia="en-GB"/>
        </w:rPr>
      </w:pPr>
      <w:r w:rsidRPr="00D75EAD">
        <w:rPr>
          <w:rFonts w:cs="Arial"/>
          <w:lang w:eastAsia="en-GB"/>
        </w:rPr>
        <w:t>(h) section 18 (attempts to commit offences etc.), but only in relation to an offence listed in sub-paragraphs (a) to (g) of this paragraph.</w:t>
      </w:r>
    </w:p>
    <w:p w14:paraId="24D537F7" w14:textId="77777777" w:rsidR="00D75EAD" w:rsidRPr="00D75EAD" w:rsidRDefault="00D75EAD" w:rsidP="00D75EAD">
      <w:pPr>
        <w:rPr>
          <w:rFonts w:cs="Arial"/>
          <w:lang w:eastAsia="en-GB"/>
        </w:rPr>
      </w:pPr>
      <w:r w:rsidRPr="00D75EAD">
        <w:rPr>
          <w:rFonts w:cs="Arial"/>
          <w:lang w:eastAsia="en-GB"/>
        </w:rPr>
        <w:t>23. An offence under the Dangerous Dogs Act 1991.</w:t>
      </w:r>
    </w:p>
    <w:p w14:paraId="22D0BCB3" w14:textId="77777777" w:rsidR="00D75EAD" w:rsidRPr="00D75EAD" w:rsidRDefault="00D75EAD" w:rsidP="00D75EAD">
      <w:pPr>
        <w:rPr>
          <w:rFonts w:cs="Arial"/>
          <w:lang w:eastAsia="en-GB"/>
        </w:rPr>
      </w:pPr>
      <w:r w:rsidRPr="00D75EAD">
        <w:rPr>
          <w:rFonts w:cs="Arial"/>
          <w:lang w:eastAsia="en-GB"/>
        </w:rPr>
        <w:t>24. An offence under the Protection of Badgers Act 1992.</w:t>
      </w:r>
    </w:p>
    <w:p w14:paraId="3CE3DAD2" w14:textId="77777777" w:rsidR="00D75EAD" w:rsidRPr="00D75EAD" w:rsidRDefault="00D75EAD" w:rsidP="00D75EAD">
      <w:pPr>
        <w:rPr>
          <w:rFonts w:cs="Arial"/>
          <w:lang w:eastAsia="en-GB"/>
        </w:rPr>
      </w:pPr>
      <w:r w:rsidRPr="00D75EAD">
        <w:rPr>
          <w:rFonts w:cs="Arial"/>
          <w:lang w:eastAsia="en-GB"/>
        </w:rPr>
        <w:t>25. An offence under any of the following provisions of the Conservation (Natural Habitats, &amp;c.) Regulations 1994—</w:t>
      </w:r>
    </w:p>
    <w:p w14:paraId="0C4E822F" w14:textId="77777777" w:rsidR="00D75EAD" w:rsidRPr="00D75EAD" w:rsidRDefault="00D75EAD" w:rsidP="00D75EAD">
      <w:pPr>
        <w:rPr>
          <w:rFonts w:cs="Arial"/>
          <w:lang w:eastAsia="en-GB"/>
        </w:rPr>
      </w:pPr>
      <w:r w:rsidRPr="00D75EAD">
        <w:rPr>
          <w:rFonts w:cs="Arial"/>
          <w:lang w:eastAsia="en-GB"/>
        </w:rPr>
        <w:t>(a) regulation 39 (protection of certain wild animals); and</w:t>
      </w:r>
    </w:p>
    <w:p w14:paraId="3AE4FB06" w14:textId="77777777" w:rsidR="00D75EAD" w:rsidRPr="00D75EAD" w:rsidRDefault="00D75EAD" w:rsidP="00D75EAD">
      <w:pPr>
        <w:rPr>
          <w:rFonts w:cs="Arial"/>
          <w:lang w:eastAsia="en-GB"/>
        </w:rPr>
      </w:pPr>
      <w:r w:rsidRPr="00D75EAD">
        <w:rPr>
          <w:rFonts w:cs="Arial"/>
          <w:lang w:eastAsia="en-GB"/>
        </w:rPr>
        <w:t>(b) regulation 41 (prohibition of certain methods of taking or killing wild animals).</w:t>
      </w:r>
    </w:p>
    <w:p w14:paraId="7D7EE6A0" w14:textId="77777777" w:rsidR="00D75EAD" w:rsidRPr="00D75EAD" w:rsidRDefault="00D75EAD" w:rsidP="00D75EAD">
      <w:pPr>
        <w:rPr>
          <w:rFonts w:cs="Arial"/>
          <w:lang w:eastAsia="en-GB"/>
        </w:rPr>
      </w:pPr>
      <w:r w:rsidRPr="00D75EAD">
        <w:rPr>
          <w:rFonts w:cs="Arial"/>
          <w:lang w:eastAsia="en-GB"/>
        </w:rPr>
        <w:t>26. An offence under the Welfare of Animals (Slaughter or Killing) Regulations 1995.</w:t>
      </w:r>
    </w:p>
    <w:p w14:paraId="086272FA" w14:textId="77777777" w:rsidR="00D75EAD" w:rsidRPr="00D75EAD" w:rsidRDefault="00D75EAD" w:rsidP="00D75EAD">
      <w:pPr>
        <w:rPr>
          <w:rFonts w:cs="Arial"/>
          <w:lang w:eastAsia="en-GB"/>
        </w:rPr>
      </w:pPr>
      <w:r w:rsidRPr="00D75EAD">
        <w:rPr>
          <w:rFonts w:cs="Arial"/>
          <w:lang w:eastAsia="en-GB"/>
        </w:rPr>
        <w:t>27. An offence under the Wild Mammals Protection Act 1996.</w:t>
      </w:r>
    </w:p>
    <w:p w14:paraId="43E19532" w14:textId="77777777" w:rsidR="00D75EAD" w:rsidRPr="00D75EAD" w:rsidRDefault="00D75EAD" w:rsidP="00D75EAD">
      <w:pPr>
        <w:rPr>
          <w:rFonts w:cs="Arial"/>
          <w:lang w:eastAsia="en-GB"/>
        </w:rPr>
      </w:pPr>
      <w:r w:rsidRPr="00D75EAD">
        <w:rPr>
          <w:rFonts w:cs="Arial"/>
          <w:lang w:eastAsia="en-GB"/>
        </w:rPr>
        <w:t>28. An offence under the Protection of Wild Mammals (Scotland) Act 2002</w:t>
      </w:r>
    </w:p>
    <w:p w14:paraId="402577BB" w14:textId="77777777" w:rsidR="00D75EAD" w:rsidRPr="00D75EAD" w:rsidRDefault="00D75EAD" w:rsidP="00D75EAD">
      <w:pPr>
        <w:rPr>
          <w:rFonts w:cs="Arial"/>
          <w:lang w:eastAsia="en-GB"/>
        </w:rPr>
      </w:pPr>
      <w:r w:rsidRPr="00D75EAD">
        <w:rPr>
          <w:rFonts w:cs="Arial"/>
          <w:lang w:eastAsia="en-GB"/>
        </w:rPr>
        <w:t>29. An offence under the Animal Health and Welfare (Scotland) Act 2006</w:t>
      </w:r>
    </w:p>
    <w:p w14:paraId="786F0F3B" w14:textId="77777777" w:rsidR="00D75EAD" w:rsidRPr="00D75EAD" w:rsidRDefault="00D75EAD" w:rsidP="00D75EAD">
      <w:pPr>
        <w:rPr>
          <w:rFonts w:cs="Arial"/>
          <w:lang w:eastAsia="en-GB"/>
        </w:rPr>
      </w:pPr>
    </w:p>
    <w:p w14:paraId="57A84384"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9" w:name="_Armed_forces"/>
      <w:bookmarkEnd w:id="39"/>
      <w:r w:rsidRPr="008C7302">
        <w:rPr>
          <w:rFonts w:eastAsiaTheme="majorEastAsia" w:cs="Arial"/>
          <w:color w:val="2E74B5" w:themeColor="accent1" w:themeShade="BF"/>
          <w:sz w:val="32"/>
          <w:szCs w:val="32"/>
          <w:lang w:eastAsia="en-GB"/>
        </w:rPr>
        <w:t>Armed forces</w:t>
      </w:r>
    </w:p>
    <w:p w14:paraId="6D330D2C" w14:textId="77777777" w:rsidR="00D75EAD" w:rsidRPr="00D75EAD" w:rsidRDefault="00D75EAD" w:rsidP="00D75EAD">
      <w:pPr>
        <w:rPr>
          <w:rFonts w:cs="Arial"/>
          <w:lang w:eastAsia="en-GB"/>
        </w:rPr>
      </w:pPr>
      <w:r w:rsidRPr="00D75EAD">
        <w:rPr>
          <w:rFonts w:cs="Arial"/>
          <w:lang w:eastAsia="en-GB"/>
        </w:rPr>
        <w:t>30. An offence under section 42 of the Armed Forces Act 2006 (criminal conduct) where the corresponding offence under the law of England and Wales is, or corresponds to, an offence listed in this schedule.</w:t>
      </w:r>
    </w:p>
    <w:p w14:paraId="5A8D323D" w14:textId="77777777" w:rsidR="00D75EAD" w:rsidRPr="00D75EAD" w:rsidRDefault="00D75EAD" w:rsidP="00D75EAD">
      <w:pPr>
        <w:rPr>
          <w:rFonts w:cs="Arial"/>
          <w:lang w:eastAsia="en-GB"/>
        </w:rPr>
      </w:pPr>
    </w:p>
    <w:p w14:paraId="75CD45A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Assaulting or hindering public officials</w:t>
      </w:r>
    </w:p>
    <w:p w14:paraId="5EF6A675" w14:textId="77777777" w:rsidR="00D75EAD" w:rsidRPr="00D75EAD" w:rsidRDefault="00D75EAD" w:rsidP="00D75EAD">
      <w:pPr>
        <w:rPr>
          <w:rFonts w:cs="Arial"/>
          <w:lang w:eastAsia="en-GB"/>
        </w:rPr>
      </w:pPr>
      <w:r w:rsidRPr="00D75EAD">
        <w:rPr>
          <w:rFonts w:cs="Arial"/>
          <w:lang w:eastAsia="en-GB"/>
        </w:rPr>
        <w:t>31. An offence under section 89 of the Police Act 1996 (assaults on constables).</w:t>
      </w:r>
    </w:p>
    <w:p w14:paraId="375CC1BA" w14:textId="77777777" w:rsidR="00D75EAD" w:rsidRPr="00D75EAD" w:rsidRDefault="00D75EAD" w:rsidP="00D75EAD">
      <w:pPr>
        <w:rPr>
          <w:rFonts w:cs="Arial"/>
          <w:lang w:eastAsia="en-GB"/>
        </w:rPr>
      </w:pPr>
      <w:r w:rsidRPr="00D75EAD">
        <w:rPr>
          <w:rFonts w:cs="Arial"/>
          <w:lang w:eastAsia="en-GB"/>
        </w:rPr>
        <w:t>32. An offence under section 32 of the Commissioners for Revenue and Customs Act 2005 (assault).</w:t>
      </w:r>
    </w:p>
    <w:p w14:paraId="7C80D3A2" w14:textId="77777777" w:rsidR="00D75EAD" w:rsidRPr="00D75EAD" w:rsidRDefault="00D75EAD" w:rsidP="00D75EAD">
      <w:pPr>
        <w:rPr>
          <w:rFonts w:cs="Arial"/>
          <w:lang w:eastAsia="en-GB"/>
        </w:rPr>
      </w:pPr>
      <w:r w:rsidRPr="00D75EAD">
        <w:rPr>
          <w:rFonts w:cs="Arial"/>
          <w:lang w:eastAsia="en-GB"/>
        </w:rPr>
        <w:t>33. An offence under the Emergency Workers (Scotland) Act 2005</w:t>
      </w:r>
    </w:p>
    <w:p w14:paraId="7543F099" w14:textId="77777777" w:rsidR="00D75EAD" w:rsidRPr="00D75EAD" w:rsidRDefault="00D75EAD" w:rsidP="00D75EAD">
      <w:pPr>
        <w:rPr>
          <w:rFonts w:cs="Arial"/>
          <w:lang w:eastAsia="en-GB"/>
        </w:rPr>
      </w:pPr>
      <w:r w:rsidRPr="00D75EAD">
        <w:rPr>
          <w:rFonts w:cs="Arial"/>
          <w:lang w:eastAsia="en-GB"/>
        </w:rPr>
        <w:t>34. An offence under section 85 of the Fire (Scotland) Act 2005 (false alarms).</w:t>
      </w:r>
    </w:p>
    <w:p w14:paraId="4A721C6F" w14:textId="77777777" w:rsidR="00D75EAD" w:rsidRPr="00D75EAD" w:rsidRDefault="00D75EAD" w:rsidP="00D75EAD">
      <w:pPr>
        <w:rPr>
          <w:rFonts w:cs="Arial"/>
          <w:lang w:eastAsia="en-GB"/>
        </w:rPr>
      </w:pPr>
      <w:r w:rsidRPr="00D75EAD">
        <w:rPr>
          <w:rFonts w:cs="Arial"/>
          <w:lang w:eastAsia="en-GB"/>
        </w:rPr>
        <w:t>35. An offence under section 90 of the Police and Fire Reform (Scotland) Act 2012</w:t>
      </w:r>
    </w:p>
    <w:p w14:paraId="16B9BC19" w14:textId="77777777" w:rsidR="00D75EAD" w:rsidRPr="00D75EAD" w:rsidRDefault="00D75EAD" w:rsidP="00D75EAD">
      <w:pPr>
        <w:rPr>
          <w:rFonts w:cs="Arial"/>
          <w:lang w:eastAsia="en-GB"/>
        </w:rPr>
      </w:pPr>
      <w:r w:rsidRPr="00D75EAD">
        <w:rPr>
          <w:rFonts w:cs="Arial"/>
          <w:lang w:eastAsia="en-GB"/>
        </w:rPr>
        <w:t>(assaulting or impeding police).</w:t>
      </w:r>
    </w:p>
    <w:p w14:paraId="6E71C287" w14:textId="77777777" w:rsidR="00D75EAD" w:rsidRPr="00D75EAD" w:rsidRDefault="00D75EAD" w:rsidP="00D75EAD">
      <w:pPr>
        <w:rPr>
          <w:rFonts w:cs="Arial"/>
          <w:lang w:eastAsia="en-GB"/>
        </w:rPr>
      </w:pPr>
    </w:p>
    <w:p w14:paraId="1D409EC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Aviation</w:t>
      </w:r>
    </w:p>
    <w:p w14:paraId="5317AA6E" w14:textId="77777777" w:rsidR="00D75EAD" w:rsidRPr="00D75EAD" w:rsidRDefault="00D75EAD" w:rsidP="00D75EAD">
      <w:pPr>
        <w:rPr>
          <w:rFonts w:cs="Arial"/>
          <w:lang w:eastAsia="en-GB"/>
        </w:rPr>
      </w:pPr>
      <w:r w:rsidRPr="00D75EAD">
        <w:rPr>
          <w:rFonts w:cs="Arial"/>
          <w:lang w:eastAsia="en-GB"/>
        </w:rPr>
        <w:t>36. An offence under any of the following provisions of the Aviation Security Act 1982—</w:t>
      </w:r>
    </w:p>
    <w:p w14:paraId="4DF22703" w14:textId="77777777" w:rsidR="00D75EAD" w:rsidRPr="00D75EAD" w:rsidRDefault="00D75EAD" w:rsidP="00D75EAD">
      <w:pPr>
        <w:rPr>
          <w:rFonts w:cs="Arial"/>
          <w:lang w:eastAsia="en-GB"/>
        </w:rPr>
      </w:pPr>
      <w:r w:rsidRPr="00D75EAD">
        <w:rPr>
          <w:rFonts w:cs="Arial"/>
          <w:lang w:eastAsia="en-GB"/>
        </w:rPr>
        <w:t>(a) section 20B (detention direction); and</w:t>
      </w:r>
    </w:p>
    <w:p w14:paraId="5DCF6AE4" w14:textId="77777777" w:rsidR="00D75EAD" w:rsidRPr="00D75EAD" w:rsidRDefault="00D75EAD" w:rsidP="00D75EAD">
      <w:pPr>
        <w:rPr>
          <w:rFonts w:cs="Arial"/>
          <w:lang w:val="fr-FR" w:eastAsia="en-GB"/>
        </w:rPr>
      </w:pPr>
      <w:r w:rsidRPr="00D75EAD">
        <w:rPr>
          <w:rFonts w:cs="Arial"/>
          <w:lang w:val="fr-FR" w:eastAsia="en-GB"/>
        </w:rPr>
        <w:t>(b) section 21FA (air cargo agents: documents).</w:t>
      </w:r>
    </w:p>
    <w:p w14:paraId="79448DA2" w14:textId="77777777" w:rsidR="00D75EAD" w:rsidRPr="00D75EAD" w:rsidRDefault="00D75EAD" w:rsidP="00D75EAD">
      <w:pPr>
        <w:rPr>
          <w:rFonts w:cs="Arial"/>
          <w:lang w:val="fr-FR" w:eastAsia="en-GB"/>
        </w:rPr>
      </w:pPr>
    </w:p>
    <w:p w14:paraId="55FA73C4"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Bomb hoaxes</w:t>
      </w:r>
    </w:p>
    <w:p w14:paraId="0438000C" w14:textId="77777777" w:rsidR="00D75EAD" w:rsidRPr="00D75EAD" w:rsidRDefault="00D75EAD" w:rsidP="00D75EAD">
      <w:pPr>
        <w:rPr>
          <w:rFonts w:cs="Arial"/>
          <w:lang w:eastAsia="en-GB"/>
        </w:rPr>
      </w:pPr>
      <w:r w:rsidRPr="00D75EAD">
        <w:rPr>
          <w:rFonts w:cs="Arial"/>
          <w:lang w:eastAsia="en-GB"/>
        </w:rPr>
        <w:t>37. An offence under section 51 of the Criminal Law Act 1977 (bomb hoaxes).</w:t>
      </w:r>
    </w:p>
    <w:p w14:paraId="736677AA" w14:textId="77777777" w:rsidR="00D75EAD" w:rsidRPr="00D75EAD" w:rsidRDefault="00D75EAD" w:rsidP="00D75EAD">
      <w:pPr>
        <w:rPr>
          <w:rFonts w:cs="Arial"/>
          <w:lang w:eastAsia="en-GB"/>
        </w:rPr>
      </w:pPr>
    </w:p>
    <w:p w14:paraId="3D09B48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Bribery</w:t>
      </w:r>
    </w:p>
    <w:p w14:paraId="385ED3E4" w14:textId="77777777" w:rsidR="00D75EAD" w:rsidRPr="00D75EAD" w:rsidRDefault="00D75EAD" w:rsidP="00D75EAD">
      <w:pPr>
        <w:rPr>
          <w:rFonts w:cs="Arial"/>
          <w:lang w:eastAsia="en-GB"/>
        </w:rPr>
      </w:pPr>
      <w:r w:rsidRPr="00D75EAD">
        <w:rPr>
          <w:rFonts w:cs="Arial"/>
          <w:lang w:eastAsia="en-GB"/>
        </w:rPr>
        <w:t>38. An offence under the Bribery Act 2010</w:t>
      </w:r>
    </w:p>
    <w:p w14:paraId="28F3A48D" w14:textId="77777777" w:rsidR="00D75EAD" w:rsidRPr="00D75EAD" w:rsidRDefault="00D75EAD" w:rsidP="00D75EAD">
      <w:pPr>
        <w:rPr>
          <w:rFonts w:cs="Arial"/>
          <w:lang w:eastAsia="en-GB"/>
        </w:rPr>
      </w:pPr>
    </w:p>
    <w:p w14:paraId="25FC7D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Care services</w:t>
      </w:r>
    </w:p>
    <w:p w14:paraId="62574985" w14:textId="77777777" w:rsidR="00D75EAD" w:rsidRPr="00D75EAD" w:rsidRDefault="00D75EAD" w:rsidP="00D75EAD">
      <w:pPr>
        <w:rPr>
          <w:rFonts w:cs="Arial"/>
          <w:lang w:eastAsia="en-GB"/>
        </w:rPr>
      </w:pPr>
      <w:r w:rsidRPr="00D75EAD">
        <w:rPr>
          <w:rFonts w:cs="Arial"/>
          <w:lang w:eastAsia="en-GB"/>
        </w:rPr>
        <w:t>39. An offence under any of the following provisions of the Regulation of Care (Scotland) Act 2001—</w:t>
      </w:r>
    </w:p>
    <w:p w14:paraId="49AC6AAD" w14:textId="77777777" w:rsidR="00D75EAD" w:rsidRPr="00D75EAD" w:rsidRDefault="00D75EAD" w:rsidP="00D75EAD">
      <w:pPr>
        <w:rPr>
          <w:rFonts w:cs="Arial"/>
          <w:lang w:eastAsia="en-GB"/>
        </w:rPr>
      </w:pPr>
      <w:r w:rsidRPr="00D75EAD">
        <w:rPr>
          <w:rFonts w:cs="Arial"/>
          <w:lang w:eastAsia="en-GB"/>
        </w:rPr>
        <w:t>(a) section 45 (application for registration under Part 3); and</w:t>
      </w:r>
    </w:p>
    <w:p w14:paraId="7685563F" w14:textId="77777777" w:rsidR="00D75EAD" w:rsidRPr="00D75EAD" w:rsidRDefault="00D75EAD" w:rsidP="00D75EAD">
      <w:pPr>
        <w:rPr>
          <w:rFonts w:cs="Arial"/>
          <w:lang w:eastAsia="en-GB"/>
        </w:rPr>
      </w:pPr>
      <w:r w:rsidRPr="00D75EAD">
        <w:rPr>
          <w:rFonts w:cs="Arial"/>
          <w:lang w:eastAsia="en-GB"/>
        </w:rPr>
        <w:t>(b) section 52 (use of title “social worker” etc.).</w:t>
      </w:r>
    </w:p>
    <w:p w14:paraId="744AA233" w14:textId="77777777" w:rsidR="00D75EAD" w:rsidRPr="00D75EAD" w:rsidRDefault="00D75EAD" w:rsidP="00D75EAD">
      <w:pPr>
        <w:rPr>
          <w:rFonts w:cs="Arial"/>
          <w:lang w:eastAsia="en-GB"/>
        </w:rPr>
      </w:pPr>
      <w:r w:rsidRPr="00D75EAD">
        <w:rPr>
          <w:rFonts w:cs="Arial"/>
          <w:lang w:eastAsia="en-GB"/>
        </w:rPr>
        <w:t>40. An offence under any of the following provisions of the Public Services Reform (Scotland) Act 2010—</w:t>
      </w:r>
    </w:p>
    <w:p w14:paraId="6E3D6D58" w14:textId="77777777" w:rsidR="00D75EAD" w:rsidRPr="00D75EAD" w:rsidRDefault="00D75EAD" w:rsidP="00D75EAD">
      <w:pPr>
        <w:rPr>
          <w:rFonts w:cs="Arial"/>
          <w:lang w:eastAsia="en-GB"/>
        </w:rPr>
      </w:pPr>
      <w:r w:rsidRPr="00D75EAD">
        <w:rPr>
          <w:rFonts w:cs="Arial"/>
          <w:lang w:eastAsia="en-GB"/>
        </w:rPr>
        <w:t>(a) section 80(1) (offences in relation to registration under Chapter 3);</w:t>
      </w:r>
    </w:p>
    <w:p w14:paraId="4598BBAF" w14:textId="77777777" w:rsidR="00D75EAD" w:rsidRPr="00D75EAD" w:rsidRDefault="00D75EAD" w:rsidP="00D75EAD">
      <w:pPr>
        <w:rPr>
          <w:rFonts w:cs="Arial"/>
          <w:lang w:eastAsia="en-GB"/>
        </w:rPr>
      </w:pPr>
      <w:r w:rsidRPr="00D75EAD">
        <w:rPr>
          <w:rFonts w:cs="Arial"/>
          <w:lang w:eastAsia="en-GB"/>
        </w:rPr>
        <w:t>(b) section 81 (false statements in application under Chapter 3); and</w:t>
      </w:r>
    </w:p>
    <w:p w14:paraId="0F650603" w14:textId="77777777" w:rsidR="00D75EAD" w:rsidRPr="00D75EAD" w:rsidRDefault="00D75EAD" w:rsidP="00D75EAD">
      <w:pPr>
        <w:rPr>
          <w:rFonts w:cs="Arial"/>
          <w:lang w:eastAsia="en-GB"/>
        </w:rPr>
      </w:pPr>
      <w:r w:rsidRPr="00D75EAD">
        <w:rPr>
          <w:rFonts w:cs="Arial"/>
          <w:lang w:eastAsia="en-GB"/>
        </w:rPr>
        <w:t>(c) section 90 (offences under Chapter 4).</w:t>
      </w:r>
    </w:p>
    <w:p w14:paraId="31A467F9" w14:textId="77777777" w:rsidR="00D75EAD" w:rsidRPr="00D75EAD" w:rsidRDefault="00D75EAD" w:rsidP="00D75EAD">
      <w:pPr>
        <w:rPr>
          <w:rFonts w:cs="Arial"/>
          <w:lang w:eastAsia="en-GB"/>
        </w:rPr>
      </w:pPr>
      <w:r w:rsidRPr="00D75EAD">
        <w:rPr>
          <w:rFonts w:cs="Arial"/>
          <w:lang w:eastAsia="en-GB"/>
        </w:rPr>
        <w:t>41. An offence under article 27 of the Public Services Reform (General Teaching Council for Scotland) Order 2011 (offences).</w:t>
      </w:r>
    </w:p>
    <w:p w14:paraId="0B358EDB" w14:textId="77777777" w:rsidR="00D75EAD" w:rsidRPr="00D75EAD" w:rsidRDefault="00D75EAD" w:rsidP="00D75EAD">
      <w:pPr>
        <w:rPr>
          <w:rFonts w:cs="Arial"/>
          <w:lang w:eastAsia="en-GB"/>
        </w:rPr>
      </w:pPr>
      <w:r w:rsidRPr="00D75EAD">
        <w:rPr>
          <w:rFonts w:cs="Arial"/>
          <w:lang w:eastAsia="en-GB"/>
        </w:rPr>
        <w:t>42. An offence under regulation 19 of the Social Care and Social Work Improvement</w:t>
      </w:r>
    </w:p>
    <w:p w14:paraId="20B62168" w14:textId="77777777" w:rsidR="00D75EAD" w:rsidRPr="00D75EAD" w:rsidRDefault="00D75EAD" w:rsidP="00D75EAD">
      <w:pPr>
        <w:rPr>
          <w:rFonts w:cs="Arial"/>
          <w:lang w:eastAsia="en-GB"/>
        </w:rPr>
      </w:pPr>
      <w:r w:rsidRPr="00D75EAD">
        <w:rPr>
          <w:rFonts w:cs="Arial"/>
          <w:lang w:eastAsia="en-GB"/>
        </w:rPr>
        <w:t>(Scotland) (Requirements for Care Services) Regulations 2011 (offences).</w:t>
      </w:r>
    </w:p>
    <w:p w14:paraId="062C4EF4" w14:textId="77777777" w:rsidR="00D75EAD" w:rsidRPr="00D75EAD" w:rsidRDefault="00D75EAD" w:rsidP="00D75EAD">
      <w:pPr>
        <w:rPr>
          <w:rFonts w:cs="Arial"/>
          <w:lang w:eastAsia="en-GB"/>
        </w:rPr>
      </w:pPr>
    </w:p>
    <w:p w14:paraId="6CDD94A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Charities</w:t>
      </w:r>
    </w:p>
    <w:p w14:paraId="0B9C6C04" w14:textId="77777777" w:rsidR="00D75EAD" w:rsidRPr="00D75EAD" w:rsidRDefault="00D75EAD" w:rsidP="00D75EAD">
      <w:pPr>
        <w:rPr>
          <w:rFonts w:cs="Arial"/>
          <w:lang w:eastAsia="en-GB"/>
        </w:rPr>
      </w:pPr>
      <w:r w:rsidRPr="00D75EAD">
        <w:rPr>
          <w:rFonts w:cs="Arial"/>
          <w:lang w:eastAsia="en-GB"/>
        </w:rPr>
        <w:t>43. An offence under the Charities and Trustee Investment (Scotland) Act 2005</w:t>
      </w:r>
    </w:p>
    <w:p w14:paraId="0AE8827D" w14:textId="77777777" w:rsidR="00D75EAD" w:rsidRPr="00D75EAD" w:rsidRDefault="00D75EAD" w:rsidP="00D75EAD">
      <w:pPr>
        <w:rPr>
          <w:rFonts w:cs="Arial"/>
          <w:lang w:eastAsia="en-GB"/>
        </w:rPr>
      </w:pPr>
    </w:p>
    <w:p w14:paraId="14E2AF4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 Support</w:t>
      </w:r>
    </w:p>
    <w:p w14:paraId="576A3325" w14:textId="77777777" w:rsidR="00D75EAD" w:rsidRPr="00D75EAD" w:rsidRDefault="00D75EAD" w:rsidP="00D75EAD">
      <w:pPr>
        <w:rPr>
          <w:rFonts w:cs="Arial"/>
          <w:lang w:eastAsia="en-GB"/>
        </w:rPr>
      </w:pPr>
      <w:r w:rsidRPr="00D75EAD">
        <w:rPr>
          <w:rFonts w:cs="Arial"/>
          <w:lang w:eastAsia="en-GB"/>
        </w:rPr>
        <w:t>44. An offence under section 50 of the Child Support Act 1991 (unauthorised disclosure of information).</w:t>
      </w:r>
    </w:p>
    <w:p w14:paraId="2038E6D0" w14:textId="77777777" w:rsidR="00D75EAD" w:rsidRPr="00D75EAD" w:rsidRDefault="00D75EAD" w:rsidP="00D75EAD">
      <w:pPr>
        <w:rPr>
          <w:rFonts w:cs="Arial"/>
          <w:lang w:eastAsia="en-GB"/>
        </w:rPr>
      </w:pPr>
    </w:p>
    <w:p w14:paraId="41FB814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Children</w:t>
      </w:r>
    </w:p>
    <w:p w14:paraId="689B0762" w14:textId="77777777" w:rsidR="00D75EAD" w:rsidRPr="00D75EAD" w:rsidRDefault="00D75EAD" w:rsidP="00D75EAD">
      <w:pPr>
        <w:rPr>
          <w:rFonts w:cs="Arial"/>
          <w:lang w:eastAsia="en-GB"/>
        </w:rPr>
      </w:pPr>
      <w:r w:rsidRPr="00D75EAD">
        <w:rPr>
          <w:rFonts w:cs="Arial"/>
          <w:lang w:eastAsia="en-GB"/>
        </w:rPr>
        <w:t>45. An offence under section 6 of the Child Abduction Act 1984 (offence in Scotland</w:t>
      </w:r>
    </w:p>
    <w:p w14:paraId="1E773A35" w14:textId="77777777" w:rsidR="00D75EAD" w:rsidRPr="00D75EAD" w:rsidRDefault="00D75EAD" w:rsidP="00D75EAD">
      <w:pPr>
        <w:rPr>
          <w:rFonts w:cs="Arial"/>
          <w:lang w:eastAsia="en-GB"/>
        </w:rPr>
      </w:pPr>
      <w:r w:rsidRPr="00D75EAD">
        <w:rPr>
          <w:rFonts w:cs="Arial"/>
          <w:lang w:eastAsia="en-GB"/>
        </w:rPr>
        <w:t>of parent, etc. taking or sending child out of United Kingdom).</w:t>
      </w:r>
    </w:p>
    <w:p w14:paraId="5F00C38A" w14:textId="77777777" w:rsidR="00D75EAD" w:rsidRPr="00D75EAD" w:rsidRDefault="00D75EAD" w:rsidP="00D75EAD">
      <w:pPr>
        <w:rPr>
          <w:rFonts w:cs="Arial"/>
          <w:lang w:eastAsia="en-GB"/>
        </w:rPr>
      </w:pPr>
    </w:p>
    <w:p w14:paraId="3B5A7F7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Crossbows</w:t>
      </w:r>
    </w:p>
    <w:p w14:paraId="19D9D001" w14:textId="77777777" w:rsidR="00D75EAD" w:rsidRPr="00D75EAD" w:rsidRDefault="00D75EAD" w:rsidP="00D75EAD">
      <w:pPr>
        <w:rPr>
          <w:rFonts w:cs="Arial"/>
          <w:lang w:eastAsia="en-GB"/>
        </w:rPr>
      </w:pPr>
      <w:r w:rsidRPr="00D75EAD">
        <w:rPr>
          <w:rFonts w:cs="Arial"/>
          <w:lang w:eastAsia="en-GB"/>
        </w:rPr>
        <w:t>46. An offence under section 1 of the Crossbows Act 1987 (sale and letting on hire).</w:t>
      </w:r>
    </w:p>
    <w:p w14:paraId="540D77ED" w14:textId="77777777" w:rsidR="00D75EAD" w:rsidRPr="00D75EAD" w:rsidRDefault="00D75EAD" w:rsidP="00D75EAD">
      <w:pPr>
        <w:rPr>
          <w:rFonts w:cs="Arial"/>
          <w:lang w:eastAsia="en-GB"/>
        </w:rPr>
      </w:pPr>
    </w:p>
    <w:p w14:paraId="23BE967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Domestic abuse</w:t>
      </w:r>
    </w:p>
    <w:p w14:paraId="619F2520" w14:textId="77777777" w:rsidR="00D75EAD" w:rsidRPr="00D75EAD" w:rsidRDefault="00D75EAD" w:rsidP="00D75EAD">
      <w:pPr>
        <w:rPr>
          <w:rFonts w:cs="Arial"/>
          <w:lang w:eastAsia="en-GB"/>
        </w:rPr>
      </w:pPr>
      <w:r w:rsidRPr="00D75EAD">
        <w:rPr>
          <w:rFonts w:cs="Arial"/>
          <w:lang w:eastAsia="en-GB"/>
        </w:rPr>
        <w:t>47. An offence under section 2 of the Domestic Abuse (Scotland) Act 2011 (breach of domestic abuse interdict with power of arrest).</w:t>
      </w:r>
    </w:p>
    <w:p w14:paraId="31602AEC" w14:textId="77777777" w:rsidR="00D75EAD" w:rsidRPr="00D75EAD" w:rsidRDefault="00D75EAD" w:rsidP="00D75EAD">
      <w:pPr>
        <w:rPr>
          <w:rFonts w:cs="Arial"/>
          <w:lang w:eastAsia="en-GB"/>
        </w:rPr>
      </w:pPr>
    </w:p>
    <w:p w14:paraId="515B6198"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Drugs</w:t>
      </w:r>
    </w:p>
    <w:p w14:paraId="39BBF776" w14:textId="77777777" w:rsidR="00D75EAD" w:rsidRPr="00D75EAD" w:rsidRDefault="00D75EAD" w:rsidP="00D75EAD">
      <w:pPr>
        <w:rPr>
          <w:rFonts w:cs="Arial"/>
          <w:lang w:eastAsia="en-GB"/>
        </w:rPr>
      </w:pPr>
      <w:r w:rsidRPr="00D75EAD">
        <w:rPr>
          <w:rFonts w:cs="Arial"/>
          <w:lang w:eastAsia="en-GB"/>
        </w:rPr>
        <w:t>48. An offence under any of the following provisions of the Misuse of Drugs Act</w:t>
      </w:r>
    </w:p>
    <w:p w14:paraId="7B112B47" w14:textId="77777777" w:rsidR="00D75EAD" w:rsidRPr="00D75EAD" w:rsidRDefault="00D75EAD" w:rsidP="00D75EAD">
      <w:pPr>
        <w:rPr>
          <w:rFonts w:cs="Arial"/>
          <w:lang w:eastAsia="en-GB"/>
        </w:rPr>
      </w:pPr>
      <w:r w:rsidRPr="00D75EAD">
        <w:rPr>
          <w:rFonts w:cs="Arial"/>
          <w:lang w:eastAsia="en-GB"/>
        </w:rPr>
        <w:t>1971—</w:t>
      </w:r>
    </w:p>
    <w:p w14:paraId="5CB63296" w14:textId="77777777" w:rsidR="00D75EAD" w:rsidRPr="00D75EAD" w:rsidRDefault="00D75EAD" w:rsidP="00D75EAD">
      <w:pPr>
        <w:rPr>
          <w:rFonts w:cs="Arial"/>
          <w:lang w:eastAsia="en-GB"/>
        </w:rPr>
      </w:pPr>
      <w:r w:rsidRPr="00D75EAD">
        <w:rPr>
          <w:rFonts w:cs="Arial"/>
          <w:lang w:eastAsia="en-GB"/>
        </w:rPr>
        <w:t>(a) section 3 (restriction of importation and exportation of controlled drugs);</w:t>
      </w:r>
    </w:p>
    <w:p w14:paraId="54BF7EA1" w14:textId="77777777" w:rsidR="00D75EAD" w:rsidRPr="00D75EAD" w:rsidRDefault="00D75EAD" w:rsidP="00D75EAD">
      <w:pPr>
        <w:rPr>
          <w:rFonts w:cs="Arial"/>
          <w:lang w:eastAsia="en-GB"/>
        </w:rPr>
      </w:pPr>
      <w:r w:rsidRPr="00D75EAD">
        <w:rPr>
          <w:rFonts w:cs="Arial"/>
          <w:lang w:eastAsia="en-GB"/>
        </w:rPr>
        <w:t>(b) section 4 (restriction of production and supply of controlled drugs);</w:t>
      </w:r>
    </w:p>
    <w:p w14:paraId="5169D408" w14:textId="77777777" w:rsidR="00D75EAD" w:rsidRPr="00D75EAD" w:rsidRDefault="00D75EAD" w:rsidP="00D75EAD">
      <w:pPr>
        <w:rPr>
          <w:rFonts w:cs="Arial"/>
          <w:lang w:eastAsia="en-GB"/>
        </w:rPr>
      </w:pPr>
      <w:r w:rsidRPr="00D75EAD">
        <w:rPr>
          <w:rFonts w:cs="Arial"/>
          <w:lang w:eastAsia="en-GB"/>
        </w:rPr>
        <w:t>(c) section 4A (aggravation of offence of supply of controlled drug);</w:t>
      </w:r>
    </w:p>
    <w:p w14:paraId="63F8262C" w14:textId="77777777" w:rsidR="00D75EAD" w:rsidRPr="00D75EAD" w:rsidRDefault="00D75EAD" w:rsidP="00D75EAD">
      <w:pPr>
        <w:rPr>
          <w:rFonts w:cs="Arial"/>
          <w:lang w:eastAsia="en-GB"/>
        </w:rPr>
      </w:pPr>
      <w:r w:rsidRPr="00D75EAD">
        <w:rPr>
          <w:rFonts w:cs="Arial"/>
          <w:lang w:eastAsia="en-GB"/>
        </w:rPr>
        <w:t>(d) section 5(3) (restriction of possession of controlled drugs);</w:t>
      </w:r>
    </w:p>
    <w:p w14:paraId="41DD5C12" w14:textId="77777777" w:rsidR="00D75EAD" w:rsidRPr="00D75EAD" w:rsidRDefault="00D75EAD" w:rsidP="00D75EAD">
      <w:pPr>
        <w:rPr>
          <w:rFonts w:cs="Arial"/>
          <w:lang w:eastAsia="en-GB"/>
        </w:rPr>
      </w:pPr>
      <w:r w:rsidRPr="00D75EAD">
        <w:rPr>
          <w:rFonts w:cs="Arial"/>
          <w:lang w:eastAsia="en-GB"/>
        </w:rPr>
        <w:t>(e) section 6 (restriction of cultivation of cannabis plant);</w:t>
      </w:r>
    </w:p>
    <w:p w14:paraId="64220291" w14:textId="77777777" w:rsidR="00D75EAD" w:rsidRPr="00D75EAD" w:rsidRDefault="00D75EAD" w:rsidP="00D75EAD">
      <w:pPr>
        <w:rPr>
          <w:rFonts w:cs="Arial"/>
          <w:lang w:eastAsia="en-GB"/>
        </w:rPr>
      </w:pPr>
      <w:r w:rsidRPr="00D75EAD">
        <w:rPr>
          <w:rFonts w:cs="Arial"/>
          <w:lang w:eastAsia="en-GB"/>
        </w:rPr>
        <w:t>(f) section 8(a) and (b) (occupiers etc. of premises to be punishable for certain activities taking place there);</w:t>
      </w:r>
    </w:p>
    <w:p w14:paraId="07C96153" w14:textId="77777777" w:rsidR="00D75EAD" w:rsidRPr="00D75EAD" w:rsidRDefault="00D75EAD" w:rsidP="00D75EAD">
      <w:pPr>
        <w:rPr>
          <w:rFonts w:cs="Arial"/>
          <w:lang w:eastAsia="en-GB"/>
        </w:rPr>
      </w:pPr>
      <w:r w:rsidRPr="00D75EAD">
        <w:rPr>
          <w:rFonts w:cs="Arial"/>
          <w:lang w:eastAsia="en-GB"/>
        </w:rPr>
        <w:t>(g) section 12 (directions prohibiting prescribing, supply etc. of controlled drugs by practitioners etc. convicted of certain offences);</w:t>
      </w:r>
    </w:p>
    <w:p w14:paraId="53A76F2A" w14:textId="77777777" w:rsidR="00D75EAD" w:rsidRPr="00D75EAD" w:rsidRDefault="00D75EAD" w:rsidP="00D75EAD">
      <w:pPr>
        <w:rPr>
          <w:rFonts w:cs="Arial"/>
          <w:lang w:eastAsia="en-GB"/>
        </w:rPr>
      </w:pPr>
      <w:r w:rsidRPr="00D75EAD">
        <w:rPr>
          <w:rFonts w:cs="Arial"/>
          <w:lang w:eastAsia="en-GB"/>
        </w:rPr>
        <w:t>(h) section 13 (directions prohibiting prescribing, supply etc. of controlled drugs by practitioners in other cases);</w:t>
      </w:r>
    </w:p>
    <w:p w14:paraId="59607912" w14:textId="77777777" w:rsidR="00D75EAD" w:rsidRPr="00D75EAD" w:rsidRDefault="00D75EAD" w:rsidP="00D75EAD">
      <w:pPr>
        <w:rPr>
          <w:rFonts w:cs="Arial"/>
          <w:lang w:eastAsia="en-GB"/>
        </w:rPr>
      </w:pPr>
      <w:r w:rsidRPr="00D75EAD">
        <w:rPr>
          <w:rFonts w:cs="Arial"/>
          <w:lang w:eastAsia="en-GB"/>
        </w:rPr>
        <w:t>(i) section 17 (power to obtain information from doctors, pharmacists etc. in certain circumstances);</w:t>
      </w:r>
    </w:p>
    <w:p w14:paraId="65118712" w14:textId="77777777" w:rsidR="00D75EAD" w:rsidRPr="00D75EAD" w:rsidRDefault="00D75EAD" w:rsidP="00D75EAD">
      <w:pPr>
        <w:rPr>
          <w:rFonts w:cs="Arial"/>
          <w:lang w:eastAsia="en-GB"/>
        </w:rPr>
      </w:pPr>
      <w:r w:rsidRPr="00D75EAD">
        <w:rPr>
          <w:rFonts w:cs="Arial"/>
          <w:lang w:eastAsia="en-GB"/>
        </w:rPr>
        <w:t>(j) section 19(i) (attempts etc. to commit offences), but only in relation to an offence listed in sub-paragraphs (a) to (i) of this paragraph; and</w:t>
      </w:r>
    </w:p>
    <w:p w14:paraId="6C77AE14" w14:textId="77777777" w:rsidR="00D75EAD" w:rsidRPr="00D75EAD" w:rsidRDefault="00D75EAD" w:rsidP="00D75EAD">
      <w:pPr>
        <w:rPr>
          <w:rFonts w:cs="Arial"/>
          <w:lang w:eastAsia="en-GB"/>
        </w:rPr>
      </w:pPr>
      <w:r w:rsidRPr="00D75EAD">
        <w:rPr>
          <w:rFonts w:cs="Arial"/>
          <w:lang w:eastAsia="en-GB"/>
        </w:rPr>
        <w:t>(k) section 20 (assisting in or inducing commission outside United Kingdom of offence punishable under corresponding law).</w:t>
      </w:r>
    </w:p>
    <w:p w14:paraId="465E2EB9" w14:textId="77777777" w:rsidR="00D75EAD" w:rsidRPr="00D75EAD" w:rsidRDefault="00D75EAD" w:rsidP="00D75EAD">
      <w:pPr>
        <w:rPr>
          <w:rFonts w:cs="Arial"/>
          <w:lang w:eastAsia="en-GB"/>
        </w:rPr>
      </w:pPr>
      <w:r w:rsidRPr="00D75EAD">
        <w:rPr>
          <w:rFonts w:cs="Arial"/>
          <w:lang w:eastAsia="en-GB"/>
        </w:rPr>
        <w:t>49. An offence under any of the following provisions of the Customs and Excise Management Act 1979 in relation to goods prohibited to be imported or exported under section 3(1) of the Misuse of Drugs Act 1971 (restriction of importation and exportation of controlled drugs)—</w:t>
      </w:r>
    </w:p>
    <w:p w14:paraId="263359FB" w14:textId="77777777" w:rsidR="00D75EAD" w:rsidRPr="00D75EAD" w:rsidRDefault="00D75EAD" w:rsidP="00D75EAD">
      <w:pPr>
        <w:rPr>
          <w:rFonts w:cs="Arial"/>
          <w:lang w:eastAsia="en-GB"/>
        </w:rPr>
      </w:pPr>
      <w:r w:rsidRPr="00D75EAD">
        <w:rPr>
          <w:rFonts w:cs="Arial"/>
          <w:lang w:eastAsia="en-GB"/>
        </w:rPr>
        <w:t>(a) section 50(2) or (3) (penalty for improper importation of goods);</w:t>
      </w:r>
    </w:p>
    <w:p w14:paraId="1B0FC5CE" w14:textId="77777777" w:rsidR="00D75EAD" w:rsidRPr="00D75EAD" w:rsidRDefault="00D75EAD" w:rsidP="00D75EAD">
      <w:pPr>
        <w:rPr>
          <w:rFonts w:cs="Arial"/>
          <w:lang w:eastAsia="en-GB"/>
        </w:rPr>
      </w:pPr>
      <w:r w:rsidRPr="00D75EAD">
        <w:rPr>
          <w:rFonts w:cs="Arial"/>
          <w:lang w:eastAsia="en-GB"/>
        </w:rPr>
        <w:t>(b) section 68(2) (offences in relation to exportation of prohibited or restricted goods); and</w:t>
      </w:r>
    </w:p>
    <w:p w14:paraId="47243E96" w14:textId="77777777" w:rsidR="00D75EAD" w:rsidRPr="00D75EAD" w:rsidRDefault="00D75EAD" w:rsidP="00D75EAD">
      <w:pPr>
        <w:rPr>
          <w:rFonts w:cs="Arial"/>
          <w:lang w:eastAsia="en-GB"/>
        </w:rPr>
      </w:pPr>
      <w:r w:rsidRPr="00D75EAD">
        <w:rPr>
          <w:rFonts w:cs="Arial"/>
          <w:lang w:eastAsia="en-GB"/>
        </w:rPr>
        <w:t>(c) section 170 (fraudulent evasion of duty).</w:t>
      </w:r>
    </w:p>
    <w:p w14:paraId="5481D6A9" w14:textId="77777777" w:rsidR="00D75EAD" w:rsidRPr="00D75EAD" w:rsidRDefault="00D75EAD" w:rsidP="00D75EAD">
      <w:pPr>
        <w:rPr>
          <w:rFonts w:cs="Arial"/>
          <w:lang w:eastAsia="en-GB"/>
        </w:rPr>
      </w:pPr>
      <w:r w:rsidRPr="00D75EAD">
        <w:rPr>
          <w:rFonts w:cs="Arial"/>
          <w:lang w:eastAsia="en-GB"/>
        </w:rPr>
        <w:t>50. An offence under the Criminal Justice (International Co-operation) Act 1990</w:t>
      </w:r>
    </w:p>
    <w:p w14:paraId="1414E6E4" w14:textId="77777777" w:rsidR="00D75EAD" w:rsidRPr="00D75EAD" w:rsidRDefault="00D75EAD" w:rsidP="00D75EAD">
      <w:pPr>
        <w:rPr>
          <w:rFonts w:cs="Arial"/>
          <w:lang w:eastAsia="en-GB"/>
        </w:rPr>
      </w:pPr>
    </w:p>
    <w:p w14:paraId="00EA75F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Escape from custody etc.</w:t>
      </w:r>
    </w:p>
    <w:p w14:paraId="3DBC8D53" w14:textId="77777777" w:rsidR="00D75EAD" w:rsidRPr="00D75EAD" w:rsidRDefault="00D75EAD" w:rsidP="00D75EAD">
      <w:pPr>
        <w:rPr>
          <w:rFonts w:cs="Arial"/>
          <w:lang w:eastAsia="en-GB"/>
        </w:rPr>
      </w:pPr>
      <w:r w:rsidRPr="00D75EAD">
        <w:rPr>
          <w:rFonts w:cs="Arial"/>
          <w:lang w:eastAsia="en-GB"/>
        </w:rPr>
        <w:t>51. An offence under section 316 of the Mental Health (Care and Treatment) (Scotland) Act 2003 (inducing and assisting absconding etc.).</w:t>
      </w:r>
    </w:p>
    <w:p w14:paraId="05868804" w14:textId="77777777" w:rsidR="00D75EAD" w:rsidRPr="00D75EAD" w:rsidRDefault="00D75EAD" w:rsidP="00D75EAD">
      <w:pPr>
        <w:rPr>
          <w:rFonts w:cs="Arial"/>
          <w:lang w:eastAsia="en-GB"/>
        </w:rPr>
      </w:pPr>
      <w:r w:rsidRPr="00D75EAD">
        <w:rPr>
          <w:rFonts w:cs="Arial"/>
          <w:lang w:eastAsia="en-GB"/>
        </w:rPr>
        <w:t>52. An offence under section 91 of the Police and Fire Reform (Scotland) Act 2012 (escape from custody).</w:t>
      </w:r>
    </w:p>
    <w:p w14:paraId="151CBEBF" w14:textId="77777777" w:rsidR="00D75EAD" w:rsidRPr="00D75EAD" w:rsidRDefault="00D75EAD" w:rsidP="00D75EAD">
      <w:pPr>
        <w:rPr>
          <w:rFonts w:cs="Arial"/>
          <w:lang w:eastAsia="en-GB"/>
        </w:rPr>
      </w:pPr>
    </w:p>
    <w:p w14:paraId="0ACE6F3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40" w:name="_Financial_Services"/>
      <w:bookmarkEnd w:id="40"/>
      <w:r w:rsidRPr="008C7302">
        <w:rPr>
          <w:rFonts w:eastAsiaTheme="majorEastAsia" w:cs="Arial"/>
          <w:color w:val="2E74B5" w:themeColor="accent1" w:themeShade="BF"/>
          <w:sz w:val="32"/>
          <w:szCs w:val="32"/>
          <w:lang w:eastAsia="en-GB"/>
        </w:rPr>
        <w:t>Financial Services</w:t>
      </w:r>
    </w:p>
    <w:p w14:paraId="2C8C816B" w14:textId="77777777" w:rsidR="00D75EAD" w:rsidRPr="00D75EAD" w:rsidRDefault="00D75EAD" w:rsidP="00D75EAD">
      <w:pPr>
        <w:rPr>
          <w:rFonts w:cs="Arial"/>
          <w:lang w:eastAsia="en-GB"/>
        </w:rPr>
      </w:pPr>
      <w:r w:rsidRPr="00D75EAD">
        <w:rPr>
          <w:rFonts w:cs="Arial"/>
          <w:lang w:eastAsia="en-GB"/>
        </w:rPr>
        <w:t>53. An offence under the Financial Services and Markets Act 2000</w:t>
      </w:r>
    </w:p>
    <w:p w14:paraId="254DBED0" w14:textId="77777777" w:rsidR="00D75EAD" w:rsidRPr="00D75EAD" w:rsidRDefault="00D75EAD" w:rsidP="00D75EAD">
      <w:pPr>
        <w:rPr>
          <w:rFonts w:cs="Arial"/>
          <w:lang w:eastAsia="en-GB"/>
        </w:rPr>
      </w:pPr>
      <w:r w:rsidRPr="00D75EAD">
        <w:rPr>
          <w:rFonts w:cs="Arial"/>
          <w:lang w:eastAsia="en-GB"/>
        </w:rPr>
        <w:t>54. An offence under the Financial Services Act 2012</w:t>
      </w:r>
    </w:p>
    <w:p w14:paraId="329DFC58" w14:textId="77777777" w:rsidR="00D75EAD" w:rsidRPr="00D75EAD" w:rsidRDefault="00D75EAD" w:rsidP="00D75EAD">
      <w:pPr>
        <w:rPr>
          <w:rFonts w:cs="Arial"/>
          <w:lang w:eastAsia="en-GB"/>
        </w:rPr>
      </w:pPr>
    </w:p>
    <w:p w14:paraId="71E67A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Fire safety</w:t>
      </w:r>
    </w:p>
    <w:p w14:paraId="31E667B9" w14:textId="77777777" w:rsidR="00D75EAD" w:rsidRPr="00D75EAD" w:rsidRDefault="00D75EAD" w:rsidP="00D75EAD">
      <w:pPr>
        <w:rPr>
          <w:rFonts w:cs="Arial"/>
          <w:lang w:eastAsia="en-GB"/>
        </w:rPr>
      </w:pPr>
      <w:r w:rsidRPr="00D75EAD">
        <w:rPr>
          <w:rFonts w:cs="Arial"/>
          <w:lang w:eastAsia="en-GB"/>
        </w:rPr>
        <w:t>55. An offence under section 72(1) or (3) of the Fire (Scotland) Act 2005 (offences)</w:t>
      </w:r>
    </w:p>
    <w:p w14:paraId="6F25F3DA" w14:textId="77777777" w:rsidR="00D75EAD" w:rsidRPr="00D75EAD" w:rsidRDefault="00D75EAD" w:rsidP="00D75EAD">
      <w:pPr>
        <w:rPr>
          <w:rFonts w:cs="Arial"/>
          <w:lang w:eastAsia="en-GB"/>
        </w:rPr>
      </w:pPr>
    </w:p>
    <w:p w14:paraId="1E08F59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Firearms</w:t>
      </w:r>
    </w:p>
    <w:p w14:paraId="58C39F50" w14:textId="77777777" w:rsidR="00D75EAD" w:rsidRPr="00D75EAD" w:rsidRDefault="00D75EAD" w:rsidP="00D75EAD">
      <w:pPr>
        <w:rPr>
          <w:rFonts w:cs="Arial"/>
          <w:lang w:eastAsia="en-GB"/>
        </w:rPr>
      </w:pPr>
      <w:r w:rsidRPr="00D75EAD">
        <w:rPr>
          <w:rFonts w:cs="Arial"/>
          <w:lang w:eastAsia="en-GB"/>
        </w:rPr>
        <w:t>56. An offence under any of the following provisions of the Firearms Act 1968—</w:t>
      </w:r>
    </w:p>
    <w:p w14:paraId="63C3B5FF" w14:textId="77777777" w:rsidR="00D75EAD" w:rsidRPr="00D75EAD" w:rsidRDefault="00D75EAD" w:rsidP="00D75EAD">
      <w:pPr>
        <w:rPr>
          <w:rFonts w:cs="Arial"/>
          <w:lang w:eastAsia="en-GB"/>
        </w:rPr>
      </w:pPr>
      <w:r w:rsidRPr="00D75EAD">
        <w:rPr>
          <w:rFonts w:cs="Arial"/>
          <w:lang w:eastAsia="en-GB"/>
        </w:rPr>
        <w:t>(a) section 1 (requirement of firearms certificate)</w:t>
      </w:r>
    </w:p>
    <w:p w14:paraId="6629F417" w14:textId="77777777" w:rsidR="00D75EAD" w:rsidRPr="00D75EAD" w:rsidRDefault="00D75EAD" w:rsidP="00D75EAD">
      <w:pPr>
        <w:rPr>
          <w:rFonts w:cs="Arial"/>
          <w:lang w:eastAsia="en-GB"/>
        </w:rPr>
      </w:pPr>
      <w:r w:rsidRPr="00D75EAD">
        <w:rPr>
          <w:rFonts w:cs="Arial"/>
          <w:lang w:eastAsia="en-GB"/>
        </w:rPr>
        <w:t>(b) section 2 (requirement of certificate for possession of shot guns);</w:t>
      </w:r>
    </w:p>
    <w:p w14:paraId="72860B3E" w14:textId="77777777" w:rsidR="00D75EAD" w:rsidRPr="00D75EAD" w:rsidRDefault="00D75EAD" w:rsidP="00D75EAD">
      <w:pPr>
        <w:rPr>
          <w:rFonts w:cs="Arial"/>
          <w:lang w:eastAsia="en-GB"/>
        </w:rPr>
      </w:pPr>
      <w:r w:rsidRPr="00D75EAD">
        <w:rPr>
          <w:rFonts w:cs="Arial"/>
          <w:lang w:eastAsia="en-GB"/>
        </w:rPr>
        <w:t>(c) section 3 (business and other transactions with firearms and ammunition firearms);</w:t>
      </w:r>
    </w:p>
    <w:p w14:paraId="1B6A3127" w14:textId="77777777" w:rsidR="00D75EAD" w:rsidRPr="00D75EAD" w:rsidRDefault="00D75EAD" w:rsidP="00D75EAD">
      <w:pPr>
        <w:rPr>
          <w:rFonts w:cs="Arial"/>
          <w:lang w:eastAsia="en-GB"/>
        </w:rPr>
      </w:pPr>
      <w:r w:rsidRPr="00D75EAD">
        <w:rPr>
          <w:rFonts w:cs="Arial"/>
          <w:lang w:eastAsia="en-GB"/>
        </w:rPr>
        <w:t>(d) section 22 (acquisition and possession of firearms by minors); and</w:t>
      </w:r>
    </w:p>
    <w:p w14:paraId="53EC60BC" w14:textId="77777777" w:rsidR="00D75EAD" w:rsidRPr="00D75EAD" w:rsidRDefault="00D75EAD" w:rsidP="00D75EAD">
      <w:pPr>
        <w:rPr>
          <w:rFonts w:cs="Arial"/>
          <w:lang w:eastAsia="en-GB"/>
        </w:rPr>
      </w:pPr>
      <w:r w:rsidRPr="00D75EAD">
        <w:rPr>
          <w:rFonts w:cs="Arial"/>
          <w:lang w:eastAsia="en-GB"/>
        </w:rPr>
        <w:t>(e) section 23 (exceptions from section 22(4))</w:t>
      </w:r>
    </w:p>
    <w:p w14:paraId="2E47F5A6" w14:textId="77777777" w:rsidR="00D75EAD" w:rsidRPr="00D75EAD" w:rsidRDefault="00D75EAD" w:rsidP="00D75EAD">
      <w:pPr>
        <w:rPr>
          <w:rFonts w:cs="Arial"/>
          <w:lang w:eastAsia="en-GB"/>
        </w:rPr>
      </w:pPr>
      <w:r w:rsidRPr="00D75EAD">
        <w:rPr>
          <w:rFonts w:cs="Arial"/>
          <w:lang w:eastAsia="en-GB"/>
        </w:rPr>
        <w:t>57. An offence under section 50(5) of the Civic Government (Scotland) Act 1982 (drunk in possession of firearm).</w:t>
      </w:r>
    </w:p>
    <w:p w14:paraId="19A7A39E" w14:textId="77777777" w:rsidR="00D75EAD" w:rsidRPr="00D75EAD" w:rsidRDefault="00D75EAD" w:rsidP="00D75EAD">
      <w:pPr>
        <w:rPr>
          <w:rFonts w:cs="Arial"/>
          <w:lang w:eastAsia="en-GB"/>
        </w:rPr>
      </w:pPr>
      <w:r w:rsidRPr="00D75EAD">
        <w:rPr>
          <w:rFonts w:cs="Arial"/>
          <w:lang w:eastAsia="en-GB"/>
        </w:rPr>
        <w:t>58. An offence under the Firearms (Amendment) Act 1997</w:t>
      </w:r>
    </w:p>
    <w:p w14:paraId="4F3CB4B9" w14:textId="77777777" w:rsidR="00D75EAD" w:rsidRPr="00D75EAD" w:rsidRDefault="00D75EAD" w:rsidP="00D75EAD">
      <w:pPr>
        <w:rPr>
          <w:rFonts w:cs="Arial"/>
          <w:lang w:eastAsia="en-GB"/>
        </w:rPr>
      </w:pPr>
      <w:r w:rsidRPr="00D75EAD">
        <w:rPr>
          <w:rFonts w:cs="Arial"/>
          <w:lang w:eastAsia="en-GB"/>
        </w:rPr>
        <w:t>59. An offence under any of the following provisions of the Violent Crime Reduction Act 2006—</w:t>
      </w:r>
    </w:p>
    <w:p w14:paraId="66EDEC41" w14:textId="77777777" w:rsidR="00D75EAD" w:rsidRPr="00D75EAD" w:rsidRDefault="00D75EAD" w:rsidP="00D75EAD">
      <w:pPr>
        <w:rPr>
          <w:rFonts w:cs="Arial"/>
          <w:lang w:eastAsia="en-GB"/>
        </w:rPr>
      </w:pPr>
      <w:r w:rsidRPr="00D75EAD">
        <w:rPr>
          <w:rFonts w:cs="Arial"/>
          <w:lang w:eastAsia="en-GB"/>
        </w:rPr>
        <w:t>(a) section 28 (using someone to mind a weapon);</w:t>
      </w:r>
    </w:p>
    <w:p w14:paraId="508D6BA7" w14:textId="77777777" w:rsidR="00D75EAD" w:rsidRPr="00D75EAD" w:rsidRDefault="00D75EAD" w:rsidP="00D75EAD">
      <w:pPr>
        <w:rPr>
          <w:rFonts w:cs="Arial"/>
          <w:lang w:eastAsia="en-GB"/>
        </w:rPr>
      </w:pPr>
      <w:r w:rsidRPr="00D75EAD">
        <w:rPr>
          <w:rFonts w:cs="Arial"/>
          <w:lang w:eastAsia="en-GB"/>
        </w:rPr>
        <w:t>(b) section 32 (sales of air weapons by way of trade or business to be face to face);</w:t>
      </w:r>
    </w:p>
    <w:p w14:paraId="5C67D10A" w14:textId="77777777" w:rsidR="00D75EAD" w:rsidRPr="00D75EAD" w:rsidRDefault="00D75EAD" w:rsidP="00D75EAD">
      <w:pPr>
        <w:rPr>
          <w:rFonts w:cs="Arial"/>
          <w:lang w:eastAsia="en-GB"/>
        </w:rPr>
      </w:pPr>
      <w:r w:rsidRPr="00D75EAD">
        <w:rPr>
          <w:rFonts w:cs="Arial"/>
          <w:lang w:eastAsia="en-GB"/>
        </w:rPr>
        <w:t>(c) section 35 (restriction on sale and purchase of primers); and</w:t>
      </w:r>
    </w:p>
    <w:p w14:paraId="15CB51A4" w14:textId="77777777" w:rsidR="00D75EAD" w:rsidRPr="00D75EAD" w:rsidRDefault="00D75EAD" w:rsidP="00D75EAD">
      <w:pPr>
        <w:rPr>
          <w:rFonts w:cs="Arial"/>
          <w:lang w:eastAsia="en-GB"/>
        </w:rPr>
      </w:pPr>
      <w:r w:rsidRPr="00D75EAD">
        <w:rPr>
          <w:rFonts w:cs="Arial"/>
          <w:lang w:eastAsia="en-GB"/>
        </w:rPr>
        <w:t>(d) section 36 (manufacture, import and sale of realistic imitation firearms).</w:t>
      </w:r>
    </w:p>
    <w:p w14:paraId="3407AE5C" w14:textId="77777777" w:rsidR="00D75EAD" w:rsidRPr="00D75EAD" w:rsidRDefault="00D75EAD" w:rsidP="00D75EAD">
      <w:pPr>
        <w:rPr>
          <w:rFonts w:cs="Arial"/>
          <w:lang w:eastAsia="en-GB"/>
        </w:rPr>
      </w:pPr>
    </w:p>
    <w:p w14:paraId="25B8D89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Food safety and standards</w:t>
      </w:r>
    </w:p>
    <w:p w14:paraId="3F59D22D" w14:textId="77777777" w:rsidR="00D75EAD" w:rsidRPr="00D75EAD" w:rsidRDefault="00D75EAD" w:rsidP="00D75EAD">
      <w:pPr>
        <w:rPr>
          <w:rFonts w:cs="Arial"/>
          <w:lang w:eastAsia="en-GB"/>
        </w:rPr>
      </w:pPr>
      <w:r w:rsidRPr="00D75EAD">
        <w:rPr>
          <w:rFonts w:cs="Arial"/>
          <w:lang w:eastAsia="en-GB"/>
        </w:rPr>
        <w:t>60. An offence under any of the following provisions of the Food Safety Act 1990—</w:t>
      </w:r>
    </w:p>
    <w:p w14:paraId="73E0E076" w14:textId="77777777" w:rsidR="00D75EAD" w:rsidRPr="00D75EAD" w:rsidRDefault="00D75EAD" w:rsidP="00D75EAD">
      <w:pPr>
        <w:rPr>
          <w:rFonts w:cs="Arial"/>
          <w:lang w:eastAsia="en-GB"/>
        </w:rPr>
      </w:pPr>
      <w:r w:rsidRPr="00D75EAD">
        <w:rPr>
          <w:rFonts w:cs="Arial"/>
          <w:lang w:eastAsia="en-GB"/>
        </w:rPr>
        <w:t>(a) section 7 (rendering food injurious to health); and</w:t>
      </w:r>
    </w:p>
    <w:p w14:paraId="15100016" w14:textId="77777777" w:rsidR="00D75EAD" w:rsidRPr="00D75EAD" w:rsidRDefault="00D75EAD" w:rsidP="00D75EAD">
      <w:pPr>
        <w:rPr>
          <w:rFonts w:cs="Arial"/>
          <w:lang w:eastAsia="en-GB"/>
        </w:rPr>
      </w:pPr>
      <w:r w:rsidRPr="00D75EAD">
        <w:rPr>
          <w:rFonts w:cs="Arial"/>
          <w:lang w:eastAsia="en-GB"/>
        </w:rPr>
        <w:t>(b) section 9 (inspection and seizure of suspected food).</w:t>
      </w:r>
    </w:p>
    <w:p w14:paraId="21E01127" w14:textId="77777777" w:rsidR="00D75EAD" w:rsidRPr="00D75EAD" w:rsidRDefault="00D75EAD" w:rsidP="00D75EAD">
      <w:pPr>
        <w:rPr>
          <w:rFonts w:cs="Arial"/>
          <w:lang w:eastAsia="en-GB"/>
        </w:rPr>
      </w:pPr>
      <w:r w:rsidRPr="00D75EAD">
        <w:rPr>
          <w:rFonts w:cs="Arial"/>
          <w:lang w:eastAsia="en-GB"/>
        </w:rPr>
        <w:t>61. An offence under regulation 4(b) of the General Food Regulations 2004.</w:t>
      </w:r>
    </w:p>
    <w:p w14:paraId="2BFED1BF" w14:textId="77777777" w:rsidR="00D75EAD" w:rsidRPr="00D75EAD" w:rsidRDefault="00D75EAD" w:rsidP="00D75EAD">
      <w:pPr>
        <w:rPr>
          <w:rFonts w:cs="Arial"/>
          <w:lang w:eastAsia="en-GB"/>
        </w:rPr>
      </w:pPr>
    </w:p>
    <w:p w14:paraId="69C1584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Forced marriage</w:t>
      </w:r>
    </w:p>
    <w:p w14:paraId="3964E8CC" w14:textId="77777777" w:rsidR="00D75EAD" w:rsidRPr="00D75EAD" w:rsidRDefault="00D75EAD" w:rsidP="00D75EAD">
      <w:pPr>
        <w:rPr>
          <w:rFonts w:cs="Arial"/>
          <w:lang w:eastAsia="en-GB"/>
        </w:rPr>
      </w:pPr>
      <w:r w:rsidRPr="00D75EAD">
        <w:rPr>
          <w:rFonts w:cs="Arial"/>
          <w:lang w:eastAsia="en-GB"/>
        </w:rPr>
        <w:t>62. An offence under section 9 of the Forced Marriage etc. (Protection and Jurisdiction) (Scotland) Act 2011 (offence of breaching order)</w:t>
      </w:r>
    </w:p>
    <w:p w14:paraId="6F43B2BF" w14:textId="77777777" w:rsidR="00D75EAD" w:rsidRPr="00D75EAD" w:rsidRDefault="00D75EAD" w:rsidP="00D75EAD">
      <w:pPr>
        <w:rPr>
          <w:rFonts w:cs="Arial"/>
          <w:lang w:eastAsia="en-GB"/>
        </w:rPr>
      </w:pPr>
    </w:p>
    <w:p w14:paraId="132D450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Fraud and forgery</w:t>
      </w:r>
    </w:p>
    <w:p w14:paraId="4ABD9F91" w14:textId="77777777" w:rsidR="00D75EAD" w:rsidRPr="00D75EAD" w:rsidRDefault="00D75EAD" w:rsidP="00D75EAD">
      <w:pPr>
        <w:rPr>
          <w:rFonts w:cs="Arial"/>
          <w:lang w:eastAsia="en-GB"/>
        </w:rPr>
      </w:pPr>
      <w:r w:rsidRPr="00D75EAD">
        <w:rPr>
          <w:rFonts w:cs="Arial"/>
          <w:lang w:eastAsia="en-GB"/>
        </w:rPr>
        <w:t>63. An offence under the Forgery and Counterfeiting Act 1981</w:t>
      </w:r>
    </w:p>
    <w:p w14:paraId="679F53D7" w14:textId="77777777" w:rsidR="00D75EAD" w:rsidRPr="00D75EAD" w:rsidRDefault="00D75EAD" w:rsidP="00D75EAD">
      <w:pPr>
        <w:rPr>
          <w:rFonts w:cs="Arial"/>
          <w:lang w:eastAsia="en-GB"/>
        </w:rPr>
      </w:pPr>
      <w:r w:rsidRPr="00D75EAD">
        <w:rPr>
          <w:rFonts w:cs="Arial"/>
          <w:lang w:eastAsia="en-GB"/>
        </w:rPr>
        <w:t>64. An offence under section 46A of the Criminal Law (Consolidation) (Scotland) Act 1995 (false monetary instruments)</w:t>
      </w:r>
    </w:p>
    <w:p w14:paraId="66605AF6" w14:textId="77777777" w:rsidR="00D75EAD" w:rsidRPr="00D75EAD" w:rsidRDefault="00D75EAD" w:rsidP="00D75EAD">
      <w:pPr>
        <w:rPr>
          <w:rFonts w:cs="Arial"/>
          <w:lang w:eastAsia="en-GB"/>
        </w:rPr>
      </w:pPr>
      <w:r w:rsidRPr="00D75EAD">
        <w:rPr>
          <w:rFonts w:cs="Arial"/>
          <w:lang w:eastAsia="en-GB"/>
        </w:rPr>
        <w:t>65. An offence under section 49 of the Criminal Justice and Licensing (Scotland) Act 2010 (articles for use in fraud)</w:t>
      </w:r>
    </w:p>
    <w:p w14:paraId="198E72E0" w14:textId="77777777" w:rsidR="00D75EAD" w:rsidRPr="00D75EAD" w:rsidRDefault="00D75EAD" w:rsidP="00D75EAD">
      <w:pPr>
        <w:rPr>
          <w:rFonts w:cs="Arial"/>
          <w:lang w:eastAsia="en-GB"/>
        </w:rPr>
      </w:pPr>
      <w:r w:rsidRPr="00D75EAD">
        <w:rPr>
          <w:rFonts w:cs="Arial"/>
          <w:lang w:eastAsia="en-GB"/>
        </w:rPr>
        <w:t>66. An offence under section 92 of the Police and Fire Reform (Scotland) Act 2012 (impersonation etc.)</w:t>
      </w:r>
    </w:p>
    <w:p w14:paraId="08D9B73F" w14:textId="77777777" w:rsidR="00D75EAD" w:rsidRPr="00D75EAD" w:rsidRDefault="00D75EAD" w:rsidP="00D75EAD">
      <w:pPr>
        <w:rPr>
          <w:rFonts w:cs="Arial"/>
          <w:lang w:eastAsia="en-GB"/>
        </w:rPr>
      </w:pPr>
    </w:p>
    <w:p w14:paraId="2357A46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Harassment</w:t>
      </w:r>
    </w:p>
    <w:p w14:paraId="744A1BCA" w14:textId="77777777" w:rsidR="00D75EAD" w:rsidRPr="00D75EAD" w:rsidRDefault="00D75EAD" w:rsidP="00D75EAD">
      <w:pPr>
        <w:rPr>
          <w:rFonts w:cs="Arial"/>
          <w:lang w:eastAsia="en-GB"/>
        </w:rPr>
      </w:pPr>
      <w:r w:rsidRPr="00D75EAD">
        <w:rPr>
          <w:rFonts w:cs="Arial"/>
          <w:lang w:eastAsia="en-GB"/>
        </w:rPr>
        <w:t>67. An offence under section 234A of the Criminal Procedure (Scotland) Act 1995 (nonharassment orders)</w:t>
      </w:r>
    </w:p>
    <w:p w14:paraId="5A190C91" w14:textId="77777777" w:rsidR="00D75EAD" w:rsidRPr="00D75EAD" w:rsidRDefault="00D75EAD" w:rsidP="00D75EAD">
      <w:pPr>
        <w:rPr>
          <w:rFonts w:cs="Arial"/>
          <w:lang w:eastAsia="en-GB"/>
        </w:rPr>
      </w:pPr>
      <w:r w:rsidRPr="00D75EAD">
        <w:rPr>
          <w:rFonts w:cs="Arial"/>
          <w:lang w:eastAsia="en-GB"/>
        </w:rPr>
        <w:t>68. An offence under section 9 of the Protection from Harassment Act 1997 (breach of non-harassment order)</w:t>
      </w:r>
    </w:p>
    <w:p w14:paraId="0E03FE01" w14:textId="77777777" w:rsidR="00D75EAD" w:rsidRPr="00D75EAD" w:rsidRDefault="00D75EAD" w:rsidP="00D75EAD">
      <w:pPr>
        <w:rPr>
          <w:rFonts w:cs="Arial"/>
          <w:lang w:eastAsia="en-GB"/>
        </w:rPr>
      </w:pPr>
    </w:p>
    <w:p w14:paraId="4A34325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Immigration, etc.</w:t>
      </w:r>
    </w:p>
    <w:p w14:paraId="4F7C4CD5" w14:textId="77777777" w:rsidR="00D75EAD" w:rsidRPr="00D75EAD" w:rsidRDefault="00D75EAD" w:rsidP="00D75EAD">
      <w:pPr>
        <w:rPr>
          <w:rFonts w:cs="Arial"/>
          <w:lang w:eastAsia="en-GB"/>
        </w:rPr>
      </w:pPr>
      <w:r w:rsidRPr="00D75EAD">
        <w:rPr>
          <w:rFonts w:cs="Arial"/>
          <w:lang w:eastAsia="en-GB"/>
        </w:rPr>
        <w:t>69. An offence under any of the following provisions of the Immigration Act 1971—</w:t>
      </w:r>
    </w:p>
    <w:p w14:paraId="6E9C72AC" w14:textId="77777777" w:rsidR="00D75EAD" w:rsidRPr="00D75EAD" w:rsidRDefault="00D75EAD" w:rsidP="00D75EAD">
      <w:pPr>
        <w:rPr>
          <w:rFonts w:cs="Arial"/>
          <w:lang w:eastAsia="en-GB"/>
        </w:rPr>
      </w:pPr>
      <w:r w:rsidRPr="00D75EAD">
        <w:rPr>
          <w:rFonts w:cs="Arial"/>
          <w:lang w:eastAsia="en-GB"/>
        </w:rPr>
        <w:t>(a) section 24 (illegal entry and similar offences);</w:t>
      </w:r>
    </w:p>
    <w:p w14:paraId="02E834E3" w14:textId="77777777" w:rsidR="00D75EAD" w:rsidRPr="00D75EAD" w:rsidRDefault="00D75EAD" w:rsidP="00D75EAD">
      <w:pPr>
        <w:rPr>
          <w:rFonts w:cs="Arial"/>
          <w:lang w:eastAsia="en-GB"/>
        </w:rPr>
      </w:pPr>
      <w:r w:rsidRPr="00D75EAD">
        <w:rPr>
          <w:rFonts w:cs="Arial"/>
          <w:lang w:eastAsia="en-GB"/>
        </w:rPr>
        <w:t>(b) section 24A (deception);</w:t>
      </w:r>
    </w:p>
    <w:p w14:paraId="21419A72" w14:textId="77777777" w:rsidR="00D75EAD" w:rsidRPr="00D75EAD" w:rsidRDefault="00D75EAD" w:rsidP="00D75EAD">
      <w:pPr>
        <w:rPr>
          <w:rFonts w:cs="Arial"/>
          <w:lang w:eastAsia="en-GB"/>
        </w:rPr>
      </w:pPr>
      <w:r w:rsidRPr="00D75EAD">
        <w:rPr>
          <w:rFonts w:cs="Arial"/>
          <w:lang w:eastAsia="en-GB"/>
        </w:rPr>
        <w:t>(c) section 25 (assisting unlawful immigration to member State);</w:t>
      </w:r>
    </w:p>
    <w:p w14:paraId="6CCEC0CF" w14:textId="77777777" w:rsidR="00D75EAD" w:rsidRPr="00D75EAD" w:rsidRDefault="00D75EAD" w:rsidP="00D75EAD">
      <w:pPr>
        <w:rPr>
          <w:rFonts w:cs="Arial"/>
          <w:lang w:eastAsia="en-GB"/>
        </w:rPr>
      </w:pPr>
      <w:r w:rsidRPr="00D75EAD">
        <w:rPr>
          <w:rFonts w:cs="Arial"/>
          <w:lang w:eastAsia="en-GB"/>
        </w:rPr>
        <w:t>(d) section 25A (helping asylum-seeker to enter United Kingdom);</w:t>
      </w:r>
    </w:p>
    <w:p w14:paraId="52C7BB49" w14:textId="77777777" w:rsidR="00D75EAD" w:rsidRPr="00D75EAD" w:rsidRDefault="00D75EAD" w:rsidP="00D75EAD">
      <w:pPr>
        <w:rPr>
          <w:rFonts w:cs="Arial"/>
          <w:lang w:eastAsia="en-GB"/>
        </w:rPr>
      </w:pPr>
      <w:r w:rsidRPr="00D75EAD">
        <w:rPr>
          <w:rFonts w:cs="Arial"/>
          <w:lang w:eastAsia="en-GB"/>
        </w:rPr>
        <w:t>(e) section 25B (assisting entry to United Kingdom in breach of deportation or exclusion order);</w:t>
      </w:r>
    </w:p>
    <w:p w14:paraId="5368C38C" w14:textId="77777777" w:rsidR="00D75EAD" w:rsidRPr="00D75EAD" w:rsidRDefault="00D75EAD" w:rsidP="00D75EAD">
      <w:pPr>
        <w:rPr>
          <w:rFonts w:cs="Arial"/>
          <w:lang w:eastAsia="en-GB"/>
        </w:rPr>
      </w:pPr>
      <w:r w:rsidRPr="00D75EAD">
        <w:rPr>
          <w:rFonts w:cs="Arial"/>
          <w:lang w:eastAsia="en-GB"/>
        </w:rPr>
        <w:t>(f) section 26 (general offences in connection with administration of Act);</w:t>
      </w:r>
    </w:p>
    <w:p w14:paraId="7522BE81" w14:textId="77777777" w:rsidR="00D75EAD" w:rsidRPr="00D75EAD" w:rsidRDefault="00D75EAD" w:rsidP="00D75EAD">
      <w:pPr>
        <w:rPr>
          <w:rFonts w:cs="Arial"/>
          <w:lang w:eastAsia="en-GB"/>
        </w:rPr>
      </w:pPr>
      <w:r w:rsidRPr="00D75EAD">
        <w:rPr>
          <w:rFonts w:cs="Arial"/>
          <w:lang w:eastAsia="en-GB"/>
        </w:rPr>
        <w:t>(g) section 26A (registration card);</w:t>
      </w:r>
    </w:p>
    <w:p w14:paraId="50F3433D" w14:textId="77777777" w:rsidR="00D75EAD" w:rsidRPr="00D75EAD" w:rsidRDefault="00D75EAD" w:rsidP="00D75EAD">
      <w:pPr>
        <w:rPr>
          <w:rFonts w:cs="Arial"/>
          <w:lang w:eastAsia="en-GB"/>
        </w:rPr>
      </w:pPr>
      <w:r w:rsidRPr="00D75EAD">
        <w:rPr>
          <w:rFonts w:cs="Arial"/>
          <w:lang w:eastAsia="en-GB"/>
        </w:rPr>
        <w:t>(h) section 26B (possession of immigration stamp); and</w:t>
      </w:r>
    </w:p>
    <w:p w14:paraId="1F67560D" w14:textId="77777777" w:rsidR="00D75EAD" w:rsidRPr="00D75EAD" w:rsidRDefault="00D75EAD" w:rsidP="00D75EAD">
      <w:pPr>
        <w:rPr>
          <w:rFonts w:cs="Arial"/>
          <w:lang w:eastAsia="en-GB"/>
        </w:rPr>
      </w:pPr>
      <w:r w:rsidRPr="00D75EAD">
        <w:rPr>
          <w:rFonts w:cs="Arial"/>
          <w:lang w:eastAsia="en-GB"/>
        </w:rPr>
        <w:t>(i) section 27 (offences by captains, owners or agents of ships or aircraft).</w:t>
      </w:r>
    </w:p>
    <w:p w14:paraId="5A5CF0DC" w14:textId="77777777" w:rsidR="00D75EAD" w:rsidRPr="00D75EAD" w:rsidRDefault="00D75EAD" w:rsidP="00D75EAD">
      <w:pPr>
        <w:rPr>
          <w:rFonts w:cs="Arial"/>
          <w:lang w:eastAsia="en-GB"/>
        </w:rPr>
      </w:pPr>
      <w:r w:rsidRPr="00D75EAD">
        <w:rPr>
          <w:rFonts w:cs="Arial"/>
          <w:lang w:eastAsia="en-GB"/>
        </w:rPr>
        <w:t>70. An offence under any of the following provisions of the Immigration and Asylum Act 1999—</w:t>
      </w:r>
    </w:p>
    <w:p w14:paraId="3A911458" w14:textId="77777777" w:rsidR="00D75EAD" w:rsidRPr="00D75EAD" w:rsidRDefault="00D75EAD" w:rsidP="00D75EAD">
      <w:pPr>
        <w:rPr>
          <w:rFonts w:cs="Arial"/>
          <w:lang w:eastAsia="en-GB"/>
        </w:rPr>
      </w:pPr>
      <w:r w:rsidRPr="00D75EAD">
        <w:rPr>
          <w:rFonts w:cs="Arial"/>
          <w:lang w:eastAsia="en-GB"/>
        </w:rPr>
        <w:t>(a) section 105 (false representations);</w:t>
      </w:r>
    </w:p>
    <w:p w14:paraId="6AC64770" w14:textId="77777777" w:rsidR="00D75EAD" w:rsidRPr="00D75EAD" w:rsidRDefault="00D75EAD" w:rsidP="00D75EAD">
      <w:pPr>
        <w:rPr>
          <w:rFonts w:cs="Arial"/>
          <w:lang w:eastAsia="en-GB"/>
        </w:rPr>
      </w:pPr>
      <w:r w:rsidRPr="00D75EAD">
        <w:rPr>
          <w:rFonts w:cs="Arial"/>
          <w:lang w:eastAsia="en-GB"/>
        </w:rPr>
        <w:t>(b) section 106 (dishonest representations);</w:t>
      </w:r>
    </w:p>
    <w:p w14:paraId="53AF7ADD" w14:textId="77777777" w:rsidR="00D75EAD" w:rsidRPr="00D75EAD" w:rsidRDefault="00D75EAD" w:rsidP="00D75EAD">
      <w:pPr>
        <w:rPr>
          <w:rFonts w:cs="Arial"/>
          <w:lang w:eastAsia="en-GB"/>
        </w:rPr>
      </w:pPr>
      <w:r w:rsidRPr="00D75EAD">
        <w:rPr>
          <w:rFonts w:cs="Arial"/>
          <w:lang w:eastAsia="en-GB"/>
        </w:rPr>
        <w:t>(c) any of the following paragraphs of Schedule 11—</w:t>
      </w:r>
    </w:p>
    <w:p w14:paraId="0E094EC6" w14:textId="77777777" w:rsidR="00D75EAD" w:rsidRPr="00D75EAD" w:rsidRDefault="00D75EAD" w:rsidP="00D75EAD">
      <w:pPr>
        <w:rPr>
          <w:rFonts w:cs="Arial"/>
          <w:lang w:eastAsia="en-GB"/>
        </w:rPr>
      </w:pPr>
      <w:r w:rsidRPr="00D75EAD">
        <w:rPr>
          <w:rFonts w:cs="Arial"/>
          <w:lang w:eastAsia="en-GB"/>
        </w:rPr>
        <w:t>(i) paragraph 1 (obtaining certificates of authorisation by false pretences);</w:t>
      </w:r>
    </w:p>
    <w:p w14:paraId="161FB748" w14:textId="77777777" w:rsidR="00D75EAD" w:rsidRPr="00D75EAD" w:rsidRDefault="00D75EAD" w:rsidP="00D75EAD">
      <w:pPr>
        <w:rPr>
          <w:rFonts w:cs="Arial"/>
          <w:lang w:eastAsia="en-GB"/>
        </w:rPr>
      </w:pPr>
      <w:r w:rsidRPr="00D75EAD">
        <w:rPr>
          <w:rFonts w:cs="Arial"/>
          <w:lang w:eastAsia="en-GB"/>
        </w:rPr>
        <w:t>(ii) paragraph 4 (assaulting a detainee custody officer); and</w:t>
      </w:r>
    </w:p>
    <w:p w14:paraId="59C70538" w14:textId="77777777" w:rsidR="00D75EAD" w:rsidRPr="00D75EAD" w:rsidRDefault="00D75EAD" w:rsidP="00D75EAD">
      <w:pPr>
        <w:rPr>
          <w:rFonts w:cs="Arial"/>
          <w:lang w:eastAsia="en-GB"/>
        </w:rPr>
      </w:pPr>
      <w:r w:rsidRPr="00D75EAD">
        <w:rPr>
          <w:rFonts w:cs="Arial"/>
          <w:lang w:eastAsia="en-GB"/>
        </w:rPr>
        <w:t>(iii) paragraph 5 (obstructing detainee custody officer); and</w:t>
      </w:r>
    </w:p>
    <w:p w14:paraId="43201ACC" w14:textId="77777777" w:rsidR="00D75EAD" w:rsidRPr="00D75EAD" w:rsidRDefault="00D75EAD" w:rsidP="00D75EAD">
      <w:pPr>
        <w:rPr>
          <w:rFonts w:cs="Arial"/>
          <w:lang w:eastAsia="en-GB"/>
        </w:rPr>
      </w:pPr>
      <w:r w:rsidRPr="00D75EAD">
        <w:rPr>
          <w:rFonts w:cs="Arial"/>
          <w:lang w:eastAsia="en-GB"/>
        </w:rPr>
        <w:t>(d) any of the following paragraphs of Schedule 12—</w:t>
      </w:r>
    </w:p>
    <w:p w14:paraId="41B0DBB3" w14:textId="77777777" w:rsidR="00D75EAD" w:rsidRPr="00D75EAD" w:rsidRDefault="00D75EAD" w:rsidP="00D75EAD">
      <w:pPr>
        <w:rPr>
          <w:rFonts w:cs="Arial"/>
          <w:lang w:eastAsia="en-GB"/>
        </w:rPr>
      </w:pPr>
      <w:r w:rsidRPr="00D75EAD">
        <w:rPr>
          <w:rFonts w:cs="Arial"/>
          <w:lang w:eastAsia="en-GB"/>
        </w:rPr>
        <w:t>(i) paragraph 3 (failure to submit to a medical examination);</w:t>
      </w:r>
    </w:p>
    <w:p w14:paraId="38E948D4" w14:textId="77777777" w:rsidR="00D75EAD" w:rsidRPr="00D75EAD" w:rsidRDefault="00D75EAD" w:rsidP="00D75EAD">
      <w:pPr>
        <w:rPr>
          <w:rFonts w:cs="Arial"/>
          <w:lang w:eastAsia="en-GB"/>
        </w:rPr>
      </w:pPr>
      <w:r w:rsidRPr="00D75EAD">
        <w:rPr>
          <w:rFonts w:cs="Arial"/>
          <w:lang w:eastAsia="en-GB"/>
        </w:rPr>
        <w:t>(ii) paragraph 4 (assisting detained persons to escape);</w:t>
      </w:r>
    </w:p>
    <w:p w14:paraId="689BCEF2" w14:textId="77777777" w:rsidR="00D75EAD" w:rsidRPr="00D75EAD" w:rsidRDefault="00D75EAD" w:rsidP="00D75EAD">
      <w:pPr>
        <w:rPr>
          <w:rFonts w:cs="Arial"/>
          <w:lang w:eastAsia="en-GB"/>
        </w:rPr>
      </w:pPr>
      <w:r w:rsidRPr="00D75EAD">
        <w:rPr>
          <w:rFonts w:cs="Arial"/>
          <w:lang w:eastAsia="en-GB"/>
        </w:rPr>
        <w:t>(iii) paragraph 5 (bringing alcohol into a detention centre); and</w:t>
      </w:r>
    </w:p>
    <w:p w14:paraId="3C5F0344" w14:textId="77777777" w:rsidR="00D75EAD" w:rsidRPr="00D75EAD" w:rsidRDefault="00D75EAD" w:rsidP="00D75EAD">
      <w:pPr>
        <w:rPr>
          <w:rFonts w:cs="Arial"/>
          <w:lang w:eastAsia="en-GB"/>
        </w:rPr>
      </w:pPr>
      <w:r w:rsidRPr="00D75EAD">
        <w:rPr>
          <w:rFonts w:cs="Arial"/>
          <w:lang w:eastAsia="en-GB"/>
        </w:rPr>
        <w:t>(iv) paragraph 6 (conveying articles into or out of a detention centre).</w:t>
      </w:r>
    </w:p>
    <w:p w14:paraId="240D0A04" w14:textId="77777777" w:rsidR="00D75EAD" w:rsidRPr="00D75EAD" w:rsidRDefault="00D75EAD" w:rsidP="00D75EAD">
      <w:pPr>
        <w:rPr>
          <w:rFonts w:cs="Arial"/>
          <w:lang w:eastAsia="en-GB"/>
        </w:rPr>
      </w:pPr>
      <w:r w:rsidRPr="00D75EAD">
        <w:rPr>
          <w:rFonts w:cs="Arial"/>
          <w:lang w:eastAsia="en-GB"/>
        </w:rPr>
        <w:t>71. An offence under section 35 of the Asylum and Immigration (Treatment of Claimants, etc.) Act 2004 (deportation or removal: cooperation).</w:t>
      </w:r>
    </w:p>
    <w:p w14:paraId="23460BC7" w14:textId="77777777" w:rsidR="00D75EAD" w:rsidRPr="00D75EAD" w:rsidRDefault="00D75EAD" w:rsidP="00D75EAD">
      <w:pPr>
        <w:rPr>
          <w:rFonts w:cs="Arial"/>
          <w:lang w:eastAsia="en-GB"/>
        </w:rPr>
      </w:pPr>
      <w:r w:rsidRPr="00D75EAD">
        <w:rPr>
          <w:rFonts w:cs="Arial"/>
          <w:lang w:eastAsia="en-GB"/>
        </w:rPr>
        <w:t>72. An offence under section 21 of the Immigration, Asylum and Nationality Act 2006 (offence).</w:t>
      </w:r>
    </w:p>
    <w:p w14:paraId="513EA057" w14:textId="77777777" w:rsidR="00D75EAD" w:rsidRPr="00D75EAD" w:rsidRDefault="00D75EAD" w:rsidP="00D75EAD">
      <w:pPr>
        <w:rPr>
          <w:rFonts w:cs="Arial"/>
          <w:lang w:eastAsia="en-GB"/>
        </w:rPr>
      </w:pPr>
    </w:p>
    <w:p w14:paraId="6A9A1BA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Insolvency</w:t>
      </w:r>
    </w:p>
    <w:p w14:paraId="35237451" w14:textId="77777777" w:rsidR="00D75EAD" w:rsidRPr="00D75EAD" w:rsidRDefault="00D75EAD" w:rsidP="00D75EAD">
      <w:pPr>
        <w:rPr>
          <w:rFonts w:cs="Arial"/>
          <w:lang w:eastAsia="en-GB"/>
        </w:rPr>
      </w:pPr>
      <w:r w:rsidRPr="00D75EAD">
        <w:rPr>
          <w:rFonts w:cs="Arial"/>
          <w:lang w:eastAsia="en-GB"/>
        </w:rPr>
        <w:t>73. An offence under any of the following provisions of the Insolvency Act 1986—</w:t>
      </w:r>
    </w:p>
    <w:p w14:paraId="2C320611" w14:textId="77777777" w:rsidR="00D75EAD" w:rsidRPr="00D75EAD" w:rsidRDefault="00D75EAD" w:rsidP="00D75EAD">
      <w:pPr>
        <w:rPr>
          <w:rFonts w:cs="Arial"/>
          <w:lang w:eastAsia="en-GB"/>
        </w:rPr>
      </w:pPr>
      <w:r w:rsidRPr="00D75EAD">
        <w:rPr>
          <w:rFonts w:cs="Arial"/>
          <w:lang w:eastAsia="en-GB"/>
        </w:rPr>
        <w:t>(a) section 131 (company’s statement of affairs);</w:t>
      </w:r>
    </w:p>
    <w:p w14:paraId="161F8E53" w14:textId="77777777" w:rsidR="00D75EAD" w:rsidRPr="00D75EAD" w:rsidRDefault="00D75EAD" w:rsidP="00D75EAD">
      <w:pPr>
        <w:rPr>
          <w:rFonts w:cs="Arial"/>
          <w:lang w:eastAsia="en-GB"/>
        </w:rPr>
      </w:pPr>
      <w:r w:rsidRPr="00D75EAD">
        <w:rPr>
          <w:rFonts w:cs="Arial"/>
          <w:lang w:eastAsia="en-GB"/>
        </w:rPr>
        <w:t>(b) section 206 (fraud, etc. in anticipation of winding up);</w:t>
      </w:r>
    </w:p>
    <w:p w14:paraId="53A3B8F4" w14:textId="77777777" w:rsidR="00D75EAD" w:rsidRPr="00D75EAD" w:rsidRDefault="00D75EAD" w:rsidP="00D75EAD">
      <w:pPr>
        <w:rPr>
          <w:rFonts w:cs="Arial"/>
          <w:lang w:eastAsia="en-GB"/>
        </w:rPr>
      </w:pPr>
      <w:r w:rsidRPr="00D75EAD">
        <w:rPr>
          <w:rFonts w:cs="Arial"/>
          <w:lang w:eastAsia="en-GB"/>
        </w:rPr>
        <w:t>(c) section 208(misconduct in course of winding up);</w:t>
      </w:r>
    </w:p>
    <w:p w14:paraId="4AFB4853" w14:textId="77777777" w:rsidR="00D75EAD" w:rsidRPr="00D75EAD" w:rsidRDefault="00D75EAD" w:rsidP="00D75EAD">
      <w:pPr>
        <w:rPr>
          <w:rFonts w:cs="Arial"/>
          <w:lang w:eastAsia="en-GB"/>
        </w:rPr>
      </w:pPr>
      <w:r w:rsidRPr="00D75EAD">
        <w:rPr>
          <w:rFonts w:cs="Arial"/>
          <w:lang w:eastAsia="en-GB"/>
        </w:rPr>
        <w:t>(d) section 216 (restriction on re-use of company names); and</w:t>
      </w:r>
    </w:p>
    <w:p w14:paraId="25127045" w14:textId="77777777" w:rsidR="00D75EAD" w:rsidRPr="00D75EAD" w:rsidRDefault="00D75EAD" w:rsidP="00D75EAD">
      <w:pPr>
        <w:rPr>
          <w:rFonts w:cs="Arial"/>
          <w:lang w:eastAsia="en-GB"/>
        </w:rPr>
      </w:pPr>
      <w:r w:rsidRPr="00D75EAD">
        <w:rPr>
          <w:rFonts w:cs="Arial"/>
          <w:lang w:eastAsia="en-GB"/>
        </w:rPr>
        <w:t>(e) section 235) (duty to co-operate with office-holder).</w:t>
      </w:r>
    </w:p>
    <w:p w14:paraId="4F69D1EB" w14:textId="77777777" w:rsidR="00D75EAD" w:rsidRPr="00D75EAD" w:rsidRDefault="00D75EAD" w:rsidP="00D75EAD">
      <w:pPr>
        <w:rPr>
          <w:rFonts w:cs="Arial"/>
          <w:lang w:eastAsia="en-GB"/>
        </w:rPr>
      </w:pPr>
    </w:p>
    <w:p w14:paraId="29A70FD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Landmines</w:t>
      </w:r>
    </w:p>
    <w:p w14:paraId="0916B0E7" w14:textId="77777777" w:rsidR="00D75EAD" w:rsidRPr="00D75EAD" w:rsidRDefault="00D75EAD" w:rsidP="00D75EAD">
      <w:pPr>
        <w:rPr>
          <w:rFonts w:cs="Arial"/>
          <w:lang w:eastAsia="en-GB"/>
        </w:rPr>
      </w:pPr>
      <w:r w:rsidRPr="00D75EAD">
        <w:rPr>
          <w:rFonts w:cs="Arial"/>
          <w:lang w:eastAsia="en-GB"/>
        </w:rPr>
        <w:t>74. An offence under section 2 of the Landmines Act 1998 (prohibited conduct).</w:t>
      </w:r>
    </w:p>
    <w:p w14:paraId="468D3794" w14:textId="77777777" w:rsidR="00D75EAD" w:rsidRPr="00D75EAD" w:rsidRDefault="00D75EAD" w:rsidP="00D75EAD">
      <w:pPr>
        <w:rPr>
          <w:rFonts w:cs="Arial"/>
          <w:lang w:eastAsia="en-GB"/>
        </w:rPr>
      </w:pPr>
    </w:p>
    <w:p w14:paraId="329A024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Medicines</w:t>
      </w:r>
    </w:p>
    <w:p w14:paraId="5957467F" w14:textId="77777777" w:rsidR="00D75EAD" w:rsidRPr="00D75EAD" w:rsidRDefault="00D75EAD" w:rsidP="00D75EAD">
      <w:pPr>
        <w:rPr>
          <w:rFonts w:cs="Arial"/>
          <w:lang w:eastAsia="en-GB"/>
        </w:rPr>
      </w:pPr>
      <w:r w:rsidRPr="00D75EAD">
        <w:rPr>
          <w:rFonts w:cs="Arial"/>
          <w:lang w:eastAsia="en-GB"/>
        </w:rPr>
        <w:t>75. An offence under section 67(2) or (3) (offences under Part III) of the Medicines Act 1968</w:t>
      </w:r>
    </w:p>
    <w:p w14:paraId="04386004" w14:textId="77777777" w:rsidR="00D75EAD" w:rsidRPr="00D75EAD" w:rsidRDefault="00D75EAD" w:rsidP="00D75EAD">
      <w:pPr>
        <w:rPr>
          <w:rFonts w:cs="Arial"/>
          <w:lang w:eastAsia="en-GB"/>
        </w:rPr>
      </w:pPr>
      <w:r w:rsidRPr="00D75EAD">
        <w:rPr>
          <w:rFonts w:cs="Arial"/>
          <w:lang w:eastAsia="en-GB"/>
        </w:rPr>
        <w:t>76. An offence under any of the following provisions of the Human Medicines</w:t>
      </w:r>
    </w:p>
    <w:p w14:paraId="01C81FD2" w14:textId="77777777" w:rsidR="00D75EAD" w:rsidRPr="00D75EAD" w:rsidRDefault="00D75EAD" w:rsidP="00D75EAD">
      <w:pPr>
        <w:rPr>
          <w:rFonts w:cs="Arial"/>
          <w:lang w:eastAsia="en-GB"/>
        </w:rPr>
      </w:pPr>
      <w:r w:rsidRPr="00D75EAD">
        <w:rPr>
          <w:rFonts w:cs="Arial"/>
          <w:lang w:eastAsia="en-GB"/>
        </w:rPr>
        <w:t>Regulations 2012—</w:t>
      </w:r>
    </w:p>
    <w:p w14:paraId="75796EC3" w14:textId="77777777" w:rsidR="00D75EAD" w:rsidRPr="00D75EAD" w:rsidRDefault="00D75EAD" w:rsidP="00D75EAD">
      <w:pPr>
        <w:rPr>
          <w:rFonts w:cs="Arial"/>
          <w:lang w:eastAsia="en-GB"/>
        </w:rPr>
      </w:pPr>
      <w:r w:rsidRPr="00D75EAD">
        <w:rPr>
          <w:rFonts w:cs="Arial"/>
          <w:lang w:eastAsia="en-GB"/>
        </w:rPr>
        <w:t>(a) regulation 34(1) (offences: breach of regulations and false information and defence</w:t>
      </w:r>
    </w:p>
    <w:p w14:paraId="4E9B26E0" w14:textId="77777777" w:rsidR="00D75EAD" w:rsidRPr="00D75EAD" w:rsidRDefault="00D75EAD" w:rsidP="00D75EAD">
      <w:pPr>
        <w:rPr>
          <w:rFonts w:cs="Arial"/>
          <w:lang w:eastAsia="en-GB"/>
        </w:rPr>
      </w:pPr>
      <w:r w:rsidRPr="00D75EAD">
        <w:rPr>
          <w:rFonts w:cs="Arial"/>
          <w:lang w:eastAsia="en-GB"/>
        </w:rPr>
        <w:t>concerning starting materials); and</w:t>
      </w:r>
    </w:p>
    <w:p w14:paraId="312F4FD8" w14:textId="77777777" w:rsidR="00D75EAD" w:rsidRPr="00D75EAD" w:rsidRDefault="00D75EAD" w:rsidP="00D75EAD">
      <w:pPr>
        <w:rPr>
          <w:rFonts w:cs="Arial"/>
          <w:lang w:eastAsia="en-GB"/>
        </w:rPr>
      </w:pPr>
      <w:r w:rsidRPr="00D75EAD">
        <w:rPr>
          <w:rFonts w:cs="Arial"/>
          <w:lang w:eastAsia="en-GB"/>
        </w:rPr>
        <w:t>(b) regulation 255(1)(a), (b), (c) or (d) (offences relating to dealings with medicinal</w:t>
      </w:r>
    </w:p>
    <w:p w14:paraId="7F16DD98" w14:textId="77777777" w:rsidR="00D75EAD" w:rsidRPr="00D75EAD" w:rsidRDefault="00D75EAD" w:rsidP="00D75EAD">
      <w:pPr>
        <w:rPr>
          <w:rFonts w:cs="Arial"/>
          <w:lang w:eastAsia="en-GB"/>
        </w:rPr>
      </w:pPr>
      <w:r w:rsidRPr="00D75EAD">
        <w:rPr>
          <w:rFonts w:cs="Arial"/>
          <w:lang w:eastAsia="en-GB"/>
        </w:rPr>
        <w:t>products).</w:t>
      </w:r>
    </w:p>
    <w:p w14:paraId="2B3FFF0A" w14:textId="77777777" w:rsidR="00D75EAD" w:rsidRPr="00D75EAD" w:rsidRDefault="00D75EAD" w:rsidP="00D75EAD">
      <w:pPr>
        <w:rPr>
          <w:rFonts w:cs="Arial"/>
          <w:lang w:eastAsia="en-GB"/>
        </w:rPr>
      </w:pPr>
    </w:p>
    <w:p w14:paraId="5127EEF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Mental health</w:t>
      </w:r>
    </w:p>
    <w:p w14:paraId="040816E9" w14:textId="77777777" w:rsidR="00D75EAD" w:rsidRPr="00D75EAD" w:rsidRDefault="00D75EAD" w:rsidP="00D75EAD">
      <w:pPr>
        <w:rPr>
          <w:rFonts w:cs="Arial"/>
          <w:lang w:eastAsia="en-GB"/>
        </w:rPr>
      </w:pPr>
      <w:r w:rsidRPr="00D75EAD">
        <w:rPr>
          <w:rFonts w:cs="Arial"/>
          <w:lang w:eastAsia="en-GB"/>
        </w:rPr>
        <w:t>77. An offence under section 318 of the Mental Health (Care and Treatment) (Scotland)</w:t>
      </w:r>
    </w:p>
    <w:p w14:paraId="4563A88F" w14:textId="77777777" w:rsidR="00D75EAD" w:rsidRPr="00D75EAD" w:rsidRDefault="00D75EAD" w:rsidP="00D75EAD">
      <w:pPr>
        <w:rPr>
          <w:rFonts w:cs="Arial"/>
          <w:lang w:eastAsia="en-GB"/>
        </w:rPr>
      </w:pPr>
      <w:r w:rsidRPr="00D75EAD">
        <w:rPr>
          <w:rFonts w:cs="Arial"/>
          <w:lang w:eastAsia="en-GB"/>
        </w:rPr>
        <w:t>Act 2003 (false statements).</w:t>
      </w:r>
    </w:p>
    <w:p w14:paraId="1B464D78" w14:textId="77777777" w:rsidR="00D75EAD" w:rsidRPr="00D75EAD" w:rsidRDefault="00D75EAD" w:rsidP="00D75EAD">
      <w:pPr>
        <w:rPr>
          <w:rFonts w:cs="Arial"/>
          <w:lang w:eastAsia="en-GB"/>
        </w:rPr>
      </w:pPr>
    </w:p>
    <w:p w14:paraId="7316AE1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Neglect of duty</w:t>
      </w:r>
    </w:p>
    <w:p w14:paraId="482081DD" w14:textId="77777777" w:rsidR="00D75EAD" w:rsidRPr="00D75EAD" w:rsidRDefault="00D75EAD" w:rsidP="00D75EAD">
      <w:pPr>
        <w:rPr>
          <w:rFonts w:cs="Arial"/>
          <w:lang w:eastAsia="en-GB"/>
        </w:rPr>
      </w:pPr>
      <w:r w:rsidRPr="00D75EAD">
        <w:rPr>
          <w:rFonts w:cs="Arial"/>
          <w:lang w:eastAsia="en-GB"/>
        </w:rPr>
        <w:t>78. An offence under Part 4 (shipping: alcohol and drugs) or Part 5 (aviation: alcohol and drugs) of the Railways and Transport Safety Act 200</w:t>
      </w:r>
    </w:p>
    <w:p w14:paraId="2222E469" w14:textId="77777777" w:rsidR="00D75EAD" w:rsidRPr="00D75EAD" w:rsidRDefault="00D75EAD" w:rsidP="00D75EAD">
      <w:pPr>
        <w:rPr>
          <w:rFonts w:cs="Arial"/>
          <w:lang w:eastAsia="en-GB"/>
        </w:rPr>
      </w:pPr>
      <w:r w:rsidRPr="00D75EAD">
        <w:rPr>
          <w:rFonts w:cs="Arial"/>
          <w:lang w:eastAsia="en-GB"/>
        </w:rPr>
        <w:t>79. An offence under section 22 of the Police and Fire Reform (Scotland) Act 2012 (failure to perform duty).</w:t>
      </w:r>
    </w:p>
    <w:p w14:paraId="2FA163EA" w14:textId="77777777" w:rsidR="00D75EAD" w:rsidRPr="00D75EAD" w:rsidRDefault="00D75EAD" w:rsidP="00D75EAD">
      <w:pPr>
        <w:rPr>
          <w:rFonts w:cs="Arial"/>
          <w:lang w:eastAsia="en-GB"/>
        </w:rPr>
      </w:pPr>
    </w:p>
    <w:p w14:paraId="5D82E4B1"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Obscene material etc.</w:t>
      </w:r>
    </w:p>
    <w:p w14:paraId="018C4E98" w14:textId="77777777" w:rsidR="00D75EAD" w:rsidRPr="00D75EAD" w:rsidRDefault="00D75EAD" w:rsidP="00D75EAD">
      <w:pPr>
        <w:rPr>
          <w:rFonts w:cs="Arial"/>
          <w:lang w:eastAsia="en-GB"/>
        </w:rPr>
      </w:pPr>
      <w:r w:rsidRPr="00D75EAD">
        <w:rPr>
          <w:rFonts w:cs="Arial"/>
          <w:lang w:eastAsia="en-GB"/>
        </w:rPr>
        <w:t>80. An offence under section 1(1) of the Indecent Displays Act 1981 (indecent displays).</w:t>
      </w:r>
    </w:p>
    <w:p w14:paraId="7EAFCD18" w14:textId="77777777" w:rsidR="00D75EAD" w:rsidRPr="00D75EAD" w:rsidRDefault="00D75EAD" w:rsidP="00D75EAD">
      <w:pPr>
        <w:rPr>
          <w:rFonts w:cs="Arial"/>
          <w:lang w:eastAsia="en-GB"/>
        </w:rPr>
      </w:pPr>
      <w:r w:rsidRPr="00D75EAD">
        <w:rPr>
          <w:rFonts w:cs="Arial"/>
          <w:lang w:eastAsia="en-GB"/>
        </w:rPr>
        <w:t>81. An offence under any of the following provisions of the Civic Government (Scotland)</w:t>
      </w:r>
    </w:p>
    <w:p w14:paraId="395C148C" w14:textId="77777777" w:rsidR="00D75EAD" w:rsidRPr="00D75EAD" w:rsidRDefault="00D75EAD" w:rsidP="00D75EAD">
      <w:pPr>
        <w:rPr>
          <w:rFonts w:cs="Arial"/>
          <w:lang w:eastAsia="en-GB"/>
        </w:rPr>
      </w:pPr>
      <w:r w:rsidRPr="00D75EAD">
        <w:rPr>
          <w:rFonts w:cs="Arial"/>
          <w:lang w:eastAsia="en-GB"/>
        </w:rPr>
        <w:t>Act 1982 —</w:t>
      </w:r>
    </w:p>
    <w:p w14:paraId="1C8D036C" w14:textId="77777777" w:rsidR="00D75EAD" w:rsidRPr="00D75EAD" w:rsidRDefault="00D75EAD" w:rsidP="00D75EAD">
      <w:pPr>
        <w:rPr>
          <w:rFonts w:cs="Arial"/>
          <w:lang w:eastAsia="en-GB"/>
        </w:rPr>
      </w:pPr>
      <w:r w:rsidRPr="00D75EAD">
        <w:rPr>
          <w:rFonts w:cs="Arial"/>
          <w:lang w:eastAsia="en-GB"/>
        </w:rPr>
        <w:t>(a) section 51 (obscene material);</w:t>
      </w:r>
    </w:p>
    <w:p w14:paraId="68C9016D" w14:textId="77777777" w:rsidR="00D75EAD" w:rsidRPr="00D75EAD" w:rsidRDefault="00D75EAD" w:rsidP="00D75EAD">
      <w:pPr>
        <w:rPr>
          <w:rFonts w:cs="Arial"/>
          <w:lang w:eastAsia="en-GB"/>
        </w:rPr>
      </w:pPr>
      <w:r w:rsidRPr="00D75EAD">
        <w:rPr>
          <w:rFonts w:cs="Arial"/>
          <w:lang w:eastAsia="en-GB"/>
        </w:rPr>
        <w:t xml:space="preserve">(b) section 51A (extreme pornography); </w:t>
      </w:r>
    </w:p>
    <w:p w14:paraId="02489F79" w14:textId="77777777" w:rsidR="00D75EAD" w:rsidRPr="00D75EAD" w:rsidRDefault="00D75EAD" w:rsidP="00D75EAD">
      <w:pPr>
        <w:rPr>
          <w:rFonts w:cs="Arial"/>
          <w:lang w:eastAsia="en-GB"/>
        </w:rPr>
      </w:pPr>
      <w:r w:rsidRPr="00D75EAD">
        <w:rPr>
          <w:rFonts w:cs="Arial"/>
          <w:lang w:eastAsia="en-GB"/>
        </w:rPr>
        <w:t>82. An offence under section 85(3) of the Postal Services Act 2000 (prohibition on sending certain articles by post).</w:t>
      </w:r>
    </w:p>
    <w:p w14:paraId="371A9583" w14:textId="77777777" w:rsidR="00D75EAD" w:rsidRPr="00D75EAD" w:rsidRDefault="00D75EAD" w:rsidP="00D75EAD">
      <w:pPr>
        <w:rPr>
          <w:rFonts w:cs="Arial"/>
          <w:lang w:eastAsia="en-GB"/>
        </w:rPr>
      </w:pPr>
      <w:r w:rsidRPr="00D75EAD">
        <w:rPr>
          <w:rFonts w:cs="Arial"/>
          <w:lang w:eastAsia="en-GB"/>
        </w:rPr>
        <w:t>83. An offence under section 127(1) of the Communications Act 2003 (improper use of public electronic communications network).</w:t>
      </w:r>
    </w:p>
    <w:p w14:paraId="11E6910C" w14:textId="77777777" w:rsidR="00D75EAD" w:rsidRPr="00D75EAD" w:rsidRDefault="00D75EAD" w:rsidP="00D75EAD">
      <w:pPr>
        <w:rPr>
          <w:rFonts w:cs="Arial"/>
          <w:lang w:eastAsia="en-GB"/>
        </w:rPr>
      </w:pPr>
    </w:p>
    <w:p w14:paraId="5557244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Offences in relation to children</w:t>
      </w:r>
    </w:p>
    <w:p w14:paraId="0B182E29" w14:textId="77777777" w:rsidR="00D75EAD" w:rsidRPr="00D75EAD" w:rsidRDefault="00D75EAD" w:rsidP="00D75EAD">
      <w:pPr>
        <w:rPr>
          <w:rFonts w:cs="Arial"/>
          <w:lang w:eastAsia="en-GB"/>
        </w:rPr>
      </w:pPr>
      <w:r w:rsidRPr="00D75EAD">
        <w:rPr>
          <w:rFonts w:cs="Arial"/>
          <w:lang w:eastAsia="en-GB"/>
        </w:rPr>
        <w:t>84. An offence under any of the following provisions of the Children and Young Persons (Scotland) Act 1937—</w:t>
      </w:r>
    </w:p>
    <w:p w14:paraId="39AF975D" w14:textId="77777777" w:rsidR="00D75EAD" w:rsidRPr="00D75EAD" w:rsidRDefault="00D75EAD" w:rsidP="00D75EAD">
      <w:pPr>
        <w:rPr>
          <w:rFonts w:cs="Arial"/>
          <w:lang w:eastAsia="en-GB"/>
        </w:rPr>
      </w:pPr>
      <w:r w:rsidRPr="00D75EAD">
        <w:rPr>
          <w:rFonts w:cs="Arial"/>
          <w:lang w:eastAsia="en-GB"/>
        </w:rPr>
        <w:t>(a) section 15 (causing or allowing persons under 16 to be used for begging);</w:t>
      </w:r>
    </w:p>
    <w:p w14:paraId="204E94AB" w14:textId="77777777" w:rsidR="00D75EAD" w:rsidRPr="00D75EAD" w:rsidRDefault="00D75EAD" w:rsidP="00D75EAD">
      <w:pPr>
        <w:rPr>
          <w:rFonts w:cs="Arial"/>
          <w:lang w:eastAsia="en-GB"/>
        </w:rPr>
      </w:pPr>
      <w:r w:rsidRPr="00D75EAD">
        <w:rPr>
          <w:rFonts w:cs="Arial"/>
          <w:lang w:eastAsia="en-GB"/>
        </w:rPr>
        <w:t>(b) section 22 (exposing children under seven to risk of burning);</w:t>
      </w:r>
    </w:p>
    <w:p w14:paraId="01AA1B59" w14:textId="77777777" w:rsidR="00D75EAD" w:rsidRPr="00D75EAD" w:rsidRDefault="00D75EAD" w:rsidP="00D75EAD">
      <w:pPr>
        <w:rPr>
          <w:rFonts w:cs="Arial"/>
          <w:lang w:eastAsia="en-GB"/>
        </w:rPr>
      </w:pPr>
      <w:r w:rsidRPr="00D75EAD">
        <w:rPr>
          <w:rFonts w:cs="Arial"/>
          <w:lang w:eastAsia="en-GB"/>
        </w:rPr>
        <w:t>(c) section 31(1) (penalties and legal proceedings in respect of general provisions as to employment);</w:t>
      </w:r>
    </w:p>
    <w:p w14:paraId="75E7D3C9" w14:textId="77777777" w:rsidR="00D75EAD" w:rsidRPr="00D75EAD" w:rsidRDefault="00D75EAD" w:rsidP="00D75EAD">
      <w:pPr>
        <w:rPr>
          <w:rFonts w:cs="Arial"/>
          <w:lang w:eastAsia="en-GB"/>
        </w:rPr>
      </w:pPr>
      <w:r w:rsidRPr="00D75EAD">
        <w:rPr>
          <w:rFonts w:cs="Arial"/>
          <w:lang w:eastAsia="en-GB"/>
        </w:rPr>
        <w:t>(d) section 33 (prohibition of persons under sixteen taking part in performances endangering life or limb); and</w:t>
      </w:r>
    </w:p>
    <w:p w14:paraId="59B4B789" w14:textId="77777777" w:rsidR="00D75EAD" w:rsidRPr="00D75EAD" w:rsidRDefault="00D75EAD" w:rsidP="00D75EAD">
      <w:pPr>
        <w:rPr>
          <w:rFonts w:cs="Arial"/>
          <w:lang w:eastAsia="en-GB"/>
        </w:rPr>
      </w:pPr>
      <w:r w:rsidRPr="00D75EAD">
        <w:rPr>
          <w:rFonts w:cs="Arial"/>
          <w:lang w:eastAsia="en-GB"/>
        </w:rPr>
        <w:t>(e) section 34 (restrictions on training for performances of a dangerous nature).</w:t>
      </w:r>
    </w:p>
    <w:p w14:paraId="04F1EF58" w14:textId="77777777" w:rsidR="00D75EAD" w:rsidRPr="00D75EAD" w:rsidRDefault="00D75EAD" w:rsidP="00D75EAD">
      <w:pPr>
        <w:rPr>
          <w:rFonts w:cs="Arial"/>
          <w:lang w:eastAsia="en-GB"/>
        </w:rPr>
      </w:pPr>
      <w:r w:rsidRPr="00D75EAD">
        <w:rPr>
          <w:rFonts w:cs="Arial"/>
          <w:lang w:eastAsia="en-GB"/>
        </w:rPr>
        <w:t>85. An offence under section 40(1) of the Children and Young Persons Act 1963 (offences).</w:t>
      </w:r>
    </w:p>
    <w:p w14:paraId="5077BE03" w14:textId="77777777" w:rsidR="00D75EAD" w:rsidRPr="00D75EAD" w:rsidRDefault="00D75EAD" w:rsidP="00D75EAD">
      <w:pPr>
        <w:rPr>
          <w:rFonts w:cs="Arial"/>
          <w:lang w:eastAsia="en-GB"/>
        </w:rPr>
      </w:pPr>
      <w:r w:rsidRPr="00D75EAD">
        <w:rPr>
          <w:rFonts w:cs="Arial"/>
          <w:lang w:eastAsia="en-GB"/>
        </w:rPr>
        <w:t>86. An offence under section 50(2) of the Civic Government (Scotland) Act 1982 (drunk in charge of a child).</w:t>
      </w:r>
    </w:p>
    <w:p w14:paraId="1CC15807" w14:textId="77777777" w:rsidR="00D75EAD" w:rsidRPr="00D75EAD" w:rsidRDefault="00D75EAD" w:rsidP="00D75EAD">
      <w:pPr>
        <w:rPr>
          <w:rFonts w:cs="Arial"/>
          <w:lang w:eastAsia="en-GB"/>
        </w:rPr>
      </w:pPr>
      <w:r w:rsidRPr="00D75EAD">
        <w:rPr>
          <w:rFonts w:cs="Arial"/>
          <w:lang w:eastAsia="en-GB"/>
        </w:rPr>
        <w:t>87. An offence under section 81 of the Children (Scotland) Act 1995 (offences in connection with orders etc. for the protection of children).</w:t>
      </w:r>
    </w:p>
    <w:p w14:paraId="405ABD57" w14:textId="77777777" w:rsidR="00D75EAD" w:rsidRPr="00D75EAD" w:rsidRDefault="00D75EAD" w:rsidP="00D75EAD">
      <w:pPr>
        <w:rPr>
          <w:rFonts w:cs="Arial"/>
          <w:lang w:eastAsia="en-GB"/>
        </w:rPr>
      </w:pPr>
      <w:r w:rsidRPr="00D75EAD">
        <w:rPr>
          <w:rFonts w:cs="Arial"/>
          <w:lang w:eastAsia="en-GB"/>
        </w:rPr>
        <w:t>88. An offence under any of the following provisions of the Children’s Hearings (Scotland) Act 2011—</w:t>
      </w:r>
    </w:p>
    <w:p w14:paraId="741E804E" w14:textId="77777777" w:rsidR="00D75EAD" w:rsidRPr="00D75EAD" w:rsidRDefault="00D75EAD" w:rsidP="00D75EAD">
      <w:pPr>
        <w:rPr>
          <w:rFonts w:cs="Arial"/>
          <w:lang w:eastAsia="en-GB"/>
        </w:rPr>
      </w:pPr>
      <w:r w:rsidRPr="00D75EAD">
        <w:rPr>
          <w:rFonts w:cs="Arial"/>
          <w:lang w:eastAsia="en-GB"/>
        </w:rPr>
        <w:t>(a) section 59 (offences); and</w:t>
      </w:r>
    </w:p>
    <w:p w14:paraId="512D1809" w14:textId="77777777" w:rsidR="00D75EAD" w:rsidRPr="00D75EAD" w:rsidRDefault="00D75EAD" w:rsidP="00D75EAD">
      <w:pPr>
        <w:rPr>
          <w:rFonts w:cs="Arial"/>
          <w:lang w:eastAsia="en-GB"/>
        </w:rPr>
      </w:pPr>
      <w:r w:rsidRPr="00D75EAD">
        <w:rPr>
          <w:rFonts w:cs="Arial"/>
          <w:lang w:eastAsia="en-GB"/>
        </w:rPr>
        <w:t>(b) section 171 (offences related to absconding).</w:t>
      </w:r>
    </w:p>
    <w:p w14:paraId="49FFFA18" w14:textId="77777777" w:rsidR="00D75EAD" w:rsidRPr="00D75EAD" w:rsidRDefault="00D75EAD" w:rsidP="00D75EAD">
      <w:pPr>
        <w:rPr>
          <w:rFonts w:cs="Arial"/>
          <w:lang w:eastAsia="en-GB"/>
        </w:rPr>
      </w:pPr>
    </w:p>
    <w:p w14:paraId="7C2A48F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Offensive behaviour etc.</w:t>
      </w:r>
    </w:p>
    <w:p w14:paraId="7D3E8BFD" w14:textId="77777777" w:rsidR="00D75EAD" w:rsidRPr="00D75EAD" w:rsidRDefault="00D75EAD" w:rsidP="00D75EAD">
      <w:pPr>
        <w:rPr>
          <w:rFonts w:cs="Arial"/>
          <w:lang w:eastAsia="en-GB"/>
        </w:rPr>
      </w:pPr>
      <w:r w:rsidRPr="00D75EAD">
        <w:rPr>
          <w:rFonts w:cs="Arial"/>
          <w:lang w:eastAsia="en-GB"/>
        </w:rPr>
        <w:t>89. An offence under the Offensive Behaviour at Football and Threatening Communications (Scotland) Act 2012.</w:t>
      </w:r>
    </w:p>
    <w:p w14:paraId="638D5BC6" w14:textId="77777777" w:rsidR="00D75EAD" w:rsidRPr="00D75EAD" w:rsidRDefault="00D75EAD" w:rsidP="00D75EAD">
      <w:pPr>
        <w:rPr>
          <w:rFonts w:cs="Arial"/>
          <w:lang w:eastAsia="en-GB"/>
        </w:rPr>
      </w:pPr>
    </w:p>
    <w:p w14:paraId="4106A64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Offensive weapons</w:t>
      </w:r>
    </w:p>
    <w:p w14:paraId="3726BCFA" w14:textId="77777777" w:rsidR="00D75EAD" w:rsidRPr="00D75EAD" w:rsidRDefault="00D75EAD" w:rsidP="00D75EAD">
      <w:pPr>
        <w:rPr>
          <w:rFonts w:cs="Arial"/>
          <w:lang w:eastAsia="en-GB"/>
        </w:rPr>
      </w:pPr>
      <w:r w:rsidRPr="00D75EAD">
        <w:rPr>
          <w:rFonts w:cs="Arial"/>
          <w:lang w:eastAsia="en-GB"/>
        </w:rPr>
        <w:t>90. An offence under the Restriction of Offensive Weapons Act 1959.</w:t>
      </w:r>
    </w:p>
    <w:p w14:paraId="642C96F7" w14:textId="77777777" w:rsidR="00D75EAD" w:rsidRPr="00D75EAD" w:rsidRDefault="00D75EAD" w:rsidP="00D75EAD">
      <w:pPr>
        <w:rPr>
          <w:rFonts w:cs="Arial"/>
          <w:lang w:eastAsia="en-GB"/>
        </w:rPr>
      </w:pPr>
      <w:r w:rsidRPr="00D75EAD">
        <w:rPr>
          <w:rFonts w:cs="Arial"/>
          <w:lang w:eastAsia="en-GB"/>
        </w:rPr>
        <w:t>91. An offence under section 50(3) (penalty for improper importation of goods) or section 170 (fraudulent evasion of duty) of the Customs and Excise Management Act 1979 in relation to goods prohibited to be imported under—</w:t>
      </w:r>
    </w:p>
    <w:p w14:paraId="1DA85AE6" w14:textId="77777777" w:rsidR="00D75EAD" w:rsidRPr="00D75EAD" w:rsidRDefault="00D75EAD" w:rsidP="00D75EAD">
      <w:pPr>
        <w:rPr>
          <w:rFonts w:cs="Arial"/>
          <w:lang w:eastAsia="en-GB"/>
        </w:rPr>
      </w:pPr>
      <w:r w:rsidRPr="00D75EAD">
        <w:rPr>
          <w:rFonts w:cs="Arial"/>
          <w:lang w:eastAsia="en-GB"/>
        </w:rPr>
        <w:t>(a) section 1(2) of the Restriction of Offensive Weapons Act 1959 (penalties for</w:t>
      </w:r>
    </w:p>
    <w:p w14:paraId="5EB3E2E0" w14:textId="77777777" w:rsidR="00D75EAD" w:rsidRPr="00D75EAD" w:rsidRDefault="00D75EAD" w:rsidP="00D75EAD">
      <w:pPr>
        <w:rPr>
          <w:rFonts w:cs="Arial"/>
          <w:lang w:eastAsia="en-GB"/>
        </w:rPr>
      </w:pPr>
      <w:r w:rsidRPr="00D75EAD">
        <w:rPr>
          <w:rFonts w:cs="Arial"/>
          <w:lang w:eastAsia="en-GB"/>
        </w:rPr>
        <w:t>offences in connection with dangerous weapons); or</w:t>
      </w:r>
    </w:p>
    <w:p w14:paraId="3613837E" w14:textId="77777777" w:rsidR="00D75EAD" w:rsidRPr="00D75EAD" w:rsidRDefault="00D75EAD" w:rsidP="00D75EAD">
      <w:pPr>
        <w:rPr>
          <w:rFonts w:cs="Arial"/>
          <w:lang w:eastAsia="en-GB"/>
        </w:rPr>
      </w:pPr>
      <w:r w:rsidRPr="00D75EAD">
        <w:rPr>
          <w:rFonts w:cs="Arial"/>
          <w:lang w:eastAsia="en-GB"/>
        </w:rPr>
        <w:t>(b) section 141(4) of the Criminal Justice Act 1988 (offensive weapons).</w:t>
      </w:r>
    </w:p>
    <w:p w14:paraId="25A843A1" w14:textId="77777777" w:rsidR="00D75EAD" w:rsidRPr="00D75EAD" w:rsidRDefault="00D75EAD" w:rsidP="00D75EAD">
      <w:pPr>
        <w:rPr>
          <w:rFonts w:cs="Arial"/>
          <w:lang w:eastAsia="en-GB"/>
        </w:rPr>
      </w:pPr>
      <w:r w:rsidRPr="00D75EAD">
        <w:rPr>
          <w:rFonts w:cs="Arial"/>
          <w:lang w:eastAsia="en-GB"/>
        </w:rPr>
        <w:t>92. An offence under any of the following provisions of the Criminal Justice Act 1988—</w:t>
      </w:r>
    </w:p>
    <w:p w14:paraId="43373C93" w14:textId="77777777" w:rsidR="00D75EAD" w:rsidRPr="00D75EAD" w:rsidRDefault="00D75EAD" w:rsidP="00D75EAD">
      <w:pPr>
        <w:rPr>
          <w:rFonts w:cs="Arial"/>
          <w:lang w:eastAsia="en-GB"/>
        </w:rPr>
      </w:pPr>
      <w:r w:rsidRPr="00D75EAD">
        <w:rPr>
          <w:rFonts w:cs="Arial"/>
          <w:lang w:eastAsia="en-GB"/>
        </w:rPr>
        <w:t>(a) section 141 (offensive weapons); and</w:t>
      </w:r>
    </w:p>
    <w:p w14:paraId="391B9903" w14:textId="77777777" w:rsidR="00D75EAD" w:rsidRPr="00D75EAD" w:rsidRDefault="00D75EAD" w:rsidP="00D75EAD">
      <w:pPr>
        <w:rPr>
          <w:rFonts w:cs="Arial"/>
          <w:lang w:eastAsia="en-GB"/>
        </w:rPr>
      </w:pPr>
      <w:r w:rsidRPr="00D75EAD">
        <w:rPr>
          <w:rFonts w:cs="Arial"/>
          <w:lang w:eastAsia="en-GB"/>
        </w:rPr>
        <w:t>(b) section 141A (sale of knives and certain articles with blade or point to persons under eighteen).</w:t>
      </w:r>
    </w:p>
    <w:p w14:paraId="72C9D81C" w14:textId="77777777" w:rsidR="00D75EAD" w:rsidRPr="00D75EAD" w:rsidRDefault="00D75EAD" w:rsidP="00D75EAD">
      <w:pPr>
        <w:rPr>
          <w:rFonts w:cs="Arial"/>
          <w:lang w:eastAsia="en-GB"/>
        </w:rPr>
      </w:pPr>
      <w:r w:rsidRPr="00D75EAD">
        <w:rPr>
          <w:rFonts w:cs="Arial"/>
          <w:lang w:eastAsia="en-GB"/>
        </w:rPr>
        <w:t>93. An offence under any of the following provisions of the Criminal Law (Consolidation) (Scotland) Act 1995—</w:t>
      </w:r>
    </w:p>
    <w:p w14:paraId="4474AA13" w14:textId="77777777" w:rsidR="00D75EAD" w:rsidRPr="00D75EAD" w:rsidRDefault="00D75EAD" w:rsidP="00D75EAD">
      <w:pPr>
        <w:rPr>
          <w:rFonts w:cs="Arial"/>
          <w:lang w:eastAsia="en-GB"/>
        </w:rPr>
      </w:pPr>
      <w:r w:rsidRPr="00D75EAD">
        <w:rPr>
          <w:rFonts w:cs="Arial"/>
          <w:lang w:eastAsia="en-GB"/>
        </w:rPr>
        <w:t>(a) section 47 (prohibition of the carrying of offensive weapons);</w:t>
      </w:r>
    </w:p>
    <w:p w14:paraId="4AAD7724" w14:textId="77777777" w:rsidR="00D75EAD" w:rsidRPr="00D75EAD" w:rsidRDefault="00D75EAD" w:rsidP="00D75EAD">
      <w:pPr>
        <w:rPr>
          <w:rFonts w:cs="Arial"/>
          <w:lang w:eastAsia="en-GB"/>
        </w:rPr>
      </w:pPr>
      <w:r w:rsidRPr="00D75EAD">
        <w:rPr>
          <w:rFonts w:cs="Arial"/>
          <w:lang w:eastAsia="en-GB"/>
        </w:rPr>
        <w:t>(b) section 48 (search for offensive weapons);</w:t>
      </w:r>
    </w:p>
    <w:p w14:paraId="7BC06A8E" w14:textId="77777777" w:rsidR="00D75EAD" w:rsidRPr="00D75EAD" w:rsidRDefault="00D75EAD" w:rsidP="00D75EAD">
      <w:pPr>
        <w:rPr>
          <w:rFonts w:cs="Arial"/>
          <w:lang w:eastAsia="en-GB"/>
        </w:rPr>
      </w:pPr>
      <w:r w:rsidRPr="00D75EAD">
        <w:rPr>
          <w:rFonts w:cs="Arial"/>
          <w:lang w:eastAsia="en-GB"/>
        </w:rPr>
        <w:t>(c) section 49 (offence of having in a public place an article with a blade or point);</w:t>
      </w:r>
    </w:p>
    <w:p w14:paraId="1FC4B88F" w14:textId="77777777" w:rsidR="00D75EAD" w:rsidRPr="00D75EAD" w:rsidRDefault="00D75EAD" w:rsidP="00D75EAD">
      <w:pPr>
        <w:rPr>
          <w:rFonts w:cs="Arial"/>
          <w:lang w:eastAsia="en-GB"/>
        </w:rPr>
      </w:pPr>
      <w:r w:rsidRPr="00D75EAD">
        <w:rPr>
          <w:rFonts w:cs="Arial"/>
          <w:lang w:eastAsia="en-GB"/>
        </w:rPr>
        <w:t>(d) section 49A (offence of having article with blade or point (or offensive weapon) on school premises);</w:t>
      </w:r>
    </w:p>
    <w:p w14:paraId="58E8F9E0" w14:textId="77777777" w:rsidR="00D75EAD" w:rsidRPr="00D75EAD" w:rsidRDefault="00D75EAD" w:rsidP="00D75EAD">
      <w:pPr>
        <w:rPr>
          <w:rFonts w:cs="Arial"/>
          <w:lang w:eastAsia="en-GB"/>
        </w:rPr>
      </w:pPr>
      <w:r w:rsidRPr="00D75EAD">
        <w:rPr>
          <w:rFonts w:cs="Arial"/>
          <w:lang w:eastAsia="en-GB"/>
        </w:rPr>
        <w:t>(e) section 49C (offence of having offensive weapon etc. in prison); and</w:t>
      </w:r>
    </w:p>
    <w:p w14:paraId="7CC6DB7D" w14:textId="77777777" w:rsidR="00D75EAD" w:rsidRPr="00D75EAD" w:rsidRDefault="00D75EAD" w:rsidP="00D75EAD">
      <w:pPr>
        <w:rPr>
          <w:rFonts w:cs="Arial"/>
          <w:lang w:eastAsia="en-GB"/>
        </w:rPr>
      </w:pPr>
      <w:r w:rsidRPr="00D75EAD">
        <w:rPr>
          <w:rFonts w:cs="Arial"/>
          <w:lang w:eastAsia="en-GB"/>
        </w:rPr>
        <w:t>(f) section 50 (extension of constable’s power to stop, search and arrest without warrant).</w:t>
      </w:r>
    </w:p>
    <w:p w14:paraId="73DF57CC" w14:textId="77777777" w:rsidR="00D75EAD" w:rsidRPr="00D75EAD" w:rsidRDefault="00D75EAD" w:rsidP="00D75EAD">
      <w:pPr>
        <w:rPr>
          <w:rFonts w:cs="Arial"/>
          <w:lang w:eastAsia="en-GB"/>
        </w:rPr>
      </w:pPr>
    </w:p>
    <w:p w14:paraId="5A38240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Official Secrets Acts</w:t>
      </w:r>
    </w:p>
    <w:p w14:paraId="36CAB7D9" w14:textId="77777777" w:rsidR="00D75EAD" w:rsidRPr="00D75EAD" w:rsidRDefault="00D75EAD" w:rsidP="00D75EAD">
      <w:pPr>
        <w:rPr>
          <w:rFonts w:cs="Arial"/>
          <w:lang w:eastAsia="en-GB"/>
        </w:rPr>
      </w:pPr>
      <w:r w:rsidRPr="00D75EAD">
        <w:rPr>
          <w:rFonts w:cs="Arial"/>
          <w:lang w:eastAsia="en-GB"/>
        </w:rPr>
        <w:t>94. An offence under the Official Secrets Act 1920</w:t>
      </w:r>
    </w:p>
    <w:p w14:paraId="19FBC61E" w14:textId="77777777" w:rsidR="00D75EAD" w:rsidRPr="00D75EAD" w:rsidRDefault="00D75EAD" w:rsidP="00D75EAD">
      <w:pPr>
        <w:rPr>
          <w:rFonts w:cs="Arial"/>
          <w:lang w:eastAsia="en-GB"/>
        </w:rPr>
      </w:pPr>
      <w:r w:rsidRPr="00D75EAD">
        <w:rPr>
          <w:rFonts w:cs="Arial"/>
          <w:lang w:eastAsia="en-GB"/>
        </w:rPr>
        <w:t>95. An offence under the Official Secrets Act 1989</w:t>
      </w:r>
    </w:p>
    <w:p w14:paraId="6AEC2EE8" w14:textId="77777777" w:rsidR="00D75EAD" w:rsidRPr="00D75EAD" w:rsidRDefault="00D75EAD" w:rsidP="00D75EAD">
      <w:pPr>
        <w:rPr>
          <w:rFonts w:cs="Arial"/>
          <w:lang w:eastAsia="en-GB"/>
        </w:rPr>
      </w:pPr>
    </w:p>
    <w:p w14:paraId="01D07B7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Prisons</w:t>
      </w:r>
    </w:p>
    <w:p w14:paraId="361D170A" w14:textId="77777777" w:rsidR="00D75EAD" w:rsidRPr="00D75EAD" w:rsidRDefault="00D75EAD" w:rsidP="00D75EAD">
      <w:pPr>
        <w:rPr>
          <w:rFonts w:cs="Arial"/>
          <w:lang w:eastAsia="en-GB"/>
        </w:rPr>
      </w:pPr>
      <w:r w:rsidRPr="00D75EAD">
        <w:rPr>
          <w:rFonts w:cs="Arial"/>
          <w:lang w:eastAsia="en-GB"/>
        </w:rPr>
        <w:t>96. An offence under section 41 of the Prisons (Scotland) Act 1989 (unlawful introduction of tobacco, etc., into prison)</w:t>
      </w:r>
    </w:p>
    <w:p w14:paraId="1509A4D1" w14:textId="77777777" w:rsidR="00D75EAD" w:rsidRPr="00D75EAD" w:rsidRDefault="00D75EAD" w:rsidP="00D75EAD">
      <w:pPr>
        <w:rPr>
          <w:rFonts w:cs="Arial"/>
          <w:lang w:eastAsia="en-GB"/>
        </w:rPr>
      </w:pPr>
    </w:p>
    <w:p w14:paraId="2E04A9AA" w14:textId="77777777" w:rsidR="00D75EAD" w:rsidRPr="00D75EAD" w:rsidRDefault="00D75EAD" w:rsidP="00D75EAD">
      <w:pPr>
        <w:rPr>
          <w:rFonts w:cs="Arial"/>
          <w:lang w:eastAsia="en-GB"/>
        </w:rPr>
      </w:pPr>
      <w:r w:rsidRPr="00D75EAD">
        <w:rPr>
          <w:rFonts w:cs="Arial"/>
          <w:lang w:eastAsia="en-GB"/>
        </w:rPr>
        <w:t>Proceeds of crime and money laundering</w:t>
      </w:r>
    </w:p>
    <w:p w14:paraId="03ED9A08" w14:textId="77777777" w:rsidR="00D75EAD" w:rsidRPr="00D75EAD" w:rsidRDefault="00D75EAD" w:rsidP="00D75EAD">
      <w:pPr>
        <w:rPr>
          <w:rFonts w:cs="Arial"/>
          <w:lang w:eastAsia="en-GB"/>
        </w:rPr>
      </w:pPr>
      <w:r w:rsidRPr="00D75EAD">
        <w:rPr>
          <w:rFonts w:cs="Arial"/>
          <w:lang w:eastAsia="en-GB"/>
        </w:rPr>
        <w:t>97. An offence under any of the following provisions of the Proceeds of Crime Act 2002—</w:t>
      </w:r>
    </w:p>
    <w:p w14:paraId="4D3ACC05" w14:textId="77777777" w:rsidR="00D75EAD" w:rsidRPr="00D75EAD" w:rsidRDefault="00D75EAD" w:rsidP="00D75EAD">
      <w:pPr>
        <w:rPr>
          <w:rFonts w:cs="Arial"/>
          <w:lang w:eastAsia="en-GB"/>
        </w:rPr>
      </w:pPr>
      <w:r w:rsidRPr="00D75EAD">
        <w:rPr>
          <w:rFonts w:cs="Arial"/>
          <w:lang w:eastAsia="en-GB"/>
        </w:rPr>
        <w:t>(a) Part 7 (money laundering);</w:t>
      </w:r>
    </w:p>
    <w:p w14:paraId="63B1AE9C" w14:textId="77777777" w:rsidR="00D75EAD" w:rsidRPr="00D75EAD" w:rsidRDefault="00D75EAD" w:rsidP="00D75EAD">
      <w:pPr>
        <w:rPr>
          <w:rFonts w:cs="Arial"/>
          <w:lang w:eastAsia="en-GB"/>
        </w:rPr>
      </w:pPr>
      <w:r w:rsidRPr="00D75EAD">
        <w:rPr>
          <w:rFonts w:cs="Arial"/>
          <w:lang w:eastAsia="en-GB"/>
        </w:rPr>
        <w:t>(b) Part 8 (investigations); and</w:t>
      </w:r>
    </w:p>
    <w:p w14:paraId="32848BDC" w14:textId="77777777" w:rsidR="00D75EAD" w:rsidRPr="00D75EAD" w:rsidRDefault="00D75EAD" w:rsidP="00D75EAD">
      <w:pPr>
        <w:rPr>
          <w:rFonts w:cs="Arial"/>
          <w:lang w:eastAsia="en-GB"/>
        </w:rPr>
      </w:pPr>
      <w:r w:rsidRPr="00D75EAD">
        <w:rPr>
          <w:rFonts w:cs="Arial"/>
          <w:lang w:eastAsia="en-GB"/>
        </w:rPr>
        <w:t>(c) section 453A (certain offences in relation to financial investigators).</w:t>
      </w:r>
    </w:p>
    <w:p w14:paraId="21F6540F" w14:textId="77777777" w:rsidR="00D75EAD" w:rsidRPr="00D75EAD" w:rsidRDefault="00D75EAD" w:rsidP="00D75EAD">
      <w:pPr>
        <w:rPr>
          <w:rFonts w:cs="Arial"/>
          <w:lang w:eastAsia="en-GB"/>
        </w:rPr>
      </w:pPr>
      <w:r w:rsidRPr="00D75EAD">
        <w:rPr>
          <w:rFonts w:cs="Arial"/>
          <w:lang w:eastAsia="en-GB"/>
        </w:rPr>
        <w:t>98. An offence under the Proceeds of Crime Act 2002 (External Investigations) Order 2013</w:t>
      </w:r>
    </w:p>
    <w:p w14:paraId="020394D3" w14:textId="77777777" w:rsidR="00D75EAD" w:rsidRPr="00D75EAD" w:rsidRDefault="00D75EAD" w:rsidP="00D75EAD">
      <w:pPr>
        <w:rPr>
          <w:rFonts w:cs="Arial"/>
          <w:lang w:eastAsia="en-GB"/>
        </w:rPr>
      </w:pPr>
      <w:r w:rsidRPr="00D75EAD">
        <w:rPr>
          <w:rFonts w:cs="Arial"/>
          <w:lang w:eastAsia="en-GB"/>
        </w:rPr>
        <w:t>99. An offence under the Proceeds of Crime Act 2002 (External Investigations) (Scotland) Order 2015.</w:t>
      </w:r>
    </w:p>
    <w:p w14:paraId="5E71202B" w14:textId="77777777" w:rsidR="00D75EAD" w:rsidRPr="00D75EAD" w:rsidRDefault="00D75EAD" w:rsidP="00D75EAD">
      <w:pPr>
        <w:rPr>
          <w:rFonts w:cs="Arial"/>
          <w:lang w:eastAsia="en-GB"/>
        </w:rPr>
      </w:pPr>
    </w:p>
    <w:p w14:paraId="34EBF05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Prostitution</w:t>
      </w:r>
    </w:p>
    <w:p w14:paraId="5A6FCE22" w14:textId="77777777" w:rsidR="00D75EAD" w:rsidRPr="00D75EAD" w:rsidRDefault="00D75EAD" w:rsidP="00D75EAD">
      <w:pPr>
        <w:rPr>
          <w:rFonts w:cs="Arial"/>
          <w:lang w:eastAsia="en-GB"/>
        </w:rPr>
      </w:pPr>
      <w:r w:rsidRPr="00D75EAD">
        <w:rPr>
          <w:rFonts w:cs="Arial"/>
          <w:lang w:eastAsia="en-GB"/>
        </w:rPr>
        <w:t>100. An offence under any of the following provisions of the Criminal Law (Consolidation) (Scotland) Act 1995—</w:t>
      </w:r>
    </w:p>
    <w:p w14:paraId="0E43E5B7" w14:textId="77777777" w:rsidR="00D75EAD" w:rsidRPr="00D75EAD" w:rsidRDefault="00D75EAD" w:rsidP="00D75EAD">
      <w:pPr>
        <w:rPr>
          <w:rFonts w:cs="Arial"/>
          <w:lang w:eastAsia="en-GB"/>
        </w:rPr>
      </w:pPr>
      <w:r w:rsidRPr="00D75EAD">
        <w:rPr>
          <w:rFonts w:cs="Arial"/>
          <w:lang w:eastAsia="en-GB"/>
        </w:rPr>
        <w:t>(a) section 9 (permitting girl to use premises for intercourse); and</w:t>
      </w:r>
    </w:p>
    <w:p w14:paraId="5DD05E84" w14:textId="77777777" w:rsidR="00D75EAD" w:rsidRPr="00D75EAD" w:rsidRDefault="00D75EAD" w:rsidP="00D75EAD">
      <w:pPr>
        <w:rPr>
          <w:rFonts w:cs="Arial"/>
          <w:lang w:eastAsia="en-GB"/>
        </w:rPr>
      </w:pPr>
      <w:r w:rsidRPr="00D75EAD">
        <w:rPr>
          <w:rFonts w:cs="Arial"/>
          <w:lang w:eastAsia="en-GB"/>
        </w:rPr>
        <w:t>(b) section 13(9) (living on earnings of another from male prostitution).</w:t>
      </w:r>
    </w:p>
    <w:p w14:paraId="1DC6E145" w14:textId="77777777" w:rsidR="00D75EAD" w:rsidRPr="00D75EAD" w:rsidRDefault="00D75EAD" w:rsidP="00D75EAD">
      <w:pPr>
        <w:rPr>
          <w:rFonts w:cs="Arial"/>
          <w:lang w:eastAsia="en-GB"/>
        </w:rPr>
      </w:pPr>
      <w:r w:rsidRPr="00D75EAD">
        <w:rPr>
          <w:rFonts w:cs="Arial"/>
          <w:lang w:eastAsia="en-GB"/>
        </w:rPr>
        <w:t>101. An offence under the Prostitution (Public Places) (Scotland) Act 2007</w:t>
      </w:r>
    </w:p>
    <w:p w14:paraId="71BCDC72" w14:textId="77777777" w:rsidR="00D75EAD" w:rsidRPr="00D75EAD" w:rsidRDefault="00D75EAD" w:rsidP="00D75EAD">
      <w:pPr>
        <w:rPr>
          <w:rFonts w:cs="Arial"/>
          <w:lang w:eastAsia="en-GB"/>
        </w:rPr>
      </w:pPr>
    </w:p>
    <w:p w14:paraId="7561ED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Public order</w:t>
      </w:r>
    </w:p>
    <w:p w14:paraId="48D13F95" w14:textId="77777777" w:rsidR="00D75EAD" w:rsidRPr="00D75EAD" w:rsidRDefault="00D75EAD" w:rsidP="00D75EAD">
      <w:pPr>
        <w:rPr>
          <w:rFonts w:cs="Arial"/>
          <w:lang w:eastAsia="en-GB"/>
        </w:rPr>
      </w:pPr>
      <w:r w:rsidRPr="00D75EAD">
        <w:rPr>
          <w:rFonts w:cs="Arial"/>
          <w:lang w:eastAsia="en-GB"/>
        </w:rPr>
        <w:t>102. An offence under any of the following provisions of the Public Order Act 1986—</w:t>
      </w:r>
    </w:p>
    <w:p w14:paraId="1E8101D6" w14:textId="77777777" w:rsidR="00D75EAD" w:rsidRPr="00D75EAD" w:rsidRDefault="00D75EAD" w:rsidP="00D75EAD">
      <w:pPr>
        <w:rPr>
          <w:rFonts w:cs="Arial"/>
          <w:lang w:eastAsia="en-GB"/>
        </w:rPr>
      </w:pPr>
      <w:r w:rsidRPr="00D75EAD">
        <w:rPr>
          <w:rFonts w:cs="Arial"/>
          <w:lang w:eastAsia="en-GB"/>
        </w:rPr>
        <w:t>(a) section 1 (riot);</w:t>
      </w:r>
    </w:p>
    <w:p w14:paraId="563025E3" w14:textId="77777777" w:rsidR="00D75EAD" w:rsidRPr="00D75EAD" w:rsidRDefault="00D75EAD" w:rsidP="00D75EAD">
      <w:pPr>
        <w:rPr>
          <w:rFonts w:cs="Arial"/>
          <w:lang w:eastAsia="en-GB"/>
        </w:rPr>
      </w:pPr>
      <w:r w:rsidRPr="00D75EAD">
        <w:rPr>
          <w:rFonts w:cs="Arial"/>
          <w:lang w:eastAsia="en-GB"/>
        </w:rPr>
        <w:t>(b) section 2 (violent disorder);</w:t>
      </w:r>
    </w:p>
    <w:p w14:paraId="102A69AF" w14:textId="77777777" w:rsidR="00D75EAD" w:rsidRPr="00D75EAD" w:rsidRDefault="00D75EAD" w:rsidP="00D75EAD">
      <w:pPr>
        <w:rPr>
          <w:rFonts w:cs="Arial"/>
          <w:lang w:eastAsia="en-GB"/>
        </w:rPr>
      </w:pPr>
      <w:r w:rsidRPr="00D75EAD">
        <w:rPr>
          <w:rFonts w:cs="Arial"/>
          <w:lang w:eastAsia="en-GB"/>
        </w:rPr>
        <w:t>(c) section 3 (affray);</w:t>
      </w:r>
    </w:p>
    <w:p w14:paraId="4625077C" w14:textId="77777777" w:rsidR="00D75EAD" w:rsidRPr="00D75EAD" w:rsidRDefault="00D75EAD" w:rsidP="00D75EAD">
      <w:pPr>
        <w:rPr>
          <w:rFonts w:cs="Arial"/>
          <w:lang w:eastAsia="en-GB"/>
        </w:rPr>
      </w:pPr>
      <w:r w:rsidRPr="00D75EAD">
        <w:rPr>
          <w:rFonts w:cs="Arial"/>
          <w:lang w:eastAsia="en-GB"/>
        </w:rPr>
        <w:t>(d) section 4 (fear or provocation of violence);</w:t>
      </w:r>
    </w:p>
    <w:p w14:paraId="159D00A2" w14:textId="77777777" w:rsidR="00D75EAD" w:rsidRPr="00D75EAD" w:rsidRDefault="00D75EAD" w:rsidP="00D75EAD">
      <w:pPr>
        <w:rPr>
          <w:rFonts w:cs="Arial"/>
          <w:lang w:eastAsia="en-GB"/>
        </w:rPr>
      </w:pPr>
      <w:r w:rsidRPr="00D75EAD">
        <w:rPr>
          <w:rFonts w:cs="Arial"/>
          <w:lang w:eastAsia="en-GB"/>
        </w:rPr>
        <w:t>(e) section 4A (intentional harassment, alarm or distress);</w:t>
      </w:r>
    </w:p>
    <w:p w14:paraId="432DFF7F" w14:textId="77777777" w:rsidR="00D75EAD" w:rsidRPr="00D75EAD" w:rsidRDefault="00D75EAD" w:rsidP="00D75EAD">
      <w:pPr>
        <w:rPr>
          <w:rFonts w:cs="Arial"/>
          <w:lang w:eastAsia="en-GB"/>
        </w:rPr>
      </w:pPr>
      <w:r w:rsidRPr="00D75EAD">
        <w:rPr>
          <w:rFonts w:cs="Arial"/>
          <w:lang w:eastAsia="en-GB"/>
        </w:rPr>
        <w:t>(f) section 5 (harassment alarm or distress);</w:t>
      </w:r>
    </w:p>
    <w:p w14:paraId="56AF9143" w14:textId="77777777" w:rsidR="00D75EAD" w:rsidRPr="00D75EAD" w:rsidRDefault="00D75EAD" w:rsidP="00D75EAD">
      <w:pPr>
        <w:rPr>
          <w:rFonts w:cs="Arial"/>
          <w:lang w:eastAsia="en-GB"/>
        </w:rPr>
      </w:pPr>
      <w:r w:rsidRPr="00D75EAD">
        <w:rPr>
          <w:rFonts w:cs="Arial"/>
          <w:lang w:eastAsia="en-GB"/>
        </w:rPr>
        <w:t>(g) section 18 (use of words or behaviour or display of written material);</w:t>
      </w:r>
    </w:p>
    <w:p w14:paraId="2864A749" w14:textId="77777777" w:rsidR="00D75EAD" w:rsidRPr="00D75EAD" w:rsidRDefault="00D75EAD" w:rsidP="00D75EAD">
      <w:pPr>
        <w:rPr>
          <w:rFonts w:cs="Arial"/>
          <w:lang w:eastAsia="en-GB"/>
        </w:rPr>
      </w:pPr>
      <w:r w:rsidRPr="00D75EAD">
        <w:rPr>
          <w:rFonts w:cs="Arial"/>
          <w:lang w:eastAsia="en-GB"/>
        </w:rPr>
        <w:t>(h) section 19 (publishing or distributing written material);</w:t>
      </w:r>
    </w:p>
    <w:p w14:paraId="38725D3C" w14:textId="77777777" w:rsidR="00D75EAD" w:rsidRPr="00D75EAD" w:rsidRDefault="00D75EAD" w:rsidP="00D75EAD">
      <w:pPr>
        <w:rPr>
          <w:rFonts w:cs="Arial"/>
          <w:lang w:eastAsia="en-GB"/>
        </w:rPr>
      </w:pPr>
      <w:r w:rsidRPr="00D75EAD">
        <w:rPr>
          <w:rFonts w:cs="Arial"/>
          <w:lang w:eastAsia="en-GB"/>
        </w:rPr>
        <w:t>(i) section 20 (public performance of play);</w:t>
      </w:r>
    </w:p>
    <w:p w14:paraId="166F85BD" w14:textId="77777777" w:rsidR="00D75EAD" w:rsidRPr="00D75EAD" w:rsidRDefault="00D75EAD" w:rsidP="00D75EAD">
      <w:pPr>
        <w:rPr>
          <w:rFonts w:cs="Arial"/>
          <w:lang w:eastAsia="en-GB"/>
        </w:rPr>
      </w:pPr>
      <w:r w:rsidRPr="00D75EAD">
        <w:rPr>
          <w:rFonts w:cs="Arial"/>
          <w:lang w:eastAsia="en-GB"/>
        </w:rPr>
        <w:t>(j) section 21 (distributing, showing or playing a recording);</w:t>
      </w:r>
    </w:p>
    <w:p w14:paraId="4F6A6D50" w14:textId="77777777" w:rsidR="00D75EAD" w:rsidRPr="00D75EAD" w:rsidRDefault="00D75EAD" w:rsidP="00D75EAD">
      <w:pPr>
        <w:rPr>
          <w:rFonts w:cs="Arial"/>
          <w:lang w:eastAsia="en-GB"/>
        </w:rPr>
      </w:pPr>
      <w:r w:rsidRPr="00D75EAD">
        <w:rPr>
          <w:rFonts w:cs="Arial"/>
          <w:lang w:eastAsia="en-GB"/>
        </w:rPr>
        <w:t>(k) section 22 (broadcasting or including programme in cable programme service);</w:t>
      </w:r>
    </w:p>
    <w:p w14:paraId="40F0851B" w14:textId="77777777" w:rsidR="00D75EAD" w:rsidRPr="00D75EAD" w:rsidRDefault="00D75EAD" w:rsidP="00D75EAD">
      <w:pPr>
        <w:rPr>
          <w:rFonts w:cs="Arial"/>
          <w:lang w:eastAsia="en-GB"/>
        </w:rPr>
      </w:pPr>
      <w:r w:rsidRPr="00D75EAD">
        <w:rPr>
          <w:rFonts w:cs="Arial"/>
          <w:lang w:eastAsia="en-GB"/>
        </w:rPr>
        <w:t>(l) section 23 (possession of racially inflammatory material);</w:t>
      </w:r>
    </w:p>
    <w:p w14:paraId="662F3DFD" w14:textId="77777777" w:rsidR="00D75EAD" w:rsidRPr="00D75EAD" w:rsidRDefault="00D75EAD" w:rsidP="00D75EAD">
      <w:pPr>
        <w:rPr>
          <w:rFonts w:cs="Arial"/>
          <w:lang w:eastAsia="en-GB"/>
        </w:rPr>
      </w:pPr>
      <w:r w:rsidRPr="00D75EAD">
        <w:rPr>
          <w:rFonts w:cs="Arial"/>
          <w:lang w:eastAsia="en-GB"/>
        </w:rPr>
        <w:t>(m) section 29B (use of words or behaviour or display of written material);</w:t>
      </w:r>
    </w:p>
    <w:p w14:paraId="3D6A034E" w14:textId="77777777" w:rsidR="00D75EAD" w:rsidRPr="00D75EAD" w:rsidRDefault="00D75EAD" w:rsidP="00D75EAD">
      <w:pPr>
        <w:rPr>
          <w:rFonts w:cs="Arial"/>
          <w:lang w:eastAsia="en-GB"/>
        </w:rPr>
      </w:pPr>
      <w:r w:rsidRPr="00D75EAD">
        <w:rPr>
          <w:rFonts w:cs="Arial"/>
          <w:lang w:eastAsia="en-GB"/>
        </w:rPr>
        <w:t>(n) section 29C (publishing or distributing written material);</w:t>
      </w:r>
    </w:p>
    <w:p w14:paraId="270D8C7F" w14:textId="77777777" w:rsidR="00D75EAD" w:rsidRPr="00D75EAD" w:rsidRDefault="00D75EAD" w:rsidP="00D75EAD">
      <w:pPr>
        <w:rPr>
          <w:rFonts w:cs="Arial"/>
          <w:lang w:eastAsia="en-GB"/>
        </w:rPr>
      </w:pPr>
      <w:r w:rsidRPr="00D75EAD">
        <w:rPr>
          <w:rFonts w:cs="Arial"/>
          <w:lang w:eastAsia="en-GB"/>
        </w:rPr>
        <w:t>(o) section 29D (public performance of play);</w:t>
      </w:r>
    </w:p>
    <w:p w14:paraId="4DD3B0B7" w14:textId="77777777" w:rsidR="00D75EAD" w:rsidRPr="00D75EAD" w:rsidRDefault="00D75EAD" w:rsidP="00D75EAD">
      <w:pPr>
        <w:rPr>
          <w:rFonts w:cs="Arial"/>
          <w:lang w:eastAsia="en-GB"/>
        </w:rPr>
      </w:pPr>
      <w:r w:rsidRPr="00D75EAD">
        <w:rPr>
          <w:rFonts w:cs="Arial"/>
          <w:lang w:eastAsia="en-GB"/>
        </w:rPr>
        <w:t>(p) section 29E (distributing, showing or playing recording);</w:t>
      </w:r>
    </w:p>
    <w:p w14:paraId="4D2F2862" w14:textId="77777777" w:rsidR="00D75EAD" w:rsidRPr="00D75EAD" w:rsidRDefault="00D75EAD" w:rsidP="00D75EAD">
      <w:pPr>
        <w:rPr>
          <w:rFonts w:cs="Arial"/>
          <w:lang w:eastAsia="en-GB"/>
        </w:rPr>
      </w:pPr>
      <w:r w:rsidRPr="00D75EAD">
        <w:rPr>
          <w:rFonts w:cs="Arial"/>
          <w:lang w:eastAsia="en-GB"/>
        </w:rPr>
        <w:t>(q) section 29F (broadcasting or including programme in programme service); and</w:t>
      </w:r>
    </w:p>
    <w:p w14:paraId="252D1184" w14:textId="77777777" w:rsidR="00D75EAD" w:rsidRPr="00D75EAD" w:rsidRDefault="00D75EAD" w:rsidP="00D75EAD">
      <w:pPr>
        <w:rPr>
          <w:rFonts w:cs="Arial"/>
          <w:lang w:eastAsia="en-GB"/>
        </w:rPr>
      </w:pPr>
      <w:r w:rsidRPr="00D75EAD">
        <w:rPr>
          <w:rFonts w:cs="Arial"/>
          <w:lang w:eastAsia="en-GB"/>
        </w:rPr>
        <w:t>(r) section 29G (possession of inflammatory material).</w:t>
      </w:r>
    </w:p>
    <w:p w14:paraId="4D05CD98" w14:textId="77777777" w:rsidR="00D75EAD" w:rsidRPr="00D75EAD" w:rsidRDefault="00D75EAD" w:rsidP="00D75EAD">
      <w:pPr>
        <w:rPr>
          <w:rFonts w:cs="Arial"/>
          <w:lang w:eastAsia="en-GB"/>
        </w:rPr>
      </w:pPr>
    </w:p>
    <w:p w14:paraId="72AD157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Road traffic</w:t>
      </w:r>
    </w:p>
    <w:p w14:paraId="751E2B02" w14:textId="77777777" w:rsidR="00D75EAD" w:rsidRPr="00D75EAD" w:rsidRDefault="00D75EAD" w:rsidP="00D75EAD">
      <w:pPr>
        <w:rPr>
          <w:rFonts w:cs="Arial"/>
          <w:lang w:eastAsia="en-GB"/>
        </w:rPr>
      </w:pPr>
      <w:r w:rsidRPr="00D75EAD">
        <w:rPr>
          <w:rFonts w:cs="Arial"/>
          <w:lang w:eastAsia="en-GB"/>
        </w:rPr>
        <w:t>103. An offence under any of the following provisions of the Road Traffic Act 1988—</w:t>
      </w:r>
    </w:p>
    <w:p w14:paraId="2164DA66" w14:textId="77777777" w:rsidR="00D75EAD" w:rsidRPr="00D75EAD" w:rsidRDefault="00D75EAD" w:rsidP="00D75EAD">
      <w:pPr>
        <w:rPr>
          <w:rFonts w:cs="Arial"/>
          <w:lang w:eastAsia="en-GB"/>
        </w:rPr>
      </w:pPr>
      <w:r w:rsidRPr="00D75EAD">
        <w:rPr>
          <w:rFonts w:cs="Arial"/>
          <w:lang w:eastAsia="en-GB"/>
        </w:rPr>
        <w:t>(a) section 1A (causing serious injury by dangerous driving);</w:t>
      </w:r>
    </w:p>
    <w:p w14:paraId="351B3979" w14:textId="77777777" w:rsidR="00D75EAD" w:rsidRPr="00D75EAD" w:rsidRDefault="00D75EAD" w:rsidP="00D75EAD">
      <w:pPr>
        <w:rPr>
          <w:rFonts w:cs="Arial"/>
          <w:lang w:eastAsia="en-GB"/>
        </w:rPr>
      </w:pPr>
      <w:r w:rsidRPr="00D75EAD">
        <w:rPr>
          <w:rFonts w:cs="Arial"/>
          <w:lang w:eastAsia="en-GB"/>
        </w:rPr>
        <w:t>(b) section 2 (dangerous driving);</w:t>
      </w:r>
    </w:p>
    <w:p w14:paraId="70789632" w14:textId="77777777" w:rsidR="00D75EAD" w:rsidRPr="00D75EAD" w:rsidRDefault="00D75EAD" w:rsidP="00D75EAD">
      <w:pPr>
        <w:rPr>
          <w:rFonts w:cs="Arial"/>
          <w:lang w:eastAsia="en-GB"/>
        </w:rPr>
      </w:pPr>
      <w:r w:rsidRPr="00D75EAD">
        <w:rPr>
          <w:rFonts w:cs="Arial"/>
          <w:lang w:eastAsia="en-GB"/>
        </w:rPr>
        <w:t>(c) section 2B (causing death by careless, or inconsiderate, driving);</w:t>
      </w:r>
    </w:p>
    <w:p w14:paraId="5D26E1B1" w14:textId="77777777" w:rsidR="00D75EAD" w:rsidRPr="00D75EAD" w:rsidRDefault="00D75EAD" w:rsidP="00D75EAD">
      <w:pPr>
        <w:rPr>
          <w:rFonts w:cs="Arial"/>
          <w:lang w:eastAsia="en-GB"/>
        </w:rPr>
      </w:pPr>
      <w:r w:rsidRPr="00D75EAD">
        <w:rPr>
          <w:rFonts w:cs="Arial"/>
          <w:lang w:eastAsia="en-GB"/>
        </w:rPr>
        <w:t>(d) section 3ZB (causing death by driving: unlicensed or uninsured drivers);</w:t>
      </w:r>
    </w:p>
    <w:p w14:paraId="37AD21F0" w14:textId="77777777" w:rsidR="00D75EAD" w:rsidRPr="00D75EAD" w:rsidRDefault="00D75EAD" w:rsidP="00D75EAD">
      <w:pPr>
        <w:rPr>
          <w:rFonts w:cs="Arial"/>
          <w:lang w:eastAsia="en-GB"/>
        </w:rPr>
      </w:pPr>
      <w:r w:rsidRPr="00D75EAD">
        <w:rPr>
          <w:rFonts w:cs="Arial"/>
          <w:lang w:eastAsia="en-GB"/>
        </w:rPr>
        <w:t>(e) section 3ZD (causing serious injury by driving: disqualified drivers);</w:t>
      </w:r>
    </w:p>
    <w:p w14:paraId="07FBB77A" w14:textId="77777777" w:rsidR="00D75EAD" w:rsidRPr="00D75EAD" w:rsidRDefault="00D75EAD" w:rsidP="00D75EAD">
      <w:pPr>
        <w:rPr>
          <w:rFonts w:cs="Arial"/>
          <w:lang w:eastAsia="en-GB"/>
        </w:rPr>
      </w:pPr>
      <w:r w:rsidRPr="00D75EAD">
        <w:rPr>
          <w:rFonts w:cs="Arial"/>
          <w:lang w:eastAsia="en-GB"/>
        </w:rPr>
        <w:t>(f) section 4(1) (driving, or being in charge, when under the influence of drink or drugs);</w:t>
      </w:r>
    </w:p>
    <w:p w14:paraId="5EBA7B24" w14:textId="77777777" w:rsidR="00D75EAD" w:rsidRPr="00D75EAD" w:rsidRDefault="00D75EAD" w:rsidP="00D75EAD">
      <w:pPr>
        <w:rPr>
          <w:rFonts w:cs="Arial"/>
          <w:lang w:eastAsia="en-GB"/>
        </w:rPr>
      </w:pPr>
      <w:r w:rsidRPr="00D75EAD">
        <w:rPr>
          <w:rFonts w:cs="Arial"/>
          <w:lang w:eastAsia="en-GB"/>
        </w:rPr>
        <w:t>(g) section 5(1)(a) (driving or being in charge of a motor vehicle with alcohol</w:t>
      </w:r>
    </w:p>
    <w:p w14:paraId="3312FA48" w14:textId="77777777" w:rsidR="00D75EAD" w:rsidRPr="00D75EAD" w:rsidRDefault="00D75EAD" w:rsidP="00D75EAD">
      <w:pPr>
        <w:rPr>
          <w:rFonts w:cs="Arial"/>
          <w:lang w:eastAsia="en-GB"/>
        </w:rPr>
      </w:pPr>
      <w:r w:rsidRPr="00D75EAD">
        <w:rPr>
          <w:rFonts w:cs="Arial"/>
          <w:lang w:eastAsia="en-GB"/>
        </w:rPr>
        <w:t>concentration above prescribed limit); and</w:t>
      </w:r>
    </w:p>
    <w:p w14:paraId="7A186CB3" w14:textId="77777777" w:rsidR="00D75EAD" w:rsidRPr="00D75EAD" w:rsidRDefault="00D75EAD" w:rsidP="00D75EAD">
      <w:pPr>
        <w:rPr>
          <w:rFonts w:cs="Arial"/>
          <w:lang w:eastAsia="en-GB"/>
        </w:rPr>
      </w:pPr>
      <w:r w:rsidRPr="00D75EAD">
        <w:rPr>
          <w:rFonts w:cs="Arial"/>
          <w:lang w:eastAsia="en-GB"/>
        </w:rPr>
        <w:t>(h) section 178 (taking motor vehicle without authority, etc.).</w:t>
      </w:r>
    </w:p>
    <w:p w14:paraId="160F1959" w14:textId="77777777" w:rsidR="00D75EAD" w:rsidRPr="00D75EAD" w:rsidRDefault="00D75EAD" w:rsidP="00D75EAD">
      <w:pPr>
        <w:rPr>
          <w:rFonts w:cs="Arial"/>
          <w:lang w:eastAsia="en-GB"/>
        </w:rPr>
      </w:pPr>
    </w:p>
    <w:p w14:paraId="5C4C2AC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Sexual offences</w:t>
      </w:r>
    </w:p>
    <w:p w14:paraId="7112A82D" w14:textId="77777777" w:rsidR="00D75EAD" w:rsidRPr="00D75EAD" w:rsidRDefault="00D75EAD" w:rsidP="00D75EAD">
      <w:pPr>
        <w:rPr>
          <w:rFonts w:cs="Arial"/>
          <w:lang w:eastAsia="en-GB"/>
        </w:rPr>
      </w:pPr>
      <w:r w:rsidRPr="00D75EAD">
        <w:rPr>
          <w:rFonts w:cs="Arial"/>
          <w:lang w:eastAsia="en-GB"/>
        </w:rPr>
        <w:t>104. An offence under section 37(1) or (4) of the Sexual Offences (Scotland) Act 2009</w:t>
      </w:r>
    </w:p>
    <w:p w14:paraId="73CABEE8" w14:textId="77777777" w:rsidR="00D75EAD" w:rsidRPr="00D75EAD" w:rsidRDefault="00D75EAD" w:rsidP="00D75EAD">
      <w:pPr>
        <w:rPr>
          <w:rFonts w:cs="Arial"/>
          <w:lang w:eastAsia="en-GB"/>
        </w:rPr>
      </w:pPr>
      <w:r w:rsidRPr="00D75EAD">
        <w:rPr>
          <w:rFonts w:cs="Arial"/>
          <w:lang w:eastAsia="en-GB"/>
        </w:rPr>
        <w:t>(older children engaging in sexual conduct with each other).</w:t>
      </w:r>
    </w:p>
    <w:p w14:paraId="440AAE29" w14:textId="77777777" w:rsidR="00D75EAD" w:rsidRPr="00D75EAD" w:rsidRDefault="00D75EAD" w:rsidP="00D75EAD">
      <w:pPr>
        <w:rPr>
          <w:rFonts w:cs="Arial"/>
          <w:lang w:eastAsia="en-GB"/>
        </w:rPr>
      </w:pPr>
    </w:p>
    <w:p w14:paraId="68C839A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Solicitors</w:t>
      </w:r>
    </w:p>
    <w:p w14:paraId="6459996E" w14:textId="77777777" w:rsidR="00D75EAD" w:rsidRPr="00D75EAD" w:rsidRDefault="00D75EAD" w:rsidP="00D75EAD">
      <w:pPr>
        <w:rPr>
          <w:rFonts w:cs="Arial"/>
          <w:lang w:eastAsia="en-GB"/>
        </w:rPr>
      </w:pPr>
      <w:r w:rsidRPr="00D75EAD">
        <w:rPr>
          <w:rFonts w:cs="Arial"/>
          <w:lang w:eastAsia="en-GB"/>
        </w:rPr>
        <w:t>105. An offence under the Solicitors (Scotland) Act 1980</w:t>
      </w:r>
    </w:p>
    <w:p w14:paraId="5C600D44" w14:textId="77777777" w:rsidR="00D75EAD" w:rsidRPr="00D75EAD" w:rsidRDefault="00D75EAD" w:rsidP="00D75EAD">
      <w:pPr>
        <w:rPr>
          <w:rFonts w:cs="Arial"/>
          <w:lang w:eastAsia="en-GB"/>
        </w:rPr>
      </w:pPr>
    </w:p>
    <w:p w14:paraId="6BE9D0A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Terrorism</w:t>
      </w:r>
    </w:p>
    <w:p w14:paraId="03F6868A" w14:textId="77777777" w:rsidR="00D75EAD" w:rsidRPr="00D75EAD" w:rsidRDefault="00D75EAD" w:rsidP="00D75EAD">
      <w:pPr>
        <w:rPr>
          <w:rFonts w:cs="Arial"/>
          <w:lang w:eastAsia="en-GB"/>
        </w:rPr>
      </w:pPr>
      <w:r w:rsidRPr="00D75EAD">
        <w:rPr>
          <w:rFonts w:cs="Arial"/>
          <w:lang w:eastAsia="en-GB"/>
        </w:rPr>
        <w:t>106. An offence under any of the following provisions of the Terrorism Act 2000—</w:t>
      </w:r>
    </w:p>
    <w:p w14:paraId="239416F4" w14:textId="77777777" w:rsidR="00D75EAD" w:rsidRPr="00D75EAD" w:rsidRDefault="00D75EAD" w:rsidP="00D75EAD">
      <w:pPr>
        <w:rPr>
          <w:rFonts w:cs="Arial"/>
          <w:lang w:eastAsia="en-GB"/>
        </w:rPr>
      </w:pPr>
      <w:r w:rsidRPr="00D75EAD">
        <w:rPr>
          <w:rFonts w:cs="Arial"/>
          <w:lang w:eastAsia="en-GB"/>
        </w:rPr>
        <w:t>(a) section 13 (uniform);</w:t>
      </w:r>
    </w:p>
    <w:p w14:paraId="034158AC" w14:textId="77777777" w:rsidR="00D75EAD" w:rsidRPr="00D75EAD" w:rsidRDefault="00D75EAD" w:rsidP="00D75EAD">
      <w:pPr>
        <w:rPr>
          <w:rFonts w:cs="Arial"/>
          <w:lang w:eastAsia="en-GB"/>
        </w:rPr>
      </w:pPr>
      <w:r w:rsidRPr="00D75EAD">
        <w:rPr>
          <w:rFonts w:cs="Arial"/>
          <w:lang w:eastAsia="en-GB"/>
        </w:rPr>
        <w:t>(b) section 36 (police powers);</w:t>
      </w:r>
    </w:p>
    <w:p w14:paraId="7CF383A4" w14:textId="77777777" w:rsidR="00D75EAD" w:rsidRPr="00D75EAD" w:rsidRDefault="00D75EAD" w:rsidP="00D75EAD">
      <w:pPr>
        <w:rPr>
          <w:rFonts w:cs="Arial"/>
          <w:lang w:eastAsia="en-GB"/>
        </w:rPr>
      </w:pPr>
      <w:r w:rsidRPr="00D75EAD">
        <w:rPr>
          <w:rFonts w:cs="Arial"/>
          <w:lang w:eastAsia="en-GB"/>
        </w:rPr>
        <w:t>(c) section 51 (offences);</w:t>
      </w:r>
    </w:p>
    <w:p w14:paraId="250E1D86" w14:textId="77777777" w:rsidR="00D75EAD" w:rsidRPr="00D75EAD" w:rsidRDefault="00D75EAD" w:rsidP="00D75EAD">
      <w:pPr>
        <w:rPr>
          <w:rFonts w:cs="Arial"/>
          <w:lang w:eastAsia="en-GB"/>
        </w:rPr>
      </w:pPr>
      <w:r w:rsidRPr="00D75EAD">
        <w:rPr>
          <w:rFonts w:cs="Arial"/>
          <w:lang w:eastAsia="en-GB"/>
        </w:rPr>
        <w:t>(d) section 116 (powers to stop and search);</w:t>
      </w:r>
    </w:p>
    <w:p w14:paraId="298F5A4C" w14:textId="77777777" w:rsidR="00D75EAD" w:rsidRPr="00D75EAD" w:rsidRDefault="00D75EAD" w:rsidP="00D75EAD">
      <w:pPr>
        <w:rPr>
          <w:rFonts w:cs="Arial"/>
          <w:lang w:eastAsia="en-GB"/>
        </w:rPr>
      </w:pPr>
      <w:r w:rsidRPr="00D75EAD">
        <w:rPr>
          <w:rFonts w:cs="Arial"/>
          <w:lang w:eastAsia="en-GB"/>
        </w:rPr>
        <w:t>(e) paragraph 32 of Schedule 5 (urgent cases); and</w:t>
      </w:r>
    </w:p>
    <w:p w14:paraId="7B87ED6C" w14:textId="77777777" w:rsidR="00D75EAD" w:rsidRPr="00D75EAD" w:rsidRDefault="00D75EAD" w:rsidP="00D75EAD">
      <w:pPr>
        <w:rPr>
          <w:rFonts w:cs="Arial"/>
          <w:lang w:eastAsia="en-GB"/>
        </w:rPr>
      </w:pPr>
      <w:r w:rsidRPr="00D75EAD">
        <w:rPr>
          <w:rFonts w:cs="Arial"/>
          <w:lang w:eastAsia="en-GB"/>
        </w:rPr>
        <w:t>(f) paragraph 18 of Schedule 7(offences).</w:t>
      </w:r>
    </w:p>
    <w:p w14:paraId="28AC43F1" w14:textId="77777777" w:rsidR="00D75EAD" w:rsidRPr="00D75EAD" w:rsidRDefault="00D75EAD" w:rsidP="00D75EAD">
      <w:pPr>
        <w:rPr>
          <w:rFonts w:cs="Arial"/>
          <w:lang w:eastAsia="en-GB"/>
        </w:rPr>
      </w:pPr>
    </w:p>
    <w:p w14:paraId="73B74A31"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Vets</w:t>
      </w:r>
    </w:p>
    <w:p w14:paraId="59A62B3E" w14:textId="77777777" w:rsidR="00D75EAD" w:rsidRPr="00D75EAD" w:rsidRDefault="00D75EAD" w:rsidP="00D75EAD">
      <w:pPr>
        <w:rPr>
          <w:rFonts w:cs="Arial"/>
          <w:lang w:eastAsia="en-GB"/>
        </w:rPr>
      </w:pPr>
      <w:r w:rsidRPr="00D75EAD">
        <w:rPr>
          <w:rFonts w:cs="Arial"/>
          <w:lang w:eastAsia="en-GB"/>
        </w:rPr>
        <w:t>107. An offence under any of the following provisions of the Veterinary Surgeons Act 1966—</w:t>
      </w:r>
    </w:p>
    <w:p w14:paraId="56D5C3A9" w14:textId="77777777" w:rsidR="00D75EAD" w:rsidRPr="00D75EAD" w:rsidRDefault="00D75EAD" w:rsidP="00D75EAD">
      <w:pPr>
        <w:rPr>
          <w:rFonts w:cs="Arial"/>
          <w:lang w:eastAsia="en-GB"/>
        </w:rPr>
      </w:pPr>
      <w:r w:rsidRPr="00D75EAD">
        <w:rPr>
          <w:rFonts w:cs="Arial"/>
          <w:lang w:eastAsia="en-GB"/>
        </w:rPr>
        <w:t>(a) section 19 (restriction of practice of veterinary surgery by unqualified persons); and</w:t>
      </w:r>
    </w:p>
    <w:p w14:paraId="61C017F0" w14:textId="77777777" w:rsidR="00D75EAD" w:rsidRPr="00D75EAD" w:rsidRDefault="00D75EAD" w:rsidP="00D75EAD">
      <w:pPr>
        <w:rPr>
          <w:rFonts w:cs="Arial"/>
          <w:lang w:eastAsia="en-GB"/>
        </w:rPr>
      </w:pPr>
      <w:r w:rsidRPr="00D75EAD">
        <w:rPr>
          <w:rFonts w:cs="Arial"/>
          <w:lang w:eastAsia="en-GB"/>
        </w:rPr>
        <w:t>(b) section 20 (prohibition of use of practitioners’ titles by unqualified persons).</w:t>
      </w:r>
    </w:p>
    <w:p w14:paraId="21634175" w14:textId="77777777" w:rsidR="00D75EAD" w:rsidRPr="00D75EAD" w:rsidRDefault="00D75EAD" w:rsidP="00D75EAD">
      <w:pPr>
        <w:rPr>
          <w:rFonts w:cs="Arial"/>
          <w:lang w:eastAsia="en-GB"/>
        </w:rPr>
      </w:pPr>
    </w:p>
    <w:p w14:paraId="77D2F53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Miscellaneous statutory offences</w:t>
      </w:r>
    </w:p>
    <w:p w14:paraId="73169619" w14:textId="77777777" w:rsidR="00D75EAD" w:rsidRPr="00D75EAD" w:rsidRDefault="00D75EAD" w:rsidP="00D75EAD">
      <w:pPr>
        <w:rPr>
          <w:rFonts w:cs="Arial"/>
          <w:lang w:eastAsia="en-GB"/>
        </w:rPr>
      </w:pPr>
      <w:r w:rsidRPr="00D75EAD">
        <w:rPr>
          <w:rFonts w:cs="Arial"/>
          <w:lang w:eastAsia="en-GB"/>
        </w:rPr>
        <w:t>108. An offence under any of the following provisions of the Civic Government (Scotland) Act 1982—</w:t>
      </w:r>
    </w:p>
    <w:p w14:paraId="448929CE" w14:textId="77777777" w:rsidR="00D75EAD" w:rsidRPr="00D75EAD" w:rsidRDefault="00D75EAD" w:rsidP="00D75EAD">
      <w:pPr>
        <w:rPr>
          <w:rFonts w:cs="Arial"/>
          <w:lang w:eastAsia="en-GB"/>
        </w:rPr>
      </w:pPr>
      <w:r w:rsidRPr="00D75EAD">
        <w:rPr>
          <w:rFonts w:cs="Arial"/>
          <w:lang w:eastAsia="en-GB"/>
        </w:rPr>
        <w:t>(a) section 57 (being in or on building etc. with intent to commit theft);</w:t>
      </w:r>
    </w:p>
    <w:p w14:paraId="5D158CE4" w14:textId="77777777" w:rsidR="00D75EAD" w:rsidRPr="00D75EAD" w:rsidRDefault="00D75EAD" w:rsidP="00D75EAD">
      <w:pPr>
        <w:rPr>
          <w:rFonts w:cs="Arial"/>
          <w:lang w:eastAsia="en-GB"/>
        </w:rPr>
      </w:pPr>
      <w:r w:rsidRPr="00D75EAD">
        <w:rPr>
          <w:rFonts w:cs="Arial"/>
          <w:lang w:eastAsia="en-GB"/>
        </w:rPr>
        <w:t>(b) section 58 (convicted thief in possession); and</w:t>
      </w:r>
    </w:p>
    <w:p w14:paraId="1ECAE47E" w14:textId="77777777" w:rsidR="00D75EAD" w:rsidRPr="00D75EAD" w:rsidRDefault="00D75EAD" w:rsidP="00D75EAD">
      <w:pPr>
        <w:rPr>
          <w:rFonts w:cs="Arial"/>
          <w:lang w:eastAsia="en-GB"/>
        </w:rPr>
      </w:pPr>
      <w:r w:rsidRPr="00D75EAD">
        <w:rPr>
          <w:rFonts w:cs="Arial"/>
          <w:lang w:eastAsia="en-GB"/>
        </w:rPr>
        <w:t>(c) section 60 (powers of search and seizure).</w:t>
      </w:r>
    </w:p>
    <w:p w14:paraId="68AC6B32" w14:textId="77777777" w:rsidR="00D75EAD" w:rsidRPr="00D75EAD" w:rsidRDefault="00D75EAD" w:rsidP="00D75EAD">
      <w:pPr>
        <w:rPr>
          <w:rFonts w:cs="Arial"/>
          <w:lang w:eastAsia="en-GB"/>
        </w:rPr>
      </w:pPr>
      <w:r w:rsidRPr="00D75EAD">
        <w:rPr>
          <w:rFonts w:cs="Arial"/>
          <w:lang w:eastAsia="en-GB"/>
        </w:rPr>
        <w:t>109. An offence under section 22 of the Rent (Scotland) Act 1984 (unlawful eviction and harassment of occupier).</w:t>
      </w:r>
    </w:p>
    <w:p w14:paraId="39994A8F" w14:textId="77777777" w:rsidR="00D75EAD" w:rsidRPr="00D75EAD" w:rsidRDefault="00D75EAD" w:rsidP="00D75EAD">
      <w:pPr>
        <w:rPr>
          <w:rFonts w:cs="Arial"/>
          <w:lang w:eastAsia="en-GB"/>
        </w:rPr>
      </w:pPr>
      <w:r w:rsidRPr="00D75EAD">
        <w:rPr>
          <w:rFonts w:cs="Arial"/>
          <w:lang w:eastAsia="en-GB"/>
        </w:rPr>
        <w:t>110. An offence under section 85(1) of the Postal Services Act 2000 (prohibition on sending certain articles by post).</w:t>
      </w:r>
    </w:p>
    <w:p w14:paraId="48CE3148" w14:textId="77777777" w:rsidR="00D75EAD" w:rsidRPr="00D75EAD" w:rsidRDefault="00D75EAD" w:rsidP="00D75EAD">
      <w:pPr>
        <w:rPr>
          <w:rFonts w:cs="Arial"/>
          <w:lang w:eastAsia="en-GB"/>
        </w:rPr>
      </w:pPr>
    </w:p>
    <w:p w14:paraId="29456F20" w14:textId="77777777" w:rsidR="00D75EAD" w:rsidRPr="00D75EAD" w:rsidRDefault="00D75EAD" w:rsidP="00D75EAD">
      <w:pPr>
        <w:rPr>
          <w:rFonts w:cs="Arial"/>
          <w:lang w:eastAsia="en-GB"/>
        </w:rPr>
      </w:pPr>
      <w:r w:rsidRPr="00D75EAD">
        <w:rPr>
          <w:rFonts w:cs="Arial"/>
          <w:lang w:eastAsia="en-GB"/>
        </w:rPr>
        <w:t>111. An offence under any of the following provisions of the Serious Organised Crime and Police Act 2005—</w:t>
      </w:r>
    </w:p>
    <w:p w14:paraId="67C4DB8A" w14:textId="77777777" w:rsidR="00D75EAD" w:rsidRPr="00D75EAD" w:rsidRDefault="00D75EAD" w:rsidP="00D75EAD">
      <w:pPr>
        <w:rPr>
          <w:rFonts w:cs="Arial"/>
          <w:lang w:eastAsia="en-GB"/>
        </w:rPr>
      </w:pPr>
      <w:r w:rsidRPr="00D75EAD">
        <w:rPr>
          <w:rFonts w:cs="Arial"/>
          <w:lang w:eastAsia="en-GB"/>
        </w:rPr>
        <w:t>(a) section 67 (offences in connection with disclosure notices or search warrants);</w:t>
      </w:r>
    </w:p>
    <w:p w14:paraId="062730D3" w14:textId="77777777" w:rsidR="00D75EAD" w:rsidRPr="00D75EAD" w:rsidRDefault="00D75EAD" w:rsidP="00D75EAD">
      <w:pPr>
        <w:rPr>
          <w:rFonts w:cs="Arial"/>
          <w:lang w:eastAsia="en-GB"/>
        </w:rPr>
      </w:pPr>
      <w:r w:rsidRPr="00D75EAD">
        <w:rPr>
          <w:rFonts w:cs="Arial"/>
          <w:lang w:eastAsia="en-GB"/>
        </w:rPr>
        <w:t>(b) section 129 (corresponding Scottish offence);</w:t>
      </w:r>
    </w:p>
    <w:p w14:paraId="2888D383" w14:textId="77777777" w:rsidR="00D75EAD" w:rsidRPr="00D75EAD" w:rsidRDefault="00D75EAD" w:rsidP="00D75EAD">
      <w:pPr>
        <w:rPr>
          <w:rFonts w:cs="Arial"/>
          <w:lang w:eastAsia="en-GB"/>
        </w:rPr>
      </w:pPr>
      <w:r w:rsidRPr="00D75EAD">
        <w:rPr>
          <w:rFonts w:cs="Arial"/>
          <w:lang w:eastAsia="en-GB"/>
        </w:rPr>
        <w:t>(c) section 145 (interference with contractual relationships so as to harm animal research organisation); and</w:t>
      </w:r>
    </w:p>
    <w:p w14:paraId="24271FA9" w14:textId="77777777" w:rsidR="00D75EAD" w:rsidRPr="00D75EAD" w:rsidRDefault="00D75EAD" w:rsidP="00D75EAD">
      <w:pPr>
        <w:rPr>
          <w:rFonts w:cs="Arial"/>
          <w:lang w:eastAsia="en-GB"/>
        </w:rPr>
      </w:pPr>
      <w:r w:rsidRPr="00D75EAD">
        <w:rPr>
          <w:rFonts w:cs="Arial"/>
          <w:lang w:eastAsia="en-GB"/>
        </w:rPr>
        <w:t>(d) section 146 (intimidation of persons connected with animal research organisation).</w:t>
      </w:r>
    </w:p>
    <w:p w14:paraId="0BF64C6C" w14:textId="77777777" w:rsidR="00D75EAD" w:rsidRPr="00D75EAD" w:rsidRDefault="00D75EAD" w:rsidP="00D75EAD">
      <w:pPr>
        <w:rPr>
          <w:rFonts w:cs="Arial"/>
          <w:lang w:eastAsia="en-GB"/>
        </w:rPr>
      </w:pPr>
    </w:p>
    <w:p w14:paraId="02DE7D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Statutory aggravations</w:t>
      </w:r>
    </w:p>
    <w:p w14:paraId="2C79403F" w14:textId="77777777" w:rsidR="00D75EAD" w:rsidRPr="00D75EAD" w:rsidRDefault="00D75EAD" w:rsidP="00D75EAD">
      <w:pPr>
        <w:rPr>
          <w:rFonts w:cs="Arial"/>
          <w:lang w:eastAsia="en-GB"/>
        </w:rPr>
      </w:pPr>
      <w:r w:rsidRPr="00D75EAD">
        <w:rPr>
          <w:rFonts w:cs="Arial"/>
          <w:lang w:eastAsia="en-GB"/>
        </w:rPr>
        <w:t>112. An offence (other than an offence listed in Appendix 1) in relation to which either of the following provisions applies—</w:t>
      </w:r>
    </w:p>
    <w:p w14:paraId="42A28BDA" w14:textId="77777777" w:rsidR="00D75EAD" w:rsidRPr="00D75EAD" w:rsidRDefault="00D75EAD" w:rsidP="00D75EAD">
      <w:pPr>
        <w:rPr>
          <w:rFonts w:cs="Arial"/>
          <w:lang w:eastAsia="en-GB"/>
        </w:rPr>
      </w:pPr>
      <w:r w:rsidRPr="00D75EAD">
        <w:rPr>
          <w:rFonts w:cs="Arial"/>
          <w:lang w:eastAsia="en-GB"/>
        </w:rPr>
        <w:t>(a) section 96 of the Crime and Disorder Act 1998 (offences racially aggravated); or</w:t>
      </w:r>
    </w:p>
    <w:p w14:paraId="70DC084D" w14:textId="77777777" w:rsidR="00D75EAD" w:rsidRPr="00D75EAD" w:rsidRDefault="00D75EAD" w:rsidP="00D75EAD">
      <w:pPr>
        <w:rPr>
          <w:rFonts w:cs="Arial"/>
          <w:lang w:eastAsia="en-GB"/>
        </w:rPr>
      </w:pPr>
      <w:r w:rsidRPr="00D75EAD">
        <w:rPr>
          <w:rFonts w:cs="Arial"/>
          <w:lang w:eastAsia="en-GB"/>
        </w:rPr>
        <w:t>(b) section 74 of the Criminal Justice (Scotland) Act 2003 (offences aggravated by religious prejudice).</w:t>
      </w:r>
    </w:p>
    <w:p w14:paraId="44377792" w14:textId="77777777" w:rsidR="00D75EAD" w:rsidRPr="00D75EAD" w:rsidRDefault="00D75EAD" w:rsidP="00D75EAD">
      <w:pPr>
        <w:rPr>
          <w:rFonts w:cs="Arial"/>
          <w:lang w:eastAsia="en-GB"/>
        </w:rPr>
      </w:pPr>
      <w:r w:rsidRPr="00D75EAD">
        <w:rPr>
          <w:rFonts w:cs="Arial"/>
          <w:lang w:eastAsia="en-GB"/>
        </w:rPr>
        <w:t>113. An offence (other than an offence listed in Appendix 1) to which either of the</w:t>
      </w:r>
    </w:p>
    <w:p w14:paraId="1EF2F0C9" w14:textId="77777777" w:rsidR="00D75EAD" w:rsidRPr="00D75EAD" w:rsidRDefault="00D75EAD" w:rsidP="00D75EAD">
      <w:pPr>
        <w:rPr>
          <w:rFonts w:cs="Arial"/>
          <w:lang w:eastAsia="en-GB"/>
        </w:rPr>
      </w:pPr>
      <w:r w:rsidRPr="00D75EAD">
        <w:rPr>
          <w:rFonts w:cs="Arial"/>
          <w:lang w:eastAsia="en-GB"/>
        </w:rPr>
        <w:t>following provisions of the Offences (Aggravation by Prejudice) (Scotland) Act 2009 applies—</w:t>
      </w:r>
    </w:p>
    <w:p w14:paraId="690C1334" w14:textId="77777777" w:rsidR="00D75EAD" w:rsidRPr="00D75EAD" w:rsidRDefault="00D75EAD" w:rsidP="00D75EAD">
      <w:pPr>
        <w:rPr>
          <w:rFonts w:cs="Arial"/>
          <w:lang w:eastAsia="en-GB"/>
        </w:rPr>
      </w:pPr>
      <w:r w:rsidRPr="00D75EAD">
        <w:rPr>
          <w:rFonts w:cs="Arial"/>
          <w:lang w:eastAsia="en-GB"/>
        </w:rPr>
        <w:t>(a) section 1(1) (prejudice relating to disability); or</w:t>
      </w:r>
    </w:p>
    <w:p w14:paraId="0F4996F9" w14:textId="77777777" w:rsidR="00D75EAD" w:rsidRPr="00D75EAD" w:rsidRDefault="00D75EAD" w:rsidP="00D75EAD">
      <w:pPr>
        <w:rPr>
          <w:rFonts w:cs="Arial"/>
          <w:lang w:eastAsia="en-GB"/>
        </w:rPr>
      </w:pPr>
      <w:r w:rsidRPr="00D75EAD">
        <w:rPr>
          <w:rFonts w:cs="Arial"/>
          <w:lang w:eastAsia="en-GB"/>
        </w:rPr>
        <w:t>(b) section 2(1) (prejudice relating to sexual orientation or transgender identity).</w:t>
      </w:r>
    </w:p>
    <w:p w14:paraId="15318336" w14:textId="77777777" w:rsidR="00D75EAD" w:rsidRPr="00D75EAD" w:rsidRDefault="00D75EAD" w:rsidP="00D75EAD">
      <w:pPr>
        <w:rPr>
          <w:rFonts w:cs="Arial"/>
          <w:lang w:eastAsia="en-GB"/>
        </w:rPr>
      </w:pPr>
    </w:p>
    <w:p w14:paraId="27835D4D"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Other</w:t>
      </w:r>
    </w:p>
    <w:p w14:paraId="759F0CAA" w14:textId="77777777" w:rsidR="00D75EAD" w:rsidRPr="008C7302" w:rsidRDefault="00D75EAD" w:rsidP="00D75EAD">
      <w:pPr>
        <w:rPr>
          <w:rFonts w:cs="Arial"/>
          <w:lang w:eastAsia="en-GB"/>
        </w:rPr>
      </w:pPr>
    </w:p>
    <w:p w14:paraId="71B5D0B6"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mon_law_aggravations_1" w:history="1">
        <w:r w:rsidR="00D75EAD" w:rsidRPr="0055678F">
          <w:rPr>
            <w:rFonts w:eastAsiaTheme="minorEastAsia" w:cs="Arial"/>
            <w:smallCaps/>
            <w:color w:val="2F5496" w:themeColor="accent5" w:themeShade="BF"/>
            <w:sz w:val="20"/>
            <w:szCs w:val="22"/>
            <w:u w:val="single"/>
            <w:lang w:val="en-US"/>
          </w:rPr>
          <w:t>Common law aggravations</w:t>
        </w:r>
      </w:hyperlink>
    </w:p>
    <w:p w14:paraId="6714D92A"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Inchoate_offences_1" w:history="1">
        <w:r w:rsidR="00D75EAD" w:rsidRPr="0055678F">
          <w:rPr>
            <w:rFonts w:eastAsiaTheme="minorEastAsia" w:cs="Arial"/>
            <w:smallCaps/>
            <w:color w:val="2F5496" w:themeColor="accent5" w:themeShade="BF"/>
            <w:sz w:val="20"/>
            <w:szCs w:val="22"/>
            <w:u w:val="single"/>
            <w:lang w:val="en-US"/>
          </w:rPr>
          <w:t>Inchoate offences</w:t>
        </w:r>
      </w:hyperlink>
    </w:p>
    <w:p w14:paraId="25DC14A0"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uperseded_offences_1" w:history="1">
        <w:r w:rsidR="00D75EAD" w:rsidRPr="0055678F">
          <w:rPr>
            <w:rFonts w:eastAsiaTheme="minorEastAsia" w:cs="Arial"/>
            <w:smallCaps/>
            <w:color w:val="2F5496" w:themeColor="accent5" w:themeShade="BF"/>
            <w:sz w:val="20"/>
            <w:szCs w:val="22"/>
            <w:u w:val="single"/>
            <w:lang w:val="en-US"/>
          </w:rPr>
          <w:t>Superseded offences</w:t>
        </w:r>
      </w:hyperlink>
    </w:p>
    <w:p w14:paraId="070FF4FA"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bined_offences_1" w:history="1">
        <w:r w:rsidR="00D75EAD" w:rsidRPr="0055678F">
          <w:rPr>
            <w:rFonts w:eastAsiaTheme="minorEastAsia" w:cs="Arial"/>
            <w:smallCaps/>
            <w:color w:val="2F5496" w:themeColor="accent5" w:themeShade="BF"/>
            <w:sz w:val="20"/>
            <w:szCs w:val="22"/>
            <w:u w:val="single"/>
            <w:lang w:val="en-US"/>
          </w:rPr>
          <w:t>Combined offences</w:t>
        </w:r>
      </w:hyperlink>
    </w:p>
    <w:p w14:paraId="0A35CCCD"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rresponding_offences_elsewhere_1" w:history="1">
        <w:r w:rsidR="00D75EAD" w:rsidRPr="0055678F">
          <w:rPr>
            <w:rFonts w:eastAsiaTheme="minorEastAsia" w:cs="Arial"/>
            <w:smallCaps/>
            <w:color w:val="2F5496" w:themeColor="accent5" w:themeShade="BF"/>
            <w:sz w:val="20"/>
            <w:szCs w:val="22"/>
            <w:u w:val="single"/>
            <w:lang w:val="en-US"/>
          </w:rPr>
          <w:t>Corresponding offences elsewhere in the UK or abroad</w:t>
        </w:r>
      </w:hyperlink>
    </w:p>
    <w:p w14:paraId="4CFE8DDE" w14:textId="77777777" w:rsidR="00D75EAD" w:rsidRPr="008C7302" w:rsidRDefault="00D75EAD" w:rsidP="00D75EAD">
      <w:pPr>
        <w:rPr>
          <w:rFonts w:cs="Arial"/>
          <w:lang w:eastAsia="en-GB"/>
        </w:rPr>
      </w:pPr>
    </w:p>
    <w:p w14:paraId="5C955CB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41" w:name="_Common_law_aggravations_1"/>
      <w:bookmarkEnd w:id="41"/>
      <w:r w:rsidRPr="008C7302">
        <w:rPr>
          <w:rFonts w:eastAsiaTheme="majorEastAsia" w:cs="Arial"/>
          <w:color w:val="2E74B5" w:themeColor="accent1" w:themeShade="BF"/>
          <w:sz w:val="32"/>
          <w:szCs w:val="32"/>
          <w:lang w:eastAsia="en-GB"/>
        </w:rPr>
        <w:t>Common law aggravations</w:t>
      </w:r>
    </w:p>
    <w:p w14:paraId="69135F07" w14:textId="77777777" w:rsidR="00D75EAD" w:rsidRPr="00D75EAD" w:rsidRDefault="00D75EAD" w:rsidP="00D75EAD">
      <w:pPr>
        <w:rPr>
          <w:rFonts w:cs="Arial"/>
          <w:lang w:eastAsia="en-GB"/>
        </w:rPr>
      </w:pPr>
      <w:r w:rsidRPr="00D75EAD">
        <w:rPr>
          <w:rFonts w:cs="Arial"/>
          <w:lang w:eastAsia="en-GB"/>
        </w:rPr>
        <w:t>114. An offence (other than an offence listed in Appendix 1 or in paragraph 112 of this schedule), the conviction for which indicates that it included an element of racial prejudice or was racially motivated.</w:t>
      </w:r>
    </w:p>
    <w:p w14:paraId="27317B5E" w14:textId="77777777" w:rsidR="00D75EAD" w:rsidRPr="00D75EAD" w:rsidRDefault="00D75EAD" w:rsidP="00D75EAD">
      <w:pPr>
        <w:rPr>
          <w:rFonts w:cs="Arial"/>
          <w:lang w:eastAsia="en-GB"/>
        </w:rPr>
      </w:pPr>
      <w:r w:rsidRPr="00D75EAD">
        <w:rPr>
          <w:rFonts w:cs="Arial"/>
          <w:lang w:eastAsia="en-GB"/>
        </w:rPr>
        <w:t>115. An offence (other than an offence listed in Appendix 1 or in paragraph 112 of this schedule), the conviction for which indicates that it included an element of religious prejudice or was motivated by religious prejudice.</w:t>
      </w:r>
    </w:p>
    <w:p w14:paraId="3056873D" w14:textId="77777777" w:rsidR="00D75EAD" w:rsidRPr="00D75EAD" w:rsidRDefault="00D75EAD" w:rsidP="00D75EAD">
      <w:pPr>
        <w:rPr>
          <w:rFonts w:cs="Arial"/>
          <w:lang w:eastAsia="en-GB"/>
        </w:rPr>
      </w:pPr>
    </w:p>
    <w:p w14:paraId="028EEA9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Inchoate offences</w:t>
      </w:r>
    </w:p>
    <w:p w14:paraId="3FCA0B2E" w14:textId="77777777" w:rsidR="00D75EAD" w:rsidRPr="00D75EAD" w:rsidRDefault="00D75EAD" w:rsidP="00D75EAD">
      <w:pPr>
        <w:rPr>
          <w:rFonts w:cs="Arial"/>
          <w:lang w:eastAsia="en-GB"/>
        </w:rPr>
      </w:pPr>
      <w:r w:rsidRPr="00D75EAD">
        <w:rPr>
          <w:rFonts w:cs="Arial"/>
          <w:lang w:eastAsia="en-GB"/>
        </w:rPr>
        <w:t>116. An offence committed by aiding, abetting, counselling, procuring or inciting the commission of any offence listed in paragraphs 1 to 115 of this schedule.</w:t>
      </w:r>
    </w:p>
    <w:p w14:paraId="451BAE44" w14:textId="77777777" w:rsidR="00D75EAD" w:rsidRPr="00D75EAD" w:rsidRDefault="00D75EAD" w:rsidP="00D75EAD">
      <w:pPr>
        <w:rPr>
          <w:rFonts w:cs="Arial"/>
          <w:lang w:eastAsia="en-GB"/>
        </w:rPr>
      </w:pPr>
      <w:r w:rsidRPr="00D75EAD">
        <w:rPr>
          <w:rFonts w:cs="Arial"/>
          <w:lang w:eastAsia="en-GB"/>
        </w:rPr>
        <w:t>117. An offence committed by attempting or conspiring to commit any offence listed in paragraphs 1 to 115 of this schedule.</w:t>
      </w:r>
    </w:p>
    <w:p w14:paraId="51F94D47" w14:textId="77777777" w:rsidR="00D75EAD" w:rsidRPr="00D75EAD" w:rsidRDefault="00D75EAD" w:rsidP="00D75EAD">
      <w:pPr>
        <w:rPr>
          <w:rFonts w:cs="Arial"/>
          <w:lang w:eastAsia="en-GB"/>
        </w:rPr>
      </w:pPr>
    </w:p>
    <w:p w14:paraId="6416902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Superseded offences</w:t>
      </w:r>
    </w:p>
    <w:p w14:paraId="50A62A6C" w14:textId="77777777" w:rsidR="00D75EAD" w:rsidRPr="00D75EAD" w:rsidRDefault="00D75EAD" w:rsidP="00D75EAD">
      <w:pPr>
        <w:rPr>
          <w:rFonts w:cs="Arial"/>
          <w:lang w:eastAsia="en-GB"/>
        </w:rPr>
      </w:pPr>
      <w:r w:rsidRPr="00D75EAD">
        <w:rPr>
          <w:rFonts w:cs="Arial"/>
          <w:lang w:eastAsia="en-GB"/>
        </w:rPr>
        <w:t>118. An offence superseded (whether directly or indirectly) by any offence listed in paragraphs 1 to 117 of this schedule (and any qualification in relation to a listed offence applies to the superseded offence as it applies to the listed offence).</w:t>
      </w:r>
    </w:p>
    <w:p w14:paraId="11B658CA" w14:textId="77777777" w:rsidR="00D75EAD" w:rsidRPr="00D75EAD" w:rsidRDefault="00D75EAD" w:rsidP="00D75EAD">
      <w:pPr>
        <w:rPr>
          <w:rFonts w:cs="Arial"/>
          <w:lang w:eastAsia="en-GB"/>
        </w:rPr>
      </w:pPr>
    </w:p>
    <w:p w14:paraId="1B78F1E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Combined offences</w:t>
      </w:r>
    </w:p>
    <w:p w14:paraId="09E537C9" w14:textId="77777777" w:rsidR="00D75EAD" w:rsidRPr="00D75EAD" w:rsidRDefault="00D75EAD" w:rsidP="00D75EAD">
      <w:pPr>
        <w:rPr>
          <w:rFonts w:cs="Arial"/>
          <w:lang w:eastAsia="en-GB"/>
        </w:rPr>
      </w:pPr>
      <w:r w:rsidRPr="00D75EAD">
        <w:rPr>
          <w:rFonts w:cs="Arial"/>
          <w:lang w:eastAsia="en-GB"/>
        </w:rPr>
        <w:t>119. An offence which was charged, and the conviction for which was received, in conjunction with any offence listed in paragraphs 1 to 118 of this schedule.</w:t>
      </w:r>
    </w:p>
    <w:p w14:paraId="3999E014" w14:textId="77777777" w:rsidR="00D75EAD" w:rsidRPr="00D75EAD" w:rsidRDefault="00D75EAD" w:rsidP="00D75EAD">
      <w:pPr>
        <w:rPr>
          <w:rFonts w:cs="Arial"/>
          <w:lang w:eastAsia="en-GB"/>
        </w:rPr>
      </w:pPr>
    </w:p>
    <w:p w14:paraId="5F3632B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Corresponding offences elsewhere in the UK or abroad</w:t>
      </w:r>
    </w:p>
    <w:p w14:paraId="3D453D79" w14:textId="77777777" w:rsidR="00D75EAD" w:rsidRPr="00D75EAD" w:rsidRDefault="00D75EAD" w:rsidP="00D75EAD">
      <w:pPr>
        <w:rPr>
          <w:rFonts w:cs="Arial"/>
          <w:lang w:eastAsia="en-GB"/>
        </w:rPr>
      </w:pPr>
      <w:r w:rsidRPr="00D75EAD">
        <w:rPr>
          <w:rFonts w:cs="Arial"/>
          <w:lang w:eastAsia="en-GB"/>
        </w:rPr>
        <w:t>120. An offence under the law of England and Wales or Northern Ireland, or any country or territory outside the United Kingdom, which corresponds to any offence listed in paragraphs 1 to 119 of this schedule.</w:t>
      </w:r>
    </w:p>
    <w:p w14:paraId="2454295E" w14:textId="77777777" w:rsidR="00D75EAD" w:rsidRPr="00D75EAD" w:rsidRDefault="00D75EAD" w:rsidP="00D75EAD">
      <w:pPr>
        <w:rPr>
          <w:rFonts w:cs="Arial"/>
          <w:lang w:eastAsia="en-GB"/>
        </w:rPr>
      </w:pPr>
    </w:p>
    <w:p w14:paraId="4BC3CFE4" w14:textId="77777777" w:rsidR="00D75EAD" w:rsidRPr="00D75EAD" w:rsidRDefault="00D75EAD" w:rsidP="00D75EAD">
      <w:pPr>
        <w:rPr>
          <w:rFonts w:cs="Arial"/>
          <w:lang w:eastAsia="en-GB"/>
        </w:rPr>
      </w:pPr>
      <w:r w:rsidRPr="00D75EAD">
        <w:rPr>
          <w:rFonts w:cs="Arial"/>
          <w:lang w:eastAsia="en-GB"/>
        </w:rPr>
        <w:t>NOTE – these lists are for guidance purposes only and the actual lists may have been amended since the creation of this document.</w:t>
      </w:r>
    </w:p>
    <w:p w14:paraId="320B4861" w14:textId="77777777" w:rsidR="00D75EAD" w:rsidRPr="00D75EAD" w:rsidRDefault="00D75EAD" w:rsidP="00D75EAD">
      <w:pPr>
        <w:rPr>
          <w:rFonts w:cs="Arial"/>
          <w:lang w:eastAsia="en-GB"/>
        </w:rPr>
      </w:pPr>
    </w:p>
    <w:p w14:paraId="75E46FF3"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space="708"/>
          <w:docGrid w:linePitch="360"/>
        </w:sectPr>
      </w:pPr>
    </w:p>
    <w:p w14:paraId="57A7BEC1"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42" w:name="_Table_A_-"/>
      <w:bookmarkStart w:id="43" w:name="_Toc50111150"/>
      <w:bookmarkStart w:id="44" w:name="_Toc50111194"/>
      <w:bookmarkStart w:id="45" w:name="_Toc50111234"/>
      <w:bookmarkEnd w:id="42"/>
      <w:r w:rsidRPr="008C7302">
        <w:rPr>
          <w:rFonts w:eastAsiaTheme="majorEastAsia" w:cs="Arial"/>
          <w:color w:val="2E74B5" w:themeColor="accent1" w:themeShade="BF"/>
          <w:sz w:val="32"/>
          <w:szCs w:val="32"/>
          <w:lang w:eastAsia="en-GB"/>
        </w:rPr>
        <w:lastRenderedPageBreak/>
        <w:t>Table A - Disclosure periods: ordinary cases</w:t>
      </w:r>
      <w:bookmarkEnd w:id="43"/>
      <w:bookmarkEnd w:id="44"/>
      <w:bookmarkEnd w:id="45"/>
    </w:p>
    <w:p w14:paraId="594DC728" w14:textId="77777777" w:rsidR="00D75EAD" w:rsidRPr="00565A10" w:rsidRDefault="00D75EAD" w:rsidP="00D75EAD">
      <w:pPr>
        <w:rPr>
          <w:rFonts w:cs="Arial"/>
          <w:lang w:eastAsia="en-GB"/>
        </w:rPr>
      </w:pPr>
    </w:p>
    <w:tbl>
      <w:tblPr>
        <w:tblStyle w:val="GridTable4-Accent6"/>
        <w:tblW w:w="10343" w:type="dxa"/>
        <w:tblLook w:val="04A0" w:firstRow="1" w:lastRow="0" w:firstColumn="1" w:lastColumn="0" w:noHBand="0" w:noVBand="1"/>
      </w:tblPr>
      <w:tblGrid>
        <w:gridCol w:w="4673"/>
        <w:gridCol w:w="2835"/>
        <w:gridCol w:w="2835"/>
      </w:tblGrid>
      <w:tr w:rsidR="00D75EAD" w:rsidRPr="0055678F" w14:paraId="0631254A" w14:textId="77777777" w:rsidTr="00A30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7DE2998" w14:textId="77777777" w:rsidR="00D75EAD" w:rsidRPr="008C7302" w:rsidRDefault="00D75EAD" w:rsidP="00D75EAD">
            <w:pPr>
              <w:rPr>
                <w:rFonts w:cs="Arial"/>
                <w:sz w:val="22"/>
                <w:szCs w:val="22"/>
                <w:lang w:eastAsia="en-GB"/>
              </w:rPr>
            </w:pPr>
            <w:r w:rsidRPr="008C7302">
              <w:rPr>
                <w:rFonts w:cs="Arial"/>
                <w:sz w:val="22"/>
                <w:szCs w:val="22"/>
                <w:lang w:eastAsia="en-GB"/>
              </w:rPr>
              <w:t>Sentence</w:t>
            </w:r>
          </w:p>
        </w:tc>
        <w:tc>
          <w:tcPr>
            <w:tcW w:w="2835" w:type="dxa"/>
          </w:tcPr>
          <w:p w14:paraId="40EE5A73"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18 or over</w:t>
            </w:r>
          </w:p>
        </w:tc>
        <w:tc>
          <w:tcPr>
            <w:tcW w:w="2835" w:type="dxa"/>
          </w:tcPr>
          <w:p w14:paraId="1310CA64"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under 18</w:t>
            </w:r>
          </w:p>
        </w:tc>
      </w:tr>
      <w:tr w:rsidR="00D75EAD" w:rsidRPr="0055678F" w14:paraId="18A875D2"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6703BE3"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not exceeding 12 months</w:t>
            </w:r>
          </w:p>
        </w:tc>
        <w:tc>
          <w:tcPr>
            <w:tcW w:w="2835" w:type="dxa"/>
          </w:tcPr>
          <w:p w14:paraId="3AB6293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2 years</w:t>
            </w:r>
          </w:p>
        </w:tc>
        <w:tc>
          <w:tcPr>
            <w:tcW w:w="2835" w:type="dxa"/>
          </w:tcPr>
          <w:p w14:paraId="7956F95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1 year</w:t>
            </w:r>
          </w:p>
        </w:tc>
      </w:tr>
      <w:tr w:rsidR="00D75EAD" w:rsidRPr="0055678F" w14:paraId="1E307A9F"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11BCAC78"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12 months but not exceeding 30 months</w:t>
            </w:r>
          </w:p>
        </w:tc>
        <w:tc>
          <w:tcPr>
            <w:tcW w:w="2835" w:type="dxa"/>
          </w:tcPr>
          <w:p w14:paraId="0E312D6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4 years</w:t>
            </w:r>
          </w:p>
        </w:tc>
        <w:tc>
          <w:tcPr>
            <w:tcW w:w="2835" w:type="dxa"/>
          </w:tcPr>
          <w:p w14:paraId="0FA73F3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2 years</w:t>
            </w:r>
          </w:p>
        </w:tc>
      </w:tr>
      <w:tr w:rsidR="00D75EAD" w:rsidRPr="0055678F" w14:paraId="217C21C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DCD93D"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30 months but not exceeding 48 months</w:t>
            </w:r>
          </w:p>
        </w:tc>
        <w:tc>
          <w:tcPr>
            <w:tcW w:w="2835" w:type="dxa"/>
          </w:tcPr>
          <w:p w14:paraId="6786CAD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6 years</w:t>
            </w:r>
          </w:p>
        </w:tc>
        <w:tc>
          <w:tcPr>
            <w:tcW w:w="2835" w:type="dxa"/>
          </w:tcPr>
          <w:p w14:paraId="392026C5"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3 years</w:t>
            </w:r>
          </w:p>
        </w:tc>
      </w:tr>
      <w:tr w:rsidR="00D75EAD" w:rsidRPr="0055678F" w14:paraId="6AFFA768"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2293480"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48 months</w:t>
            </w:r>
          </w:p>
        </w:tc>
        <w:tc>
          <w:tcPr>
            <w:tcW w:w="2835" w:type="dxa"/>
          </w:tcPr>
          <w:p w14:paraId="71CFDE7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NEVER SPENT</w:t>
            </w:r>
          </w:p>
          <w:p w14:paraId="4E96CF3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0A97D27D"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A review mechanism will be available in due course for relevant sentences over 48 months.</w:t>
            </w:r>
          </w:p>
        </w:tc>
        <w:tc>
          <w:tcPr>
            <w:tcW w:w="2835" w:type="dxa"/>
          </w:tcPr>
          <w:p w14:paraId="7D72BBA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NEVER SPENT</w:t>
            </w:r>
          </w:p>
          <w:p w14:paraId="3596095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57F19C2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A review mechanism will be available in due course for relevant sentences over 48 months.</w:t>
            </w:r>
          </w:p>
        </w:tc>
      </w:tr>
      <w:tr w:rsidR="00D75EAD" w:rsidRPr="0055678F" w14:paraId="67DAEFD9"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CC61F90" w14:textId="77777777" w:rsidR="00D75EAD" w:rsidRPr="008C7302" w:rsidRDefault="00D75EAD" w:rsidP="00D75EAD">
            <w:pPr>
              <w:rPr>
                <w:rFonts w:cs="Arial"/>
                <w:sz w:val="22"/>
                <w:szCs w:val="22"/>
                <w:lang w:eastAsia="en-GB"/>
              </w:rPr>
            </w:pPr>
            <w:r w:rsidRPr="008C7302">
              <w:rPr>
                <w:rFonts w:cs="Arial"/>
                <w:sz w:val="22"/>
                <w:szCs w:val="22"/>
                <w:lang w:eastAsia="en-GB"/>
              </w:rPr>
              <w:t>A fine</w:t>
            </w:r>
          </w:p>
        </w:tc>
        <w:tc>
          <w:tcPr>
            <w:tcW w:w="2835" w:type="dxa"/>
          </w:tcPr>
          <w:p w14:paraId="07B5CEF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64D2037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r w:rsidR="00D75EAD" w:rsidRPr="0055678F" w14:paraId="4C6D056F"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553043F4" w14:textId="77777777" w:rsidR="00D75EAD" w:rsidRPr="008C7302" w:rsidRDefault="00D75EAD" w:rsidP="00D75EAD">
            <w:pPr>
              <w:rPr>
                <w:rFonts w:cs="Arial"/>
                <w:sz w:val="22"/>
                <w:szCs w:val="22"/>
                <w:lang w:eastAsia="en-GB"/>
              </w:rPr>
            </w:pPr>
            <w:r w:rsidRPr="008C7302">
              <w:rPr>
                <w:rFonts w:cs="Arial"/>
                <w:sz w:val="22"/>
                <w:szCs w:val="22"/>
                <w:lang w:eastAsia="en-GB"/>
              </w:rPr>
              <w:t>A compensation order under section 249 of the Criminal Procedure (Scotland) Act 1995</w:t>
            </w:r>
          </w:p>
        </w:tc>
        <w:tc>
          <w:tcPr>
            <w:tcW w:w="2835" w:type="dxa"/>
          </w:tcPr>
          <w:p w14:paraId="37ABC59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53C8763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r w:rsidR="00D75EAD" w:rsidRPr="0055678F" w14:paraId="232925C1"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D765628" w14:textId="77777777" w:rsidR="00D75EAD" w:rsidRPr="008C7302" w:rsidRDefault="00D75EAD" w:rsidP="00D75EAD">
            <w:pPr>
              <w:rPr>
                <w:rFonts w:cs="Arial"/>
                <w:sz w:val="22"/>
                <w:szCs w:val="22"/>
                <w:lang w:eastAsia="en-GB"/>
              </w:rPr>
            </w:pPr>
            <w:r w:rsidRPr="008C7302">
              <w:rPr>
                <w:rFonts w:cs="Arial"/>
                <w:sz w:val="22"/>
                <w:szCs w:val="22"/>
                <w:lang w:eastAsia="en-GB"/>
              </w:rPr>
              <w:t>An order for endorsement made by a court in relation to an offence mentioned in schedule 2 of the Road Traffic Offenders Act 1988</w:t>
            </w:r>
          </w:p>
        </w:tc>
        <w:tc>
          <w:tcPr>
            <w:tcW w:w="2835" w:type="dxa"/>
          </w:tcPr>
          <w:p w14:paraId="0FD4066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835" w:type="dxa"/>
          </w:tcPr>
          <w:p w14:paraId="5406C7B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2½ years</w:t>
            </w:r>
          </w:p>
        </w:tc>
      </w:tr>
      <w:tr w:rsidR="00D75EAD" w:rsidRPr="0055678F" w14:paraId="6A8707BD"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7C9A2843" w14:textId="77777777" w:rsidR="00D75EAD" w:rsidRPr="008C7302" w:rsidRDefault="00D75EAD" w:rsidP="00D75EAD">
            <w:pPr>
              <w:rPr>
                <w:rFonts w:cs="Arial"/>
                <w:sz w:val="22"/>
                <w:szCs w:val="22"/>
                <w:lang w:eastAsia="en-GB"/>
              </w:rPr>
            </w:pPr>
            <w:r w:rsidRPr="008C7302">
              <w:rPr>
                <w:rFonts w:cs="Arial"/>
                <w:sz w:val="22"/>
                <w:szCs w:val="22"/>
                <w:lang w:eastAsia="en-GB"/>
              </w:rPr>
              <w:t>Caution for good behaviour</w:t>
            </w:r>
          </w:p>
          <w:p w14:paraId="410799A9" w14:textId="77777777" w:rsidR="00D75EAD" w:rsidRPr="008C7302" w:rsidRDefault="00D75EAD" w:rsidP="00D75EAD">
            <w:pPr>
              <w:rPr>
                <w:rFonts w:cs="Arial"/>
                <w:sz w:val="22"/>
                <w:szCs w:val="22"/>
                <w:lang w:eastAsia="en-GB"/>
              </w:rPr>
            </w:pPr>
            <w:r w:rsidRPr="008C7302">
              <w:rPr>
                <w:rFonts w:cs="Arial"/>
                <w:sz w:val="22"/>
                <w:szCs w:val="22"/>
                <w:lang w:eastAsia="en-GB"/>
              </w:rPr>
              <w:t>where, in respect of a conviction, a person was ordained to find caution for good behaviour in respect of a period (“the caution period”).</w:t>
            </w:r>
          </w:p>
          <w:p w14:paraId="5B9EC408" w14:textId="77777777" w:rsidR="00D75EAD" w:rsidRPr="008C7302" w:rsidRDefault="00D75EAD" w:rsidP="00D75EAD">
            <w:pPr>
              <w:rPr>
                <w:rFonts w:cs="Arial"/>
                <w:sz w:val="22"/>
                <w:szCs w:val="22"/>
                <w:lang w:eastAsia="en-GB"/>
              </w:rPr>
            </w:pPr>
          </w:p>
        </w:tc>
        <w:tc>
          <w:tcPr>
            <w:tcW w:w="2835" w:type="dxa"/>
          </w:tcPr>
          <w:p w14:paraId="74D3465D"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83F475B"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 6 months from the date of the conviction,</w:t>
            </w:r>
          </w:p>
          <w:p w14:paraId="5EA16BB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(ii) the length of the caution period</w:t>
            </w:r>
          </w:p>
          <w:p w14:paraId="71AE166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835" w:type="dxa"/>
          </w:tcPr>
          <w:p w14:paraId="3E9E863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28F141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 3 months from the date of the conviction,</w:t>
            </w:r>
          </w:p>
          <w:p w14:paraId="26028DB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(ii) the length of the caution period</w:t>
            </w:r>
          </w:p>
          <w:p w14:paraId="4B03C41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0ABA048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940C5E2" w14:textId="77777777" w:rsidR="00D75EAD" w:rsidRPr="008C7302" w:rsidRDefault="00D75EAD" w:rsidP="00D75EAD">
            <w:pPr>
              <w:rPr>
                <w:rFonts w:cs="Arial"/>
                <w:sz w:val="22"/>
                <w:szCs w:val="22"/>
                <w:lang w:eastAsia="en-GB"/>
              </w:rPr>
            </w:pPr>
            <w:r w:rsidRPr="008C7302">
              <w:rPr>
                <w:rFonts w:cs="Arial"/>
                <w:sz w:val="22"/>
                <w:szCs w:val="22"/>
                <w:lang w:eastAsia="en-GB"/>
              </w:rPr>
              <w:t>Ancillary Orders</w:t>
            </w:r>
          </w:p>
          <w:p w14:paraId="24F46258" w14:textId="77777777" w:rsidR="00D75EAD" w:rsidRPr="008C7302" w:rsidRDefault="00D75EAD" w:rsidP="00D75EAD">
            <w:pPr>
              <w:rPr>
                <w:rFonts w:cs="Arial"/>
                <w:sz w:val="22"/>
                <w:szCs w:val="22"/>
                <w:lang w:eastAsia="en-GB"/>
              </w:rPr>
            </w:pPr>
          </w:p>
          <w:p w14:paraId="4E6D8B61" w14:textId="77777777" w:rsidR="00D75EAD" w:rsidRPr="008C7302" w:rsidRDefault="00D75EAD" w:rsidP="00D75EAD">
            <w:pPr>
              <w:rPr>
                <w:rFonts w:cs="Arial"/>
                <w:sz w:val="22"/>
                <w:szCs w:val="22"/>
                <w:lang w:eastAsia="en-GB"/>
              </w:rPr>
            </w:pPr>
            <w:r w:rsidRPr="008C7302">
              <w:rPr>
                <w:rFonts w:cs="Arial"/>
                <w:sz w:val="22"/>
                <w:szCs w:val="22"/>
                <w:lang w:eastAsia="en-GB"/>
              </w:rPr>
              <w:t>Examples of 'ancillary orders' are, non-harassment order, supervision and treatment orders, football banning order, antisocial behaviour order, exclusion from licensed premises order, confiscation order, serious crime prevention order and an order disqualifying someone from driving.</w:t>
            </w:r>
          </w:p>
          <w:p w14:paraId="5B88F808" w14:textId="77777777" w:rsidR="00D75EAD" w:rsidRPr="008C7302" w:rsidRDefault="00D75EAD" w:rsidP="00D75EAD">
            <w:pPr>
              <w:rPr>
                <w:rFonts w:cs="Arial"/>
                <w:sz w:val="22"/>
                <w:szCs w:val="22"/>
                <w:lang w:eastAsia="en-GB"/>
              </w:rPr>
            </w:pPr>
          </w:p>
        </w:tc>
        <w:tc>
          <w:tcPr>
            <w:tcW w:w="5670" w:type="dxa"/>
            <w:gridSpan w:val="2"/>
          </w:tcPr>
          <w:p w14:paraId="30A0250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Length of Order</w:t>
            </w:r>
          </w:p>
        </w:tc>
      </w:tr>
      <w:tr w:rsidR="00D75EAD" w:rsidRPr="0055678F" w14:paraId="0152A53B"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1D4D1167" w14:textId="77777777" w:rsidR="00D75EAD" w:rsidRPr="008C7302" w:rsidRDefault="00D75EAD" w:rsidP="00D75EAD">
            <w:pPr>
              <w:rPr>
                <w:rFonts w:cs="Arial"/>
                <w:sz w:val="22"/>
                <w:szCs w:val="22"/>
                <w:lang w:eastAsia="en-GB"/>
              </w:rPr>
            </w:pPr>
            <w:r w:rsidRPr="008C7302">
              <w:rPr>
                <w:rFonts w:cs="Arial"/>
                <w:sz w:val="22"/>
                <w:szCs w:val="22"/>
                <w:lang w:eastAsia="en-GB"/>
              </w:rPr>
              <w:t>Category 2 Alternatives to Prosecution</w:t>
            </w:r>
          </w:p>
          <w:p w14:paraId="30A16C25" w14:textId="77777777" w:rsidR="00D75EAD" w:rsidRPr="008C7302" w:rsidRDefault="00D75EAD" w:rsidP="00D75EAD">
            <w:pPr>
              <w:rPr>
                <w:rFonts w:cs="Arial"/>
                <w:sz w:val="22"/>
                <w:szCs w:val="22"/>
                <w:lang w:eastAsia="en-GB"/>
              </w:rPr>
            </w:pPr>
          </w:p>
          <w:p w14:paraId="3BBE851C" w14:textId="77777777" w:rsidR="00D75EAD" w:rsidRPr="00565A10" w:rsidRDefault="00D75EAD" w:rsidP="00D75EAD">
            <w:pPr>
              <w:numPr>
                <w:ilvl w:val="0"/>
                <w:numId w:val="55"/>
              </w:numPr>
              <w:spacing w:after="200"/>
              <w:contextualSpacing/>
              <w:rPr>
                <w:rFonts w:eastAsia="Calibri" w:cs="Arial"/>
                <w:sz w:val="22"/>
                <w:szCs w:val="22"/>
              </w:rPr>
            </w:pPr>
            <w:r w:rsidRPr="00565A10">
              <w:rPr>
                <w:rFonts w:eastAsia="Calibri" w:cs="Arial"/>
                <w:sz w:val="22"/>
                <w:szCs w:val="22"/>
              </w:rPr>
              <w:t>a conditional offer issued in respect of the offence under section 302 of the Criminal Procedure (Scotland) Act 1995,</w:t>
            </w:r>
          </w:p>
          <w:p w14:paraId="17054975"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a compensation offer issued in respect of the offence under section 302A of the 1995 Act,</w:t>
            </w:r>
          </w:p>
          <w:p w14:paraId="40DFCF84"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lastRenderedPageBreak/>
              <w:t>a work order made against the person in respect of the offence under section 303ZA of the 1995 Act,</w:t>
            </w:r>
          </w:p>
          <w:p w14:paraId="6528D5C4"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has, under subsection (5) of section 20A of the Nature Conservation (Scotland) Act 2004 (asp 6), given notice of intention to comply with a restoration notice given under subsection (4) of that section, and</w:t>
            </w:r>
          </w:p>
          <w:p w14:paraId="6A9D9FBC"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has accepted an offer made by a procurator fiscal in respect of the offence to undertake an activity or treatment or to receive services or do any other thing as an alternative to prosecution,</w:t>
            </w:r>
          </w:p>
          <w:p w14:paraId="3C05DFD7" w14:textId="77777777" w:rsidR="00D75EAD" w:rsidRPr="008C7302" w:rsidRDefault="00D75EAD" w:rsidP="00D75EAD">
            <w:pPr>
              <w:rPr>
                <w:rFonts w:cs="Arial"/>
                <w:sz w:val="22"/>
                <w:szCs w:val="22"/>
                <w:lang w:eastAsia="en-GB"/>
              </w:rPr>
            </w:pPr>
          </w:p>
        </w:tc>
        <w:tc>
          <w:tcPr>
            <w:tcW w:w="5670" w:type="dxa"/>
            <w:gridSpan w:val="2"/>
          </w:tcPr>
          <w:p w14:paraId="48690E33"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lastRenderedPageBreak/>
              <w:t>Three Months</w:t>
            </w:r>
          </w:p>
        </w:tc>
      </w:tr>
      <w:tr w:rsidR="00D75EAD" w:rsidRPr="0055678F" w14:paraId="5101F1F0"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A996EB8" w14:textId="77777777" w:rsidR="00D75EAD" w:rsidRPr="00565A10" w:rsidRDefault="00D75EAD" w:rsidP="00D75EAD">
            <w:pPr>
              <w:spacing w:after="200"/>
              <w:contextualSpacing/>
              <w:rPr>
                <w:rFonts w:eastAsia="Calibri" w:cs="Arial"/>
                <w:sz w:val="22"/>
                <w:szCs w:val="22"/>
              </w:rPr>
            </w:pPr>
            <w:r w:rsidRPr="00565A10">
              <w:rPr>
                <w:rFonts w:eastAsia="Calibri" w:cs="Arial"/>
                <w:sz w:val="22"/>
                <w:szCs w:val="22"/>
              </w:rPr>
              <w:t>Particular Court Orders –</w:t>
            </w:r>
          </w:p>
          <w:p w14:paraId="4B398214" w14:textId="77777777" w:rsidR="00D75EAD" w:rsidRPr="008C7302" w:rsidRDefault="00D75EAD" w:rsidP="00D75EAD">
            <w:pPr>
              <w:rPr>
                <w:rFonts w:cs="Arial"/>
                <w:sz w:val="22"/>
                <w:szCs w:val="22"/>
                <w:lang w:eastAsia="en-GB"/>
              </w:rPr>
            </w:pPr>
          </w:p>
          <w:p w14:paraId="78401A85" w14:textId="77777777" w:rsidR="00D75EAD" w:rsidRPr="00565A10" w:rsidRDefault="00D75EAD" w:rsidP="00D75EAD">
            <w:pPr>
              <w:numPr>
                <w:ilvl w:val="0"/>
                <w:numId w:val="57"/>
              </w:numPr>
              <w:spacing w:after="200"/>
              <w:contextualSpacing/>
              <w:rPr>
                <w:rFonts w:eastAsia="Calibri" w:cs="Arial"/>
                <w:sz w:val="22"/>
                <w:szCs w:val="22"/>
              </w:rPr>
            </w:pPr>
            <w:r w:rsidRPr="00565A10">
              <w:rPr>
                <w:rFonts w:eastAsia="Calibri" w:cs="Arial"/>
                <w:sz w:val="22"/>
                <w:szCs w:val="22"/>
              </w:rPr>
              <w:t xml:space="preserve">Community Payback Order, </w:t>
            </w:r>
          </w:p>
          <w:p w14:paraId="4E4657AD" w14:textId="77777777" w:rsidR="00D75EAD" w:rsidRPr="0055678F" w:rsidRDefault="00D75EAD" w:rsidP="00D75EAD">
            <w:pPr>
              <w:numPr>
                <w:ilvl w:val="0"/>
                <w:numId w:val="57"/>
              </w:numPr>
              <w:spacing w:after="200"/>
              <w:contextualSpacing/>
              <w:rPr>
                <w:rFonts w:eastAsia="Calibri" w:cs="Arial"/>
                <w:sz w:val="22"/>
                <w:szCs w:val="22"/>
              </w:rPr>
            </w:pPr>
            <w:r w:rsidRPr="0055678F">
              <w:rPr>
                <w:rFonts w:eastAsia="Calibri" w:cs="Arial"/>
                <w:sz w:val="22"/>
                <w:szCs w:val="22"/>
              </w:rPr>
              <w:t>Drug Treatment &amp; Testing Order, and</w:t>
            </w:r>
          </w:p>
          <w:p w14:paraId="7B9E6F52" w14:textId="77777777" w:rsidR="00D75EAD" w:rsidRPr="0055678F" w:rsidRDefault="00D75EAD" w:rsidP="00D75EAD">
            <w:pPr>
              <w:numPr>
                <w:ilvl w:val="0"/>
                <w:numId w:val="57"/>
              </w:numPr>
              <w:spacing w:after="200"/>
              <w:contextualSpacing/>
              <w:rPr>
                <w:rFonts w:eastAsia="Calibri" w:cs="Arial"/>
                <w:sz w:val="22"/>
                <w:szCs w:val="22"/>
              </w:rPr>
            </w:pPr>
            <w:r w:rsidRPr="0055678F">
              <w:rPr>
                <w:rFonts w:eastAsia="Calibri" w:cs="Arial"/>
                <w:sz w:val="22"/>
                <w:szCs w:val="22"/>
              </w:rPr>
              <w:t>Restriction of Liberty Order</w:t>
            </w:r>
          </w:p>
          <w:p w14:paraId="08219713" w14:textId="77777777" w:rsidR="00D75EAD" w:rsidRPr="008C7302" w:rsidRDefault="00D75EAD" w:rsidP="00D75EAD">
            <w:pPr>
              <w:rPr>
                <w:rFonts w:cs="Arial"/>
                <w:sz w:val="22"/>
                <w:szCs w:val="22"/>
                <w:lang w:eastAsia="en-GB"/>
              </w:rPr>
            </w:pPr>
          </w:p>
          <w:p w14:paraId="0BAD782A" w14:textId="77777777" w:rsidR="00D75EAD" w:rsidRPr="00565A10" w:rsidRDefault="00D75EAD" w:rsidP="00D75EAD">
            <w:pPr>
              <w:numPr>
                <w:ilvl w:val="0"/>
                <w:numId w:val="57"/>
              </w:numPr>
              <w:spacing w:after="200"/>
              <w:contextualSpacing/>
              <w:rPr>
                <w:rFonts w:eastAsia="Calibri" w:cs="Arial"/>
                <w:sz w:val="22"/>
                <w:szCs w:val="22"/>
              </w:rPr>
            </w:pPr>
          </w:p>
        </w:tc>
        <w:tc>
          <w:tcPr>
            <w:tcW w:w="2835" w:type="dxa"/>
          </w:tcPr>
          <w:p w14:paraId="18E7A8F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0A48FC8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 1 year from the date of the conviction</w:t>
            </w:r>
          </w:p>
          <w:p w14:paraId="2D0D35E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(ii) a period beginning with that date and ending when the order ceases to have effect.</w:t>
            </w:r>
          </w:p>
          <w:p w14:paraId="6EDA2E8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835" w:type="dxa"/>
          </w:tcPr>
          <w:p w14:paraId="433870D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74E137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 Six months from the date of the conviction</w:t>
            </w:r>
          </w:p>
          <w:p w14:paraId="394DA5E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(ii) a period beginning with that date and ending when the order ceases to have effect.</w:t>
            </w:r>
          </w:p>
          <w:p w14:paraId="72E186E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22EA40EE"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52AB54BC" w14:textId="77777777" w:rsidR="00D75EAD" w:rsidRPr="008C7302" w:rsidRDefault="00D75EAD" w:rsidP="00D75EAD">
            <w:pPr>
              <w:rPr>
                <w:rFonts w:cs="Arial"/>
                <w:sz w:val="22"/>
                <w:szCs w:val="22"/>
                <w:lang w:eastAsia="en-GB"/>
              </w:rPr>
            </w:pPr>
            <w:r w:rsidRPr="008C7302">
              <w:rPr>
                <w:rFonts w:cs="Arial"/>
                <w:sz w:val="22"/>
                <w:szCs w:val="22"/>
                <w:lang w:eastAsia="en-GB"/>
              </w:rPr>
              <w:t>Absolute Discharge</w:t>
            </w:r>
          </w:p>
        </w:tc>
        <w:tc>
          <w:tcPr>
            <w:tcW w:w="5670" w:type="dxa"/>
            <w:gridSpan w:val="2"/>
          </w:tcPr>
          <w:p w14:paraId="11DE9441"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5D48BD1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FC9B099" w14:textId="77777777" w:rsidR="00D75EAD" w:rsidRPr="008C7302" w:rsidRDefault="00D75EAD" w:rsidP="00D75EAD">
            <w:pPr>
              <w:rPr>
                <w:rFonts w:cs="Arial"/>
                <w:sz w:val="22"/>
                <w:szCs w:val="22"/>
                <w:lang w:eastAsia="en-GB"/>
              </w:rPr>
            </w:pPr>
            <w:r w:rsidRPr="008C7302">
              <w:rPr>
                <w:rFonts w:cs="Arial"/>
                <w:sz w:val="22"/>
                <w:szCs w:val="22"/>
                <w:lang w:eastAsia="en-GB"/>
              </w:rPr>
              <w:t>Admonishment</w:t>
            </w:r>
          </w:p>
        </w:tc>
        <w:tc>
          <w:tcPr>
            <w:tcW w:w="5670" w:type="dxa"/>
            <w:gridSpan w:val="2"/>
          </w:tcPr>
          <w:p w14:paraId="478891A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3F967FE5"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4A8AD3C7" w14:textId="77777777" w:rsidR="00D75EAD" w:rsidRPr="008C7302" w:rsidRDefault="00D75EAD" w:rsidP="00D75EAD">
            <w:pPr>
              <w:rPr>
                <w:rFonts w:cs="Arial"/>
                <w:sz w:val="22"/>
                <w:szCs w:val="22"/>
                <w:lang w:eastAsia="en-GB"/>
              </w:rPr>
            </w:pPr>
            <w:r w:rsidRPr="008C7302">
              <w:rPr>
                <w:rFonts w:cs="Arial"/>
                <w:sz w:val="22"/>
                <w:szCs w:val="22"/>
                <w:lang w:eastAsia="en-GB"/>
              </w:rPr>
              <w:t>children's hearing discharge</w:t>
            </w:r>
          </w:p>
        </w:tc>
        <w:tc>
          <w:tcPr>
            <w:tcW w:w="5670" w:type="dxa"/>
            <w:gridSpan w:val="2"/>
          </w:tcPr>
          <w:p w14:paraId="4AEB4A8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23E51C0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B55B25" w14:textId="77777777" w:rsidR="00D75EAD" w:rsidRPr="008C7302" w:rsidRDefault="00D75EAD" w:rsidP="00D75EAD">
            <w:pPr>
              <w:rPr>
                <w:rFonts w:cs="Arial"/>
                <w:sz w:val="22"/>
                <w:szCs w:val="22"/>
                <w:lang w:eastAsia="en-GB"/>
              </w:rPr>
            </w:pPr>
            <w:r w:rsidRPr="008C7302">
              <w:rPr>
                <w:rFonts w:cs="Arial"/>
                <w:sz w:val="22"/>
                <w:szCs w:val="22"/>
                <w:lang w:eastAsia="en-GB"/>
              </w:rPr>
              <w:t>a supervision requirement under any provision of the  Children (Scotland) Act 1995</w:t>
            </w:r>
          </w:p>
        </w:tc>
        <w:tc>
          <w:tcPr>
            <w:tcW w:w="5670" w:type="dxa"/>
            <w:gridSpan w:val="2"/>
          </w:tcPr>
          <w:p w14:paraId="477663F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68DACF09"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2770D53E" w14:textId="77777777" w:rsidR="00D75EAD" w:rsidRPr="008C7302" w:rsidRDefault="00D75EAD" w:rsidP="00D75EAD">
            <w:pPr>
              <w:rPr>
                <w:rFonts w:cs="Arial"/>
                <w:sz w:val="22"/>
                <w:szCs w:val="22"/>
                <w:lang w:eastAsia="en-GB"/>
              </w:rPr>
            </w:pPr>
            <w:r w:rsidRPr="008C7302">
              <w:rPr>
                <w:rFonts w:cs="Arial"/>
                <w:sz w:val="22"/>
                <w:szCs w:val="22"/>
                <w:lang w:eastAsia="en-GB"/>
              </w:rPr>
              <w:t>a guardianship order</w:t>
            </w:r>
          </w:p>
        </w:tc>
        <w:tc>
          <w:tcPr>
            <w:tcW w:w="5670" w:type="dxa"/>
            <w:gridSpan w:val="2"/>
          </w:tcPr>
          <w:p w14:paraId="2EB174C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0530AE14"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45820F" w14:textId="77777777" w:rsidR="00D75EAD" w:rsidRPr="008C7302" w:rsidRDefault="00D75EAD" w:rsidP="00D75EAD">
            <w:pPr>
              <w:rPr>
                <w:rFonts w:cs="Arial"/>
                <w:sz w:val="22"/>
                <w:szCs w:val="22"/>
                <w:lang w:eastAsia="en-GB"/>
              </w:rPr>
            </w:pPr>
            <w:r w:rsidRPr="008C7302">
              <w:rPr>
                <w:rFonts w:cs="Arial"/>
                <w:sz w:val="22"/>
                <w:szCs w:val="22"/>
                <w:lang w:eastAsia="en-GB"/>
              </w:rPr>
              <w:t>a compulsory supervision order under any provision of the Children's Hearings (Scotland) Act 2011</w:t>
            </w:r>
          </w:p>
        </w:tc>
        <w:tc>
          <w:tcPr>
            <w:tcW w:w="5670" w:type="dxa"/>
            <w:gridSpan w:val="2"/>
          </w:tcPr>
          <w:p w14:paraId="5E9B419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2C58BA98"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792F5C8" w14:textId="77777777" w:rsidR="00D75EAD" w:rsidRPr="008C7302" w:rsidRDefault="00D75EAD" w:rsidP="00D75EAD">
            <w:pPr>
              <w:rPr>
                <w:rFonts w:cs="Arial"/>
                <w:sz w:val="22"/>
                <w:szCs w:val="22"/>
                <w:lang w:eastAsia="en-GB"/>
              </w:rPr>
            </w:pPr>
            <w:r w:rsidRPr="008C7302">
              <w:rPr>
                <w:rFonts w:cs="Arial"/>
                <w:sz w:val="22"/>
                <w:szCs w:val="22"/>
                <w:lang w:eastAsia="en-GB"/>
              </w:rPr>
              <w:t>Adjournment or Deferral</w:t>
            </w:r>
          </w:p>
        </w:tc>
        <w:tc>
          <w:tcPr>
            <w:tcW w:w="5670" w:type="dxa"/>
            <w:gridSpan w:val="2"/>
          </w:tcPr>
          <w:p w14:paraId="1BEBBC3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Until relevant sentence given</w:t>
            </w:r>
          </w:p>
          <w:p w14:paraId="3D9F890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6DBE166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FB2605" w14:textId="77777777" w:rsidR="00D75EAD" w:rsidRPr="008C7302" w:rsidRDefault="00D75EAD" w:rsidP="00D75EAD">
            <w:pPr>
              <w:rPr>
                <w:rFonts w:cs="Arial"/>
                <w:sz w:val="22"/>
                <w:szCs w:val="22"/>
                <w:lang w:eastAsia="en-GB"/>
              </w:rPr>
            </w:pPr>
            <w:r w:rsidRPr="008C7302">
              <w:rPr>
                <w:rFonts w:cs="Arial"/>
                <w:sz w:val="22"/>
                <w:szCs w:val="22"/>
                <w:lang w:eastAsia="en-GB"/>
              </w:rPr>
              <w:t>Certain Mental Health Orders  -</w:t>
            </w:r>
          </w:p>
          <w:p w14:paraId="57EE6E9F" w14:textId="77777777" w:rsidR="00D75EAD" w:rsidRPr="008C7302" w:rsidRDefault="00D75EAD" w:rsidP="00D75EAD">
            <w:pPr>
              <w:rPr>
                <w:rFonts w:cs="Arial"/>
                <w:sz w:val="22"/>
                <w:szCs w:val="22"/>
                <w:lang w:eastAsia="en-GB"/>
              </w:rPr>
            </w:pPr>
            <w:r w:rsidRPr="008C7302">
              <w:rPr>
                <w:rFonts w:cs="Arial"/>
                <w:sz w:val="22"/>
                <w:szCs w:val="22"/>
                <w:lang w:eastAsia="en-GB"/>
              </w:rPr>
              <w:t>Assessment Order</w:t>
            </w:r>
          </w:p>
          <w:p w14:paraId="7116BDAC" w14:textId="77777777" w:rsidR="00D75EAD" w:rsidRPr="008C7302" w:rsidRDefault="00D75EAD" w:rsidP="00D75EAD">
            <w:pPr>
              <w:rPr>
                <w:rFonts w:cs="Arial"/>
                <w:sz w:val="22"/>
                <w:szCs w:val="22"/>
                <w:lang w:eastAsia="en-GB"/>
              </w:rPr>
            </w:pPr>
            <w:r w:rsidRPr="008C7302">
              <w:rPr>
                <w:rFonts w:cs="Arial"/>
                <w:sz w:val="22"/>
                <w:szCs w:val="22"/>
                <w:lang w:eastAsia="en-GB"/>
              </w:rPr>
              <w:t>Treatment Order</w:t>
            </w:r>
          </w:p>
          <w:p w14:paraId="10776F9D" w14:textId="77777777" w:rsidR="00D75EAD" w:rsidRPr="008C7302" w:rsidRDefault="00D75EAD" w:rsidP="00D75EAD">
            <w:pPr>
              <w:rPr>
                <w:rFonts w:cs="Arial"/>
                <w:sz w:val="22"/>
                <w:szCs w:val="22"/>
                <w:lang w:eastAsia="en-GB"/>
              </w:rPr>
            </w:pPr>
            <w:r w:rsidRPr="008C7302">
              <w:rPr>
                <w:rFonts w:cs="Arial"/>
                <w:sz w:val="22"/>
                <w:szCs w:val="22"/>
                <w:lang w:eastAsia="en-GB"/>
              </w:rPr>
              <w:t>Interim Compulsion Order</w:t>
            </w:r>
          </w:p>
        </w:tc>
        <w:tc>
          <w:tcPr>
            <w:tcW w:w="5670" w:type="dxa"/>
            <w:gridSpan w:val="2"/>
          </w:tcPr>
          <w:p w14:paraId="5101A4E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471F83E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1F146D9E"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79938B4B"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06F06C6" w14:textId="77777777" w:rsidR="00D75EAD" w:rsidRPr="008C7302" w:rsidRDefault="00D75EAD" w:rsidP="00D75EAD">
            <w:pPr>
              <w:rPr>
                <w:rFonts w:cs="Arial"/>
                <w:sz w:val="22"/>
                <w:szCs w:val="22"/>
                <w:lang w:eastAsia="en-GB"/>
              </w:rPr>
            </w:pPr>
            <w:r w:rsidRPr="008C7302">
              <w:rPr>
                <w:rFonts w:cs="Arial"/>
                <w:sz w:val="22"/>
                <w:szCs w:val="22"/>
                <w:lang w:eastAsia="en-GB"/>
              </w:rPr>
              <w:t>Certain Mental Health Orders  -</w:t>
            </w:r>
          </w:p>
          <w:p w14:paraId="2E63B62B" w14:textId="77777777" w:rsidR="00D75EAD" w:rsidRPr="008C7302" w:rsidRDefault="00D75EAD" w:rsidP="00D75EAD">
            <w:pPr>
              <w:rPr>
                <w:rFonts w:cs="Arial"/>
                <w:sz w:val="22"/>
                <w:szCs w:val="22"/>
                <w:lang w:eastAsia="en-GB"/>
              </w:rPr>
            </w:pPr>
          </w:p>
          <w:p w14:paraId="42505A1A" w14:textId="77777777" w:rsidR="00D75EAD" w:rsidRPr="008C7302" w:rsidRDefault="00D75EAD" w:rsidP="00D75EAD">
            <w:pPr>
              <w:rPr>
                <w:rFonts w:cs="Arial"/>
                <w:sz w:val="22"/>
                <w:szCs w:val="22"/>
                <w:lang w:eastAsia="en-GB"/>
              </w:rPr>
            </w:pPr>
            <w:r w:rsidRPr="008C7302">
              <w:rPr>
                <w:rFonts w:cs="Arial"/>
                <w:sz w:val="22"/>
                <w:szCs w:val="22"/>
                <w:lang w:eastAsia="en-GB"/>
              </w:rPr>
              <w:t>Compulsion Order with Restriction Order</w:t>
            </w:r>
          </w:p>
        </w:tc>
        <w:tc>
          <w:tcPr>
            <w:tcW w:w="5670" w:type="dxa"/>
            <w:gridSpan w:val="2"/>
          </w:tcPr>
          <w:p w14:paraId="1F9D600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737AACEF"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If the restriction order ends and the CO remains, an application can be made to the Mental Health Tribunal for Scotland for disclosure of the CO to end 12 months after the restriction order ends.</w:t>
            </w:r>
          </w:p>
          <w:p w14:paraId="4449415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495C6B77"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244B11AD"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C53BEFF" w14:textId="77777777" w:rsidR="00D75EAD" w:rsidRPr="008C7302" w:rsidRDefault="00D75EAD" w:rsidP="00D75EAD">
            <w:pPr>
              <w:rPr>
                <w:rFonts w:cs="Arial"/>
                <w:sz w:val="22"/>
                <w:szCs w:val="22"/>
                <w:lang w:eastAsia="en-GB"/>
              </w:rPr>
            </w:pPr>
            <w:r w:rsidRPr="008C7302">
              <w:rPr>
                <w:rFonts w:cs="Arial"/>
                <w:sz w:val="22"/>
                <w:szCs w:val="22"/>
                <w:lang w:eastAsia="en-GB"/>
              </w:rPr>
              <w:t>Compulsion Orders</w:t>
            </w:r>
          </w:p>
        </w:tc>
        <w:tc>
          <w:tcPr>
            <w:tcW w:w="5670" w:type="dxa"/>
            <w:gridSpan w:val="2"/>
          </w:tcPr>
          <w:p w14:paraId="23D3152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73DE5A5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343BD2A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lastRenderedPageBreak/>
              <w:t>After 12 months an application can be made to the Mental Health Tribunal for Scotland under section 164A of the MH 2003 Act for disclosure of CO to end.</w:t>
            </w:r>
          </w:p>
          <w:p w14:paraId="760C586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52A8798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2423DDD1"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6EF1E752" w14:textId="77777777" w:rsidR="00D75EAD" w:rsidRPr="008C7302" w:rsidRDefault="00D75EAD" w:rsidP="00D75EAD">
            <w:pPr>
              <w:rPr>
                <w:rFonts w:cs="Arial"/>
                <w:sz w:val="22"/>
                <w:szCs w:val="22"/>
                <w:lang w:eastAsia="en-GB"/>
              </w:rPr>
            </w:pPr>
            <w:r w:rsidRPr="008C7302">
              <w:rPr>
                <w:rFonts w:cs="Arial"/>
                <w:sz w:val="22"/>
                <w:szCs w:val="22"/>
                <w:lang w:eastAsia="en-GB"/>
              </w:rPr>
              <w:lastRenderedPageBreak/>
              <w:t xml:space="preserve">Juvenile Offenders </w:t>
            </w:r>
          </w:p>
          <w:p w14:paraId="51442DF3" w14:textId="77777777" w:rsidR="00D75EAD" w:rsidRPr="008C7302" w:rsidRDefault="00D75EAD" w:rsidP="00D75EAD">
            <w:pPr>
              <w:rPr>
                <w:rFonts w:cs="Arial"/>
                <w:sz w:val="22"/>
                <w:szCs w:val="22"/>
                <w:lang w:eastAsia="en-GB"/>
              </w:rPr>
            </w:pPr>
            <w:r w:rsidRPr="008C7302">
              <w:rPr>
                <w:rFonts w:cs="Arial"/>
                <w:sz w:val="22"/>
                <w:szCs w:val="22"/>
                <w:lang w:eastAsia="en-GB"/>
              </w:rPr>
              <w:t>where</w:t>
            </w:r>
          </w:p>
          <w:p w14:paraId="3FA3922D" w14:textId="77777777" w:rsidR="00D75EAD" w:rsidRPr="008C7302" w:rsidRDefault="00D75EAD" w:rsidP="00D75EAD">
            <w:pPr>
              <w:rPr>
                <w:rFonts w:cs="Arial"/>
                <w:sz w:val="22"/>
                <w:szCs w:val="22"/>
                <w:lang w:eastAsia="en-GB"/>
              </w:rPr>
            </w:pPr>
            <w:r w:rsidRPr="008C7302">
              <w:rPr>
                <w:rFonts w:cs="Arial"/>
                <w:sz w:val="22"/>
                <w:szCs w:val="22"/>
                <w:lang w:eastAsia="en-GB"/>
              </w:rPr>
              <w:t>(a) send the person to an approved school, or</w:t>
            </w:r>
          </w:p>
          <w:p w14:paraId="012BAC75" w14:textId="77777777" w:rsidR="00D75EAD" w:rsidRPr="008C7302" w:rsidRDefault="00D75EAD" w:rsidP="00D75EAD">
            <w:pPr>
              <w:rPr>
                <w:rFonts w:cs="Arial"/>
                <w:sz w:val="22"/>
                <w:szCs w:val="22"/>
                <w:lang w:eastAsia="en-GB"/>
              </w:rPr>
            </w:pPr>
            <w:r w:rsidRPr="008C7302">
              <w:rPr>
                <w:rFonts w:cs="Arial"/>
                <w:sz w:val="22"/>
                <w:szCs w:val="22"/>
                <w:lang w:eastAsia="en-GB"/>
              </w:rPr>
              <w:t>(b) commit the person to the care of a fit person</w:t>
            </w:r>
          </w:p>
        </w:tc>
        <w:tc>
          <w:tcPr>
            <w:tcW w:w="2835" w:type="dxa"/>
          </w:tcPr>
          <w:p w14:paraId="0383AB6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n/a</w:t>
            </w:r>
          </w:p>
        </w:tc>
        <w:tc>
          <w:tcPr>
            <w:tcW w:w="2835" w:type="dxa"/>
          </w:tcPr>
          <w:p w14:paraId="6D52FF9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One year from the date of conviction.</w:t>
            </w:r>
          </w:p>
        </w:tc>
      </w:tr>
      <w:tr w:rsidR="00D75EAD" w:rsidRPr="0055678F" w14:paraId="298C359A" w14:textId="77777777" w:rsidTr="00A30C1C">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4673" w:type="dxa"/>
          </w:tcPr>
          <w:p w14:paraId="0F0157B2" w14:textId="77777777" w:rsidR="00D75EAD" w:rsidRPr="008C7302" w:rsidRDefault="00D75EAD" w:rsidP="00D75EAD">
            <w:pPr>
              <w:rPr>
                <w:rFonts w:cs="Arial"/>
                <w:sz w:val="22"/>
                <w:szCs w:val="22"/>
                <w:lang w:eastAsia="en-GB"/>
              </w:rPr>
            </w:pPr>
            <w:r w:rsidRPr="008C7302">
              <w:rPr>
                <w:rFonts w:cs="Arial"/>
                <w:sz w:val="22"/>
                <w:szCs w:val="22"/>
                <w:lang w:eastAsia="en-GB"/>
              </w:rPr>
              <w:t>Any sentence—</w:t>
            </w:r>
          </w:p>
          <w:p w14:paraId="418E070E" w14:textId="77777777" w:rsidR="00D75EAD" w:rsidRPr="008C7302" w:rsidRDefault="00D75EAD" w:rsidP="00D75EAD">
            <w:pPr>
              <w:rPr>
                <w:rFonts w:cs="Arial"/>
                <w:sz w:val="22"/>
                <w:szCs w:val="22"/>
                <w:lang w:eastAsia="en-GB"/>
              </w:rPr>
            </w:pPr>
          </w:p>
          <w:p w14:paraId="00B17131" w14:textId="77777777" w:rsidR="00D75EAD" w:rsidRPr="008C7302" w:rsidRDefault="00D75EAD" w:rsidP="00D75EAD">
            <w:pPr>
              <w:rPr>
                <w:rFonts w:cs="Arial"/>
                <w:sz w:val="22"/>
                <w:szCs w:val="22"/>
                <w:lang w:eastAsia="en-GB"/>
              </w:rPr>
            </w:pPr>
            <w:r w:rsidRPr="008C7302">
              <w:rPr>
                <w:rFonts w:cs="Arial"/>
                <w:sz w:val="22"/>
                <w:szCs w:val="22"/>
                <w:lang w:eastAsia="en-GB"/>
              </w:rPr>
              <w:t>(a) not mentioned above in this Table or in Table B, or</w:t>
            </w:r>
          </w:p>
          <w:p w14:paraId="325014C2" w14:textId="77777777" w:rsidR="00D75EAD" w:rsidRPr="008C7302" w:rsidRDefault="00D75EAD" w:rsidP="00D75EAD">
            <w:pPr>
              <w:rPr>
                <w:rFonts w:cs="Arial"/>
                <w:sz w:val="22"/>
                <w:szCs w:val="22"/>
                <w:lang w:eastAsia="en-GB"/>
              </w:rPr>
            </w:pPr>
            <w:r w:rsidRPr="008C7302">
              <w:rPr>
                <w:rFonts w:cs="Arial"/>
                <w:sz w:val="22"/>
                <w:szCs w:val="22"/>
                <w:lang w:eastAsia="en-GB"/>
              </w:rPr>
              <w:t>(b) other than one to which section 5(2D) applies</w:t>
            </w:r>
          </w:p>
          <w:p w14:paraId="4539138B" w14:textId="77777777" w:rsidR="00D75EAD" w:rsidRPr="008C7302" w:rsidRDefault="00D75EAD" w:rsidP="00D75EAD">
            <w:pPr>
              <w:rPr>
                <w:rFonts w:cs="Arial"/>
                <w:sz w:val="22"/>
                <w:szCs w:val="22"/>
                <w:lang w:eastAsia="en-GB"/>
              </w:rPr>
            </w:pPr>
          </w:p>
        </w:tc>
        <w:tc>
          <w:tcPr>
            <w:tcW w:w="2835" w:type="dxa"/>
          </w:tcPr>
          <w:p w14:paraId="39AFA24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21F0AF9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bl>
    <w:p w14:paraId="02F12C51" w14:textId="77777777" w:rsidR="00D75EAD" w:rsidRPr="00565A10" w:rsidRDefault="00D75EAD" w:rsidP="00D75EAD">
      <w:pPr>
        <w:rPr>
          <w:rFonts w:cs="Arial"/>
          <w:lang w:eastAsia="en-GB"/>
        </w:rPr>
      </w:pPr>
    </w:p>
    <w:p w14:paraId="793DCAF5" w14:textId="77777777" w:rsidR="00D75EAD" w:rsidRPr="0055678F" w:rsidRDefault="00D75EAD" w:rsidP="00D75EAD">
      <w:pPr>
        <w:rPr>
          <w:rFonts w:cs="Arial"/>
          <w:lang w:eastAsia="en-GB"/>
        </w:rPr>
      </w:pPr>
    </w:p>
    <w:p w14:paraId="52A0074D"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46" w:name="_TABLE_B_-Disclosure"/>
      <w:bookmarkStart w:id="47" w:name="_Toc50111151"/>
      <w:bookmarkStart w:id="48" w:name="_Toc50111195"/>
      <w:bookmarkStart w:id="49" w:name="_Toc50111235"/>
      <w:bookmarkEnd w:id="46"/>
      <w:r w:rsidRPr="008C7302">
        <w:rPr>
          <w:rFonts w:eastAsiaTheme="majorEastAsia" w:cs="Arial"/>
          <w:color w:val="2E74B5" w:themeColor="accent1" w:themeShade="BF"/>
          <w:sz w:val="32"/>
          <w:szCs w:val="32"/>
          <w:lang w:eastAsia="en-GB"/>
        </w:rPr>
        <w:t>TABLE B -Disclosure periods: service disciplinary sentences</w:t>
      </w:r>
      <w:bookmarkEnd w:id="47"/>
      <w:bookmarkEnd w:id="48"/>
      <w:bookmarkEnd w:id="49"/>
    </w:p>
    <w:p w14:paraId="6044EDE9" w14:textId="77777777" w:rsidR="00D75EAD" w:rsidRPr="00565A10" w:rsidRDefault="00D75EAD" w:rsidP="00D75EAD">
      <w:pPr>
        <w:rPr>
          <w:rFonts w:cs="Arial"/>
          <w:lang w:eastAsia="en-GB"/>
        </w:rPr>
      </w:pPr>
    </w:p>
    <w:tbl>
      <w:tblPr>
        <w:tblStyle w:val="GridTable4-Accent6"/>
        <w:tblW w:w="10343" w:type="dxa"/>
        <w:tblLook w:val="04A0" w:firstRow="1" w:lastRow="0" w:firstColumn="1" w:lastColumn="0" w:noHBand="0" w:noVBand="1"/>
      </w:tblPr>
      <w:tblGrid>
        <w:gridCol w:w="5524"/>
        <w:gridCol w:w="2409"/>
        <w:gridCol w:w="2410"/>
      </w:tblGrid>
      <w:tr w:rsidR="00D75EAD" w:rsidRPr="0055678F" w14:paraId="6726DE15" w14:textId="77777777" w:rsidTr="00A30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4F67F4C9" w14:textId="77777777" w:rsidR="00D75EAD" w:rsidRPr="008C7302" w:rsidRDefault="00D75EAD" w:rsidP="00D75EAD">
            <w:pPr>
              <w:rPr>
                <w:rFonts w:cs="Arial"/>
                <w:sz w:val="22"/>
                <w:szCs w:val="22"/>
                <w:lang w:eastAsia="en-GB"/>
              </w:rPr>
            </w:pPr>
            <w:r w:rsidRPr="008C7302">
              <w:rPr>
                <w:rFonts w:cs="Arial"/>
                <w:sz w:val="22"/>
                <w:szCs w:val="22"/>
                <w:lang w:eastAsia="en-GB"/>
              </w:rPr>
              <w:t>Sentence</w:t>
            </w:r>
          </w:p>
        </w:tc>
        <w:tc>
          <w:tcPr>
            <w:tcW w:w="2409" w:type="dxa"/>
            <w:hideMark/>
          </w:tcPr>
          <w:p w14:paraId="6226A77F"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18 or over</w:t>
            </w:r>
          </w:p>
        </w:tc>
        <w:tc>
          <w:tcPr>
            <w:tcW w:w="2410" w:type="dxa"/>
            <w:hideMark/>
          </w:tcPr>
          <w:p w14:paraId="7FF4A33A"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under 18</w:t>
            </w:r>
          </w:p>
        </w:tc>
      </w:tr>
      <w:tr w:rsidR="00D75EAD" w:rsidRPr="0055678F" w14:paraId="3825FFDE"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22A8C3" w14:textId="77777777" w:rsidR="00D75EAD" w:rsidRPr="008C7302" w:rsidRDefault="00D75EAD" w:rsidP="00D75EAD">
            <w:pPr>
              <w:rPr>
                <w:rFonts w:cs="Arial"/>
                <w:sz w:val="22"/>
                <w:szCs w:val="22"/>
                <w:lang w:eastAsia="en-GB"/>
              </w:rPr>
            </w:pPr>
            <w:r w:rsidRPr="008C7302">
              <w:rPr>
                <w:rFonts w:cs="Arial"/>
                <w:sz w:val="22"/>
                <w:szCs w:val="22"/>
                <w:lang w:eastAsia="en-GB"/>
              </w:rPr>
              <w:t>A sentence of cashiering, discharge with ignominy or dismissal with disgrace from Her Majesty's service</w:t>
            </w:r>
          </w:p>
        </w:tc>
        <w:tc>
          <w:tcPr>
            <w:tcW w:w="2409" w:type="dxa"/>
          </w:tcPr>
          <w:p w14:paraId="21B1389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10 years</w:t>
            </w:r>
          </w:p>
        </w:tc>
        <w:tc>
          <w:tcPr>
            <w:tcW w:w="2410" w:type="dxa"/>
          </w:tcPr>
          <w:p w14:paraId="26D4434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r>
      <w:tr w:rsidR="00D75EAD" w:rsidRPr="0055678F" w14:paraId="358980DE"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24D5B1E8" w14:textId="77777777" w:rsidR="00D75EAD" w:rsidRPr="008C7302" w:rsidRDefault="00D75EAD" w:rsidP="00D75EAD">
            <w:pPr>
              <w:rPr>
                <w:rFonts w:cs="Arial"/>
                <w:sz w:val="22"/>
                <w:szCs w:val="22"/>
                <w:lang w:eastAsia="en-GB"/>
              </w:rPr>
            </w:pPr>
            <w:r w:rsidRPr="008C7302">
              <w:rPr>
                <w:rFonts w:cs="Arial"/>
                <w:sz w:val="22"/>
                <w:szCs w:val="22"/>
                <w:lang w:eastAsia="en-GB"/>
              </w:rPr>
              <w:t>A sentence of dismissal from Her Majesty's service</w:t>
            </w:r>
          </w:p>
        </w:tc>
        <w:tc>
          <w:tcPr>
            <w:tcW w:w="2409" w:type="dxa"/>
          </w:tcPr>
          <w:p w14:paraId="3516C4FC"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458FB7C3"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3½ years</w:t>
            </w:r>
          </w:p>
        </w:tc>
      </w:tr>
      <w:tr w:rsidR="00D75EAD" w:rsidRPr="0055678F" w14:paraId="1CF7DF6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2193FF" w14:textId="77777777" w:rsidR="00D75EAD" w:rsidRPr="008C7302" w:rsidRDefault="00D75EAD" w:rsidP="00D75EAD">
            <w:pPr>
              <w:rPr>
                <w:rFonts w:cs="Arial"/>
                <w:sz w:val="22"/>
                <w:szCs w:val="22"/>
                <w:lang w:eastAsia="en-GB"/>
              </w:rPr>
            </w:pPr>
            <w:r w:rsidRPr="008C7302">
              <w:rPr>
                <w:rFonts w:cs="Arial"/>
                <w:sz w:val="22"/>
                <w:szCs w:val="22"/>
                <w:lang w:eastAsia="en-GB"/>
              </w:rPr>
              <w:t>Any sentence of service detention within the meaning of the Armed Forces Act 2006, or any sentence of detention corresponding to such a sentence, in respect of a conviction in service disciplinary proceedings</w:t>
            </w:r>
          </w:p>
        </w:tc>
        <w:tc>
          <w:tcPr>
            <w:tcW w:w="2409" w:type="dxa"/>
          </w:tcPr>
          <w:p w14:paraId="5E37853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410" w:type="dxa"/>
          </w:tcPr>
          <w:p w14:paraId="12FD5D7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2½ years</w:t>
            </w:r>
          </w:p>
        </w:tc>
      </w:tr>
      <w:tr w:rsidR="00D75EAD" w:rsidRPr="0055678F" w14:paraId="4754B53D"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6C4209DE"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section 71AA of the Army Act 1955 or the Air Force Act 1955, or under section 43AA of the Naval Discipline Act 1957, where the maximum period of detention specified in the order is more than 6 months</w:t>
            </w:r>
          </w:p>
        </w:tc>
        <w:tc>
          <w:tcPr>
            <w:tcW w:w="2409" w:type="dxa"/>
          </w:tcPr>
          <w:p w14:paraId="3C81843B"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4FBAAB91"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r>
      <w:tr w:rsidR="00D75EAD" w:rsidRPr="0055678F" w14:paraId="1BA852F4"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7B9BDA7"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schedule 5A of the Army Act 1955 or the Air Force Act 1955, or under schedule 4A of the Naval Discipline Act 1957, where the maximum period of detention specified in the order is more than 6 months</w:t>
            </w:r>
          </w:p>
        </w:tc>
        <w:tc>
          <w:tcPr>
            <w:tcW w:w="2409" w:type="dxa"/>
          </w:tcPr>
          <w:p w14:paraId="4BAD770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58BB11D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r>
      <w:tr w:rsidR="00D75EAD" w:rsidRPr="0055678F" w14:paraId="5703AFDD"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2383190F" w14:textId="77777777" w:rsidR="00D75EAD" w:rsidRPr="008C7302" w:rsidRDefault="00D75EAD" w:rsidP="00D75EAD">
            <w:pPr>
              <w:rPr>
                <w:rFonts w:cs="Arial"/>
                <w:sz w:val="22"/>
                <w:szCs w:val="22"/>
                <w:lang w:eastAsia="en-GB"/>
              </w:rPr>
            </w:pPr>
            <w:r w:rsidRPr="008C7302">
              <w:rPr>
                <w:rFonts w:cs="Arial"/>
                <w:sz w:val="22"/>
                <w:szCs w:val="22"/>
                <w:lang w:eastAsia="en-GB"/>
              </w:rPr>
              <w:t>A sentence of detention for a term exceeding 6 months but not exceeding 30 months passed under section 71A(4) of the Army Act 1955 or Air Force Act 1955, section 43A(4) of the Naval Discipline Act 1957 or section 209 of the Armed Forces Act 2006</w:t>
            </w:r>
          </w:p>
        </w:tc>
        <w:tc>
          <w:tcPr>
            <w:tcW w:w="2409" w:type="dxa"/>
          </w:tcPr>
          <w:p w14:paraId="776513B0"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410" w:type="dxa"/>
          </w:tcPr>
          <w:p w14:paraId="7BB12C7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r>
      <w:tr w:rsidR="00D75EAD" w:rsidRPr="0055678F" w14:paraId="6AE95E49"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37E9B02" w14:textId="77777777" w:rsidR="00D75EAD" w:rsidRPr="008C7302" w:rsidRDefault="00D75EAD" w:rsidP="00D75EAD">
            <w:pPr>
              <w:rPr>
                <w:rFonts w:cs="Arial"/>
                <w:sz w:val="22"/>
                <w:szCs w:val="22"/>
                <w:lang w:eastAsia="en-GB"/>
              </w:rPr>
            </w:pPr>
            <w:r w:rsidRPr="008C7302">
              <w:rPr>
                <w:rFonts w:cs="Arial"/>
                <w:sz w:val="22"/>
                <w:szCs w:val="22"/>
                <w:lang w:eastAsia="en-GB"/>
              </w:rPr>
              <w:lastRenderedPageBreak/>
              <w:t>A sentence of detention for a term not exceeding 6 months passed under section 71A(4) of the Army Act 1955 or Air Force Act 1955, section 43A(4) of the Naval Discipline Act 1957 or section 209 of the Armed Forces Act 2006</w:t>
            </w:r>
          </w:p>
        </w:tc>
        <w:tc>
          <w:tcPr>
            <w:tcW w:w="2409" w:type="dxa"/>
          </w:tcPr>
          <w:p w14:paraId="6B0D80E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001619D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r w:rsidR="00D75EAD" w:rsidRPr="0055678F" w14:paraId="12789DFC"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15D2FDED"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any of the schedules of the Army Act 1955, the Air Force Act 1955 or the Naval Discipline Act 1957 mentioned above, where the maximum period of detention specified in the order is 6 months or less</w:t>
            </w:r>
          </w:p>
        </w:tc>
        <w:tc>
          <w:tcPr>
            <w:tcW w:w="2409" w:type="dxa"/>
          </w:tcPr>
          <w:p w14:paraId="5A64217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4E64F78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r w:rsidR="00D75EAD" w:rsidRPr="0055678F" w14:paraId="2F69A875"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5178E8"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section 71AA of the Army Act 1955 or Air Force Act 1955, or section 43AA of the Naval Discipline Act 1957, where the maximum period of detention specified in the order is 6 months or less</w:t>
            </w:r>
          </w:p>
        </w:tc>
        <w:tc>
          <w:tcPr>
            <w:tcW w:w="2409" w:type="dxa"/>
          </w:tcPr>
          <w:p w14:paraId="2898242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6FAF33F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bl>
    <w:p w14:paraId="0370519F" w14:textId="77777777" w:rsidR="00D75EAD" w:rsidRPr="00565A10" w:rsidRDefault="00D75EAD" w:rsidP="00D75EAD">
      <w:pPr>
        <w:rPr>
          <w:rFonts w:cs="Arial"/>
          <w:lang w:eastAsia="en-GB"/>
        </w:rPr>
      </w:pPr>
    </w:p>
    <w:p w14:paraId="2C0D6BA9" w14:textId="5B9B2DC1" w:rsidR="00FA6912" w:rsidRPr="0055678F" w:rsidRDefault="00FA6912" w:rsidP="00A415DF">
      <w:pPr>
        <w:pStyle w:val="Policy"/>
        <w:spacing w:before="0" w:after="0"/>
        <w:rPr>
          <w:rFonts w:cs="Arial"/>
          <w:sz w:val="22"/>
          <w:szCs w:val="22"/>
        </w:rPr>
      </w:pPr>
    </w:p>
    <w:sectPr w:rsidR="00FA6912" w:rsidRPr="0055678F" w:rsidSect="00784A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5842" w14:textId="77777777" w:rsidR="00DD71CB" w:rsidRDefault="00DD71CB">
      <w:r>
        <w:separator/>
      </w:r>
    </w:p>
  </w:endnote>
  <w:endnote w:type="continuationSeparator" w:id="0">
    <w:p w14:paraId="4FB4F94A" w14:textId="77777777" w:rsidR="00DD71CB" w:rsidRDefault="00DD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80815"/>
      <w:docPartObj>
        <w:docPartGallery w:val="Page Numbers (Bottom of Page)"/>
        <w:docPartUnique/>
      </w:docPartObj>
    </w:sdtPr>
    <w:sdtEndPr>
      <w:rPr>
        <w:noProof/>
      </w:rPr>
    </w:sdtEndPr>
    <w:sdtContent>
      <w:p w14:paraId="599645A5" w14:textId="1CC2F335" w:rsidR="008F1660" w:rsidRDefault="008F1660">
        <w:pPr>
          <w:pStyle w:val="Footer"/>
          <w:jc w:val="center"/>
        </w:pPr>
        <w:r>
          <w:fldChar w:fldCharType="begin"/>
        </w:r>
        <w:r>
          <w:instrText xml:space="preserve"> PAGE   \* MERGEFORMAT </w:instrText>
        </w:r>
        <w:r>
          <w:fldChar w:fldCharType="separate"/>
        </w:r>
        <w:r w:rsidR="0070224B">
          <w:rPr>
            <w:noProof/>
          </w:rPr>
          <w:t>5</w:t>
        </w:r>
        <w:r>
          <w:rPr>
            <w:noProof/>
          </w:rPr>
          <w:fldChar w:fldCharType="end"/>
        </w:r>
      </w:p>
    </w:sdtContent>
  </w:sdt>
  <w:p w14:paraId="57A0EA65" w14:textId="77777777" w:rsidR="008F1660" w:rsidRDefault="008F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8A08" w14:textId="77777777" w:rsidR="00252EAA" w:rsidRDefault="00252EA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58AB50C3" w14:textId="77777777" w:rsidR="00252EAA" w:rsidRDefault="00252EAA">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3F462C6B" w14:textId="77777777" w:rsidR="00252EAA" w:rsidRDefault="00252EAA">
    <w:pPr>
      <w:spacing w:line="259" w:lineRule="auto"/>
    </w:pPr>
    <w:r>
      <w:t xml:space="preserve">Anyone in doubt should seek their own legal advice.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935C" w14:textId="67A14D94" w:rsidR="00252EAA" w:rsidRDefault="00252EAA" w:rsidP="00784A04">
    <w:pPr>
      <w:spacing w:line="259" w:lineRule="auto"/>
      <w:ind w:right="18"/>
    </w:pPr>
    <w:r>
      <w:rPr>
        <w:rFonts w:eastAsia="Arial" w:cs="Arial"/>
        <w:b/>
      </w:rPr>
      <w:t>Important Note</w:t>
    </w:r>
    <w:r>
      <w:t xml:space="preserve">: This is intended as general guidance only. It is not legal advice and must not be regarded as a definitive interpretation of the 1974 Act in Scotland.  </w:t>
    </w:r>
  </w:p>
  <w:p w14:paraId="5AF815B9" w14:textId="77777777" w:rsidR="00252EAA" w:rsidRDefault="00252EAA">
    <w:pPr>
      <w:spacing w:line="259" w:lineRule="auto"/>
    </w:pPr>
    <w:r>
      <w:t xml:space="preserve">Anyone in doubt should seek their own legal advice.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5BC0" w14:textId="77777777" w:rsidR="00252EAA" w:rsidRDefault="00252EA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76DEB614" w14:textId="77777777" w:rsidR="00252EAA" w:rsidRDefault="00252EAA">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58FC1B98" w14:textId="77777777" w:rsidR="00252EAA" w:rsidRDefault="00252EAA">
    <w:pPr>
      <w:spacing w:line="259" w:lineRule="auto"/>
    </w:pPr>
    <w:r>
      <w:t xml:space="preserve">Anyone in doubt should seek their own legal advice.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D28F" w14:textId="77777777" w:rsidR="00784A04" w:rsidRDefault="00784A04" w:rsidP="00784A04">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2F812AEB" w14:textId="472A46C3" w:rsidR="00252EAA" w:rsidRPr="00784A04" w:rsidRDefault="00784A04" w:rsidP="00784A04">
    <w:pPr>
      <w:spacing w:line="259" w:lineRule="auto"/>
    </w:pPr>
    <w:r>
      <w:t xml:space="preserve">Anyone in doubt should seek their own legal advice.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BCD5" w14:textId="77777777" w:rsidR="00DD71CB" w:rsidRDefault="00DD71CB">
      <w:r>
        <w:separator/>
      </w:r>
    </w:p>
  </w:footnote>
  <w:footnote w:type="continuationSeparator" w:id="0">
    <w:p w14:paraId="4C4AB602" w14:textId="77777777" w:rsidR="00DD71CB" w:rsidRDefault="00DD71CB">
      <w:r>
        <w:continuationSeparator/>
      </w:r>
    </w:p>
  </w:footnote>
  <w:footnote w:id="1">
    <w:p w14:paraId="06F7EE52" w14:textId="77777777" w:rsidR="00252EAA" w:rsidRDefault="00252EAA" w:rsidP="00D75EAD">
      <w:pPr>
        <w:pStyle w:val="footnotedescription"/>
        <w:spacing w:line="249" w:lineRule="auto"/>
        <w:ind w:right="338"/>
        <w:jc w:val="both"/>
      </w:pPr>
      <w:r>
        <w:rPr>
          <w:rStyle w:val="footnotemark"/>
        </w:rPr>
        <w:footnoteRef/>
      </w:r>
      <w:r>
        <w:t xml:space="preserve"> A “relevant sentence” is any sentence other than an adjournment or deferral, (or, where applicable, a further adjournment or deferral) imposed on the person in respect of the conviction. </w:t>
      </w:r>
    </w:p>
  </w:footnote>
  <w:footnote w:id="2">
    <w:p w14:paraId="707E840C" w14:textId="77777777" w:rsidR="00252EAA" w:rsidRDefault="00252EAA" w:rsidP="00D75EAD">
      <w:pPr>
        <w:pStyle w:val="footnotedescription"/>
        <w:spacing w:line="247" w:lineRule="auto"/>
        <w:jc w:val="both"/>
      </w:pPr>
      <w:r>
        <w:rPr>
          <w:rStyle w:val="footnotemark"/>
        </w:rPr>
        <w:footnoteRef/>
      </w:r>
      <w:r>
        <w:t xml:space="preserve"> Examples of ‘ancillary orders’ are, non-harassment order, supervision and treatment orders, football banning order, antisocial behaviour order, exclusion from </w:t>
      </w:r>
    </w:p>
  </w:footnote>
  <w:footnote w:id="3">
    <w:p w14:paraId="409CAC68" w14:textId="77777777" w:rsidR="00252EAA" w:rsidRDefault="00252EAA" w:rsidP="00D75EAD">
      <w:pPr>
        <w:pStyle w:val="footnotedescription"/>
        <w:spacing w:line="258" w:lineRule="auto"/>
      </w:pPr>
      <w:r>
        <w:rPr>
          <w:rStyle w:val="footnotemark"/>
        </w:rPr>
        <w:footnoteRef/>
      </w:r>
      <w:r>
        <w:t xml:space="preserve"> A “relevant sentence” is any sentence other than an adjournment or deferral or, where applicable a further such adjournment or deferral. </w:t>
      </w:r>
    </w:p>
  </w:footnote>
  <w:footnote w:id="4">
    <w:p w14:paraId="558EE8EC" w14:textId="77777777" w:rsidR="00252EAA" w:rsidRDefault="00252EAA" w:rsidP="00D75EAD">
      <w:pPr>
        <w:pStyle w:val="footnotedescription"/>
        <w:spacing w:line="259" w:lineRule="auto"/>
      </w:pPr>
      <w:r>
        <w:rPr>
          <w:rStyle w:val="footnotemark"/>
        </w:rPr>
        <w:footnoteRef/>
      </w:r>
      <w:r>
        <w:t xml:space="preserve"> See section 5J for the full list of sentence with no disclosure period. </w:t>
      </w:r>
    </w:p>
  </w:footnote>
  <w:footnote w:id="5">
    <w:p w14:paraId="668A8916" w14:textId="77777777" w:rsidR="00252EAA" w:rsidRDefault="00252EAA" w:rsidP="00D75EAD">
      <w:pPr>
        <w:pStyle w:val="footnotedescription"/>
        <w:spacing w:line="245" w:lineRule="auto"/>
      </w:pPr>
      <w:r>
        <w:rPr>
          <w:rStyle w:val="footnotemark"/>
        </w:rPr>
        <w:footnoteRef/>
      </w:r>
      <w:r>
        <w:t xml:space="preserve"> Although a conditional discharge is not a disposal under Scots Law, the absence of a specific Scottish equivalent means that the reference is retained to ensure that the amendments do not create a gap in the regime for people in Scotland who have received this disposal elsewhere in Great Britain.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B9F4" w14:textId="79DF38BC" w:rsidR="00252EAA" w:rsidRPr="00820706" w:rsidRDefault="00252EAA" w:rsidP="008C7302">
    <w:pPr>
      <w:pStyle w:val="Header"/>
      <w:spacing w:after="120"/>
      <w:rPr>
        <w:rFonts w:cs="Arial"/>
        <w:b/>
        <w:sz w:val="32"/>
        <w:szCs w:val="28"/>
      </w:rPr>
    </w:pPr>
    <w:r>
      <w:rPr>
        <w:rFonts w:cs="Arial"/>
        <w:b/>
        <w:sz w:val="32"/>
        <w:szCs w:val="28"/>
      </w:rPr>
      <w:t>Confidential</w:t>
    </w:r>
    <w:r w:rsidR="00E27CA6">
      <w:rPr>
        <w:rFonts w:cs="Arial"/>
        <w:b/>
        <w:sz w:val="32"/>
        <w:szCs w:val="28"/>
      </w:rPr>
      <w:t xml:space="preserve"> – Appendi</w:t>
    </w:r>
    <w:r w:rsidR="009A405A">
      <w:rPr>
        <w:rFonts w:cs="Arial"/>
        <w:b/>
        <w:sz w:val="32"/>
        <w:szCs w:val="28"/>
      </w:rPr>
      <w:t>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B091" w14:textId="2876D965" w:rsidR="00252EAA" w:rsidRDefault="00252EAA" w:rsidP="00A30C1C">
    <w:pPr>
      <w:pStyle w:val="Header"/>
      <w:rPr>
        <w:rFonts w:cs="Arial"/>
        <w:sz w:val="28"/>
      </w:rPr>
    </w:pPr>
    <w:r w:rsidRPr="00820706">
      <w:rPr>
        <w:rFonts w:cs="Arial"/>
        <w:sz w:val="28"/>
      </w:rPr>
      <w:t>A</w:t>
    </w:r>
    <w:r w:rsidR="00784A04">
      <w:rPr>
        <w:rFonts w:cs="Arial"/>
        <w:sz w:val="28"/>
      </w:rPr>
      <w:t>ppendix</w:t>
    </w:r>
    <w:r w:rsidR="009A405A">
      <w:rPr>
        <w:rFonts w:cs="Arial"/>
        <w:sz w:val="28"/>
      </w:rPr>
      <w:t xml:space="preserve"> 2</w:t>
    </w:r>
  </w:p>
  <w:p w14:paraId="7E208DA7" w14:textId="77777777" w:rsidR="00252EAA" w:rsidRPr="00820706" w:rsidRDefault="00252EAA" w:rsidP="00A30C1C">
    <w:pPr>
      <w:pStyle w:val="Header"/>
      <w:rPr>
        <w:rFonts w:cs="Arial"/>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75CC" w14:textId="6E672378" w:rsidR="00252EAA" w:rsidRDefault="00252EAA" w:rsidP="00A30C1C">
    <w:pPr>
      <w:pStyle w:val="Header"/>
      <w:rPr>
        <w:rFonts w:cs="Arial"/>
        <w:sz w:val="28"/>
      </w:rPr>
    </w:pPr>
    <w:r w:rsidRPr="00820706">
      <w:rPr>
        <w:rFonts w:cs="Arial"/>
        <w:sz w:val="28"/>
      </w:rPr>
      <w:t>A</w:t>
    </w:r>
    <w:r w:rsidR="00784A04">
      <w:rPr>
        <w:rFonts w:cs="Arial"/>
        <w:sz w:val="28"/>
      </w:rPr>
      <w:t>ppendix</w:t>
    </w:r>
    <w:r w:rsidR="009A405A">
      <w:rPr>
        <w:rFonts w:cs="Arial"/>
        <w:sz w:val="28"/>
      </w:rPr>
      <w:t xml:space="preserve"> 3</w:t>
    </w:r>
  </w:p>
  <w:p w14:paraId="1922CBFC" w14:textId="77777777" w:rsidR="00252EAA" w:rsidRPr="00820706" w:rsidRDefault="00252EAA" w:rsidP="00A30C1C">
    <w:pPr>
      <w:pStyle w:val="Header"/>
      <w:rPr>
        <w:rFonts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6647D1"/>
    <w:multiLevelType w:val="hybridMultilevel"/>
    <w:tmpl w:val="0E96F11E"/>
    <w:lvl w:ilvl="0" w:tplc="8E805046">
      <w:start w:val="1"/>
      <w:numFmt w:val="decimal"/>
      <w:lvlText w:val="%1."/>
      <w:lvlJc w:val="left"/>
      <w:pPr>
        <w:tabs>
          <w:tab w:val="num" w:pos="567"/>
        </w:tabs>
        <w:ind w:left="567" w:hanging="567"/>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2D510E"/>
    <w:multiLevelType w:val="multilevel"/>
    <w:tmpl w:val="0BB8F402"/>
    <w:lvl w:ilvl="0">
      <w:start w:val="1"/>
      <w:numFmt w:val="none"/>
      <w:lvlText w:val="6"/>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FC5EAC"/>
    <w:multiLevelType w:val="hybridMultilevel"/>
    <w:tmpl w:val="7920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94698"/>
    <w:multiLevelType w:val="hybridMultilevel"/>
    <w:tmpl w:val="F6B2BA96"/>
    <w:lvl w:ilvl="0" w:tplc="A044C504">
      <w:start w:val="1"/>
      <w:numFmt w:val="decimal"/>
      <w:lvlText w:val="%1."/>
      <w:lvlJc w:val="left"/>
      <w:pPr>
        <w:ind w:left="36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C5AAEB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BF69DD0">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560D84C">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AC2D5B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DCE288">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1E4E88">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A472DC">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43600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085D0DC3"/>
    <w:multiLevelType w:val="hybridMultilevel"/>
    <w:tmpl w:val="6E006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7A05B6"/>
    <w:multiLevelType w:val="hybridMultilevel"/>
    <w:tmpl w:val="96E8D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2B1936"/>
    <w:multiLevelType w:val="hybridMultilevel"/>
    <w:tmpl w:val="AB4C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3E544C"/>
    <w:multiLevelType w:val="hybridMultilevel"/>
    <w:tmpl w:val="4FA008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1F7B7B"/>
    <w:multiLevelType w:val="hybridMultilevel"/>
    <w:tmpl w:val="DDC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8860A1"/>
    <w:multiLevelType w:val="hybridMultilevel"/>
    <w:tmpl w:val="B0E6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C44A6"/>
    <w:multiLevelType w:val="hybridMultilevel"/>
    <w:tmpl w:val="BB1E1AA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F367D9"/>
    <w:multiLevelType w:val="hybridMultilevel"/>
    <w:tmpl w:val="9C4A5BC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B61BD0"/>
    <w:multiLevelType w:val="hybridMultilevel"/>
    <w:tmpl w:val="4C247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9348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2D6A77"/>
    <w:multiLevelType w:val="hybridMultilevel"/>
    <w:tmpl w:val="18A27602"/>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3B1083"/>
    <w:multiLevelType w:val="hybridMultilevel"/>
    <w:tmpl w:val="43B61F6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2402DA"/>
    <w:multiLevelType w:val="hybridMultilevel"/>
    <w:tmpl w:val="0BB8F402"/>
    <w:lvl w:ilvl="0" w:tplc="49F80B50">
      <w:start w:val="1"/>
      <w:numFmt w:val="none"/>
      <w:lvlText w:val="6"/>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A873550"/>
    <w:multiLevelType w:val="hybridMultilevel"/>
    <w:tmpl w:val="143A4EB6"/>
    <w:lvl w:ilvl="0" w:tplc="23025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64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8BE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AC2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88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4F3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068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CFE2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235C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D452BD"/>
    <w:multiLevelType w:val="hybridMultilevel"/>
    <w:tmpl w:val="B46E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B3144C"/>
    <w:multiLevelType w:val="hybridMultilevel"/>
    <w:tmpl w:val="BB369094"/>
    <w:lvl w:ilvl="0" w:tplc="E876A7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0A36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C17A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26D520">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0F35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C1F9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2EB50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CBB9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E2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0F28C8"/>
    <w:multiLevelType w:val="hybridMultilevel"/>
    <w:tmpl w:val="8E0ABEFA"/>
    <w:lvl w:ilvl="0" w:tplc="FA982CCE">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81A3A">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CB178">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0A08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C94FC">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EB34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02334">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2288">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CE6D8">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3E08C4"/>
    <w:multiLevelType w:val="multilevel"/>
    <w:tmpl w:val="134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D00206"/>
    <w:multiLevelType w:val="hybridMultilevel"/>
    <w:tmpl w:val="A708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B434A7"/>
    <w:multiLevelType w:val="hybridMultilevel"/>
    <w:tmpl w:val="4D6A3C44"/>
    <w:lvl w:ilvl="0" w:tplc="6C2C3B06">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8BECE">
      <w:start w:val="1"/>
      <w:numFmt w:val="lowerRoman"/>
      <w:lvlText w:val="(%2)"/>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23B98">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CC38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0222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C4A22">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2944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7730">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45E7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EE0F73"/>
    <w:multiLevelType w:val="multilevel"/>
    <w:tmpl w:val="0E96F11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50E13E3"/>
    <w:multiLevelType w:val="hybridMultilevel"/>
    <w:tmpl w:val="29E0F3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E7D7135"/>
    <w:multiLevelType w:val="hybridMultilevel"/>
    <w:tmpl w:val="92DC6C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2F85D94"/>
    <w:multiLevelType w:val="hybridMultilevel"/>
    <w:tmpl w:val="A6940CFA"/>
    <w:lvl w:ilvl="0" w:tplc="31A4C7BA">
      <w:start w:val="4"/>
      <w:numFmt w:val="decimal"/>
      <w:lvlText w:val="%1"/>
      <w:lvlJc w:val="left"/>
      <w:pPr>
        <w:ind w:left="15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E6AE2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A6E8C3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36F47B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56521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81504B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8FFAF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9B9E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827A0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42" w15:restartNumberingAfterBreak="0">
    <w:nsid w:val="469A5464"/>
    <w:multiLevelType w:val="multilevel"/>
    <w:tmpl w:val="871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D26F68"/>
    <w:multiLevelType w:val="hybridMultilevel"/>
    <w:tmpl w:val="9EEA24B4"/>
    <w:lvl w:ilvl="0" w:tplc="53C2A616">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2BB0E78"/>
    <w:multiLevelType w:val="hybridMultilevel"/>
    <w:tmpl w:val="84BCC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634F75"/>
    <w:multiLevelType w:val="hybridMultilevel"/>
    <w:tmpl w:val="E018B8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3D1390B"/>
    <w:multiLevelType w:val="hybridMultilevel"/>
    <w:tmpl w:val="4F4EB900"/>
    <w:lvl w:ilvl="0" w:tplc="C0809196">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C3EF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6057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E96C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E8BE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A2AB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25806">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358">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A5CA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7A14A3"/>
    <w:multiLevelType w:val="hybridMultilevel"/>
    <w:tmpl w:val="ABA6B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425787"/>
    <w:multiLevelType w:val="hybridMultilevel"/>
    <w:tmpl w:val="FEA469C8"/>
    <w:lvl w:ilvl="0" w:tplc="B7B05CFA">
      <w:start w:val="1"/>
      <w:numFmt w:val="decimal"/>
      <w:lvlText w:val="%1."/>
      <w:lvlJc w:val="left"/>
      <w:pPr>
        <w:tabs>
          <w:tab w:val="num" w:pos="567"/>
        </w:tabs>
        <w:ind w:left="567" w:hanging="567"/>
      </w:pPr>
      <w:rPr>
        <w:rFonts w:hint="default"/>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71B70DB"/>
    <w:multiLevelType w:val="hybridMultilevel"/>
    <w:tmpl w:val="BF36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3365DF"/>
    <w:multiLevelType w:val="hybridMultilevel"/>
    <w:tmpl w:val="CB84FF8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736C9D"/>
    <w:multiLevelType w:val="hybridMultilevel"/>
    <w:tmpl w:val="282450CE"/>
    <w:lvl w:ilvl="0" w:tplc="9E360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1223AF"/>
    <w:multiLevelType w:val="hybridMultilevel"/>
    <w:tmpl w:val="736083EE"/>
    <w:lvl w:ilvl="0" w:tplc="CD445522">
      <w:start w:val="1"/>
      <w:numFmt w:val="lowerRoman"/>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28E9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4E52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A54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43A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8135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E424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856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42E7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AC173DA"/>
    <w:multiLevelType w:val="hybridMultilevel"/>
    <w:tmpl w:val="8E1E90AA"/>
    <w:lvl w:ilvl="0" w:tplc="5B2638CE">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85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E0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823D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A98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840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2E1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058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2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805252"/>
    <w:multiLevelType w:val="hybridMultilevel"/>
    <w:tmpl w:val="D38658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42104BE"/>
    <w:multiLevelType w:val="hybridMultilevel"/>
    <w:tmpl w:val="545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3F5CA4"/>
    <w:multiLevelType w:val="hybridMultilevel"/>
    <w:tmpl w:val="93B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4A1BBE"/>
    <w:multiLevelType w:val="hybridMultilevel"/>
    <w:tmpl w:val="0A7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ED7090"/>
    <w:multiLevelType w:val="hybridMultilevel"/>
    <w:tmpl w:val="D3EC8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7F203A"/>
    <w:multiLevelType w:val="hybridMultilevel"/>
    <w:tmpl w:val="143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D010B8"/>
    <w:multiLevelType w:val="multilevel"/>
    <w:tmpl w:val="293EBB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F64071"/>
    <w:multiLevelType w:val="hybridMultilevel"/>
    <w:tmpl w:val="F93AB78E"/>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F711BE"/>
    <w:multiLevelType w:val="multilevel"/>
    <w:tmpl w:val="293EBB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B734A9"/>
    <w:multiLevelType w:val="multilevel"/>
    <w:tmpl w:val="3D1E378E"/>
    <w:lvl w:ilvl="0">
      <w:start w:val="1"/>
      <w:numFmt w:val="decimal"/>
      <w:pStyle w:val="MMS1Lev1"/>
      <w:isLgl/>
      <w:lvlText w:val="%1."/>
      <w:lvlJc w:val="left"/>
      <w:pPr>
        <w:tabs>
          <w:tab w:val="num" w:pos="1440"/>
        </w:tabs>
        <w:ind w:left="1440" w:hanging="1440"/>
      </w:pPr>
      <w:rPr>
        <w:b w:val="0"/>
        <w:i w:val="0"/>
        <w:u w:val="none"/>
      </w:rPr>
    </w:lvl>
    <w:lvl w:ilvl="1">
      <w:start w:val="1"/>
      <w:numFmt w:val="decimal"/>
      <w:pStyle w:val="MMS1Lev2"/>
      <w:isLgl/>
      <w:lvlText w:val="%1.%2"/>
      <w:lvlJc w:val="left"/>
      <w:pPr>
        <w:tabs>
          <w:tab w:val="num" w:pos="1440"/>
        </w:tabs>
        <w:ind w:left="1440" w:hanging="1440"/>
      </w:pPr>
      <w:rPr>
        <w:u w:val="none"/>
      </w:rPr>
    </w:lvl>
    <w:lvl w:ilvl="2">
      <w:start w:val="1"/>
      <w:numFmt w:val="decimal"/>
      <w:pStyle w:val="MMS1Lev3"/>
      <w:isLgl/>
      <w:lvlText w:val="%1.%2.%3"/>
      <w:lvlJc w:val="left"/>
      <w:pPr>
        <w:tabs>
          <w:tab w:val="num" w:pos="1440"/>
        </w:tabs>
        <w:ind w:left="1440" w:hanging="1440"/>
      </w:pPr>
      <w:rPr>
        <w:u w:val="none"/>
      </w:rPr>
    </w:lvl>
    <w:lvl w:ilvl="3">
      <w:start w:val="1"/>
      <w:numFmt w:val="decimal"/>
      <w:pStyle w:val="MMS1Lev4"/>
      <w:isLgl/>
      <w:lvlText w:val="%1.%2.%3.%4"/>
      <w:lvlJc w:val="left"/>
      <w:pPr>
        <w:tabs>
          <w:tab w:val="num" w:pos="1440"/>
        </w:tabs>
        <w:ind w:left="1440" w:hanging="1440"/>
      </w:pPr>
      <w:rPr>
        <w:u w:val="none"/>
      </w:rPr>
    </w:lvl>
    <w:lvl w:ilvl="4">
      <w:start w:val="1"/>
      <w:numFmt w:val="lowerLetter"/>
      <w:pStyle w:val="MMS1Lev5"/>
      <w:lvlText w:val="(%5)"/>
      <w:lvlJc w:val="left"/>
      <w:pPr>
        <w:tabs>
          <w:tab w:val="num" w:pos="2160"/>
        </w:tabs>
        <w:ind w:left="2160" w:hanging="720"/>
      </w:pPr>
      <w:rPr>
        <w:rFonts w:ascii="Times New Roman" w:hAnsi="Times New Roman" w:hint="default"/>
        <w:b w:val="0"/>
        <w:i w:val="0"/>
        <w:sz w:val="24"/>
        <w:u w:val="none"/>
      </w:rPr>
    </w:lvl>
    <w:lvl w:ilvl="5">
      <w:start w:val="1"/>
      <w:numFmt w:val="lowerRoman"/>
      <w:pStyle w:val="MMS1Lev6"/>
      <w:lvlText w:val="(%6)"/>
      <w:lvlJc w:val="left"/>
      <w:pPr>
        <w:tabs>
          <w:tab w:val="num" w:pos="2880"/>
        </w:tabs>
        <w:ind w:left="2880" w:hanging="720"/>
      </w:pPr>
      <w:rPr>
        <w:u w:val="none"/>
      </w:r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440"/>
        </w:tabs>
        <w:ind w:left="1440" w:hanging="1440"/>
      </w:pPr>
    </w:lvl>
  </w:abstractNum>
  <w:abstractNum w:abstractNumId="67" w15:restartNumberingAfterBreak="0">
    <w:nsid w:val="719533CD"/>
    <w:multiLevelType w:val="multilevel"/>
    <w:tmpl w:val="0BB8F402"/>
    <w:lvl w:ilvl="0">
      <w:start w:val="1"/>
      <w:numFmt w:val="none"/>
      <w:lvlText w:val="6"/>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6710C16"/>
    <w:multiLevelType w:val="hybridMultilevel"/>
    <w:tmpl w:val="9E221A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151F63"/>
    <w:multiLevelType w:val="hybridMultilevel"/>
    <w:tmpl w:val="89E8216A"/>
    <w:lvl w:ilvl="0" w:tplc="4E86C0DE">
      <w:start w:val="10"/>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A0D760">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A4295C">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680F24">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3CB70C">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FA4BC36">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B469ACE">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7C4A154">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343F5E">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0" w15:restartNumberingAfterBreak="0">
    <w:nsid w:val="7715421D"/>
    <w:multiLevelType w:val="hybridMultilevel"/>
    <w:tmpl w:val="C86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7C1F81"/>
    <w:multiLevelType w:val="hybridMultilevel"/>
    <w:tmpl w:val="AD8ED410"/>
    <w:lvl w:ilvl="0" w:tplc="04745560">
      <w:start w:val="1"/>
      <w:numFmt w:val="bullet"/>
      <w:lvlText w:val=""/>
      <w:lvlJc w:val="left"/>
      <w:pPr>
        <w:tabs>
          <w:tab w:val="num" w:pos="720"/>
        </w:tabs>
        <w:ind w:left="720" w:hanging="360"/>
      </w:pPr>
      <w:rPr>
        <w:rFonts w:ascii="Symbol" w:hAnsi="Symbol" w:hint="default"/>
        <w:sz w:val="22"/>
        <w:szCs w:val="22"/>
      </w:rPr>
    </w:lvl>
    <w:lvl w:ilvl="1" w:tplc="AB6CF3D4">
      <w:start w:val="1"/>
      <w:numFmt w:val="decimal"/>
      <w:pStyle w:val="Heading2"/>
      <w:lvlText w:val="%2."/>
      <w:lvlJc w:val="left"/>
      <w:pPr>
        <w:tabs>
          <w:tab w:val="num" w:pos="567"/>
        </w:tabs>
        <w:ind w:left="567" w:hanging="567"/>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3" w15:restartNumberingAfterBreak="0">
    <w:nsid w:val="7B49046E"/>
    <w:multiLevelType w:val="hybridMultilevel"/>
    <w:tmpl w:val="E4B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1D036D"/>
    <w:multiLevelType w:val="hybridMultilevel"/>
    <w:tmpl w:val="236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71"/>
  </w:num>
  <w:num w:numId="4">
    <w:abstractNumId w:val="63"/>
  </w:num>
  <w:num w:numId="5">
    <w:abstractNumId w:val="65"/>
  </w:num>
  <w:num w:numId="6">
    <w:abstractNumId w:val="30"/>
  </w:num>
  <w:num w:numId="7">
    <w:abstractNumId w:val="67"/>
  </w:num>
  <w:num w:numId="8">
    <w:abstractNumId w:val="12"/>
  </w:num>
  <w:num w:numId="9">
    <w:abstractNumId w:val="46"/>
  </w:num>
  <w:num w:numId="10">
    <w:abstractNumId w:val="10"/>
  </w:num>
  <w:num w:numId="11">
    <w:abstractNumId w:val="38"/>
  </w:num>
  <w:num w:numId="12">
    <w:abstractNumId w:val="49"/>
  </w:num>
  <w:num w:numId="13">
    <w:abstractNumId w:val="66"/>
  </w:num>
  <w:num w:numId="14">
    <w:abstractNumId w:val="24"/>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44"/>
  </w:num>
  <w:num w:numId="28">
    <w:abstractNumId w:val="53"/>
  </w:num>
  <w:num w:numId="29">
    <w:abstractNumId w:val="43"/>
  </w:num>
  <w:num w:numId="30">
    <w:abstractNumId w:val="26"/>
  </w:num>
  <w:num w:numId="31">
    <w:abstractNumId w:val="64"/>
  </w:num>
  <w:num w:numId="32">
    <w:abstractNumId w:val="27"/>
  </w:num>
  <w:num w:numId="33">
    <w:abstractNumId w:val="51"/>
  </w:num>
  <w:num w:numId="34">
    <w:abstractNumId w:val="13"/>
  </w:num>
  <w:num w:numId="35">
    <w:abstractNumId w:val="29"/>
  </w:num>
  <w:num w:numId="36">
    <w:abstractNumId w:val="14"/>
  </w:num>
  <w:num w:numId="37">
    <w:abstractNumId w:val="37"/>
  </w:num>
  <w:num w:numId="38">
    <w:abstractNumId w:val="55"/>
  </w:num>
  <w:num w:numId="39">
    <w:abstractNumId w:val="33"/>
  </w:num>
  <w:num w:numId="40">
    <w:abstractNumId w:val="41"/>
  </w:num>
  <w:num w:numId="41">
    <w:abstractNumId w:val="56"/>
  </w:num>
  <w:num w:numId="42">
    <w:abstractNumId w:val="31"/>
  </w:num>
  <w:num w:numId="43">
    <w:abstractNumId w:val="69"/>
  </w:num>
  <w:num w:numId="44">
    <w:abstractNumId w:val="34"/>
  </w:num>
  <w:num w:numId="45">
    <w:abstractNumId w:val="47"/>
  </w:num>
  <w:num w:numId="46">
    <w:abstractNumId w:val="72"/>
  </w:num>
  <w:num w:numId="47">
    <w:abstractNumId w:val="52"/>
  </w:num>
  <w:num w:numId="48">
    <w:abstractNumId w:val="18"/>
  </w:num>
  <w:num w:numId="49">
    <w:abstractNumId w:val="17"/>
  </w:num>
  <w:num w:numId="50">
    <w:abstractNumId w:val="35"/>
  </w:num>
  <w:num w:numId="51">
    <w:abstractNumId w:val="74"/>
  </w:num>
  <w:num w:numId="52">
    <w:abstractNumId w:val="25"/>
  </w:num>
  <w:num w:numId="53">
    <w:abstractNumId w:val="60"/>
  </w:num>
  <w:num w:numId="54">
    <w:abstractNumId w:val="16"/>
  </w:num>
  <w:num w:numId="55">
    <w:abstractNumId w:val="73"/>
  </w:num>
  <w:num w:numId="56">
    <w:abstractNumId w:val="36"/>
  </w:num>
  <w:num w:numId="57">
    <w:abstractNumId w:val="59"/>
  </w:num>
  <w:num w:numId="58">
    <w:abstractNumId w:val="58"/>
  </w:num>
  <w:num w:numId="59">
    <w:abstractNumId w:val="62"/>
  </w:num>
  <w:num w:numId="60">
    <w:abstractNumId w:val="19"/>
  </w:num>
  <w:num w:numId="61">
    <w:abstractNumId w:val="70"/>
  </w:num>
  <w:num w:numId="62">
    <w:abstractNumId w:val="15"/>
  </w:num>
  <w:num w:numId="63">
    <w:abstractNumId w:val="45"/>
  </w:num>
  <w:num w:numId="64">
    <w:abstractNumId w:val="50"/>
  </w:num>
  <w:num w:numId="65">
    <w:abstractNumId w:val="20"/>
  </w:num>
  <w:num w:numId="66">
    <w:abstractNumId w:val="61"/>
  </w:num>
  <w:num w:numId="67">
    <w:abstractNumId w:val="23"/>
  </w:num>
  <w:num w:numId="68">
    <w:abstractNumId w:val="39"/>
  </w:num>
  <w:num w:numId="69">
    <w:abstractNumId w:val="68"/>
  </w:num>
  <w:num w:numId="70">
    <w:abstractNumId w:val="40"/>
  </w:num>
  <w:num w:numId="71">
    <w:abstractNumId w:val="21"/>
  </w:num>
  <w:num w:numId="72">
    <w:abstractNumId w:val="57"/>
  </w:num>
  <w:num w:numId="73">
    <w:abstractNumId w:val="22"/>
  </w:num>
  <w:num w:numId="74">
    <w:abstractNumId w:val="32"/>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77"/>
    <w:rsid w:val="00095C95"/>
    <w:rsid w:val="000A1102"/>
    <w:rsid w:val="000A1BA7"/>
    <w:rsid w:val="000C303F"/>
    <w:rsid w:val="00145C7F"/>
    <w:rsid w:val="001F04A0"/>
    <w:rsid w:val="002059EC"/>
    <w:rsid w:val="00252AFF"/>
    <w:rsid w:val="00252EAA"/>
    <w:rsid w:val="00262948"/>
    <w:rsid w:val="00273BE7"/>
    <w:rsid w:val="00286FA3"/>
    <w:rsid w:val="00294630"/>
    <w:rsid w:val="002B1106"/>
    <w:rsid w:val="002F22E0"/>
    <w:rsid w:val="00307470"/>
    <w:rsid w:val="00357C81"/>
    <w:rsid w:val="0038126A"/>
    <w:rsid w:val="00395F2C"/>
    <w:rsid w:val="00397B4F"/>
    <w:rsid w:val="003B3F1E"/>
    <w:rsid w:val="003B4FE3"/>
    <w:rsid w:val="003D0DDB"/>
    <w:rsid w:val="003E4999"/>
    <w:rsid w:val="00410073"/>
    <w:rsid w:val="00425642"/>
    <w:rsid w:val="00472973"/>
    <w:rsid w:val="00497054"/>
    <w:rsid w:val="004A2C61"/>
    <w:rsid w:val="004B636D"/>
    <w:rsid w:val="004E63D3"/>
    <w:rsid w:val="00505B64"/>
    <w:rsid w:val="00544356"/>
    <w:rsid w:val="0055678F"/>
    <w:rsid w:val="00565A10"/>
    <w:rsid w:val="0058154C"/>
    <w:rsid w:val="0060618D"/>
    <w:rsid w:val="00624F19"/>
    <w:rsid w:val="00641274"/>
    <w:rsid w:val="006533D9"/>
    <w:rsid w:val="006C552A"/>
    <w:rsid w:val="006E29C6"/>
    <w:rsid w:val="006F3D77"/>
    <w:rsid w:val="0070224B"/>
    <w:rsid w:val="00713D5D"/>
    <w:rsid w:val="00784A04"/>
    <w:rsid w:val="007A536E"/>
    <w:rsid w:val="007B57A6"/>
    <w:rsid w:val="007D2B71"/>
    <w:rsid w:val="00825BCD"/>
    <w:rsid w:val="00833176"/>
    <w:rsid w:val="00837A7F"/>
    <w:rsid w:val="008516D7"/>
    <w:rsid w:val="00877AA5"/>
    <w:rsid w:val="00881599"/>
    <w:rsid w:val="008A15EE"/>
    <w:rsid w:val="008C7302"/>
    <w:rsid w:val="008E4C94"/>
    <w:rsid w:val="008F1660"/>
    <w:rsid w:val="008F40E5"/>
    <w:rsid w:val="008F4A32"/>
    <w:rsid w:val="00905DE8"/>
    <w:rsid w:val="0093514F"/>
    <w:rsid w:val="00974556"/>
    <w:rsid w:val="00975DEF"/>
    <w:rsid w:val="009A405A"/>
    <w:rsid w:val="009E7C75"/>
    <w:rsid w:val="009F65A0"/>
    <w:rsid w:val="00A30C1C"/>
    <w:rsid w:val="00A34625"/>
    <w:rsid w:val="00A415DF"/>
    <w:rsid w:val="00A41840"/>
    <w:rsid w:val="00A701A9"/>
    <w:rsid w:val="00A727FE"/>
    <w:rsid w:val="00A77226"/>
    <w:rsid w:val="00A90216"/>
    <w:rsid w:val="00AA35FA"/>
    <w:rsid w:val="00AA63AA"/>
    <w:rsid w:val="00AB27FF"/>
    <w:rsid w:val="00B06BC7"/>
    <w:rsid w:val="00BB7644"/>
    <w:rsid w:val="00BC473B"/>
    <w:rsid w:val="00BD4E18"/>
    <w:rsid w:val="00C04924"/>
    <w:rsid w:val="00C07960"/>
    <w:rsid w:val="00C161AB"/>
    <w:rsid w:val="00C269F5"/>
    <w:rsid w:val="00C373EB"/>
    <w:rsid w:val="00C83D81"/>
    <w:rsid w:val="00D1771D"/>
    <w:rsid w:val="00D2763F"/>
    <w:rsid w:val="00D40CA0"/>
    <w:rsid w:val="00D44506"/>
    <w:rsid w:val="00D561DC"/>
    <w:rsid w:val="00D75EAD"/>
    <w:rsid w:val="00DA5DDC"/>
    <w:rsid w:val="00DD71CB"/>
    <w:rsid w:val="00E27CA6"/>
    <w:rsid w:val="00E91ADA"/>
    <w:rsid w:val="00EB6778"/>
    <w:rsid w:val="00F01FE2"/>
    <w:rsid w:val="00F232DE"/>
    <w:rsid w:val="00FA6912"/>
    <w:rsid w:val="00FB643A"/>
    <w:rsid w:val="00FC4085"/>
    <w:rsid w:val="00FE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D7450"/>
  <w15:chartTrackingRefBased/>
  <w15:docId w15:val="{3F3ECFC3-0467-4AB5-8FA1-16207475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aliases w:val="CRBS Heading 1"/>
    <w:basedOn w:val="Normal"/>
    <w:next w:val="Normal"/>
    <w:link w:val="Heading1Char"/>
    <w:uiPriority w:val="9"/>
    <w:qFormat/>
    <w:rsid w:val="00D75EAD"/>
    <w:pPr>
      <w:keepNext/>
      <w:keepLines/>
      <w:numPr>
        <w:numId w:val="46"/>
      </w:numPr>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aliases w:val="CRBS Heading 2"/>
    <w:basedOn w:val="Normal"/>
    <w:next w:val="Normal"/>
    <w:link w:val="Heading2Char"/>
    <w:uiPriority w:val="9"/>
    <w:qFormat/>
    <w:rsid w:val="00D75EAD"/>
    <w:pPr>
      <w:keepNext/>
      <w:keepLines/>
      <w:numPr>
        <w:ilvl w:val="1"/>
        <w:numId w:val="3"/>
      </w:numPr>
      <w:spacing w:before="40"/>
      <w:ind w:left="0" w:firstLine="0"/>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aliases w:val="CRBS Heading 3"/>
    <w:basedOn w:val="Normal"/>
    <w:next w:val="Normal"/>
    <w:link w:val="Heading3Char"/>
    <w:qFormat/>
    <w:rsid w:val="00A727FE"/>
    <w:pPr>
      <w:keepNext/>
      <w:spacing w:before="240" w:after="60"/>
      <w:outlineLvl w:val="2"/>
    </w:pPr>
    <w:rPr>
      <w:rFonts w:cs="Arial"/>
      <w:b/>
      <w:bCs/>
      <w:sz w:val="26"/>
      <w:szCs w:val="26"/>
    </w:rPr>
  </w:style>
  <w:style w:type="paragraph" w:styleId="Heading4">
    <w:name w:val="heading 4"/>
    <w:basedOn w:val="Normal"/>
    <w:next w:val="Normal"/>
    <w:link w:val="Heading4Char"/>
    <w:qFormat/>
    <w:rsid w:val="00D75EAD"/>
    <w:pPr>
      <w:keepNext/>
      <w:keepLines/>
      <w:numPr>
        <w:ilvl w:val="3"/>
        <w:numId w:val="3"/>
      </w:numPr>
      <w:spacing w:before="40"/>
      <w:ind w:left="864" w:hanging="144"/>
      <w:outlineLvl w:val="3"/>
    </w:pPr>
    <w:rPr>
      <w:rFonts w:asciiTheme="majorHAnsi" w:eastAsiaTheme="majorEastAsia" w:hAnsiTheme="majorHAnsi" w:cstheme="majorBidi"/>
      <w:i/>
      <w:iCs/>
      <w:color w:val="2E74B5" w:themeColor="accent1" w:themeShade="BF"/>
      <w:lang w:eastAsia="en-GB"/>
    </w:rPr>
  </w:style>
  <w:style w:type="paragraph" w:styleId="Heading5">
    <w:name w:val="heading 5"/>
    <w:basedOn w:val="Normal"/>
    <w:next w:val="Normal"/>
    <w:link w:val="Heading5Char"/>
    <w:qFormat/>
    <w:rsid w:val="00D75EAD"/>
    <w:pPr>
      <w:keepNext/>
      <w:keepLines/>
      <w:numPr>
        <w:ilvl w:val="4"/>
        <w:numId w:val="3"/>
      </w:numPr>
      <w:spacing w:before="40"/>
      <w:ind w:left="1008" w:hanging="432"/>
      <w:outlineLvl w:val="4"/>
    </w:pPr>
    <w:rPr>
      <w:rFonts w:asciiTheme="majorHAnsi" w:eastAsiaTheme="majorEastAsia" w:hAnsiTheme="majorHAnsi" w:cstheme="majorBidi"/>
      <w:color w:val="2E74B5" w:themeColor="accent1" w:themeShade="BF"/>
      <w:lang w:eastAsia="en-GB"/>
    </w:rPr>
  </w:style>
  <w:style w:type="paragraph" w:styleId="Heading6">
    <w:name w:val="heading 6"/>
    <w:basedOn w:val="Normal"/>
    <w:next w:val="Normal"/>
    <w:link w:val="Heading6Char"/>
    <w:qFormat/>
    <w:rsid w:val="00D75EAD"/>
    <w:pPr>
      <w:keepNext/>
      <w:keepLines/>
      <w:numPr>
        <w:ilvl w:val="5"/>
        <w:numId w:val="3"/>
      </w:numPr>
      <w:spacing w:before="40"/>
      <w:ind w:left="1152" w:hanging="432"/>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qFormat/>
    <w:rsid w:val="00D75EAD"/>
    <w:pPr>
      <w:keepNext/>
      <w:keepLines/>
      <w:numPr>
        <w:ilvl w:val="6"/>
        <w:numId w:val="3"/>
      </w:numPr>
      <w:spacing w:before="40"/>
      <w:ind w:left="1296" w:hanging="288"/>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qFormat/>
    <w:rsid w:val="00D75EAD"/>
    <w:pPr>
      <w:keepNext/>
      <w:keepLines/>
      <w:numPr>
        <w:ilvl w:val="7"/>
        <w:numId w:val="3"/>
      </w:numPr>
      <w:spacing w:before="40"/>
      <w:ind w:left="1440" w:hanging="432"/>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qFormat/>
    <w:rsid w:val="00D75EAD"/>
    <w:pPr>
      <w:keepNext/>
      <w:keepLines/>
      <w:numPr>
        <w:numId w:val="16"/>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425642"/>
    <w:pPr>
      <w:spacing w:before="240" w:after="240"/>
    </w:pPr>
  </w:style>
  <w:style w:type="paragraph" w:styleId="BodyText">
    <w:name w:val="Body Text"/>
    <w:basedOn w:val="Normal"/>
    <w:link w:val="BodyTextChar1"/>
    <w:rsid w:val="00D561DC"/>
    <w:pPr>
      <w:spacing w:after="120"/>
    </w:pPr>
  </w:style>
  <w:style w:type="paragraph" w:styleId="Header">
    <w:name w:val="header"/>
    <w:basedOn w:val="Normal"/>
    <w:link w:val="HeaderChar"/>
    <w:uiPriority w:val="99"/>
    <w:rsid w:val="00837A7F"/>
    <w:pPr>
      <w:tabs>
        <w:tab w:val="center" w:pos="4153"/>
        <w:tab w:val="right" w:pos="8306"/>
      </w:tabs>
    </w:pPr>
  </w:style>
  <w:style w:type="paragraph" w:styleId="Footer">
    <w:name w:val="footer"/>
    <w:basedOn w:val="Normal"/>
    <w:link w:val="FooterChar"/>
    <w:uiPriority w:val="99"/>
    <w:rsid w:val="00837A7F"/>
    <w:pPr>
      <w:tabs>
        <w:tab w:val="center" w:pos="4153"/>
        <w:tab w:val="right" w:pos="8306"/>
      </w:tabs>
    </w:pPr>
  </w:style>
  <w:style w:type="paragraph" w:customStyle="1" w:styleId="MMS1Lev1">
    <w:name w:val="MMS1Lev1"/>
    <w:basedOn w:val="Normal"/>
    <w:rsid w:val="003E4999"/>
    <w:pPr>
      <w:numPr>
        <w:numId w:val="13"/>
      </w:numPr>
      <w:spacing w:before="120" w:after="240"/>
      <w:jc w:val="both"/>
      <w:outlineLvl w:val="0"/>
    </w:pPr>
    <w:rPr>
      <w:rFonts w:ascii="Times New Roman" w:hAnsi="Times New Roman"/>
      <w:sz w:val="22"/>
      <w:szCs w:val="20"/>
      <w:lang w:eastAsia="en-GB"/>
    </w:rPr>
  </w:style>
  <w:style w:type="paragraph" w:customStyle="1" w:styleId="MMS1Lev2">
    <w:name w:val="MMS1Lev2"/>
    <w:basedOn w:val="Normal"/>
    <w:rsid w:val="003E4999"/>
    <w:pPr>
      <w:numPr>
        <w:ilvl w:val="1"/>
        <w:numId w:val="13"/>
      </w:numPr>
      <w:spacing w:before="120" w:after="240"/>
      <w:jc w:val="both"/>
      <w:outlineLvl w:val="1"/>
    </w:pPr>
    <w:rPr>
      <w:rFonts w:ascii="Times New Roman" w:hAnsi="Times New Roman"/>
      <w:sz w:val="22"/>
      <w:szCs w:val="20"/>
      <w:lang w:eastAsia="en-GB"/>
    </w:rPr>
  </w:style>
  <w:style w:type="paragraph" w:customStyle="1" w:styleId="MMS1Lev3">
    <w:name w:val="MMS1Lev3"/>
    <w:basedOn w:val="Normal"/>
    <w:rsid w:val="003E4999"/>
    <w:pPr>
      <w:numPr>
        <w:ilvl w:val="2"/>
        <w:numId w:val="13"/>
      </w:numPr>
      <w:spacing w:before="120" w:after="240"/>
      <w:jc w:val="both"/>
      <w:outlineLvl w:val="2"/>
    </w:pPr>
    <w:rPr>
      <w:rFonts w:ascii="Times New Roman" w:hAnsi="Times New Roman"/>
      <w:sz w:val="22"/>
      <w:szCs w:val="20"/>
      <w:lang w:eastAsia="en-GB"/>
    </w:rPr>
  </w:style>
  <w:style w:type="paragraph" w:customStyle="1" w:styleId="MMS1Lev4">
    <w:name w:val="MMS1Lev4"/>
    <w:basedOn w:val="Normal"/>
    <w:rsid w:val="003E4999"/>
    <w:pPr>
      <w:numPr>
        <w:ilvl w:val="3"/>
        <w:numId w:val="13"/>
      </w:numPr>
      <w:spacing w:before="120" w:after="240"/>
      <w:jc w:val="both"/>
      <w:outlineLvl w:val="3"/>
    </w:pPr>
    <w:rPr>
      <w:rFonts w:ascii="Times New Roman" w:hAnsi="Times New Roman"/>
      <w:sz w:val="22"/>
      <w:szCs w:val="20"/>
      <w:lang w:eastAsia="en-GB"/>
    </w:rPr>
  </w:style>
  <w:style w:type="paragraph" w:customStyle="1" w:styleId="MMS1Lev5">
    <w:name w:val="MMS1Lev5"/>
    <w:basedOn w:val="Normal"/>
    <w:rsid w:val="003E4999"/>
    <w:pPr>
      <w:numPr>
        <w:ilvl w:val="4"/>
        <w:numId w:val="13"/>
      </w:numPr>
      <w:spacing w:before="120" w:after="240"/>
      <w:jc w:val="both"/>
      <w:outlineLvl w:val="4"/>
    </w:pPr>
    <w:rPr>
      <w:rFonts w:ascii="Times New Roman" w:hAnsi="Times New Roman"/>
      <w:sz w:val="22"/>
      <w:szCs w:val="20"/>
      <w:lang w:eastAsia="en-GB"/>
    </w:rPr>
  </w:style>
  <w:style w:type="paragraph" w:customStyle="1" w:styleId="MMS1Lev6">
    <w:name w:val="MMS1Lev6"/>
    <w:basedOn w:val="Normal"/>
    <w:rsid w:val="003E4999"/>
    <w:pPr>
      <w:numPr>
        <w:ilvl w:val="5"/>
        <w:numId w:val="13"/>
      </w:numPr>
      <w:spacing w:before="120" w:after="240"/>
      <w:jc w:val="both"/>
      <w:outlineLvl w:val="5"/>
    </w:pPr>
    <w:rPr>
      <w:rFonts w:ascii="Times New Roman" w:hAnsi="Times New Roman"/>
      <w:sz w:val="22"/>
      <w:szCs w:val="20"/>
      <w:lang w:eastAsia="en-GB"/>
    </w:rPr>
  </w:style>
  <w:style w:type="paragraph" w:styleId="BalloonText">
    <w:name w:val="Balloon Text"/>
    <w:basedOn w:val="Normal"/>
    <w:link w:val="BalloonTextChar"/>
    <w:semiHidden/>
    <w:rsid w:val="00395F2C"/>
    <w:rPr>
      <w:rFonts w:ascii="Tahoma" w:hAnsi="Tahoma" w:cs="Tahoma"/>
      <w:sz w:val="16"/>
      <w:szCs w:val="16"/>
    </w:rPr>
  </w:style>
  <w:style w:type="paragraph" w:styleId="ListParagraph">
    <w:name w:val="List Paragraph"/>
    <w:basedOn w:val="Normal"/>
    <w:uiPriority w:val="34"/>
    <w:qFormat/>
    <w:rsid w:val="00A415DF"/>
    <w:pPr>
      <w:ind w:left="720"/>
    </w:pPr>
  </w:style>
  <w:style w:type="character" w:styleId="CommentReference">
    <w:name w:val="annotation reference"/>
    <w:basedOn w:val="DefaultParagraphFont"/>
    <w:uiPriority w:val="99"/>
    <w:semiHidden/>
    <w:unhideWhenUsed/>
    <w:rsid w:val="007A536E"/>
    <w:rPr>
      <w:sz w:val="16"/>
      <w:szCs w:val="16"/>
    </w:rPr>
  </w:style>
  <w:style w:type="paragraph" w:styleId="CommentText">
    <w:name w:val="annotation text"/>
    <w:basedOn w:val="Normal"/>
    <w:link w:val="CommentTextChar"/>
    <w:uiPriority w:val="99"/>
    <w:semiHidden/>
    <w:unhideWhenUsed/>
    <w:rsid w:val="007A536E"/>
    <w:rPr>
      <w:sz w:val="20"/>
      <w:szCs w:val="20"/>
    </w:rPr>
  </w:style>
  <w:style w:type="character" w:customStyle="1" w:styleId="CommentTextChar">
    <w:name w:val="Comment Text Char"/>
    <w:basedOn w:val="DefaultParagraphFont"/>
    <w:link w:val="CommentText"/>
    <w:uiPriority w:val="99"/>
    <w:semiHidden/>
    <w:rsid w:val="007A53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536E"/>
    <w:rPr>
      <w:b/>
      <w:bCs/>
    </w:rPr>
  </w:style>
  <w:style w:type="character" w:customStyle="1" w:styleId="CommentSubjectChar">
    <w:name w:val="Comment Subject Char"/>
    <w:basedOn w:val="CommentTextChar"/>
    <w:link w:val="CommentSubject"/>
    <w:uiPriority w:val="99"/>
    <w:semiHidden/>
    <w:rsid w:val="007A536E"/>
    <w:rPr>
      <w:rFonts w:ascii="Arial" w:hAnsi="Arial"/>
      <w:b/>
      <w:bCs/>
      <w:lang w:eastAsia="en-US"/>
    </w:rPr>
  </w:style>
  <w:style w:type="character" w:customStyle="1" w:styleId="Heading1Char">
    <w:name w:val="Heading 1 Char"/>
    <w:aliases w:val="CRBS Heading 1 Char"/>
    <w:basedOn w:val="DefaultParagraphFont"/>
    <w:link w:val="Heading1"/>
    <w:uiPriority w:val="9"/>
    <w:rsid w:val="00D75EA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RBS Heading 2 Char"/>
    <w:basedOn w:val="DefaultParagraphFont"/>
    <w:link w:val="Heading2"/>
    <w:uiPriority w:val="9"/>
    <w:rsid w:val="00D75EA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D75EA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D75EA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D75EA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D75EA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D75E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75EAD"/>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D75EAD"/>
  </w:style>
  <w:style w:type="character" w:customStyle="1" w:styleId="Heading3Char">
    <w:name w:val="Heading 3 Char"/>
    <w:aliases w:val="CRBS Heading 3 Char"/>
    <w:basedOn w:val="DefaultParagraphFont"/>
    <w:link w:val="Heading3"/>
    <w:rsid w:val="00D75EAD"/>
    <w:rPr>
      <w:rFonts w:ascii="Arial" w:hAnsi="Arial" w:cs="Arial"/>
      <w:b/>
      <w:bCs/>
      <w:sz w:val="26"/>
      <w:szCs w:val="26"/>
      <w:lang w:eastAsia="en-US"/>
    </w:rPr>
  </w:style>
  <w:style w:type="paragraph" w:customStyle="1" w:styleId="CRBSTitle">
    <w:name w:val="CRBS Title"/>
    <w:basedOn w:val="Normal"/>
    <w:rsid w:val="00D75EAD"/>
    <w:rPr>
      <w:rFonts w:ascii="Times New Roman" w:hAnsi="Times New Roman"/>
      <w:b/>
      <w:sz w:val="36"/>
      <w:lang w:eastAsia="en-GB"/>
    </w:rPr>
  </w:style>
  <w:style w:type="numbering" w:styleId="111111">
    <w:name w:val="Outline List 2"/>
    <w:basedOn w:val="NoList"/>
    <w:semiHidden/>
    <w:rsid w:val="00D75EAD"/>
    <w:pPr>
      <w:numPr>
        <w:numId w:val="26"/>
      </w:numPr>
    </w:pPr>
  </w:style>
  <w:style w:type="numbering" w:styleId="1ai">
    <w:name w:val="Outline List 1"/>
    <w:basedOn w:val="NoList"/>
    <w:semiHidden/>
    <w:rsid w:val="00D75EAD"/>
    <w:pPr>
      <w:numPr>
        <w:numId w:val="27"/>
      </w:numPr>
    </w:pPr>
  </w:style>
  <w:style w:type="numbering" w:styleId="ArticleSection">
    <w:name w:val="Outline List 3"/>
    <w:basedOn w:val="NoList"/>
    <w:semiHidden/>
    <w:rsid w:val="00D75EAD"/>
    <w:pPr>
      <w:numPr>
        <w:numId w:val="28"/>
      </w:numPr>
    </w:pPr>
  </w:style>
  <w:style w:type="paragraph" w:styleId="BlockText">
    <w:name w:val="Block Text"/>
    <w:basedOn w:val="Normal"/>
    <w:semiHidden/>
    <w:rsid w:val="00D75EAD"/>
    <w:pPr>
      <w:spacing w:after="120"/>
      <w:ind w:left="1440" w:right="1440"/>
    </w:pPr>
    <w:rPr>
      <w:rFonts w:ascii="Times New Roman" w:hAnsi="Times New Roman"/>
      <w:lang w:eastAsia="en-GB"/>
    </w:rPr>
  </w:style>
  <w:style w:type="character" w:customStyle="1" w:styleId="BodyTextChar">
    <w:name w:val="Body Text Char"/>
    <w:basedOn w:val="DefaultParagraphFont"/>
    <w:semiHidden/>
    <w:rsid w:val="00D75EAD"/>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D75EAD"/>
    <w:pPr>
      <w:spacing w:after="120" w:line="480" w:lineRule="auto"/>
    </w:pPr>
    <w:rPr>
      <w:rFonts w:ascii="Times New Roman" w:hAnsi="Times New Roman"/>
      <w:lang w:eastAsia="en-GB"/>
    </w:rPr>
  </w:style>
  <w:style w:type="character" w:customStyle="1" w:styleId="BodyText2Char">
    <w:name w:val="Body Text 2 Char"/>
    <w:basedOn w:val="DefaultParagraphFont"/>
    <w:link w:val="BodyText2"/>
    <w:semiHidden/>
    <w:rsid w:val="00D75EAD"/>
    <w:rPr>
      <w:sz w:val="24"/>
      <w:szCs w:val="24"/>
    </w:rPr>
  </w:style>
  <w:style w:type="paragraph" w:styleId="BodyText3">
    <w:name w:val="Body Text 3"/>
    <w:basedOn w:val="Normal"/>
    <w:link w:val="BodyText3Char"/>
    <w:semiHidden/>
    <w:rsid w:val="00D75EAD"/>
    <w:pPr>
      <w:spacing w:after="120"/>
    </w:pPr>
    <w:rPr>
      <w:rFonts w:ascii="Times New Roman" w:hAnsi="Times New Roman"/>
      <w:sz w:val="16"/>
      <w:szCs w:val="16"/>
      <w:lang w:eastAsia="en-GB"/>
    </w:rPr>
  </w:style>
  <w:style w:type="character" w:customStyle="1" w:styleId="BodyText3Char">
    <w:name w:val="Body Text 3 Char"/>
    <w:basedOn w:val="DefaultParagraphFont"/>
    <w:link w:val="BodyText3"/>
    <w:semiHidden/>
    <w:rsid w:val="00D75EAD"/>
    <w:rPr>
      <w:sz w:val="16"/>
      <w:szCs w:val="16"/>
    </w:rPr>
  </w:style>
  <w:style w:type="paragraph" w:styleId="BodyTextFirstIndent">
    <w:name w:val="Body Text First Indent"/>
    <w:basedOn w:val="BodyText"/>
    <w:link w:val="BodyTextFirstIndentChar"/>
    <w:semiHidden/>
    <w:rsid w:val="00D75EAD"/>
    <w:pPr>
      <w:ind w:firstLine="210"/>
    </w:pPr>
    <w:rPr>
      <w:rFonts w:ascii="Times New Roman" w:hAnsi="Times New Roman"/>
      <w:lang w:eastAsia="en-GB"/>
    </w:rPr>
  </w:style>
  <w:style w:type="character" w:customStyle="1" w:styleId="BodyTextChar1">
    <w:name w:val="Body Text Char1"/>
    <w:basedOn w:val="DefaultParagraphFont"/>
    <w:link w:val="BodyText"/>
    <w:rsid w:val="00D75EAD"/>
    <w:rPr>
      <w:rFonts w:ascii="Arial" w:hAnsi="Arial"/>
      <w:sz w:val="24"/>
      <w:szCs w:val="24"/>
      <w:lang w:eastAsia="en-US"/>
    </w:rPr>
  </w:style>
  <w:style w:type="character" w:customStyle="1" w:styleId="BodyTextFirstIndentChar">
    <w:name w:val="Body Text First Indent Char"/>
    <w:basedOn w:val="BodyTextChar1"/>
    <w:link w:val="BodyTextFirstIndent"/>
    <w:semiHidden/>
    <w:rsid w:val="00D75EAD"/>
    <w:rPr>
      <w:rFonts w:ascii="Arial" w:hAnsi="Arial"/>
      <w:sz w:val="24"/>
      <w:szCs w:val="24"/>
      <w:lang w:eastAsia="en-US"/>
    </w:rPr>
  </w:style>
  <w:style w:type="paragraph" w:styleId="BodyTextIndent">
    <w:name w:val="Body Text Indent"/>
    <w:basedOn w:val="Normal"/>
    <w:link w:val="BodyTextIndentChar"/>
    <w:semiHidden/>
    <w:rsid w:val="00D75EAD"/>
    <w:pPr>
      <w:spacing w:after="120"/>
      <w:ind w:left="283"/>
    </w:pPr>
    <w:rPr>
      <w:rFonts w:ascii="Times New Roman" w:hAnsi="Times New Roman"/>
      <w:lang w:eastAsia="en-GB"/>
    </w:rPr>
  </w:style>
  <w:style w:type="character" w:customStyle="1" w:styleId="BodyTextIndentChar">
    <w:name w:val="Body Text Indent Char"/>
    <w:basedOn w:val="DefaultParagraphFont"/>
    <w:link w:val="BodyTextIndent"/>
    <w:semiHidden/>
    <w:rsid w:val="00D75EAD"/>
    <w:rPr>
      <w:sz w:val="24"/>
      <w:szCs w:val="24"/>
    </w:rPr>
  </w:style>
  <w:style w:type="paragraph" w:styleId="BodyTextFirstIndent2">
    <w:name w:val="Body Text First Indent 2"/>
    <w:basedOn w:val="BodyTextIndent"/>
    <w:link w:val="BodyTextFirstIndent2Char"/>
    <w:semiHidden/>
    <w:rsid w:val="00D75EAD"/>
    <w:pPr>
      <w:ind w:firstLine="210"/>
    </w:pPr>
  </w:style>
  <w:style w:type="character" w:customStyle="1" w:styleId="BodyTextFirstIndent2Char">
    <w:name w:val="Body Text First Indent 2 Char"/>
    <w:basedOn w:val="BodyTextIndentChar"/>
    <w:link w:val="BodyTextFirstIndent2"/>
    <w:semiHidden/>
    <w:rsid w:val="00D75EAD"/>
    <w:rPr>
      <w:sz w:val="24"/>
      <w:szCs w:val="24"/>
    </w:rPr>
  </w:style>
  <w:style w:type="paragraph" w:styleId="BodyTextIndent2">
    <w:name w:val="Body Text Indent 2"/>
    <w:basedOn w:val="Normal"/>
    <w:link w:val="BodyTextIndent2Char"/>
    <w:semiHidden/>
    <w:rsid w:val="00D75EAD"/>
    <w:pPr>
      <w:spacing w:after="120" w:line="480" w:lineRule="auto"/>
      <w:ind w:left="283"/>
    </w:pPr>
    <w:rPr>
      <w:rFonts w:ascii="Times New Roman" w:hAnsi="Times New Roman"/>
      <w:lang w:eastAsia="en-GB"/>
    </w:rPr>
  </w:style>
  <w:style w:type="character" w:customStyle="1" w:styleId="BodyTextIndent2Char">
    <w:name w:val="Body Text Indent 2 Char"/>
    <w:basedOn w:val="DefaultParagraphFont"/>
    <w:link w:val="BodyTextIndent2"/>
    <w:semiHidden/>
    <w:rsid w:val="00D75EAD"/>
    <w:rPr>
      <w:sz w:val="24"/>
      <w:szCs w:val="24"/>
    </w:rPr>
  </w:style>
  <w:style w:type="paragraph" w:styleId="BodyTextIndent3">
    <w:name w:val="Body Text Indent 3"/>
    <w:basedOn w:val="Normal"/>
    <w:link w:val="BodyTextIndent3Char"/>
    <w:semiHidden/>
    <w:rsid w:val="00D75EAD"/>
    <w:pPr>
      <w:spacing w:after="120"/>
      <w:ind w:left="283"/>
    </w:pPr>
    <w:rPr>
      <w:rFonts w:ascii="Times New Roman" w:hAnsi="Times New Roman"/>
      <w:sz w:val="16"/>
      <w:szCs w:val="16"/>
      <w:lang w:eastAsia="en-GB"/>
    </w:rPr>
  </w:style>
  <w:style w:type="character" w:customStyle="1" w:styleId="BodyTextIndent3Char">
    <w:name w:val="Body Text Indent 3 Char"/>
    <w:basedOn w:val="DefaultParagraphFont"/>
    <w:link w:val="BodyTextIndent3"/>
    <w:semiHidden/>
    <w:rsid w:val="00D75EAD"/>
    <w:rPr>
      <w:sz w:val="16"/>
      <w:szCs w:val="16"/>
    </w:rPr>
  </w:style>
  <w:style w:type="paragraph" w:styleId="Closing">
    <w:name w:val="Closing"/>
    <w:basedOn w:val="Normal"/>
    <w:link w:val="ClosingChar"/>
    <w:semiHidden/>
    <w:rsid w:val="00D75EAD"/>
    <w:pPr>
      <w:ind w:left="4252"/>
    </w:pPr>
    <w:rPr>
      <w:rFonts w:ascii="Times New Roman" w:hAnsi="Times New Roman"/>
      <w:lang w:eastAsia="en-GB"/>
    </w:rPr>
  </w:style>
  <w:style w:type="character" w:customStyle="1" w:styleId="ClosingChar">
    <w:name w:val="Closing Char"/>
    <w:basedOn w:val="DefaultParagraphFont"/>
    <w:link w:val="Closing"/>
    <w:semiHidden/>
    <w:rsid w:val="00D75EAD"/>
    <w:rPr>
      <w:sz w:val="24"/>
      <w:szCs w:val="24"/>
    </w:rPr>
  </w:style>
  <w:style w:type="paragraph" w:styleId="Date">
    <w:name w:val="Date"/>
    <w:basedOn w:val="Normal"/>
    <w:next w:val="Normal"/>
    <w:link w:val="DateChar"/>
    <w:semiHidden/>
    <w:rsid w:val="00D75EAD"/>
    <w:rPr>
      <w:rFonts w:ascii="Times New Roman" w:hAnsi="Times New Roman"/>
      <w:lang w:eastAsia="en-GB"/>
    </w:rPr>
  </w:style>
  <w:style w:type="character" w:customStyle="1" w:styleId="DateChar">
    <w:name w:val="Date Char"/>
    <w:basedOn w:val="DefaultParagraphFont"/>
    <w:link w:val="Date"/>
    <w:semiHidden/>
    <w:rsid w:val="00D75EAD"/>
    <w:rPr>
      <w:sz w:val="24"/>
      <w:szCs w:val="24"/>
    </w:rPr>
  </w:style>
  <w:style w:type="paragraph" w:styleId="E-mailSignature">
    <w:name w:val="E-mail Signature"/>
    <w:basedOn w:val="Normal"/>
    <w:link w:val="E-mailSignatureChar"/>
    <w:semiHidden/>
    <w:rsid w:val="00D75EAD"/>
    <w:rPr>
      <w:rFonts w:ascii="Times New Roman" w:hAnsi="Times New Roman"/>
      <w:lang w:eastAsia="en-GB"/>
    </w:rPr>
  </w:style>
  <w:style w:type="character" w:customStyle="1" w:styleId="E-mailSignatureChar">
    <w:name w:val="E-mail Signature Char"/>
    <w:basedOn w:val="DefaultParagraphFont"/>
    <w:link w:val="E-mailSignature"/>
    <w:semiHidden/>
    <w:rsid w:val="00D75EAD"/>
    <w:rPr>
      <w:sz w:val="24"/>
      <w:szCs w:val="24"/>
    </w:rPr>
  </w:style>
  <w:style w:type="character" w:styleId="Emphasis">
    <w:name w:val="Emphasis"/>
    <w:qFormat/>
    <w:rsid w:val="00D75EAD"/>
    <w:rPr>
      <w:i/>
      <w:iCs/>
    </w:rPr>
  </w:style>
  <w:style w:type="paragraph" w:styleId="EnvelopeAddress">
    <w:name w:val="envelope address"/>
    <w:basedOn w:val="Normal"/>
    <w:semiHidden/>
    <w:rsid w:val="00D75EAD"/>
    <w:pPr>
      <w:framePr w:w="7920" w:h="1980" w:hRule="exact" w:hSpace="180" w:wrap="auto" w:hAnchor="page" w:xAlign="center" w:yAlign="bottom"/>
      <w:ind w:left="2880"/>
    </w:pPr>
    <w:rPr>
      <w:rFonts w:cs="Arial"/>
      <w:lang w:eastAsia="en-GB"/>
    </w:rPr>
  </w:style>
  <w:style w:type="paragraph" w:styleId="EnvelopeReturn">
    <w:name w:val="envelope return"/>
    <w:basedOn w:val="Normal"/>
    <w:semiHidden/>
    <w:rsid w:val="00D75EAD"/>
    <w:rPr>
      <w:rFonts w:cs="Arial"/>
      <w:sz w:val="20"/>
      <w:szCs w:val="20"/>
      <w:lang w:eastAsia="en-GB"/>
    </w:rPr>
  </w:style>
  <w:style w:type="character" w:styleId="FollowedHyperlink">
    <w:name w:val="FollowedHyperlink"/>
    <w:semiHidden/>
    <w:rsid w:val="00D75EAD"/>
    <w:rPr>
      <w:color w:val="800080"/>
      <w:u w:val="single"/>
    </w:rPr>
  </w:style>
  <w:style w:type="character" w:customStyle="1" w:styleId="FooterChar">
    <w:name w:val="Footer Char"/>
    <w:basedOn w:val="DefaultParagraphFont"/>
    <w:link w:val="Footer"/>
    <w:uiPriority w:val="99"/>
    <w:rsid w:val="00D75EAD"/>
    <w:rPr>
      <w:rFonts w:ascii="Arial" w:hAnsi="Arial"/>
      <w:sz w:val="24"/>
      <w:szCs w:val="24"/>
      <w:lang w:eastAsia="en-US"/>
    </w:rPr>
  </w:style>
  <w:style w:type="character" w:customStyle="1" w:styleId="HeaderChar">
    <w:name w:val="Header Char"/>
    <w:basedOn w:val="DefaultParagraphFont"/>
    <w:link w:val="Header"/>
    <w:uiPriority w:val="99"/>
    <w:rsid w:val="00D75EAD"/>
    <w:rPr>
      <w:rFonts w:ascii="Arial" w:hAnsi="Arial"/>
      <w:sz w:val="24"/>
      <w:szCs w:val="24"/>
      <w:lang w:eastAsia="en-US"/>
    </w:rPr>
  </w:style>
  <w:style w:type="character" w:styleId="HTMLAcronym">
    <w:name w:val="HTML Acronym"/>
    <w:basedOn w:val="DefaultParagraphFont"/>
    <w:semiHidden/>
    <w:rsid w:val="00D75EAD"/>
  </w:style>
  <w:style w:type="paragraph" w:styleId="HTMLAddress">
    <w:name w:val="HTML Address"/>
    <w:basedOn w:val="Normal"/>
    <w:link w:val="HTMLAddressChar"/>
    <w:semiHidden/>
    <w:rsid w:val="00D75EAD"/>
    <w:rPr>
      <w:rFonts w:ascii="Times New Roman" w:hAnsi="Times New Roman"/>
      <w:i/>
      <w:iCs/>
      <w:lang w:eastAsia="en-GB"/>
    </w:rPr>
  </w:style>
  <w:style w:type="character" w:customStyle="1" w:styleId="HTMLAddressChar">
    <w:name w:val="HTML Address Char"/>
    <w:basedOn w:val="DefaultParagraphFont"/>
    <w:link w:val="HTMLAddress"/>
    <w:semiHidden/>
    <w:rsid w:val="00D75EAD"/>
    <w:rPr>
      <w:i/>
      <w:iCs/>
      <w:sz w:val="24"/>
      <w:szCs w:val="24"/>
    </w:rPr>
  </w:style>
  <w:style w:type="character" w:styleId="HTMLCite">
    <w:name w:val="HTML Cite"/>
    <w:semiHidden/>
    <w:rsid w:val="00D75EAD"/>
    <w:rPr>
      <w:i/>
      <w:iCs/>
    </w:rPr>
  </w:style>
  <w:style w:type="character" w:styleId="HTMLCode">
    <w:name w:val="HTML Code"/>
    <w:semiHidden/>
    <w:rsid w:val="00D75EAD"/>
    <w:rPr>
      <w:rFonts w:ascii="Courier New" w:hAnsi="Courier New" w:cs="Courier New"/>
      <w:sz w:val="20"/>
      <w:szCs w:val="20"/>
    </w:rPr>
  </w:style>
  <w:style w:type="character" w:styleId="HTMLDefinition">
    <w:name w:val="HTML Definition"/>
    <w:semiHidden/>
    <w:rsid w:val="00D75EAD"/>
    <w:rPr>
      <w:i/>
      <w:iCs/>
    </w:rPr>
  </w:style>
  <w:style w:type="character" w:styleId="HTMLKeyboard">
    <w:name w:val="HTML Keyboard"/>
    <w:semiHidden/>
    <w:rsid w:val="00D75EAD"/>
    <w:rPr>
      <w:rFonts w:ascii="Courier New" w:hAnsi="Courier New" w:cs="Courier New"/>
      <w:sz w:val="20"/>
      <w:szCs w:val="20"/>
    </w:rPr>
  </w:style>
  <w:style w:type="paragraph" w:styleId="HTMLPreformatted">
    <w:name w:val="HTML Preformatted"/>
    <w:basedOn w:val="Normal"/>
    <w:link w:val="HTMLPreformattedChar"/>
    <w:semiHidden/>
    <w:rsid w:val="00D75EAD"/>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semiHidden/>
    <w:rsid w:val="00D75EAD"/>
    <w:rPr>
      <w:rFonts w:ascii="Courier New" w:hAnsi="Courier New" w:cs="Courier New"/>
    </w:rPr>
  </w:style>
  <w:style w:type="character" w:styleId="HTMLSample">
    <w:name w:val="HTML Sample"/>
    <w:semiHidden/>
    <w:rsid w:val="00D75EAD"/>
    <w:rPr>
      <w:rFonts w:ascii="Courier New" w:hAnsi="Courier New" w:cs="Courier New"/>
    </w:rPr>
  </w:style>
  <w:style w:type="character" w:styleId="HTMLTypewriter">
    <w:name w:val="HTML Typewriter"/>
    <w:semiHidden/>
    <w:rsid w:val="00D75EAD"/>
    <w:rPr>
      <w:rFonts w:ascii="Courier New" w:hAnsi="Courier New" w:cs="Courier New"/>
      <w:sz w:val="20"/>
      <w:szCs w:val="20"/>
    </w:rPr>
  </w:style>
  <w:style w:type="character" w:styleId="HTMLVariable">
    <w:name w:val="HTML Variable"/>
    <w:semiHidden/>
    <w:rsid w:val="00D75EAD"/>
    <w:rPr>
      <w:i/>
      <w:iCs/>
    </w:rPr>
  </w:style>
  <w:style w:type="character" w:styleId="Hyperlink">
    <w:name w:val="Hyperlink"/>
    <w:uiPriority w:val="99"/>
    <w:rsid w:val="00D75EAD"/>
    <w:rPr>
      <w:color w:val="0000FF"/>
      <w:u w:val="single"/>
    </w:rPr>
  </w:style>
  <w:style w:type="character" w:styleId="LineNumber">
    <w:name w:val="line number"/>
    <w:basedOn w:val="DefaultParagraphFont"/>
    <w:semiHidden/>
    <w:rsid w:val="00D75EAD"/>
  </w:style>
  <w:style w:type="paragraph" w:styleId="List">
    <w:name w:val="List"/>
    <w:basedOn w:val="Normal"/>
    <w:semiHidden/>
    <w:rsid w:val="00D75EAD"/>
    <w:pPr>
      <w:ind w:left="283" w:hanging="283"/>
    </w:pPr>
    <w:rPr>
      <w:rFonts w:ascii="Times New Roman" w:hAnsi="Times New Roman"/>
      <w:lang w:eastAsia="en-GB"/>
    </w:rPr>
  </w:style>
  <w:style w:type="paragraph" w:styleId="List2">
    <w:name w:val="List 2"/>
    <w:basedOn w:val="Normal"/>
    <w:semiHidden/>
    <w:rsid w:val="00D75EAD"/>
    <w:pPr>
      <w:ind w:left="566" w:hanging="283"/>
    </w:pPr>
    <w:rPr>
      <w:rFonts w:ascii="Times New Roman" w:hAnsi="Times New Roman"/>
      <w:lang w:eastAsia="en-GB"/>
    </w:rPr>
  </w:style>
  <w:style w:type="paragraph" w:styleId="List3">
    <w:name w:val="List 3"/>
    <w:basedOn w:val="Normal"/>
    <w:semiHidden/>
    <w:rsid w:val="00D75EAD"/>
    <w:pPr>
      <w:ind w:left="849" w:hanging="283"/>
    </w:pPr>
    <w:rPr>
      <w:rFonts w:ascii="Times New Roman" w:hAnsi="Times New Roman"/>
      <w:lang w:eastAsia="en-GB"/>
    </w:rPr>
  </w:style>
  <w:style w:type="paragraph" w:styleId="List4">
    <w:name w:val="List 4"/>
    <w:basedOn w:val="Normal"/>
    <w:semiHidden/>
    <w:rsid w:val="00D75EAD"/>
    <w:pPr>
      <w:ind w:left="1132" w:hanging="283"/>
    </w:pPr>
    <w:rPr>
      <w:rFonts w:ascii="Times New Roman" w:hAnsi="Times New Roman"/>
      <w:lang w:eastAsia="en-GB"/>
    </w:rPr>
  </w:style>
  <w:style w:type="paragraph" w:styleId="List5">
    <w:name w:val="List 5"/>
    <w:basedOn w:val="Normal"/>
    <w:semiHidden/>
    <w:rsid w:val="00D75EAD"/>
    <w:pPr>
      <w:ind w:left="1415" w:hanging="283"/>
    </w:pPr>
    <w:rPr>
      <w:rFonts w:ascii="Times New Roman" w:hAnsi="Times New Roman"/>
      <w:lang w:eastAsia="en-GB"/>
    </w:rPr>
  </w:style>
  <w:style w:type="paragraph" w:styleId="ListBullet">
    <w:name w:val="List Bullet"/>
    <w:basedOn w:val="Normal"/>
    <w:semiHidden/>
    <w:rsid w:val="00D75EAD"/>
    <w:pPr>
      <w:tabs>
        <w:tab w:val="num" w:pos="360"/>
      </w:tabs>
      <w:ind w:left="360" w:hanging="360"/>
    </w:pPr>
    <w:rPr>
      <w:rFonts w:ascii="Times New Roman" w:hAnsi="Times New Roman"/>
      <w:lang w:eastAsia="en-GB"/>
    </w:rPr>
  </w:style>
  <w:style w:type="paragraph" w:styleId="ListBullet2">
    <w:name w:val="List Bullet 2"/>
    <w:basedOn w:val="Normal"/>
    <w:semiHidden/>
    <w:rsid w:val="00D75EAD"/>
    <w:pPr>
      <w:numPr>
        <w:numId w:val="17"/>
      </w:numPr>
    </w:pPr>
    <w:rPr>
      <w:rFonts w:ascii="Times New Roman" w:hAnsi="Times New Roman"/>
      <w:lang w:eastAsia="en-GB"/>
    </w:rPr>
  </w:style>
  <w:style w:type="paragraph" w:styleId="ListBullet3">
    <w:name w:val="List Bullet 3"/>
    <w:basedOn w:val="Normal"/>
    <w:semiHidden/>
    <w:rsid w:val="00D75EAD"/>
    <w:pPr>
      <w:numPr>
        <w:numId w:val="18"/>
      </w:numPr>
    </w:pPr>
    <w:rPr>
      <w:rFonts w:ascii="Times New Roman" w:hAnsi="Times New Roman"/>
      <w:lang w:eastAsia="en-GB"/>
    </w:rPr>
  </w:style>
  <w:style w:type="paragraph" w:styleId="ListBullet4">
    <w:name w:val="List Bullet 4"/>
    <w:basedOn w:val="Normal"/>
    <w:semiHidden/>
    <w:rsid w:val="00D75EAD"/>
    <w:pPr>
      <w:numPr>
        <w:numId w:val="19"/>
      </w:numPr>
    </w:pPr>
    <w:rPr>
      <w:rFonts w:ascii="Times New Roman" w:hAnsi="Times New Roman"/>
      <w:lang w:eastAsia="en-GB"/>
    </w:rPr>
  </w:style>
  <w:style w:type="paragraph" w:styleId="ListBullet5">
    <w:name w:val="List Bullet 5"/>
    <w:basedOn w:val="Normal"/>
    <w:semiHidden/>
    <w:rsid w:val="00D75EAD"/>
    <w:pPr>
      <w:numPr>
        <w:numId w:val="20"/>
      </w:numPr>
    </w:pPr>
    <w:rPr>
      <w:rFonts w:ascii="Times New Roman" w:hAnsi="Times New Roman"/>
      <w:lang w:eastAsia="en-GB"/>
    </w:rPr>
  </w:style>
  <w:style w:type="paragraph" w:styleId="ListContinue">
    <w:name w:val="List Continue"/>
    <w:basedOn w:val="Normal"/>
    <w:semiHidden/>
    <w:rsid w:val="00D75EAD"/>
    <w:pPr>
      <w:spacing w:after="120"/>
      <w:ind w:left="283"/>
    </w:pPr>
    <w:rPr>
      <w:rFonts w:ascii="Times New Roman" w:hAnsi="Times New Roman"/>
      <w:lang w:eastAsia="en-GB"/>
    </w:rPr>
  </w:style>
  <w:style w:type="paragraph" w:styleId="ListContinue2">
    <w:name w:val="List Continue 2"/>
    <w:basedOn w:val="Normal"/>
    <w:semiHidden/>
    <w:rsid w:val="00D75EAD"/>
    <w:pPr>
      <w:spacing w:after="120"/>
      <w:ind w:left="566"/>
    </w:pPr>
    <w:rPr>
      <w:rFonts w:ascii="Times New Roman" w:hAnsi="Times New Roman"/>
      <w:lang w:eastAsia="en-GB"/>
    </w:rPr>
  </w:style>
  <w:style w:type="paragraph" w:styleId="ListContinue3">
    <w:name w:val="List Continue 3"/>
    <w:basedOn w:val="Normal"/>
    <w:semiHidden/>
    <w:rsid w:val="00D75EAD"/>
    <w:pPr>
      <w:spacing w:after="120"/>
      <w:ind w:left="849"/>
    </w:pPr>
    <w:rPr>
      <w:rFonts w:ascii="Times New Roman" w:hAnsi="Times New Roman"/>
      <w:lang w:eastAsia="en-GB"/>
    </w:rPr>
  </w:style>
  <w:style w:type="paragraph" w:styleId="ListContinue4">
    <w:name w:val="List Continue 4"/>
    <w:basedOn w:val="Normal"/>
    <w:semiHidden/>
    <w:rsid w:val="00D75EAD"/>
    <w:pPr>
      <w:spacing w:after="120"/>
      <w:ind w:left="1132"/>
    </w:pPr>
    <w:rPr>
      <w:rFonts w:ascii="Times New Roman" w:hAnsi="Times New Roman"/>
      <w:lang w:eastAsia="en-GB"/>
    </w:rPr>
  </w:style>
  <w:style w:type="paragraph" w:styleId="ListContinue5">
    <w:name w:val="List Continue 5"/>
    <w:basedOn w:val="Normal"/>
    <w:semiHidden/>
    <w:rsid w:val="00D75EAD"/>
    <w:pPr>
      <w:spacing w:after="120"/>
      <w:ind w:left="1415"/>
    </w:pPr>
    <w:rPr>
      <w:rFonts w:ascii="Times New Roman" w:hAnsi="Times New Roman"/>
      <w:lang w:eastAsia="en-GB"/>
    </w:rPr>
  </w:style>
  <w:style w:type="paragraph" w:styleId="ListNumber">
    <w:name w:val="List Number"/>
    <w:basedOn w:val="Normal"/>
    <w:semiHidden/>
    <w:rsid w:val="00D75EAD"/>
    <w:pPr>
      <w:numPr>
        <w:numId w:val="21"/>
      </w:numPr>
    </w:pPr>
    <w:rPr>
      <w:rFonts w:ascii="Times New Roman" w:hAnsi="Times New Roman"/>
      <w:lang w:eastAsia="en-GB"/>
    </w:rPr>
  </w:style>
  <w:style w:type="paragraph" w:styleId="ListNumber2">
    <w:name w:val="List Number 2"/>
    <w:basedOn w:val="Normal"/>
    <w:semiHidden/>
    <w:rsid w:val="00D75EAD"/>
    <w:pPr>
      <w:numPr>
        <w:numId w:val="22"/>
      </w:numPr>
    </w:pPr>
    <w:rPr>
      <w:rFonts w:ascii="Times New Roman" w:hAnsi="Times New Roman"/>
      <w:lang w:eastAsia="en-GB"/>
    </w:rPr>
  </w:style>
  <w:style w:type="paragraph" w:styleId="ListNumber3">
    <w:name w:val="List Number 3"/>
    <w:basedOn w:val="Normal"/>
    <w:semiHidden/>
    <w:rsid w:val="00D75EAD"/>
    <w:pPr>
      <w:numPr>
        <w:numId w:val="23"/>
      </w:numPr>
    </w:pPr>
    <w:rPr>
      <w:rFonts w:ascii="Times New Roman" w:hAnsi="Times New Roman"/>
      <w:lang w:eastAsia="en-GB"/>
    </w:rPr>
  </w:style>
  <w:style w:type="paragraph" w:styleId="ListNumber4">
    <w:name w:val="List Number 4"/>
    <w:basedOn w:val="Normal"/>
    <w:semiHidden/>
    <w:rsid w:val="00D75EAD"/>
    <w:pPr>
      <w:numPr>
        <w:numId w:val="24"/>
      </w:numPr>
    </w:pPr>
    <w:rPr>
      <w:rFonts w:ascii="Times New Roman" w:hAnsi="Times New Roman"/>
      <w:lang w:eastAsia="en-GB"/>
    </w:rPr>
  </w:style>
  <w:style w:type="paragraph" w:styleId="ListNumber5">
    <w:name w:val="List Number 5"/>
    <w:basedOn w:val="Normal"/>
    <w:semiHidden/>
    <w:rsid w:val="00D75EAD"/>
    <w:pPr>
      <w:numPr>
        <w:numId w:val="25"/>
      </w:numPr>
    </w:pPr>
    <w:rPr>
      <w:rFonts w:ascii="Times New Roman" w:hAnsi="Times New Roman"/>
      <w:lang w:eastAsia="en-GB"/>
    </w:rPr>
  </w:style>
  <w:style w:type="paragraph" w:styleId="MessageHeader">
    <w:name w:val="Message Header"/>
    <w:basedOn w:val="Normal"/>
    <w:link w:val="MessageHeaderChar"/>
    <w:semiHidden/>
    <w:rsid w:val="00D75EAD"/>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eastAsia="en-GB"/>
    </w:rPr>
  </w:style>
  <w:style w:type="character" w:customStyle="1" w:styleId="MessageHeaderChar">
    <w:name w:val="Message Header Char"/>
    <w:basedOn w:val="DefaultParagraphFont"/>
    <w:link w:val="MessageHeader"/>
    <w:semiHidden/>
    <w:rsid w:val="00D75EAD"/>
    <w:rPr>
      <w:rFonts w:ascii="Arial" w:hAnsi="Arial" w:cs="Arial"/>
      <w:sz w:val="24"/>
      <w:szCs w:val="24"/>
      <w:shd w:val="pct20" w:color="auto" w:fill="auto"/>
    </w:rPr>
  </w:style>
  <w:style w:type="paragraph" w:styleId="NormalWeb">
    <w:name w:val="Normal (Web)"/>
    <w:basedOn w:val="Normal"/>
    <w:semiHidden/>
    <w:rsid w:val="00D75EAD"/>
    <w:rPr>
      <w:rFonts w:ascii="Times New Roman" w:hAnsi="Times New Roman"/>
      <w:lang w:eastAsia="en-GB"/>
    </w:rPr>
  </w:style>
  <w:style w:type="paragraph" w:styleId="NormalIndent">
    <w:name w:val="Normal Indent"/>
    <w:basedOn w:val="Normal"/>
    <w:semiHidden/>
    <w:rsid w:val="00D75EAD"/>
    <w:pPr>
      <w:ind w:left="720"/>
    </w:pPr>
    <w:rPr>
      <w:rFonts w:ascii="Times New Roman" w:hAnsi="Times New Roman"/>
      <w:lang w:eastAsia="en-GB"/>
    </w:rPr>
  </w:style>
  <w:style w:type="paragraph" w:styleId="NoteHeading">
    <w:name w:val="Note Heading"/>
    <w:basedOn w:val="Normal"/>
    <w:next w:val="Normal"/>
    <w:link w:val="NoteHeadingChar"/>
    <w:semiHidden/>
    <w:rsid w:val="00D75EAD"/>
    <w:rPr>
      <w:rFonts w:ascii="Times New Roman" w:hAnsi="Times New Roman"/>
      <w:lang w:eastAsia="en-GB"/>
    </w:rPr>
  </w:style>
  <w:style w:type="character" w:customStyle="1" w:styleId="NoteHeadingChar">
    <w:name w:val="Note Heading Char"/>
    <w:basedOn w:val="DefaultParagraphFont"/>
    <w:link w:val="NoteHeading"/>
    <w:semiHidden/>
    <w:rsid w:val="00D75EAD"/>
    <w:rPr>
      <w:sz w:val="24"/>
      <w:szCs w:val="24"/>
    </w:rPr>
  </w:style>
  <w:style w:type="character" w:styleId="PageNumber">
    <w:name w:val="page number"/>
    <w:basedOn w:val="DefaultParagraphFont"/>
    <w:semiHidden/>
    <w:rsid w:val="00D75EAD"/>
  </w:style>
  <w:style w:type="paragraph" w:styleId="PlainText">
    <w:name w:val="Plain Text"/>
    <w:basedOn w:val="Normal"/>
    <w:link w:val="PlainTextChar"/>
    <w:semiHidden/>
    <w:rsid w:val="00D75EAD"/>
    <w:rPr>
      <w:rFonts w:ascii="Courier New" w:hAnsi="Courier New" w:cs="Courier New"/>
      <w:sz w:val="20"/>
      <w:szCs w:val="20"/>
      <w:lang w:eastAsia="en-GB"/>
    </w:rPr>
  </w:style>
  <w:style w:type="character" w:customStyle="1" w:styleId="PlainTextChar">
    <w:name w:val="Plain Text Char"/>
    <w:basedOn w:val="DefaultParagraphFont"/>
    <w:link w:val="PlainText"/>
    <w:semiHidden/>
    <w:rsid w:val="00D75EAD"/>
    <w:rPr>
      <w:rFonts w:ascii="Courier New" w:hAnsi="Courier New" w:cs="Courier New"/>
    </w:rPr>
  </w:style>
  <w:style w:type="paragraph" w:styleId="Salutation">
    <w:name w:val="Salutation"/>
    <w:basedOn w:val="Normal"/>
    <w:next w:val="Normal"/>
    <w:link w:val="SalutationChar"/>
    <w:semiHidden/>
    <w:rsid w:val="00D75EAD"/>
    <w:rPr>
      <w:rFonts w:ascii="Times New Roman" w:hAnsi="Times New Roman"/>
      <w:lang w:eastAsia="en-GB"/>
    </w:rPr>
  </w:style>
  <w:style w:type="character" w:customStyle="1" w:styleId="SalutationChar">
    <w:name w:val="Salutation Char"/>
    <w:basedOn w:val="DefaultParagraphFont"/>
    <w:link w:val="Salutation"/>
    <w:semiHidden/>
    <w:rsid w:val="00D75EAD"/>
    <w:rPr>
      <w:sz w:val="24"/>
      <w:szCs w:val="24"/>
    </w:rPr>
  </w:style>
  <w:style w:type="paragraph" w:styleId="Signature">
    <w:name w:val="Signature"/>
    <w:basedOn w:val="Normal"/>
    <w:link w:val="SignatureChar"/>
    <w:semiHidden/>
    <w:rsid w:val="00D75EAD"/>
    <w:pPr>
      <w:ind w:left="4252"/>
    </w:pPr>
    <w:rPr>
      <w:rFonts w:ascii="Times New Roman" w:hAnsi="Times New Roman"/>
      <w:lang w:eastAsia="en-GB"/>
    </w:rPr>
  </w:style>
  <w:style w:type="character" w:customStyle="1" w:styleId="SignatureChar">
    <w:name w:val="Signature Char"/>
    <w:basedOn w:val="DefaultParagraphFont"/>
    <w:link w:val="Signature"/>
    <w:semiHidden/>
    <w:rsid w:val="00D75EAD"/>
    <w:rPr>
      <w:sz w:val="24"/>
      <w:szCs w:val="24"/>
    </w:rPr>
  </w:style>
  <w:style w:type="character" w:styleId="Strong">
    <w:name w:val="Strong"/>
    <w:qFormat/>
    <w:rsid w:val="00D75EAD"/>
    <w:rPr>
      <w:b/>
      <w:bCs/>
    </w:rPr>
  </w:style>
  <w:style w:type="paragraph" w:styleId="Subtitle">
    <w:name w:val="Subtitle"/>
    <w:basedOn w:val="Normal"/>
    <w:link w:val="SubtitleChar"/>
    <w:qFormat/>
    <w:rsid w:val="00D75EAD"/>
    <w:pPr>
      <w:spacing w:after="60"/>
      <w:jc w:val="center"/>
      <w:outlineLvl w:val="1"/>
    </w:pPr>
    <w:rPr>
      <w:rFonts w:cs="Arial"/>
      <w:lang w:eastAsia="en-GB"/>
    </w:rPr>
  </w:style>
  <w:style w:type="character" w:customStyle="1" w:styleId="SubtitleChar">
    <w:name w:val="Subtitle Char"/>
    <w:basedOn w:val="DefaultParagraphFont"/>
    <w:link w:val="Subtitle"/>
    <w:uiPriority w:val="11"/>
    <w:rsid w:val="00D75EAD"/>
    <w:rPr>
      <w:rFonts w:ascii="Arial" w:hAnsi="Arial" w:cs="Arial"/>
      <w:sz w:val="24"/>
      <w:szCs w:val="24"/>
    </w:rPr>
  </w:style>
  <w:style w:type="table" w:styleId="Table3Deffects1">
    <w:name w:val="Table 3D effects 1"/>
    <w:basedOn w:val="TableNormal"/>
    <w:semiHidden/>
    <w:rsid w:val="00D75EAD"/>
    <w:pPr>
      <w:numPr>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5EAD"/>
    <w:pPr>
      <w:numPr>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5EAD"/>
    <w:pPr>
      <w:numPr>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5EAD"/>
    <w:pPr>
      <w:numPr>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5EAD"/>
    <w:pPr>
      <w:numPr>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5EAD"/>
    <w:pPr>
      <w:numPr>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5EAD"/>
    <w:pPr>
      <w:numPr>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5EAD"/>
    <w:pPr>
      <w:numPr>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5EAD"/>
    <w:pPr>
      <w:numPr>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5EAD"/>
    <w:pPr>
      <w:numPr>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5EAD"/>
    <w:pPr>
      <w:numPr>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5EAD"/>
    <w:pPr>
      <w:numPr>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5EAD"/>
    <w:pPr>
      <w:numPr>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5EAD"/>
    <w:pPr>
      <w:numPr>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5EAD"/>
    <w:pPr>
      <w:numPr>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5EAD"/>
    <w:pPr>
      <w:numPr>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5EAD"/>
    <w:pPr>
      <w:numPr>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EAD"/>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5EAD"/>
    <w:pPr>
      <w:numPr>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5EAD"/>
    <w:pPr>
      <w:numPr>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5EAD"/>
    <w:pPr>
      <w:numPr>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5EAD"/>
    <w:pPr>
      <w:numPr>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5EAD"/>
    <w:pPr>
      <w:numPr>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5EAD"/>
    <w:pPr>
      <w:numPr>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5EAD"/>
    <w:pPr>
      <w:numPr>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5EAD"/>
    <w:pPr>
      <w:numPr>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5EAD"/>
    <w:pPr>
      <w:numPr>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5EAD"/>
    <w:pPr>
      <w:numPr>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5EAD"/>
    <w:pPr>
      <w:numPr>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5EAD"/>
    <w:pPr>
      <w:numPr>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5EAD"/>
    <w:pPr>
      <w:numPr>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5EAD"/>
    <w:pPr>
      <w:numPr>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5EAD"/>
    <w:pPr>
      <w:numPr>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5EAD"/>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5EAD"/>
    <w:pPr>
      <w:numPr>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5EAD"/>
    <w:pPr>
      <w:numPr>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5EAD"/>
    <w:pPr>
      <w:numPr>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75EAD"/>
    <w:pPr>
      <w:spacing w:before="240" w:after="60"/>
      <w:jc w:val="center"/>
      <w:outlineLvl w:val="0"/>
    </w:pPr>
    <w:rPr>
      <w:rFonts w:cs="Arial"/>
      <w:b/>
      <w:bCs/>
      <w:kern w:val="28"/>
      <w:sz w:val="32"/>
      <w:szCs w:val="32"/>
      <w:lang w:eastAsia="en-GB"/>
    </w:rPr>
  </w:style>
  <w:style w:type="character" w:customStyle="1" w:styleId="TitleChar">
    <w:name w:val="Title Char"/>
    <w:basedOn w:val="DefaultParagraphFont"/>
    <w:link w:val="Title"/>
    <w:uiPriority w:val="10"/>
    <w:rsid w:val="00D75EAD"/>
    <w:rPr>
      <w:rFonts w:ascii="Arial" w:hAnsi="Arial" w:cs="Arial"/>
      <w:b/>
      <w:bCs/>
      <w:kern w:val="28"/>
      <w:sz w:val="32"/>
      <w:szCs w:val="32"/>
    </w:rPr>
  </w:style>
  <w:style w:type="paragraph" w:customStyle="1" w:styleId="CRBSDateTitle">
    <w:name w:val="CRBS Date Title"/>
    <w:basedOn w:val="Heading1"/>
    <w:rsid w:val="00D75EAD"/>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D75EAD"/>
    <w:pPr>
      <w:keepLines w:val="0"/>
      <w:numPr>
        <w:numId w:val="0"/>
      </w:numPr>
      <w:spacing w:after="60"/>
      <w:jc w:val="right"/>
    </w:pPr>
    <w:rPr>
      <w:rFonts w:ascii="Trebuchet MS" w:eastAsia="Times New Roman" w:hAnsi="Trebuchet MS" w:cs="Arial"/>
      <w:b/>
      <w:bCs/>
      <w:color w:val="auto"/>
      <w:kern w:val="32"/>
      <w:sz w:val="36"/>
    </w:rPr>
  </w:style>
  <w:style w:type="character" w:customStyle="1" w:styleId="BalloonTextChar">
    <w:name w:val="Balloon Text Char"/>
    <w:basedOn w:val="DefaultParagraphFont"/>
    <w:link w:val="BalloonText"/>
    <w:semiHidden/>
    <w:rsid w:val="00D75EAD"/>
    <w:rPr>
      <w:rFonts w:ascii="Tahoma" w:hAnsi="Tahoma" w:cs="Tahoma"/>
      <w:sz w:val="16"/>
      <w:szCs w:val="16"/>
      <w:lang w:eastAsia="en-US"/>
    </w:rPr>
  </w:style>
  <w:style w:type="paragraph" w:customStyle="1" w:styleId="footnotedescription">
    <w:name w:val="footnote description"/>
    <w:next w:val="Normal"/>
    <w:link w:val="footnotedescriptionChar"/>
    <w:hidden/>
    <w:rsid w:val="00D75EAD"/>
    <w:pPr>
      <w:spacing w:line="250" w:lineRule="auto"/>
    </w:pPr>
    <w:rPr>
      <w:rFonts w:ascii="Arial" w:eastAsia="Arial" w:hAnsi="Arial" w:cs="Arial"/>
      <w:color w:val="000000"/>
      <w:sz w:val="24"/>
      <w:szCs w:val="22"/>
    </w:rPr>
  </w:style>
  <w:style w:type="character" w:customStyle="1" w:styleId="footnotedescriptionChar">
    <w:name w:val="footnote description Char"/>
    <w:link w:val="footnotedescription"/>
    <w:rsid w:val="00D75EAD"/>
    <w:rPr>
      <w:rFonts w:ascii="Arial" w:eastAsia="Arial" w:hAnsi="Arial" w:cs="Arial"/>
      <w:color w:val="000000"/>
      <w:sz w:val="24"/>
      <w:szCs w:val="22"/>
    </w:rPr>
  </w:style>
  <w:style w:type="character" w:customStyle="1" w:styleId="footnotemark">
    <w:name w:val="footnote mark"/>
    <w:hidden/>
    <w:rsid w:val="00D75EAD"/>
    <w:rPr>
      <w:rFonts w:ascii="Arial" w:eastAsia="Arial" w:hAnsi="Arial" w:cs="Arial"/>
      <w:color w:val="000000"/>
      <w:sz w:val="24"/>
      <w:vertAlign w:val="superscript"/>
    </w:rPr>
  </w:style>
  <w:style w:type="table" w:customStyle="1" w:styleId="TableGrid0">
    <w:name w:val="TableGrid"/>
    <w:rsid w:val="00D75EAD"/>
    <w:rPr>
      <w:rFonts w:ascii="Calibri" w:hAnsi="Calibr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75EA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D75EAD"/>
    <w:rPr>
      <w:rFonts w:cs="Arial"/>
      <w:bCs/>
      <w:smallCaps/>
      <w:color w:val="2F5496" w:themeColor="accent5" w:themeShade="BF"/>
      <w:szCs w:val="22"/>
      <w:lang w:eastAsia="en-GB"/>
    </w:rPr>
  </w:style>
  <w:style w:type="paragraph" w:styleId="TOC2">
    <w:name w:val="toc 2"/>
    <w:basedOn w:val="Normal"/>
    <w:next w:val="Normal"/>
    <w:autoRedefine/>
    <w:uiPriority w:val="39"/>
    <w:rsid w:val="00D75EAD"/>
    <w:pPr>
      <w:ind w:left="216"/>
    </w:pPr>
    <w:rPr>
      <w:rFonts w:cs="Arial"/>
      <w:smallCaps/>
      <w:sz w:val="22"/>
      <w:szCs w:val="22"/>
      <w:lang w:eastAsia="en-GB"/>
    </w:rPr>
  </w:style>
  <w:style w:type="paragraph" w:styleId="NoSpacing">
    <w:name w:val="No Spacing"/>
    <w:link w:val="NoSpacingChar"/>
    <w:uiPriority w:val="1"/>
    <w:qFormat/>
    <w:rsid w:val="00D75EAD"/>
    <w:rPr>
      <w:rFonts w:ascii="Calibri" w:hAnsi="Calibri"/>
      <w:sz w:val="22"/>
      <w:szCs w:val="22"/>
      <w:lang w:val="en-US" w:eastAsia="en-US"/>
    </w:rPr>
  </w:style>
  <w:style w:type="character" w:customStyle="1" w:styleId="NoSpacingChar">
    <w:name w:val="No Spacing Char"/>
    <w:link w:val="NoSpacing"/>
    <w:uiPriority w:val="1"/>
    <w:rsid w:val="00D75EAD"/>
    <w:rPr>
      <w:rFonts w:ascii="Calibri" w:hAnsi="Calibri"/>
      <w:sz w:val="22"/>
      <w:szCs w:val="22"/>
      <w:lang w:val="en-US" w:eastAsia="en-US"/>
    </w:rPr>
  </w:style>
  <w:style w:type="paragraph" w:customStyle="1" w:styleId="ennumparacontainer">
    <w:name w:val="ennumparacontainer"/>
    <w:basedOn w:val="Normal"/>
    <w:rsid w:val="00D75EAD"/>
    <w:pPr>
      <w:spacing w:before="100" w:beforeAutospacing="1" w:after="100" w:afterAutospacing="1"/>
    </w:pPr>
    <w:rPr>
      <w:rFonts w:ascii="Times New Roman" w:hAnsi="Times New Roman"/>
      <w:lang w:eastAsia="en-GB"/>
    </w:rPr>
  </w:style>
  <w:style w:type="character" w:customStyle="1" w:styleId="ends">
    <w:name w:val="ends"/>
    <w:basedOn w:val="DefaultParagraphFont"/>
    <w:rsid w:val="00D75EAD"/>
  </w:style>
  <w:style w:type="table" w:styleId="GridTable4-Accent6">
    <w:name w:val="Grid Table 4 Accent 6"/>
    <w:basedOn w:val="TableNormal"/>
    <w:uiPriority w:val="49"/>
    <w:rsid w:val="00D75EAD"/>
    <w:rPr>
      <w:rFonts w:ascii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D75EAD"/>
    <w:pPr>
      <w:spacing w:after="100" w:line="360" w:lineRule="auto"/>
      <w:ind w:left="448"/>
      <w:contextualSpacing/>
    </w:pPr>
    <w:rPr>
      <w:rFonts w:eastAsiaTheme="minorEastAsia" w:cs="Arial"/>
      <w:smallCaps/>
      <w:color w:val="2F5496" w:themeColor="accent5" w:themeShade="BF"/>
      <w:sz w:val="20"/>
      <w:szCs w:val="22"/>
      <w:lang w:val="en-US"/>
    </w:rPr>
  </w:style>
  <w:style w:type="paragraph" w:styleId="Revision">
    <w:name w:val="Revision"/>
    <w:hidden/>
    <w:uiPriority w:val="99"/>
    <w:semiHidden/>
    <w:rsid w:val="00D75EAD"/>
    <w:rPr>
      <w:sz w:val="24"/>
      <w:szCs w:val="24"/>
    </w:rPr>
  </w:style>
  <w:style w:type="paragraph" w:customStyle="1" w:styleId="Body1">
    <w:name w:val="Body 1"/>
    <w:rsid w:val="00252EAA"/>
    <w:rPr>
      <w:rFonts w:ascii="Helvetica" w:eastAsia="Arial Unicode MS" w:hAnsi="Helvetica"/>
      <w:color w:val="000000"/>
      <w:sz w:val="24"/>
    </w:rPr>
  </w:style>
  <w:style w:type="paragraph" w:styleId="TOC4">
    <w:name w:val="toc 4"/>
    <w:basedOn w:val="Normal"/>
    <w:next w:val="Normal"/>
    <w:autoRedefine/>
    <w:uiPriority w:val="39"/>
    <w:unhideWhenUsed/>
    <w:rsid w:val="00784A04"/>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784A04"/>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784A04"/>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784A04"/>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784A04"/>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784A04"/>
    <w:pPr>
      <w:spacing w:after="100" w:line="259"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cotland.police.uk/about-us/police-scotland/specialistcrime-division/national-offender-management-unit-new/registered-sex-offender-manageme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cotland.police.uk/about-us/police-scotland/specialistcrime-division/national-offender-management-unit-new/multi-agency-public-protection-arrangements" TargetMode="External"/><Relationship Id="rId7" Type="http://schemas.openxmlformats.org/officeDocument/2006/relationships/settings" Target="settings.xml"/><Relationship Id="rId12" Type="http://schemas.openxmlformats.org/officeDocument/2006/relationships/hyperlink" Target="http://www.volunteeredinburgh.org.uk/privacy-notice/" TargetMode="External"/><Relationship Id="rId17" Type="http://schemas.openxmlformats.org/officeDocument/2006/relationships/hyperlink" Target="http://www.direct.gov.uk/en/motoring/driverlicensing/endorsementsanddisqualifications/dg_1002242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irect.gov.uk/en/motoring/driverlicensing/endorsementsanddisqualifications/dg_10022425" TargetMode="External"/><Relationship Id="rId20" Type="http://schemas.openxmlformats.org/officeDocument/2006/relationships/hyperlink" Target="https://www.scotland.police.uk/about-us/police-scotland/specialistcrime-division/national-offender-management-unit-new/multi-agency-public-protection-arrangem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irect.gov.uk/en/motoring/driverlicensing/endorsementsanddisqualifications/dg_10022425" TargetMode="External"/><Relationship Id="rId23" Type="http://schemas.openxmlformats.org/officeDocument/2006/relationships/hyperlink" Target="https://www.scotland.police.uk/about-us/police-scotland/specialistcrime-division/national-offender-management-unit-new/community-outing-of-rso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cotland.police.uk/about-us/police-scotland/specialistcrime-division/national-offender-management-unit-new/registered-sex-offender-manag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cotland.police.uk/about-us/police-scotland/specialistcrime-division/national-offender-management-unit-new/community-outing-of-rsos"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6" ma:contentTypeDescription="Create a new document." ma:contentTypeScope="" ma:versionID="454b22d8f96c270719e494df6810b59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50b30bfc7380ad3334895943bf1fe254"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AC16-A0C8-4CEF-8E90-CF8D126DA1CF}">
  <ds:schemaRefs>
    <ds:schemaRef ds:uri="http://schemas.microsoft.com/sharepoint/v3/contenttype/forms"/>
  </ds:schemaRefs>
</ds:datastoreItem>
</file>

<file path=customXml/itemProps2.xml><?xml version="1.0" encoding="utf-8"?>
<ds:datastoreItem xmlns:ds="http://schemas.openxmlformats.org/officeDocument/2006/customXml" ds:itemID="{B2BE3CE5-EC23-4B31-9F47-CCABF946D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20A1C-72A7-4902-B76B-3E72D9E8767E}"/>
</file>

<file path=customXml/itemProps4.xml><?xml version="1.0" encoding="utf-8"?>
<ds:datastoreItem xmlns:ds="http://schemas.openxmlformats.org/officeDocument/2006/customXml" ds:itemID="{DEFDA803-0328-4B6C-8DDA-55411246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13166</Words>
  <Characters>75049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Volunteer Centre Edinburgh complies fully with the Code of Practice, issued by Scottish Ministers, in connection with the use</vt:lpstr>
    </vt:vector>
  </TitlesOfParts>
  <Company>Volunteer Centre Edinburgh</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Centre Edinburgh complies fully with the Code of Practice, issued by Scottish Ministers, in connection with the use</dc:title>
  <dc:subject/>
  <dc:creator>Yvonne</dc:creator>
  <cp:keywords/>
  <dc:description/>
  <cp:lastModifiedBy>Yvonne Caplan</cp:lastModifiedBy>
  <cp:revision>7</cp:revision>
  <cp:lastPrinted>2020-12-22T11:33:00Z</cp:lastPrinted>
  <dcterms:created xsi:type="dcterms:W3CDTF">2021-04-19T14:33:00Z</dcterms:created>
  <dcterms:modified xsi:type="dcterms:W3CDTF">2021-04-19T14:58:00Z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0x010100ECABC144E2BC56488D180770D0B72F02</vt:lpwstr>
  </property>
  <property fmtid="{D5CDD505-2E9C-101B-9397-08002B2CF9AE}" pid="9" name="Order">
    <vt:r8>11200</vt:r8>
  </property>
  <property fmtid="{D5CDD505-2E9C-101B-9397-08002B2CF9AE}" pid="10" name="MediaServiceImageTags">
    <vt:lpwstr/>
  </property>
</Properties>
</file>