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7EB62" w14:textId="2B6D28E3" w:rsidR="00F61287" w:rsidRDefault="00C175C3" w:rsidP="00FA0C53">
      <w:pPr>
        <w:shd w:val="clear" w:color="auto" w:fill="FFFFFF"/>
        <w:tabs>
          <w:tab w:val="left" w:pos="975"/>
        </w:tabs>
        <w:ind w:left="-342" w:right="-550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Intensive </w:t>
      </w:r>
      <w:r w:rsidR="003902F8">
        <w:rPr>
          <w:rFonts w:ascii="Arial" w:hAnsi="Arial" w:cs="Arial"/>
          <w:b/>
          <w:bCs/>
          <w:color w:val="1F497D"/>
          <w:sz w:val="32"/>
          <w:szCs w:val="32"/>
        </w:rPr>
        <w:t xml:space="preserve">Floating </w:t>
      </w:r>
      <w:r>
        <w:rPr>
          <w:rFonts w:ascii="Arial" w:hAnsi="Arial" w:cs="Arial"/>
          <w:b/>
          <w:bCs/>
          <w:color w:val="1F497D"/>
          <w:sz w:val="32"/>
          <w:szCs w:val="32"/>
        </w:rPr>
        <w:t xml:space="preserve">Support </w:t>
      </w:r>
      <w:r w:rsidR="00540521">
        <w:rPr>
          <w:rFonts w:ascii="Arial" w:hAnsi="Arial" w:cs="Arial"/>
          <w:b/>
          <w:bCs/>
          <w:color w:val="1F497D"/>
          <w:sz w:val="32"/>
          <w:szCs w:val="32"/>
        </w:rPr>
        <w:t>Worker</w:t>
      </w:r>
      <w:r w:rsidR="00470898">
        <w:rPr>
          <w:rFonts w:ascii="Arial" w:hAnsi="Arial" w:cs="Arial"/>
          <w:b/>
          <w:bCs/>
          <w:color w:val="1F497D"/>
          <w:sz w:val="32"/>
          <w:szCs w:val="32"/>
        </w:rPr>
        <w:t xml:space="preserve"> </w:t>
      </w:r>
      <w:r w:rsidR="00540521">
        <w:rPr>
          <w:rFonts w:ascii="Arial" w:hAnsi="Arial" w:cs="Arial"/>
          <w:b/>
          <w:bCs/>
          <w:color w:val="1F497D"/>
          <w:sz w:val="32"/>
          <w:szCs w:val="32"/>
        </w:rPr>
        <w:t>Role Profile</w:t>
      </w:r>
    </w:p>
    <w:p w14:paraId="48991537" w14:textId="71D5E67E" w:rsidR="002E6CA0" w:rsidRPr="00391646" w:rsidRDefault="00B726D6" w:rsidP="000B348B">
      <w:pPr>
        <w:ind w:left="-426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 w:rsidRPr="00B726D6">
        <w:rPr>
          <w:rFonts w:ascii="Arial" w:hAnsi="Arial" w:cs="Arial"/>
          <w:noProof/>
          <w:color w:val="1F497D"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7021FC8" wp14:editId="078A27C8">
                <wp:simplePos x="0" y="0"/>
                <wp:positionH relativeFrom="column">
                  <wp:posOffset>8334555</wp:posOffset>
                </wp:positionH>
                <wp:positionV relativeFrom="paragraph">
                  <wp:posOffset>7313220</wp:posOffset>
                </wp:positionV>
                <wp:extent cx="360" cy="360"/>
                <wp:effectExtent l="5715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7B8B13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655.1pt;margin-top:574.7pt;width:2.3pt;height: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">
                <v:imagedata r:id="rId12" o:title=""/>
              </v:shape>
            </w:pict>
          </mc:Fallback>
        </mc:AlternateContent>
      </w:r>
      <w:r w:rsidRPr="00B726D6">
        <w:rPr>
          <w:rFonts w:ascii="Arial" w:hAnsi="Arial" w:cs="Arial"/>
          <w:color w:val="1F497D"/>
          <w:sz w:val="24"/>
          <w:szCs w:val="24"/>
        </w:rPr>
        <w:t xml:space="preserve"> </w:t>
      </w:r>
    </w:p>
    <w:p w14:paraId="1C46DFCA" w14:textId="6A01C92C" w:rsidR="00F97D22" w:rsidRPr="00F97D22" w:rsidRDefault="000B348B" w:rsidP="002E6EB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0B348B">
        <w:rPr>
          <w:rFonts w:ascii="Arial" w:hAnsi="Arial" w:cs="Arial"/>
          <w:color w:val="1F497D"/>
          <w:sz w:val="24"/>
          <w:szCs w:val="24"/>
        </w:rPr>
        <w:t xml:space="preserve">Working to Blue Triangle’s values, vision and mission, </w:t>
      </w:r>
      <w:r w:rsidR="00F97D22" w:rsidRPr="00F97D22">
        <w:rPr>
          <w:rFonts w:ascii="Arial" w:hAnsi="Arial" w:cs="Arial"/>
          <w:color w:val="1F497D"/>
          <w:sz w:val="24"/>
          <w:szCs w:val="24"/>
        </w:rPr>
        <w:t>you will provide a wide range of flexible intensive support to encourage independence for people to maintain and sustain a tenancy and adapt to a community life and become a valued member within their communities.</w:t>
      </w:r>
    </w:p>
    <w:p w14:paraId="66040260" w14:textId="77777777" w:rsidR="00F97D22" w:rsidRPr="00F97D22" w:rsidRDefault="00F97D22" w:rsidP="002E6EBD">
      <w:pPr>
        <w:jc w:val="both"/>
        <w:rPr>
          <w:rFonts w:ascii="Arial" w:hAnsi="Arial" w:cs="Arial"/>
          <w:color w:val="1F497D"/>
          <w:sz w:val="24"/>
          <w:szCs w:val="24"/>
        </w:rPr>
      </w:pPr>
    </w:p>
    <w:p w14:paraId="42DC0D58" w14:textId="45B192A2" w:rsidR="00F97D22" w:rsidRPr="00F97D22" w:rsidRDefault="00F97D22" w:rsidP="002E6EB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You will provide a high-quality service compatible to the assessed needs of </w:t>
      </w:r>
      <w:proofErr w:type="gramStart"/>
      <w:r w:rsidRPr="00F97D22">
        <w:rPr>
          <w:rFonts w:ascii="Arial" w:hAnsi="Arial" w:cs="Arial"/>
          <w:color w:val="1F497D"/>
          <w:sz w:val="24"/>
          <w:szCs w:val="24"/>
        </w:rPr>
        <w:t>each individual</w:t>
      </w:r>
      <w:proofErr w:type="gramEnd"/>
      <w:r w:rsidRPr="00F97D22">
        <w:rPr>
          <w:rFonts w:ascii="Arial" w:hAnsi="Arial" w:cs="Arial"/>
          <w:color w:val="1F497D"/>
          <w:sz w:val="24"/>
          <w:szCs w:val="24"/>
        </w:rPr>
        <w:t xml:space="preserve"> to identify, plan and facilitate intensive support, enabling appropriate all-round tailored support for the people we work with.</w:t>
      </w:r>
    </w:p>
    <w:p w14:paraId="64048580" w14:textId="77777777" w:rsidR="000B348B" w:rsidRPr="000B348B" w:rsidRDefault="000B348B" w:rsidP="000B348B">
      <w:pPr>
        <w:rPr>
          <w:rFonts w:ascii="Arial" w:hAnsi="Arial" w:cs="Arial"/>
          <w:color w:val="1F497D"/>
          <w:sz w:val="24"/>
          <w:szCs w:val="24"/>
        </w:rPr>
      </w:pPr>
    </w:p>
    <w:p w14:paraId="1C827EA8" w14:textId="77777777" w:rsidR="000B348B" w:rsidRPr="000B348B" w:rsidRDefault="000B348B" w:rsidP="000B348B">
      <w:pPr>
        <w:rPr>
          <w:rFonts w:ascii="Arial" w:hAnsi="Arial" w:cs="Arial"/>
          <w:b/>
          <w:bCs/>
          <w:color w:val="1F497D"/>
          <w:sz w:val="24"/>
          <w:szCs w:val="24"/>
        </w:rPr>
      </w:pPr>
      <w:r w:rsidRPr="000B348B">
        <w:rPr>
          <w:rFonts w:ascii="Arial" w:hAnsi="Arial" w:cs="Arial"/>
          <w:b/>
          <w:bCs/>
          <w:color w:val="1F497D"/>
          <w:sz w:val="24"/>
          <w:szCs w:val="24"/>
        </w:rPr>
        <w:t>OUR VALUES</w:t>
      </w:r>
    </w:p>
    <w:p w14:paraId="5541AFDF" w14:textId="77777777" w:rsidR="000B348B" w:rsidRPr="000B348B" w:rsidRDefault="000B348B" w:rsidP="000B348B">
      <w:pPr>
        <w:rPr>
          <w:rFonts w:ascii="Arial" w:hAnsi="Arial" w:cs="Arial"/>
          <w:color w:val="1F497D"/>
          <w:sz w:val="24"/>
          <w:szCs w:val="24"/>
        </w:rPr>
      </w:pPr>
    </w:p>
    <w:p w14:paraId="5404EABB" w14:textId="77777777" w:rsidR="000B348B" w:rsidRPr="000B348B" w:rsidRDefault="000B348B" w:rsidP="002E6EBD">
      <w:pPr>
        <w:jc w:val="both"/>
        <w:rPr>
          <w:rFonts w:ascii="Arial" w:hAnsi="Arial" w:cs="Arial"/>
          <w:color w:val="1F497D"/>
          <w:sz w:val="24"/>
          <w:szCs w:val="24"/>
        </w:rPr>
      </w:pPr>
      <w:r w:rsidRPr="000B348B">
        <w:rPr>
          <w:rFonts w:ascii="Arial" w:hAnsi="Arial" w:cs="Arial"/>
          <w:color w:val="1F497D"/>
          <w:sz w:val="24"/>
          <w:szCs w:val="24"/>
        </w:rPr>
        <w:t xml:space="preserve">Our values are at the core of everything we do.  What we do, we do with and out of love and hope.  We appreciate each person’s own circumstances, their </w:t>
      </w:r>
      <w:proofErr w:type="gramStart"/>
      <w:r w:rsidRPr="000B348B">
        <w:rPr>
          <w:rFonts w:ascii="Arial" w:hAnsi="Arial" w:cs="Arial"/>
          <w:color w:val="1F497D"/>
          <w:sz w:val="24"/>
          <w:szCs w:val="24"/>
        </w:rPr>
        <w:t>journey</w:t>
      </w:r>
      <w:proofErr w:type="gramEnd"/>
      <w:r w:rsidRPr="000B348B">
        <w:rPr>
          <w:rFonts w:ascii="Arial" w:hAnsi="Arial" w:cs="Arial"/>
          <w:color w:val="1F497D"/>
          <w:sz w:val="24"/>
          <w:szCs w:val="24"/>
        </w:rPr>
        <w:t xml:space="preserve"> and the future they want to make for themselves.  Hope is the thing that helps you keep going; without it we have nothing.  At Blue Triangle we are Kind, Passionate and Creative.</w:t>
      </w:r>
    </w:p>
    <w:p w14:paraId="5BADF747" w14:textId="77777777" w:rsidR="000B348B" w:rsidRPr="000B348B" w:rsidRDefault="000B348B" w:rsidP="000B348B">
      <w:pPr>
        <w:rPr>
          <w:rFonts w:ascii="Arial" w:hAnsi="Arial" w:cs="Arial"/>
          <w:color w:val="1F497D"/>
          <w:sz w:val="24"/>
          <w:szCs w:val="24"/>
        </w:rPr>
      </w:pPr>
    </w:p>
    <w:p w14:paraId="3BF4357C" w14:textId="77777777" w:rsidR="000B348B" w:rsidRPr="000B348B" w:rsidRDefault="000B348B" w:rsidP="000B348B">
      <w:pPr>
        <w:rPr>
          <w:rFonts w:ascii="Arial" w:hAnsi="Arial" w:cs="Arial"/>
          <w:b/>
          <w:bCs/>
          <w:color w:val="1F497D"/>
          <w:sz w:val="24"/>
          <w:szCs w:val="24"/>
        </w:rPr>
      </w:pPr>
      <w:r w:rsidRPr="000B348B">
        <w:rPr>
          <w:rFonts w:ascii="Arial" w:hAnsi="Arial" w:cs="Arial"/>
          <w:b/>
          <w:bCs/>
          <w:color w:val="1F497D"/>
          <w:sz w:val="24"/>
          <w:szCs w:val="24"/>
        </w:rPr>
        <w:t>MAIN DUTIES AND RESPONSIBILITIES</w:t>
      </w:r>
    </w:p>
    <w:p w14:paraId="22B4B5F5" w14:textId="77777777" w:rsidR="000B348B" w:rsidRPr="000B348B" w:rsidRDefault="000B348B" w:rsidP="000B348B">
      <w:pPr>
        <w:rPr>
          <w:rFonts w:ascii="Arial" w:hAnsi="Arial" w:cs="Arial"/>
          <w:color w:val="1F497D"/>
          <w:sz w:val="24"/>
          <w:szCs w:val="24"/>
        </w:rPr>
      </w:pPr>
    </w:p>
    <w:p w14:paraId="29DB4F5C" w14:textId="2458E544" w:rsidR="00F97D22" w:rsidRPr="00F97D22" w:rsidRDefault="00F97D22" w:rsidP="00F97D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Provide intervention and a range of supports for new referrals and existing </w:t>
      </w:r>
      <w:r w:rsidR="009111F6">
        <w:rPr>
          <w:rFonts w:ascii="Arial" w:hAnsi="Arial" w:cs="Arial"/>
          <w:color w:val="1F497D"/>
          <w:sz w:val="24"/>
          <w:szCs w:val="24"/>
        </w:rPr>
        <w:t>Supported People</w:t>
      </w:r>
      <w:r w:rsidRPr="00F97D22">
        <w:rPr>
          <w:rFonts w:ascii="Arial" w:hAnsi="Arial" w:cs="Arial"/>
          <w:color w:val="1F497D"/>
          <w:sz w:val="24"/>
          <w:szCs w:val="24"/>
        </w:rPr>
        <w:t xml:space="preserve"> </w:t>
      </w:r>
      <w:r w:rsidR="00954120">
        <w:rPr>
          <w:rFonts w:ascii="Arial" w:hAnsi="Arial" w:cs="Arial"/>
          <w:color w:val="1F497D"/>
          <w:sz w:val="24"/>
          <w:szCs w:val="24"/>
        </w:rPr>
        <w:t xml:space="preserve">in </w:t>
      </w:r>
      <w:r>
        <w:rPr>
          <w:rFonts w:ascii="Arial" w:hAnsi="Arial" w:cs="Arial"/>
          <w:color w:val="1F497D"/>
          <w:sz w:val="24"/>
          <w:szCs w:val="24"/>
        </w:rPr>
        <w:t>Blue Triangle’s supported accommodation s</w:t>
      </w:r>
      <w:r w:rsidRPr="00F97D22">
        <w:rPr>
          <w:rFonts w:ascii="Arial" w:hAnsi="Arial" w:cs="Arial"/>
          <w:color w:val="1F497D"/>
          <w:sz w:val="24"/>
          <w:szCs w:val="24"/>
        </w:rPr>
        <w:t>ervices and move</w:t>
      </w:r>
      <w:r>
        <w:rPr>
          <w:rFonts w:ascii="Arial" w:hAnsi="Arial" w:cs="Arial"/>
          <w:color w:val="1F497D"/>
          <w:sz w:val="24"/>
          <w:szCs w:val="24"/>
        </w:rPr>
        <w:t>-</w:t>
      </w:r>
      <w:r w:rsidRPr="00F97D22">
        <w:rPr>
          <w:rFonts w:ascii="Arial" w:hAnsi="Arial" w:cs="Arial"/>
          <w:color w:val="1F497D"/>
          <w:sz w:val="24"/>
          <w:szCs w:val="24"/>
        </w:rPr>
        <w:t>on accommodation.</w:t>
      </w:r>
      <w:r w:rsidRPr="00F97D22">
        <w:t xml:space="preserve"> </w:t>
      </w:r>
    </w:p>
    <w:p w14:paraId="472F370B" w14:textId="53647729" w:rsidR="00F97D22" w:rsidRPr="00F97D22" w:rsidRDefault="00F97D22" w:rsidP="00F97D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To provide trauma-informed, person-centred, and wellbeing-focused support for people </w:t>
      </w:r>
      <w:r>
        <w:rPr>
          <w:rFonts w:ascii="Arial" w:hAnsi="Arial" w:cs="Arial"/>
          <w:color w:val="1F497D"/>
          <w:sz w:val="24"/>
          <w:szCs w:val="24"/>
        </w:rPr>
        <w:t>supported by Blue Triangle.</w:t>
      </w:r>
    </w:p>
    <w:p w14:paraId="45A0AFBB" w14:textId="31ADFE87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>To support, review, monitor and evaluate through Better Futures monitoring tool to achieve a positive person-</w:t>
      </w:r>
      <w:proofErr w:type="spellStart"/>
      <w:r w:rsidRPr="00F97D22">
        <w:rPr>
          <w:rFonts w:ascii="Arial" w:hAnsi="Arial" w:cs="Arial"/>
          <w:color w:val="1F497D"/>
          <w:sz w:val="24"/>
          <w:szCs w:val="24"/>
        </w:rPr>
        <w:t>centered</w:t>
      </w:r>
      <w:proofErr w:type="spellEnd"/>
      <w:r w:rsidRPr="00F97D22">
        <w:rPr>
          <w:rFonts w:ascii="Arial" w:hAnsi="Arial" w:cs="Arial"/>
          <w:color w:val="1F497D"/>
          <w:sz w:val="24"/>
          <w:szCs w:val="24"/>
        </w:rPr>
        <w:t xml:space="preserve"> outcome for the people we work with in line with </w:t>
      </w:r>
      <w:r w:rsidR="00954120">
        <w:rPr>
          <w:rFonts w:ascii="Arial" w:hAnsi="Arial" w:cs="Arial"/>
          <w:color w:val="1F497D"/>
          <w:sz w:val="24"/>
          <w:szCs w:val="24"/>
        </w:rPr>
        <w:t>Blue Triangle’s</w:t>
      </w:r>
      <w:r w:rsidRPr="00F97D22">
        <w:rPr>
          <w:rFonts w:ascii="Arial" w:hAnsi="Arial" w:cs="Arial"/>
          <w:color w:val="1F497D"/>
          <w:sz w:val="24"/>
          <w:szCs w:val="24"/>
        </w:rPr>
        <w:t xml:space="preserve"> statutory and legislative requirements.</w:t>
      </w:r>
      <w:r w:rsidRPr="00F97D22">
        <w:t xml:space="preserve"> </w:t>
      </w:r>
    </w:p>
    <w:p w14:paraId="2863BE7C" w14:textId="1F2F92ED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To support people transitioning from supported accommodation into the local community or referred from other sources, helping them on their personal </w:t>
      </w:r>
      <w:r>
        <w:rPr>
          <w:rFonts w:ascii="Arial" w:hAnsi="Arial" w:cs="Arial"/>
          <w:color w:val="1F497D"/>
          <w:sz w:val="24"/>
          <w:szCs w:val="24"/>
        </w:rPr>
        <w:t>pathway</w:t>
      </w:r>
      <w:r w:rsidRPr="00F97D22">
        <w:rPr>
          <w:rFonts w:ascii="Arial" w:hAnsi="Arial" w:cs="Arial"/>
          <w:color w:val="1F497D"/>
          <w:sz w:val="24"/>
          <w:szCs w:val="24"/>
        </w:rPr>
        <w:t xml:space="preserve"> towards a settled tenancy, building their tenancy and life management skills</w:t>
      </w:r>
      <w:r>
        <w:t>.</w:t>
      </w:r>
    </w:p>
    <w:p w14:paraId="609342EB" w14:textId="78672783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To maintain and update all recording systems and documentation in line with relevant policies, </w:t>
      </w:r>
      <w:proofErr w:type="gramStart"/>
      <w:r w:rsidRPr="00F97D22">
        <w:rPr>
          <w:rFonts w:ascii="Arial" w:hAnsi="Arial" w:cs="Arial"/>
          <w:color w:val="1F497D"/>
          <w:sz w:val="24"/>
          <w:szCs w:val="24"/>
        </w:rPr>
        <w:t>procedures</w:t>
      </w:r>
      <w:proofErr w:type="gramEnd"/>
      <w:r w:rsidRPr="00F97D22">
        <w:rPr>
          <w:rFonts w:ascii="Arial" w:hAnsi="Arial" w:cs="Arial"/>
          <w:color w:val="1F497D"/>
          <w:sz w:val="24"/>
          <w:szCs w:val="24"/>
        </w:rPr>
        <w:t xml:space="preserve"> and practice guidelines within required timeframes.</w:t>
      </w:r>
    </w:p>
    <w:p w14:paraId="0C7B2357" w14:textId="31D9BDB0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To provide, plan and facilitate </w:t>
      </w:r>
      <w:r>
        <w:rPr>
          <w:rFonts w:ascii="Arial" w:hAnsi="Arial" w:cs="Arial"/>
          <w:color w:val="1F497D"/>
          <w:sz w:val="24"/>
          <w:szCs w:val="24"/>
        </w:rPr>
        <w:t>r</w:t>
      </w:r>
      <w:r w:rsidRPr="00F97D22">
        <w:rPr>
          <w:rFonts w:ascii="Arial" w:hAnsi="Arial" w:cs="Arial"/>
          <w:color w:val="1F497D"/>
          <w:sz w:val="24"/>
          <w:szCs w:val="24"/>
        </w:rPr>
        <w:t xml:space="preserve">eview meetings and other internal/external meetings in conjunction with the person’s support plan. </w:t>
      </w:r>
    </w:p>
    <w:p w14:paraId="6B077EA5" w14:textId="77777777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>To work proactively with other statutory and voluntary agencies to provide opportunities for people we work with to achieve their full potential.</w:t>
      </w:r>
    </w:p>
    <w:p w14:paraId="19926912" w14:textId="77777777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>The postholder will be expected to lone work and work alongside partner agencies and will be solely responsible for managing their caseload.</w:t>
      </w:r>
    </w:p>
    <w:p w14:paraId="20D58506" w14:textId="77777777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>To ensure that all referrals and discharges are managed in line with local procedures.</w:t>
      </w:r>
    </w:p>
    <w:p w14:paraId="3A5CF479" w14:textId="77777777" w:rsidR="00F97D22" w:rsidRPr="00F97D22" w:rsidRDefault="00F97D22" w:rsidP="00F97D22">
      <w:pPr>
        <w:pStyle w:val="ListParagraph"/>
        <w:numPr>
          <w:ilvl w:val="0"/>
          <w:numId w:val="6"/>
        </w:numPr>
        <w:pBdr>
          <w:left w:val="none" w:sz="0" w:space="6" w:color="auto"/>
        </w:pBd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>To adhere to safe systems of work and risk assessments, contributing to review processes/paperwork and updating as required.</w:t>
      </w:r>
    </w:p>
    <w:p w14:paraId="1B1B8FC4" w14:textId="31B2ABA3" w:rsidR="00F97D22" w:rsidRPr="00F97D22" w:rsidRDefault="00F97D22" w:rsidP="00F97D22">
      <w:pPr>
        <w:pStyle w:val="CommentText"/>
        <w:numPr>
          <w:ilvl w:val="0"/>
          <w:numId w:val="6"/>
        </w:numPr>
        <w:rPr>
          <w:rFonts w:ascii="Arial" w:eastAsiaTheme="minorHAnsi" w:hAnsi="Arial" w:cs="Arial"/>
          <w:color w:val="1F497D"/>
          <w:sz w:val="24"/>
          <w:szCs w:val="24"/>
        </w:rPr>
      </w:pPr>
      <w:r w:rsidRPr="00F97D22">
        <w:rPr>
          <w:rFonts w:ascii="Arial" w:eastAsiaTheme="minorHAnsi" w:hAnsi="Arial" w:cs="Arial"/>
          <w:color w:val="1F497D"/>
          <w:sz w:val="24"/>
          <w:szCs w:val="24"/>
        </w:rPr>
        <w:t xml:space="preserve">To deliver a flexible response to </w:t>
      </w:r>
      <w:r w:rsidR="00954120">
        <w:rPr>
          <w:rFonts w:ascii="Arial" w:eastAsiaTheme="minorHAnsi" w:hAnsi="Arial" w:cs="Arial"/>
          <w:color w:val="1F497D"/>
          <w:sz w:val="24"/>
          <w:szCs w:val="24"/>
        </w:rPr>
        <w:t>supported people</w:t>
      </w:r>
      <w:r w:rsidRPr="00F97D22">
        <w:rPr>
          <w:rFonts w:ascii="Arial" w:eastAsiaTheme="minorHAnsi" w:hAnsi="Arial" w:cs="Arial"/>
          <w:color w:val="1F497D"/>
          <w:sz w:val="24"/>
          <w:szCs w:val="24"/>
        </w:rPr>
        <w:t xml:space="preserve"> providing crisis intervention as required</w:t>
      </w:r>
      <w:r w:rsidR="00954120">
        <w:rPr>
          <w:rFonts w:ascii="Arial" w:eastAsiaTheme="minorHAnsi" w:hAnsi="Arial" w:cs="Arial"/>
          <w:color w:val="1F497D"/>
          <w:sz w:val="24"/>
          <w:szCs w:val="24"/>
        </w:rPr>
        <w:t>.</w:t>
      </w:r>
      <w:r w:rsidRPr="00F97D22">
        <w:rPr>
          <w:rFonts w:ascii="Arial" w:eastAsiaTheme="minorHAnsi" w:hAnsi="Arial" w:cs="Arial"/>
          <w:color w:val="1F497D"/>
          <w:sz w:val="24"/>
          <w:szCs w:val="24"/>
        </w:rPr>
        <w:t xml:space="preserve"> </w:t>
      </w:r>
    </w:p>
    <w:p w14:paraId="0B670276" w14:textId="77777777" w:rsidR="00F97D22" w:rsidRPr="00F97D22" w:rsidRDefault="00F97D22" w:rsidP="00F97D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lastRenderedPageBreak/>
        <w:t>To adhere to Blue Triangle’s financial risk management processes for financial transactions (e.g., petty cash).</w:t>
      </w:r>
    </w:p>
    <w:p w14:paraId="09D61B73" w14:textId="77777777" w:rsidR="00F97D22" w:rsidRPr="00F97D22" w:rsidRDefault="00F97D22" w:rsidP="00F97D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To be responsible for own CPD learning and contributing positively to the development of the business, ensuring appropriate systems are followed and recorded. </w:t>
      </w:r>
    </w:p>
    <w:p w14:paraId="3C6C9031" w14:textId="23ECC7DA" w:rsidR="00F97D22" w:rsidRPr="00F97D22" w:rsidRDefault="00F97D22" w:rsidP="00F97D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F97D22">
        <w:rPr>
          <w:rFonts w:ascii="Arial" w:hAnsi="Arial" w:cs="Arial"/>
          <w:color w:val="1F497D"/>
          <w:sz w:val="24"/>
          <w:szCs w:val="24"/>
        </w:rPr>
        <w:t xml:space="preserve">To communicate and act clearly and appropriately in all circumstances in line with data protection, </w:t>
      </w:r>
      <w:proofErr w:type="gramStart"/>
      <w:r w:rsidRPr="00F97D22">
        <w:rPr>
          <w:rFonts w:ascii="Arial" w:hAnsi="Arial" w:cs="Arial"/>
          <w:color w:val="1F497D"/>
          <w:sz w:val="24"/>
          <w:szCs w:val="24"/>
        </w:rPr>
        <w:t>confidentiality</w:t>
      </w:r>
      <w:proofErr w:type="gramEnd"/>
      <w:r w:rsidRPr="00F97D22">
        <w:rPr>
          <w:rFonts w:ascii="Arial" w:hAnsi="Arial" w:cs="Arial"/>
          <w:color w:val="1F497D"/>
          <w:sz w:val="24"/>
          <w:szCs w:val="24"/>
        </w:rPr>
        <w:t xml:space="preserve"> and all statutory requirements.</w:t>
      </w:r>
    </w:p>
    <w:p w14:paraId="4103E723" w14:textId="3591FB90" w:rsidR="000B348B" w:rsidRDefault="00647BD0" w:rsidP="00647BD0">
      <w:pPr>
        <w:pStyle w:val="ListParagraph"/>
        <w:numPr>
          <w:ilvl w:val="0"/>
          <w:numId w:val="6"/>
        </w:numPr>
        <w:rPr>
          <w:rFonts w:ascii="Arial" w:hAnsi="Arial" w:cs="Arial"/>
          <w:color w:val="1F497D"/>
          <w:sz w:val="24"/>
          <w:szCs w:val="24"/>
        </w:rPr>
      </w:pPr>
      <w:r w:rsidRPr="00647BD0">
        <w:rPr>
          <w:rFonts w:ascii="Arial" w:hAnsi="Arial" w:cs="Arial"/>
          <w:color w:val="1F497D"/>
          <w:sz w:val="24"/>
          <w:szCs w:val="24"/>
        </w:rPr>
        <w:t>To undertake any other reasonable duties as delegated by the Service Manager.</w:t>
      </w:r>
    </w:p>
    <w:p w14:paraId="4CA34B6F" w14:textId="2E6F4948" w:rsidR="007F6D13" w:rsidRDefault="007F6D13" w:rsidP="007F6D13">
      <w:pPr>
        <w:rPr>
          <w:rFonts w:ascii="Arial" w:hAnsi="Arial" w:cs="Arial"/>
          <w:color w:val="1F497D"/>
          <w:sz w:val="24"/>
          <w:szCs w:val="24"/>
        </w:rPr>
      </w:pPr>
    </w:p>
    <w:p w14:paraId="7E5B2A6A" w14:textId="77777777" w:rsidR="00954120" w:rsidRPr="007F6D13" w:rsidRDefault="00954120" w:rsidP="007F6D13">
      <w:pPr>
        <w:rPr>
          <w:rFonts w:ascii="Arial" w:hAnsi="Arial" w:cs="Arial"/>
          <w:color w:val="1F497D"/>
          <w:sz w:val="24"/>
          <w:szCs w:val="24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1980"/>
        <w:gridCol w:w="3685"/>
        <w:gridCol w:w="3801"/>
      </w:tblGrid>
      <w:tr w:rsidR="000B348B" w:rsidRPr="000B348B" w14:paraId="5F503478" w14:textId="77777777" w:rsidTr="00DE6212">
        <w:trPr>
          <w:trHeight w:val="357"/>
        </w:trPr>
        <w:tc>
          <w:tcPr>
            <w:tcW w:w="1980" w:type="dxa"/>
          </w:tcPr>
          <w:p w14:paraId="4DC7062D" w14:textId="20567C51" w:rsidR="000B348B" w:rsidRPr="00A14F4F" w:rsidRDefault="00A14F4F" w:rsidP="00DE6212">
            <w:pPr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</w:pPr>
            <w:r w:rsidRPr="00A14F4F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Criteria</w:t>
            </w:r>
          </w:p>
        </w:tc>
        <w:tc>
          <w:tcPr>
            <w:tcW w:w="3685" w:type="dxa"/>
          </w:tcPr>
          <w:p w14:paraId="6744CBBB" w14:textId="77777777" w:rsidR="000B348B" w:rsidRPr="000B348B" w:rsidRDefault="000B348B" w:rsidP="00DE6212">
            <w:pPr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Essential</w:t>
            </w:r>
          </w:p>
        </w:tc>
        <w:tc>
          <w:tcPr>
            <w:tcW w:w="3801" w:type="dxa"/>
          </w:tcPr>
          <w:p w14:paraId="5548A78A" w14:textId="77777777" w:rsidR="000B348B" w:rsidRPr="000B348B" w:rsidRDefault="000B348B" w:rsidP="00DE6212">
            <w:pPr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 xml:space="preserve">Desirable </w:t>
            </w:r>
          </w:p>
        </w:tc>
      </w:tr>
      <w:tr w:rsidR="000B348B" w:rsidRPr="000B348B" w14:paraId="06453BA8" w14:textId="77777777" w:rsidTr="00DE6212">
        <w:trPr>
          <w:trHeight w:val="661"/>
        </w:trPr>
        <w:tc>
          <w:tcPr>
            <w:tcW w:w="1980" w:type="dxa"/>
          </w:tcPr>
          <w:p w14:paraId="22F9C98B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Qualifications/</w:t>
            </w:r>
          </w:p>
          <w:p w14:paraId="63B5AD30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Education</w:t>
            </w:r>
          </w:p>
        </w:tc>
        <w:tc>
          <w:tcPr>
            <w:tcW w:w="3685" w:type="dxa"/>
          </w:tcPr>
          <w:p w14:paraId="24768FCF" w14:textId="77777777" w:rsidR="000B348B" w:rsidRPr="00A14F4F" w:rsidRDefault="00647BD0" w:rsidP="00A14F4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HNC or SCQF level 6 or 7 in Social Care</w:t>
            </w:r>
          </w:p>
          <w:p w14:paraId="3B600500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Lived experience or personal understanding of addiction (direct or close understanding through family/friends)</w:t>
            </w:r>
          </w:p>
          <w:p w14:paraId="4BC20685" w14:textId="15B6E4DC" w:rsidR="00A14F4F" w:rsidRPr="000B348B" w:rsidRDefault="00A14F4F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  <w:tc>
          <w:tcPr>
            <w:tcW w:w="3801" w:type="dxa"/>
          </w:tcPr>
          <w:p w14:paraId="6D80EE5C" w14:textId="32822449" w:rsidR="000B348B" w:rsidRPr="000B348B" w:rsidRDefault="000B348B" w:rsidP="00DE6212">
            <w:pPr>
              <w:spacing w:line="240" w:lineRule="auto"/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</w:tr>
      <w:tr w:rsidR="000B348B" w:rsidRPr="000B348B" w14:paraId="56D04E5A" w14:textId="77777777" w:rsidTr="00DE6212">
        <w:trPr>
          <w:trHeight w:val="808"/>
        </w:trPr>
        <w:tc>
          <w:tcPr>
            <w:tcW w:w="1980" w:type="dxa"/>
          </w:tcPr>
          <w:p w14:paraId="290E55CD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Knowledge</w:t>
            </w:r>
          </w:p>
        </w:tc>
        <w:tc>
          <w:tcPr>
            <w:tcW w:w="3685" w:type="dxa"/>
          </w:tcPr>
          <w:p w14:paraId="7282C54A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Working with people affected by addiction</w:t>
            </w:r>
            <w:r w:rsidRPr="00A14F4F">
              <w:rPr>
                <w:rFonts w:ascii="Arial" w:hAnsi="Arial" w:cs="Arial"/>
                <w:color w:val="1F497D"/>
              </w:rPr>
              <w:tab/>
            </w:r>
          </w:p>
          <w:p w14:paraId="1DD7920F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Working with people being supported by or receiving inputs from multiple agencies</w:t>
            </w:r>
          </w:p>
          <w:p w14:paraId="720B0BC2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Person-Centred, Trauma-Informed, and Wellbeing-Focused approaches</w:t>
            </w:r>
          </w:p>
          <w:p w14:paraId="2CCF082A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Recovery from Addiction &amp; Mental Health</w:t>
            </w:r>
            <w:r w:rsidRPr="00A14F4F">
              <w:rPr>
                <w:rFonts w:ascii="Arial" w:hAnsi="Arial" w:cs="Arial"/>
                <w:color w:val="1F497D"/>
              </w:rPr>
              <w:tab/>
            </w:r>
          </w:p>
          <w:p w14:paraId="1D79024F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Issues experienced due to trauma and life-impacts</w:t>
            </w:r>
          </w:p>
          <w:p w14:paraId="465A5C60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Complex and interdependent factors in people’s lives that prevent them engaging and fulfilling their potential</w:t>
            </w:r>
          </w:p>
          <w:p w14:paraId="1396BA40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Tenancy sustainment </w:t>
            </w:r>
          </w:p>
          <w:p w14:paraId="2FE8FC80" w14:textId="77777777" w:rsidR="000B348B" w:rsidRPr="00A14F4F" w:rsidRDefault="000B348B" w:rsidP="00A14F4F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ind w:left="360"/>
              <w:rPr>
                <w:rFonts w:ascii="Arial" w:hAnsi="Arial" w:cs="Arial"/>
                <w:color w:val="1F497D"/>
              </w:rPr>
            </w:pPr>
          </w:p>
        </w:tc>
        <w:tc>
          <w:tcPr>
            <w:tcW w:w="3801" w:type="dxa"/>
          </w:tcPr>
          <w:p w14:paraId="0FFBEEFE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Rights, Respect, Recovery</w:t>
            </w:r>
          </w:p>
          <w:p w14:paraId="4F0C3EFE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MAT Standards</w:t>
            </w:r>
          </w:p>
          <w:p w14:paraId="23D9835F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Recovery Orientated Systems of Care (ROSC)</w:t>
            </w:r>
          </w:p>
          <w:p w14:paraId="6A9198F8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Recovery Communities </w:t>
            </w:r>
          </w:p>
          <w:p w14:paraId="6EA64A8B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Harm Reduction Approaches</w:t>
            </w:r>
          </w:p>
          <w:p w14:paraId="7C869846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Issues related to boundaries, attachment disorder </w:t>
            </w:r>
          </w:p>
          <w:p w14:paraId="387FB105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National Care Standards </w:t>
            </w:r>
          </w:p>
          <w:p w14:paraId="182B7911" w14:textId="0905A460" w:rsidR="000B348B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SSSC Codes of Practice</w:t>
            </w:r>
          </w:p>
        </w:tc>
      </w:tr>
      <w:tr w:rsidR="000B348B" w:rsidRPr="000B348B" w14:paraId="738C3C9B" w14:textId="77777777" w:rsidTr="00DE6212">
        <w:trPr>
          <w:trHeight w:val="710"/>
        </w:trPr>
        <w:tc>
          <w:tcPr>
            <w:tcW w:w="1980" w:type="dxa"/>
          </w:tcPr>
          <w:p w14:paraId="105AAFFC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 xml:space="preserve">Experience </w:t>
            </w:r>
          </w:p>
        </w:tc>
        <w:tc>
          <w:tcPr>
            <w:tcW w:w="3685" w:type="dxa"/>
          </w:tcPr>
          <w:p w14:paraId="1272D461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Team working across multiple partners to promote collaboration and asset sharing</w:t>
            </w:r>
          </w:p>
          <w:p w14:paraId="5A4A412A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Working with addiction and mental health issues </w:t>
            </w:r>
          </w:p>
          <w:p w14:paraId="6DB2BD60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Working with challenging behaviour </w:t>
            </w:r>
          </w:p>
          <w:p w14:paraId="7D17F2E6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Supporting people to manage their tenancy and connect into their local community</w:t>
            </w:r>
          </w:p>
          <w:p w14:paraId="1ACE5878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Promoting recovery and working to empower people to thrive – see the potential and work to unlock it</w:t>
            </w:r>
          </w:p>
          <w:p w14:paraId="7924B142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Designing services and testing new ways of working</w:t>
            </w:r>
          </w:p>
          <w:p w14:paraId="0FB11DA0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lastRenderedPageBreak/>
              <w:t>Capturing support outcomes (hard and soft)</w:t>
            </w:r>
          </w:p>
          <w:p w14:paraId="544D1385" w14:textId="4F5E96A9" w:rsidR="000B348B" w:rsidRPr="00A14F4F" w:rsidRDefault="000B348B" w:rsidP="00A14F4F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ind w:left="360"/>
              <w:rPr>
                <w:rFonts w:ascii="Arial" w:hAnsi="Arial" w:cs="Arial"/>
                <w:color w:val="1F497D"/>
              </w:rPr>
            </w:pPr>
          </w:p>
        </w:tc>
        <w:tc>
          <w:tcPr>
            <w:tcW w:w="3801" w:type="dxa"/>
          </w:tcPr>
          <w:p w14:paraId="3BCA272C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lastRenderedPageBreak/>
              <w:t xml:space="preserve">Recording information for daily reports, weekly </w:t>
            </w:r>
            <w:proofErr w:type="gramStart"/>
            <w:r w:rsidRPr="00A14F4F">
              <w:rPr>
                <w:rFonts w:ascii="Arial" w:hAnsi="Arial" w:cs="Arial"/>
                <w:color w:val="1F497D"/>
              </w:rPr>
              <w:t>summaries</w:t>
            </w:r>
            <w:proofErr w:type="gramEnd"/>
            <w:r w:rsidRPr="00A14F4F">
              <w:rPr>
                <w:rFonts w:ascii="Arial" w:hAnsi="Arial" w:cs="Arial"/>
                <w:color w:val="1F497D"/>
              </w:rPr>
              <w:t xml:space="preserve"> and review updates </w:t>
            </w:r>
          </w:p>
          <w:p w14:paraId="554D9388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Understanding support planning</w:t>
            </w:r>
          </w:p>
          <w:p w14:paraId="1C21AC5D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Working with people who have trauma experienced backgrounds</w:t>
            </w:r>
          </w:p>
          <w:p w14:paraId="52DE2B19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Multi-agency partnership working</w:t>
            </w:r>
          </w:p>
          <w:p w14:paraId="36B25C50" w14:textId="77777777" w:rsidR="000B348B" w:rsidRPr="00A14F4F" w:rsidRDefault="000B348B" w:rsidP="00A14F4F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ind w:left="360"/>
              <w:rPr>
                <w:rFonts w:ascii="Arial" w:hAnsi="Arial" w:cs="Arial"/>
                <w:color w:val="1F497D"/>
              </w:rPr>
            </w:pPr>
          </w:p>
        </w:tc>
      </w:tr>
      <w:tr w:rsidR="000B348B" w:rsidRPr="000B348B" w14:paraId="6F444B50" w14:textId="77777777" w:rsidTr="00DE6212">
        <w:trPr>
          <w:trHeight w:val="1259"/>
        </w:trPr>
        <w:tc>
          <w:tcPr>
            <w:tcW w:w="1980" w:type="dxa"/>
          </w:tcPr>
          <w:p w14:paraId="65FDF474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 xml:space="preserve">Skills / Abilities </w:t>
            </w:r>
          </w:p>
        </w:tc>
        <w:tc>
          <w:tcPr>
            <w:tcW w:w="3685" w:type="dxa"/>
          </w:tcPr>
          <w:p w14:paraId="01DDCD2F" w14:textId="77777777" w:rsidR="00A14F4F" w:rsidRP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To see the bigger picture and join the dots</w:t>
            </w:r>
          </w:p>
          <w:p w14:paraId="35152711" w14:textId="77777777" w:rsidR="00A14F4F" w:rsidRP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To be creative, to bring ideas, and to be solution-focused to overcome obstacles and challenges</w:t>
            </w:r>
          </w:p>
          <w:p w14:paraId="07888A5A" w14:textId="77777777" w:rsidR="00A14F4F" w:rsidRP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To build trusted relationships with supported people</w:t>
            </w:r>
          </w:p>
          <w:p w14:paraId="1C305AA4" w14:textId="77777777" w:rsidR="00A14F4F" w:rsidRP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To </w:t>
            </w:r>
            <w:proofErr w:type="gramStart"/>
            <w:r w:rsidRPr="00A14F4F">
              <w:rPr>
                <w:rFonts w:ascii="Arial" w:hAnsi="Arial" w:cs="Arial"/>
                <w:color w:val="1F497D"/>
              </w:rPr>
              <w:t>be connected with</w:t>
            </w:r>
            <w:proofErr w:type="gramEnd"/>
            <w:r w:rsidRPr="00A14F4F">
              <w:rPr>
                <w:rFonts w:ascii="Arial" w:hAnsi="Arial" w:cs="Arial"/>
                <w:color w:val="1F497D"/>
              </w:rPr>
              <w:t xml:space="preserve"> and respected by partners</w:t>
            </w:r>
          </w:p>
          <w:p w14:paraId="0612050C" w14:textId="77777777" w:rsidR="00A14F4F" w:rsidRP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To be appropriately assertiveness when needed to reduce harm or to motivate for success</w:t>
            </w:r>
          </w:p>
          <w:p w14:paraId="7C584B10" w14:textId="77777777" w:rsidR="00A14F4F" w:rsidRP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To prioritise case load and work under pressure </w:t>
            </w:r>
          </w:p>
          <w:p w14:paraId="62449D5F" w14:textId="77777777" w:rsidR="00A14F4F" w:rsidRP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To develop and sustain positive and appropriate relationships with supported people and partners</w:t>
            </w:r>
          </w:p>
          <w:p w14:paraId="7D562963" w14:textId="629B4925" w:rsidR="00A14F4F" w:rsidRDefault="00A14F4F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To communicate well in all ways (verbal and written)</w:t>
            </w:r>
          </w:p>
          <w:p w14:paraId="7A520C5F" w14:textId="5DED8420" w:rsidR="00F97D22" w:rsidRPr="00A14F4F" w:rsidRDefault="00F97D22" w:rsidP="00A14F4F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line="240" w:lineRule="auto"/>
              <w:ind w:left="317" w:hanging="284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Basic IT skills</w:t>
            </w:r>
          </w:p>
          <w:p w14:paraId="7F3EBBA0" w14:textId="77777777" w:rsidR="000B348B" w:rsidRPr="00A14F4F" w:rsidRDefault="000B348B" w:rsidP="00A14F4F">
            <w:pPr>
              <w:widowControl w:val="0"/>
              <w:suppressAutoHyphens/>
              <w:autoSpaceDN w:val="0"/>
              <w:spacing w:line="240" w:lineRule="auto"/>
              <w:rPr>
                <w:rFonts w:ascii="Arial" w:hAnsi="Arial" w:cs="Arial"/>
                <w:color w:val="1F497D"/>
              </w:rPr>
            </w:pPr>
          </w:p>
        </w:tc>
        <w:tc>
          <w:tcPr>
            <w:tcW w:w="3801" w:type="dxa"/>
          </w:tcPr>
          <w:p w14:paraId="6E8BB710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Planning/organising work schedules</w:t>
            </w:r>
          </w:p>
          <w:p w14:paraId="00FAD614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Identifying need, </w:t>
            </w:r>
            <w:proofErr w:type="gramStart"/>
            <w:r w:rsidRPr="00A14F4F">
              <w:rPr>
                <w:rFonts w:ascii="Arial" w:hAnsi="Arial" w:cs="Arial"/>
                <w:color w:val="1F497D"/>
              </w:rPr>
              <w:t>planning</w:t>
            </w:r>
            <w:proofErr w:type="gramEnd"/>
            <w:r w:rsidRPr="00A14F4F">
              <w:rPr>
                <w:rFonts w:ascii="Arial" w:hAnsi="Arial" w:cs="Arial"/>
                <w:color w:val="1F497D"/>
              </w:rPr>
              <w:t xml:space="preserve"> and facilitating inputs for others</w:t>
            </w:r>
          </w:p>
          <w:p w14:paraId="31F37B15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Ability to motivate people using group work process</w:t>
            </w:r>
          </w:p>
          <w:p w14:paraId="64C5A8D9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Ability to identify potential issues </w:t>
            </w:r>
          </w:p>
          <w:p w14:paraId="0DEB7878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Ability to problem solve </w:t>
            </w:r>
          </w:p>
          <w:p w14:paraId="2F872933" w14:textId="77777777" w:rsidR="000B348B" w:rsidRPr="00A14F4F" w:rsidRDefault="000B348B" w:rsidP="00A14F4F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ind w:left="360"/>
              <w:rPr>
                <w:rFonts w:ascii="Arial" w:hAnsi="Arial" w:cs="Arial"/>
                <w:color w:val="1F497D"/>
              </w:rPr>
            </w:pPr>
          </w:p>
        </w:tc>
      </w:tr>
      <w:tr w:rsidR="000B348B" w:rsidRPr="000B348B" w14:paraId="53AF0236" w14:textId="77777777" w:rsidTr="00DE6212">
        <w:trPr>
          <w:trHeight w:val="826"/>
        </w:trPr>
        <w:tc>
          <w:tcPr>
            <w:tcW w:w="1980" w:type="dxa"/>
          </w:tcPr>
          <w:p w14:paraId="2A0A2856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0B348B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 xml:space="preserve">Personal Qualities </w:t>
            </w:r>
          </w:p>
        </w:tc>
        <w:tc>
          <w:tcPr>
            <w:tcW w:w="3685" w:type="dxa"/>
          </w:tcPr>
          <w:p w14:paraId="62BA30D9" w14:textId="50F54E6B" w:rsidR="000B348B" w:rsidRPr="00A14F4F" w:rsidRDefault="000B348B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Personal values in line with Blue Triangle’s values.</w:t>
            </w:r>
          </w:p>
          <w:p w14:paraId="6DCE3EC7" w14:textId="5DFE451C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Flexible, </w:t>
            </w:r>
            <w:proofErr w:type="gramStart"/>
            <w:r w:rsidRPr="00A14F4F">
              <w:rPr>
                <w:rFonts w:ascii="Arial" w:hAnsi="Arial" w:cs="Arial"/>
                <w:color w:val="1F497D"/>
              </w:rPr>
              <w:t>adaptable</w:t>
            </w:r>
            <w:proofErr w:type="gramEnd"/>
            <w:r w:rsidRPr="00A14F4F">
              <w:rPr>
                <w:rFonts w:ascii="Arial" w:hAnsi="Arial" w:cs="Arial"/>
                <w:color w:val="1F497D"/>
              </w:rPr>
              <w:t xml:space="preserve"> and reliable.</w:t>
            </w:r>
          </w:p>
          <w:p w14:paraId="7659E699" w14:textId="77777777" w:rsidR="000B348B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 xml:space="preserve">Friendly, </w:t>
            </w:r>
            <w:proofErr w:type="gramStart"/>
            <w:r w:rsidRPr="00A14F4F">
              <w:rPr>
                <w:rFonts w:ascii="Arial" w:hAnsi="Arial" w:cs="Arial"/>
                <w:color w:val="1F497D"/>
              </w:rPr>
              <w:t>calm</w:t>
            </w:r>
            <w:proofErr w:type="gramEnd"/>
            <w:r w:rsidRPr="00A14F4F">
              <w:rPr>
                <w:rFonts w:ascii="Arial" w:hAnsi="Arial" w:cs="Arial"/>
                <w:color w:val="1F497D"/>
              </w:rPr>
              <w:t xml:space="preserve"> and personable.</w:t>
            </w:r>
          </w:p>
          <w:p w14:paraId="75EEA7C0" w14:textId="77777777" w:rsidR="00A14F4F" w:rsidRPr="00A14F4F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</w:rPr>
            </w:pPr>
            <w:r w:rsidRPr="00A14F4F">
              <w:rPr>
                <w:rFonts w:ascii="Arial" w:hAnsi="Arial" w:cs="Arial"/>
                <w:color w:val="1F497D"/>
              </w:rPr>
              <w:t>Patient, resilient and tolerant.</w:t>
            </w:r>
          </w:p>
          <w:p w14:paraId="047C9CE3" w14:textId="11038A6D" w:rsidR="00A14F4F" w:rsidRPr="000B348B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  <w:r w:rsidRPr="00A14F4F">
              <w:rPr>
                <w:rFonts w:ascii="Arial" w:hAnsi="Arial" w:cs="Arial"/>
                <w:color w:val="1F497D"/>
              </w:rPr>
              <w:t>Sense of humour and always compassionate.</w:t>
            </w:r>
          </w:p>
        </w:tc>
        <w:tc>
          <w:tcPr>
            <w:tcW w:w="3801" w:type="dxa"/>
          </w:tcPr>
          <w:p w14:paraId="3B9B6644" w14:textId="77777777" w:rsidR="000B348B" w:rsidRPr="000B348B" w:rsidRDefault="000B348B" w:rsidP="00DE6212">
            <w:pPr>
              <w:rPr>
                <w:rFonts w:ascii="Arial" w:eastAsia="Times New Roman" w:hAnsi="Arial" w:cs="Arial"/>
                <w:color w:val="1F497D"/>
                <w:sz w:val="24"/>
                <w:szCs w:val="24"/>
              </w:rPr>
            </w:pPr>
          </w:p>
        </w:tc>
      </w:tr>
      <w:tr w:rsidR="00A14F4F" w:rsidRPr="000B348B" w14:paraId="27F76D74" w14:textId="77777777" w:rsidTr="00DE6212">
        <w:trPr>
          <w:trHeight w:val="826"/>
        </w:trPr>
        <w:tc>
          <w:tcPr>
            <w:tcW w:w="1980" w:type="dxa"/>
          </w:tcPr>
          <w:p w14:paraId="7E1FA2D6" w14:textId="110F8E7A" w:rsidR="00A14F4F" w:rsidRPr="000B348B" w:rsidRDefault="00A14F4F" w:rsidP="00DE6212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Personal Circumstances</w:t>
            </w:r>
          </w:p>
        </w:tc>
        <w:tc>
          <w:tcPr>
            <w:tcW w:w="3685" w:type="dxa"/>
          </w:tcPr>
          <w:p w14:paraId="1EB6DE89" w14:textId="7D4FDEEE" w:rsidR="00A14F4F" w:rsidRPr="000B348B" w:rsidRDefault="00A14F4F" w:rsidP="00A14F4F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A14F4F">
              <w:rPr>
                <w:rFonts w:ascii="Arial" w:hAnsi="Arial" w:cs="Arial"/>
                <w:color w:val="1F497D"/>
              </w:rPr>
              <w:t>Ability to work flexible shift patterns.</w:t>
            </w:r>
          </w:p>
        </w:tc>
        <w:tc>
          <w:tcPr>
            <w:tcW w:w="3801" w:type="dxa"/>
          </w:tcPr>
          <w:p w14:paraId="6883EBBC" w14:textId="77777777" w:rsidR="00A14F4F" w:rsidRPr="000B348B" w:rsidRDefault="00A14F4F" w:rsidP="00DE6212">
            <w:pPr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</w:tc>
      </w:tr>
    </w:tbl>
    <w:p w14:paraId="65422AFB" w14:textId="77777777" w:rsidR="002B2F11" w:rsidRPr="000B348B" w:rsidRDefault="002B2F11" w:rsidP="006B47D9">
      <w:pPr>
        <w:jc w:val="center"/>
        <w:rPr>
          <w:rFonts w:ascii="Arial" w:hAnsi="Arial" w:cs="Arial"/>
          <w:color w:val="1F497D"/>
          <w:sz w:val="24"/>
          <w:szCs w:val="24"/>
        </w:rPr>
      </w:pPr>
    </w:p>
    <w:sectPr w:rsidR="002B2F11" w:rsidRPr="000B348B" w:rsidSect="006478B0">
      <w:headerReference w:type="default" r:id="rId13"/>
      <w:footerReference w:type="default" r:id="rId14"/>
      <w:pgSz w:w="11906" w:h="16838" w:code="9"/>
      <w:pgMar w:top="1440" w:right="1440" w:bottom="993" w:left="144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7042" w14:textId="77777777" w:rsidR="00D60C31" w:rsidRDefault="00D60C31" w:rsidP="005A268C">
      <w:pPr>
        <w:spacing w:line="240" w:lineRule="auto"/>
      </w:pPr>
      <w:r>
        <w:separator/>
      </w:r>
    </w:p>
  </w:endnote>
  <w:endnote w:type="continuationSeparator" w:id="0">
    <w:p w14:paraId="3716BDBF" w14:textId="77777777" w:rsidR="00D60C31" w:rsidRDefault="00D60C31" w:rsidP="005A2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5056" w14:textId="55A373AD" w:rsidR="00142C70" w:rsidRPr="005A268C" w:rsidRDefault="00B726D6" w:rsidP="005A268C">
    <w:pPr>
      <w:pStyle w:val="Footer"/>
      <w:jc w:val="center"/>
      <w:rPr>
        <w:rFonts w:ascii="Arial" w:hAnsi="Arial" w:cs="Arial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9985D1" wp14:editId="6EAF983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FD21E" w14:textId="60ABD3CD" w:rsidR="00B726D6" w:rsidRDefault="0095412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47BD0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intensive </w:t>
                                </w:r>
                                <w:r w:rsidR="003902F8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floating </w:t>
                                </w:r>
                                <w:r w:rsidR="00647BD0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support</w:t>
                                </w:r>
                                <w:r w:rsidR="008E61EF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worker</w:t>
                                </w:r>
                                <w:r w:rsidR="00647BD0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245F8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ROLE PROFILE</w:t>
                                </w:r>
                              </w:sdtContent>
                            </w:sdt>
                            <w:r w:rsidR="00B726D6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45F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JANUARY</w:t>
                                </w:r>
                                <w:r w:rsidR="00B726D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</w:t>
                                </w:r>
                                <w:r w:rsidR="00F245F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7A9985D1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E7FD21E" w14:textId="60ABD3CD" w:rsidR="00B726D6" w:rsidRDefault="00E754F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47BD0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intensive </w:t>
                          </w:r>
                          <w:r w:rsidR="003902F8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floating </w:t>
                          </w:r>
                          <w:r w:rsidR="00647BD0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support</w:t>
                          </w:r>
                          <w:r w:rsidR="008E61EF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worker</w:t>
                          </w:r>
                          <w:r w:rsidR="00647BD0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45F8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ROLE PROFILE</w:t>
                          </w:r>
                        </w:sdtContent>
                      </w:sdt>
                      <w:r w:rsidR="00B726D6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245F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JANUARY</w:t>
                          </w:r>
                          <w:r w:rsidR="00B726D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F245F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68446" w14:textId="77777777" w:rsidR="00D60C31" w:rsidRDefault="00D60C31" w:rsidP="005A268C">
      <w:pPr>
        <w:spacing w:line="240" w:lineRule="auto"/>
      </w:pPr>
      <w:r>
        <w:separator/>
      </w:r>
    </w:p>
  </w:footnote>
  <w:footnote w:type="continuationSeparator" w:id="0">
    <w:p w14:paraId="2A230660" w14:textId="77777777" w:rsidR="00D60C31" w:rsidRDefault="00D60C31" w:rsidP="005A2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5257" w14:textId="5BB81646" w:rsidR="00944AF2" w:rsidRPr="00944AF2" w:rsidRDefault="00287F6F" w:rsidP="00944A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03B6F58" wp14:editId="432B5CBC">
          <wp:extent cx="3599815" cy="824865"/>
          <wp:effectExtent l="0" t="0" r="635" b="0"/>
          <wp:docPr id="8" name="Picture 8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46433"/>
    <w:multiLevelType w:val="hybridMultilevel"/>
    <w:tmpl w:val="73DC4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01AE2"/>
    <w:multiLevelType w:val="hybridMultilevel"/>
    <w:tmpl w:val="0C2AE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7635B"/>
    <w:multiLevelType w:val="hybridMultilevel"/>
    <w:tmpl w:val="A796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6E96"/>
    <w:multiLevelType w:val="hybridMultilevel"/>
    <w:tmpl w:val="6840E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5069B"/>
    <w:multiLevelType w:val="hybridMultilevel"/>
    <w:tmpl w:val="FD9A8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8184D"/>
    <w:multiLevelType w:val="hybridMultilevel"/>
    <w:tmpl w:val="D436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F6500"/>
    <w:multiLevelType w:val="hybridMultilevel"/>
    <w:tmpl w:val="ED6AA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7A70"/>
    <w:multiLevelType w:val="hybridMultilevel"/>
    <w:tmpl w:val="EBA0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551A4"/>
    <w:multiLevelType w:val="hybridMultilevel"/>
    <w:tmpl w:val="9DE62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544BA"/>
    <w:multiLevelType w:val="hybridMultilevel"/>
    <w:tmpl w:val="96665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17EA5"/>
    <w:multiLevelType w:val="hybridMultilevel"/>
    <w:tmpl w:val="B0F42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7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13"/>
    <w:rsid w:val="00042932"/>
    <w:rsid w:val="0004391B"/>
    <w:rsid w:val="00047A05"/>
    <w:rsid w:val="000557B8"/>
    <w:rsid w:val="0006060A"/>
    <w:rsid w:val="000630C4"/>
    <w:rsid w:val="000664B9"/>
    <w:rsid w:val="00074444"/>
    <w:rsid w:val="00084094"/>
    <w:rsid w:val="00086B40"/>
    <w:rsid w:val="0008767D"/>
    <w:rsid w:val="000A2BBD"/>
    <w:rsid w:val="000B348B"/>
    <w:rsid w:val="000B5B75"/>
    <w:rsid w:val="000C3165"/>
    <w:rsid w:val="000E0E5B"/>
    <w:rsid w:val="001016A3"/>
    <w:rsid w:val="00121601"/>
    <w:rsid w:val="00142C70"/>
    <w:rsid w:val="00172C80"/>
    <w:rsid w:val="001869E3"/>
    <w:rsid w:val="001E2B58"/>
    <w:rsid w:val="001F4125"/>
    <w:rsid w:val="00203E72"/>
    <w:rsid w:val="00236A9B"/>
    <w:rsid w:val="00245396"/>
    <w:rsid w:val="00287F6F"/>
    <w:rsid w:val="002A6D14"/>
    <w:rsid w:val="002B2F11"/>
    <w:rsid w:val="002C6BD6"/>
    <w:rsid w:val="002E6CA0"/>
    <w:rsid w:val="002E6EBD"/>
    <w:rsid w:val="002F2DBB"/>
    <w:rsid w:val="003063BC"/>
    <w:rsid w:val="00312496"/>
    <w:rsid w:val="00317C88"/>
    <w:rsid w:val="00320F1D"/>
    <w:rsid w:val="003215B4"/>
    <w:rsid w:val="00324DF9"/>
    <w:rsid w:val="00325616"/>
    <w:rsid w:val="00341A14"/>
    <w:rsid w:val="00377934"/>
    <w:rsid w:val="003902F8"/>
    <w:rsid w:val="00391646"/>
    <w:rsid w:val="003A3F3A"/>
    <w:rsid w:val="003D3DB7"/>
    <w:rsid w:val="0040058F"/>
    <w:rsid w:val="00422026"/>
    <w:rsid w:val="0043120E"/>
    <w:rsid w:val="00432841"/>
    <w:rsid w:val="00441FAA"/>
    <w:rsid w:val="00447181"/>
    <w:rsid w:val="00470898"/>
    <w:rsid w:val="004854C5"/>
    <w:rsid w:val="0049277E"/>
    <w:rsid w:val="004947FB"/>
    <w:rsid w:val="004C1509"/>
    <w:rsid w:val="00506F2D"/>
    <w:rsid w:val="005177DA"/>
    <w:rsid w:val="00540521"/>
    <w:rsid w:val="00551BF6"/>
    <w:rsid w:val="0056265E"/>
    <w:rsid w:val="005831A7"/>
    <w:rsid w:val="00597A23"/>
    <w:rsid w:val="005A216C"/>
    <w:rsid w:val="005A268C"/>
    <w:rsid w:val="005C1D34"/>
    <w:rsid w:val="005C6E04"/>
    <w:rsid w:val="005C7476"/>
    <w:rsid w:val="00604511"/>
    <w:rsid w:val="0062116D"/>
    <w:rsid w:val="00621FDB"/>
    <w:rsid w:val="00632C6B"/>
    <w:rsid w:val="006478B0"/>
    <w:rsid w:val="00647BD0"/>
    <w:rsid w:val="00664B99"/>
    <w:rsid w:val="0067044A"/>
    <w:rsid w:val="006740C8"/>
    <w:rsid w:val="006B47D9"/>
    <w:rsid w:val="006D288A"/>
    <w:rsid w:val="006F3C6F"/>
    <w:rsid w:val="00703484"/>
    <w:rsid w:val="0072182B"/>
    <w:rsid w:val="00721C7D"/>
    <w:rsid w:val="007446AF"/>
    <w:rsid w:val="00762E97"/>
    <w:rsid w:val="00793BAB"/>
    <w:rsid w:val="007A2339"/>
    <w:rsid w:val="007B6102"/>
    <w:rsid w:val="007E4977"/>
    <w:rsid w:val="007E6278"/>
    <w:rsid w:val="007F32A2"/>
    <w:rsid w:val="007F6D13"/>
    <w:rsid w:val="00844567"/>
    <w:rsid w:val="00863FA9"/>
    <w:rsid w:val="008653AF"/>
    <w:rsid w:val="00875E16"/>
    <w:rsid w:val="008C427E"/>
    <w:rsid w:val="008D02FC"/>
    <w:rsid w:val="008D3D9A"/>
    <w:rsid w:val="008E61EF"/>
    <w:rsid w:val="009030F5"/>
    <w:rsid w:val="009111F6"/>
    <w:rsid w:val="00944213"/>
    <w:rsid w:val="00944AF2"/>
    <w:rsid w:val="00954120"/>
    <w:rsid w:val="00966704"/>
    <w:rsid w:val="009955A4"/>
    <w:rsid w:val="009A6272"/>
    <w:rsid w:val="00A11E53"/>
    <w:rsid w:val="00A14F4F"/>
    <w:rsid w:val="00A15A9D"/>
    <w:rsid w:val="00A32434"/>
    <w:rsid w:val="00A547F3"/>
    <w:rsid w:val="00A627B5"/>
    <w:rsid w:val="00AB3AE4"/>
    <w:rsid w:val="00AB5141"/>
    <w:rsid w:val="00AC455B"/>
    <w:rsid w:val="00AD183B"/>
    <w:rsid w:val="00B13740"/>
    <w:rsid w:val="00B70D9F"/>
    <w:rsid w:val="00B726D6"/>
    <w:rsid w:val="00B81BCD"/>
    <w:rsid w:val="00B87C1C"/>
    <w:rsid w:val="00BA31C8"/>
    <w:rsid w:val="00BD177E"/>
    <w:rsid w:val="00BD296D"/>
    <w:rsid w:val="00BD5423"/>
    <w:rsid w:val="00C175C3"/>
    <w:rsid w:val="00C64531"/>
    <w:rsid w:val="00C94161"/>
    <w:rsid w:val="00CC0BA2"/>
    <w:rsid w:val="00CF31DD"/>
    <w:rsid w:val="00D26093"/>
    <w:rsid w:val="00D33283"/>
    <w:rsid w:val="00D33F10"/>
    <w:rsid w:val="00D44FD1"/>
    <w:rsid w:val="00D60C31"/>
    <w:rsid w:val="00E754F1"/>
    <w:rsid w:val="00E96792"/>
    <w:rsid w:val="00EA44B7"/>
    <w:rsid w:val="00EB7A35"/>
    <w:rsid w:val="00EC2055"/>
    <w:rsid w:val="00EC591D"/>
    <w:rsid w:val="00EE6D8D"/>
    <w:rsid w:val="00F0014B"/>
    <w:rsid w:val="00F245F8"/>
    <w:rsid w:val="00F61287"/>
    <w:rsid w:val="00F82C36"/>
    <w:rsid w:val="00F97D22"/>
    <w:rsid w:val="00FA0C53"/>
    <w:rsid w:val="00FA37B2"/>
    <w:rsid w:val="00FA3F41"/>
    <w:rsid w:val="00FA4EF6"/>
    <w:rsid w:val="00FB22B0"/>
    <w:rsid w:val="00FB48FD"/>
    <w:rsid w:val="00FD3AE1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CAC8AE"/>
  <w15:chartTrackingRefBased/>
  <w15:docId w15:val="{468FC1EE-7439-49A8-9BBF-D759ECA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13"/>
    <w:pPr>
      <w:spacing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rsid w:val="00863FA9"/>
    <w:rPr>
      <w:rFonts w:ascii="Calibri" w:hAnsi="Calibri" w:cs="Calibri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26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A268C"/>
    <w:rPr>
      <w:rFonts w:ascii="Calibri" w:hAnsi="Calibri" w:cs="Calibri"/>
      <w:sz w:val="22"/>
      <w:szCs w:val="22"/>
      <w:lang w:val="en-GB" w:eastAsia="x-none"/>
    </w:rPr>
  </w:style>
  <w:style w:type="paragraph" w:styleId="Footer">
    <w:name w:val="footer"/>
    <w:basedOn w:val="Normal"/>
    <w:link w:val="FooterChar"/>
    <w:uiPriority w:val="99"/>
    <w:rsid w:val="005A26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A268C"/>
    <w:rPr>
      <w:rFonts w:ascii="Calibri" w:hAnsi="Calibri" w:cs="Calibri"/>
      <w:sz w:val="22"/>
      <w:szCs w:val="22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5A2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68C"/>
    <w:rPr>
      <w:rFonts w:ascii="Tahoma" w:hAnsi="Tahoma" w:cs="Tahoma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0B34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B34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34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semiHidden/>
    <w:rsid w:val="00F97D22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D2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8393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8-04-26T12:56:10.284"/>
    </inkml:context>
    <inkml:brush xml:id="br0">
      <inkml:brushProperty name="width" value="0.07938" units="cm"/>
      <inkml:brushProperty name="height" value="0.07938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7172715F3774897093418AB833277" ma:contentTypeVersion="0" ma:contentTypeDescription="Create a new document." ma:contentTypeScope="" ma:versionID="777447adba51b54d99b59b6f4baaa6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9CA6D-0003-4C6F-AE23-94003D2F1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0ED54-0DA0-4DF2-A496-C22B91D0F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493B6-0D9D-424B-90E2-8ECC49854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2A00E-3945-49C3-9EAC-33E7894B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intensive floating support worker ROLE PROFILE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intensive floating support worker ROLE PROFILE</dc:title>
  <dc:subject>JANUARY 2023</dc:subject>
  <dc:creator>stewart Allan</dc:creator>
  <cp:keywords/>
  <cp:lastModifiedBy>Gillian Longmire</cp:lastModifiedBy>
  <cp:revision>3</cp:revision>
  <cp:lastPrinted>2014-11-07T08:32:00Z</cp:lastPrinted>
  <dcterms:created xsi:type="dcterms:W3CDTF">2023-01-12T19:28:00Z</dcterms:created>
  <dcterms:modified xsi:type="dcterms:W3CDTF">2023-01-12T20:23:00Z</dcterms:modified>
</cp:coreProperties>
</file>