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59099E46" w:rsidR="0027334A" w:rsidRDefault="004120C7" w:rsidP="00DC338B">
      <w:pPr>
        <w:pStyle w:val="Body"/>
        <w:spacing w:after="0" w:line="276" w:lineRule="auto"/>
        <w:rPr>
          <w:rFonts w:ascii="Helvetica 55 Roman" w:hAnsi="Helvetica 55 Roman"/>
          <w:b/>
          <w:sz w:val="32"/>
          <w:szCs w:val="32"/>
        </w:rPr>
      </w:pPr>
      <w:r>
        <w:rPr>
          <w:rFonts w:ascii="Helvetica 55 Roman" w:hAnsi="Helvetica 55 Roman"/>
          <w:b/>
          <w:sz w:val="32"/>
          <w:szCs w:val="32"/>
        </w:rPr>
        <w:t>Senior Evaluation Officer, Research &amp; Monitoring Unit</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002E794C">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CEC43C5" w14:textId="65A5F1E3" w:rsidR="00D15CCB" w:rsidRDefault="00D15CCB" w:rsidP="00337379">
            <w:pPr>
              <w:pStyle w:val="Body"/>
              <w:spacing w:after="0"/>
              <w:jc w:val="both"/>
              <w:rPr>
                <w:rFonts w:ascii="Arial MT Bold" w:hAnsi="Arial MT Bold" w:cs="Arial MT Bold"/>
                <w:bCs/>
                <w:color w:val="auto"/>
                <w:spacing w:val="-8"/>
                <w:sz w:val="24"/>
                <w:szCs w:val="24"/>
                <w:lang w:val="en-GB"/>
              </w:rPr>
            </w:pPr>
            <w:r w:rsidRPr="0028571E">
              <w:rPr>
                <w:rFonts w:ascii="Arial MT Bold" w:hAnsi="Arial MT Bold" w:cs="Arial MT Bold"/>
                <w:color w:val="auto"/>
                <w:spacing w:val="-8"/>
                <w:sz w:val="24"/>
                <w:szCs w:val="24"/>
                <w:lang w:val="en-GB"/>
              </w:rPr>
              <w:t xml:space="preserve">Grade </w:t>
            </w:r>
            <w:r w:rsidR="004120C7" w:rsidRPr="0028571E">
              <w:rPr>
                <w:rFonts w:ascii="Arial MT Bold" w:hAnsi="Arial MT Bold" w:cs="Arial MT Bold"/>
                <w:color w:val="auto"/>
                <w:spacing w:val="-8"/>
                <w:sz w:val="24"/>
                <w:szCs w:val="24"/>
                <w:lang w:val="en-GB"/>
              </w:rPr>
              <w:t>G</w:t>
            </w:r>
            <w:r w:rsidRPr="0028571E">
              <w:rPr>
                <w:rFonts w:ascii="Arial MT Bold" w:hAnsi="Arial MT Bold" w:cs="Arial MT Bold"/>
                <w:color w:val="auto"/>
                <w:spacing w:val="-8"/>
                <w:sz w:val="24"/>
                <w:szCs w:val="24"/>
                <w:lang w:val="en-GB"/>
              </w:rPr>
              <w:t>:</w:t>
            </w:r>
            <w:r w:rsidRPr="0028571E">
              <w:rPr>
                <w:rFonts w:ascii="Arial MT Bold" w:hAnsi="Arial MT Bold" w:cs="Arial MT Bold"/>
                <w:b/>
                <w:color w:val="auto"/>
                <w:spacing w:val="-8"/>
                <w:sz w:val="24"/>
                <w:szCs w:val="24"/>
                <w:lang w:val="en-GB"/>
              </w:rPr>
              <w:t xml:space="preserve">  </w:t>
            </w:r>
            <w:r w:rsidRPr="0028571E">
              <w:rPr>
                <w:rFonts w:ascii="Arial MT Bold" w:hAnsi="Arial MT Bold" w:cs="Arial MT Bold"/>
                <w:bCs/>
                <w:color w:val="auto"/>
                <w:spacing w:val="-8"/>
                <w:sz w:val="24"/>
                <w:szCs w:val="24"/>
                <w:lang w:val="en-GB"/>
              </w:rPr>
              <w:t>£</w:t>
            </w:r>
            <w:r w:rsidR="004120C7" w:rsidRPr="0028571E">
              <w:rPr>
                <w:rFonts w:ascii="Arial MT Bold" w:hAnsi="Arial MT Bold" w:cs="Arial MT Bold"/>
                <w:bCs/>
                <w:color w:val="auto"/>
                <w:spacing w:val="-8"/>
                <w:sz w:val="24"/>
                <w:szCs w:val="24"/>
                <w:lang w:val="en-GB"/>
              </w:rPr>
              <w:t>2</w:t>
            </w:r>
            <w:r w:rsidR="0028571E" w:rsidRPr="0028571E">
              <w:rPr>
                <w:rFonts w:ascii="Arial MT Bold" w:hAnsi="Arial MT Bold" w:cs="Arial MT Bold"/>
                <w:bCs/>
                <w:color w:val="auto"/>
                <w:spacing w:val="-8"/>
                <w:sz w:val="24"/>
                <w:szCs w:val="24"/>
                <w:lang w:val="en-GB"/>
              </w:rPr>
              <w:t>8</w:t>
            </w:r>
            <w:r w:rsidR="004120C7" w:rsidRPr="0028571E">
              <w:rPr>
                <w:rFonts w:ascii="Arial MT Bold" w:hAnsi="Arial MT Bold" w:cs="Arial MT Bold"/>
                <w:bCs/>
                <w:color w:val="auto"/>
                <w:spacing w:val="-8"/>
                <w:sz w:val="24"/>
                <w:szCs w:val="24"/>
                <w:lang w:val="en-GB"/>
              </w:rPr>
              <w:t>,</w:t>
            </w:r>
            <w:r w:rsidR="0028571E" w:rsidRPr="0028571E">
              <w:rPr>
                <w:rFonts w:ascii="Arial MT Bold" w:hAnsi="Arial MT Bold" w:cs="Arial MT Bold"/>
                <w:bCs/>
                <w:color w:val="auto"/>
                <w:spacing w:val="-8"/>
                <w:sz w:val="24"/>
                <w:szCs w:val="24"/>
                <w:lang w:val="en-GB"/>
              </w:rPr>
              <w:t>499</w:t>
            </w:r>
            <w:r w:rsidRPr="0028571E">
              <w:rPr>
                <w:rFonts w:ascii="Arial MT Bold" w:hAnsi="Arial MT Bold" w:cs="Arial MT Bold"/>
                <w:bCs/>
                <w:color w:val="auto"/>
                <w:spacing w:val="-8"/>
                <w:sz w:val="24"/>
                <w:szCs w:val="24"/>
                <w:lang w:val="en-GB"/>
              </w:rPr>
              <w:t xml:space="preserve"> per annum </w:t>
            </w:r>
            <w:r w:rsidR="003A47F9" w:rsidRPr="0028571E">
              <w:rPr>
                <w:rFonts w:ascii="Arial MT Bold" w:hAnsi="Arial MT Bold" w:cs="Arial MT Bold"/>
                <w:bCs/>
                <w:color w:val="auto"/>
                <w:spacing w:val="-8"/>
                <w:sz w:val="24"/>
                <w:szCs w:val="24"/>
                <w:lang w:val="en-GB"/>
              </w:rPr>
              <w:t>pro rata</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002E1B01">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16B04B25" w14:textId="586398DC" w:rsidR="00D15CCB" w:rsidRDefault="00D15CCB" w:rsidP="00337379">
            <w:pPr>
              <w:pStyle w:val="Body"/>
              <w:spacing w:after="0"/>
              <w:jc w:val="both"/>
              <w:rPr>
                <w:rFonts w:ascii="Arial MT Bold" w:hAnsi="Arial MT Bold" w:cs="Arial MT Bold"/>
                <w:bCs/>
                <w:color w:val="auto"/>
                <w:spacing w:val="-8"/>
                <w:sz w:val="24"/>
                <w:szCs w:val="24"/>
                <w:lang w:val="en-GB"/>
              </w:rPr>
            </w:pPr>
            <w:r w:rsidRPr="0028571E">
              <w:rPr>
                <w:rFonts w:ascii="Arial Regular" w:hAnsi="Arial Regular" w:cs="Arial Regular"/>
                <w:color w:val="auto"/>
                <w:sz w:val="24"/>
                <w:szCs w:val="24"/>
                <w:lang w:eastAsia="en-GB"/>
              </w:rPr>
              <w:t>F</w:t>
            </w:r>
            <w:proofErr w:type="spellStart"/>
            <w:r w:rsidR="004120C7" w:rsidRPr="0028571E">
              <w:rPr>
                <w:rFonts w:ascii="Arial MT Bold" w:hAnsi="Arial MT Bold" w:cs="Arial MT Bold"/>
                <w:bCs/>
                <w:color w:val="auto"/>
                <w:spacing w:val="-8"/>
                <w:sz w:val="24"/>
                <w:szCs w:val="24"/>
                <w:lang w:val="en-GB"/>
              </w:rPr>
              <w:t>ull</w:t>
            </w:r>
            <w:proofErr w:type="spellEnd"/>
            <w:r w:rsidR="004120C7" w:rsidRPr="0028571E">
              <w:rPr>
                <w:rFonts w:ascii="Arial MT Bold" w:hAnsi="Arial MT Bold" w:cs="Arial MT Bold"/>
                <w:bCs/>
                <w:color w:val="auto"/>
                <w:spacing w:val="-8"/>
                <w:sz w:val="24"/>
                <w:szCs w:val="24"/>
                <w:lang w:val="en-GB"/>
              </w:rPr>
              <w:t xml:space="preserve"> </w:t>
            </w:r>
            <w:r w:rsidRPr="0028571E">
              <w:rPr>
                <w:rFonts w:ascii="Arial MT Bold" w:hAnsi="Arial MT Bold" w:cs="Arial MT Bold"/>
                <w:bCs/>
                <w:color w:val="auto"/>
                <w:spacing w:val="-8"/>
                <w:sz w:val="24"/>
                <w:szCs w:val="24"/>
                <w:lang w:val="en-GB"/>
              </w:rPr>
              <w:t>time</w:t>
            </w:r>
            <w:r w:rsidR="00712194" w:rsidRPr="0028571E">
              <w:rPr>
                <w:rFonts w:ascii="Arial MT Bold" w:hAnsi="Arial MT Bold" w:cs="Arial MT Bold"/>
                <w:bCs/>
                <w:color w:val="auto"/>
                <w:spacing w:val="-8"/>
                <w:sz w:val="24"/>
                <w:szCs w:val="24"/>
                <w:lang w:val="en-GB"/>
              </w:rPr>
              <w:t>:</w:t>
            </w:r>
            <w:r w:rsidRPr="0028571E">
              <w:rPr>
                <w:rFonts w:ascii="Arial MT Bold" w:hAnsi="Arial MT Bold" w:cs="Arial MT Bold"/>
                <w:bCs/>
                <w:color w:val="auto"/>
                <w:spacing w:val="-8"/>
                <w:sz w:val="24"/>
                <w:szCs w:val="24"/>
                <w:lang w:val="en-GB"/>
              </w:rPr>
              <w:t xml:space="preserv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1F8CE6CA" w:rsidR="00D15CCB" w:rsidRPr="0096049A" w:rsidRDefault="00C053DA"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This job can be considered </w:t>
            </w:r>
            <w:r w:rsidRPr="0028571E">
              <w:rPr>
                <w:rFonts w:ascii="Arial MT Bold" w:hAnsi="Arial MT Bold" w:cs="Arial MT Bold"/>
                <w:bCs/>
                <w:color w:val="auto"/>
                <w:spacing w:val="-8"/>
                <w:sz w:val="24"/>
                <w:szCs w:val="24"/>
                <w:lang w:val="en-GB"/>
              </w:rPr>
              <w:t>for full time or from 30 hours per week</w:t>
            </w:r>
            <w:r>
              <w:rPr>
                <w:rFonts w:ascii="Arial MT Bold" w:hAnsi="Arial MT Bold" w:cs="Arial MT Bold"/>
                <w:bCs/>
                <w:color w:val="auto"/>
                <w:spacing w:val="-8"/>
                <w:sz w:val="24"/>
                <w:szCs w:val="24"/>
                <w:lang w:val="en-GB"/>
              </w:rPr>
              <w:t xml:space="preserve">. We are very happy to discuss working hours to suit individual circumstances. </w:t>
            </w:r>
            <w:r w:rsidR="00C67D15">
              <w:rPr>
                <w:rFonts w:ascii="Arial MT Bold" w:hAnsi="Arial MT Bold" w:cs="Arial MT Bold"/>
                <w:bCs/>
                <w:color w:val="auto"/>
                <w:spacing w:val="-8"/>
                <w:sz w:val="24"/>
                <w:szCs w:val="24"/>
                <w:lang w:val="en-GB"/>
              </w:rPr>
              <w:t xml:space="preserve">This role is particularly suitable for </w:t>
            </w:r>
            <w:r w:rsidR="00792E7A" w:rsidRPr="00296B5D">
              <w:rPr>
                <w:rFonts w:ascii="Arial MT Bold" w:hAnsi="Arial MT Bold" w:cs="Arial MT Bold"/>
                <w:bCs/>
                <w:color w:val="auto"/>
                <w:spacing w:val="-8"/>
                <w:sz w:val="24"/>
                <w:szCs w:val="24"/>
                <w:lang w:val="en-GB"/>
              </w:rPr>
              <w:t>school hours/</w:t>
            </w:r>
            <w:r w:rsidR="005A16E8" w:rsidRPr="00296B5D">
              <w:rPr>
                <w:rFonts w:ascii="Arial MT Bold" w:hAnsi="Arial MT Bold" w:cs="Arial MT Bold"/>
                <w:bCs/>
                <w:color w:val="auto"/>
                <w:spacing w:val="-8"/>
                <w:sz w:val="24"/>
                <w:szCs w:val="24"/>
                <w:lang w:val="en-GB"/>
              </w:rPr>
              <w:t>compressed hours</w:t>
            </w:r>
            <w:r w:rsidR="00C67D15" w:rsidRPr="00296B5D">
              <w:rPr>
                <w:rFonts w:ascii="Arial MT Bold" w:hAnsi="Arial MT Bold" w:cs="Arial MT Bold"/>
                <w:bCs/>
                <w:color w:val="auto"/>
                <w:spacing w:val="-8"/>
                <w:sz w:val="24"/>
                <w:szCs w:val="24"/>
                <w:lang w:val="en-GB"/>
              </w:rPr>
              <w:t>.</w:t>
            </w:r>
          </w:p>
          <w:p w14:paraId="3DFE0F50" w14:textId="274C96B6"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792E7A" w14:paraId="5C07EC5F" w14:textId="77777777" w:rsidTr="00B244FD">
        <w:trPr>
          <w:trHeight w:val="1405"/>
        </w:trPr>
        <w:tc>
          <w:tcPr>
            <w:tcW w:w="1980" w:type="dxa"/>
          </w:tcPr>
          <w:p w14:paraId="1027445F" w14:textId="7690A7EC" w:rsidR="00792E7A" w:rsidRDefault="00792E7A" w:rsidP="00792E7A">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D76A795" w14:textId="4CC8F39F" w:rsidR="00792E7A" w:rsidRPr="0028571E" w:rsidRDefault="00792E7A" w:rsidP="00792E7A">
            <w:pPr>
              <w:pStyle w:val="Body"/>
              <w:spacing w:after="0"/>
              <w:jc w:val="both"/>
              <w:rPr>
                <w:rFonts w:ascii="Arial MT Bold" w:hAnsi="Arial MT Bold" w:cs="Arial MT Bold"/>
                <w:bCs/>
                <w:color w:val="auto"/>
                <w:spacing w:val="-8"/>
                <w:sz w:val="24"/>
                <w:szCs w:val="24"/>
                <w:lang w:val="en-GB"/>
              </w:rPr>
            </w:pPr>
            <w:r w:rsidRPr="00296B5D">
              <w:rPr>
                <w:rFonts w:ascii="Arial MT Bold" w:hAnsi="Arial MT Bold" w:cs="Arial MT Bold"/>
                <w:bCs/>
                <w:color w:val="auto"/>
                <w:spacing w:val="-8"/>
                <w:sz w:val="24"/>
                <w:szCs w:val="24"/>
                <w:lang w:val="en-GB"/>
              </w:rPr>
              <w:t>Permanent</w:t>
            </w:r>
          </w:p>
        </w:tc>
      </w:tr>
      <w:tr w:rsidR="00792E7A" w14:paraId="0E735CF7" w14:textId="77777777" w:rsidTr="00716618">
        <w:tc>
          <w:tcPr>
            <w:tcW w:w="1980" w:type="dxa"/>
          </w:tcPr>
          <w:p w14:paraId="3703F245" w14:textId="444E2E4F" w:rsidR="00792E7A" w:rsidRDefault="00792E7A" w:rsidP="00792E7A">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6C118E86" w14:textId="229BD0C0" w:rsidR="00792E7A" w:rsidRDefault="00792E7A" w:rsidP="00792E7A">
            <w:pPr>
              <w:pStyle w:val="Body"/>
              <w:spacing w:after="0" w:line="240" w:lineRule="auto"/>
              <w:jc w:val="both"/>
              <w:rPr>
                <w:rFonts w:ascii="Arial MT Bold" w:hAnsi="Arial MT Bold" w:cs="Arial MT Bold"/>
                <w:bCs/>
                <w:color w:val="auto"/>
                <w:spacing w:val="-8"/>
                <w:sz w:val="24"/>
                <w:szCs w:val="24"/>
                <w:lang w:val="en-GB"/>
              </w:rPr>
            </w:pPr>
            <w:r w:rsidRPr="00296B5D">
              <w:rPr>
                <w:rFonts w:ascii="Arial MT Bold" w:hAnsi="Arial MT Bold" w:cs="Arial MT Bold"/>
                <w:bCs/>
                <w:color w:val="auto"/>
                <w:spacing w:val="-8"/>
                <w:sz w:val="24"/>
                <w:szCs w:val="24"/>
                <w:lang w:val="en-GB"/>
              </w:rPr>
              <w:t>Enhanced DBS</w:t>
            </w:r>
            <w:r w:rsidR="0069239B">
              <w:rPr>
                <w:rFonts w:ascii="Arial MT Bold" w:hAnsi="Arial MT Bold" w:cs="Arial MT Bold"/>
                <w:bCs/>
                <w:color w:val="auto"/>
                <w:spacing w:val="-8"/>
                <w:sz w:val="24"/>
                <w:szCs w:val="24"/>
                <w:lang w:val="en-GB"/>
              </w:rPr>
              <w:t>,</w:t>
            </w:r>
            <w:r w:rsidR="004A51ED">
              <w:rPr>
                <w:rFonts w:ascii="Arial MT Bold" w:hAnsi="Arial MT Bold" w:cs="Arial MT Bold"/>
                <w:bCs/>
                <w:color w:val="auto"/>
                <w:spacing w:val="-8"/>
                <w:sz w:val="24"/>
                <w:szCs w:val="24"/>
                <w:lang w:val="en-GB"/>
              </w:rPr>
              <w:t xml:space="preserve"> </w:t>
            </w:r>
            <w:r w:rsidRPr="00296B5D">
              <w:rPr>
                <w:rFonts w:ascii="Arial MT Bold" w:hAnsi="Arial MT Bold" w:cs="Arial MT Bold"/>
                <w:bCs/>
                <w:color w:val="auto"/>
                <w:spacing w:val="-8"/>
                <w:sz w:val="24"/>
                <w:szCs w:val="24"/>
                <w:lang w:val="en-GB"/>
              </w:rPr>
              <w:t>PVG Scheme</w:t>
            </w:r>
            <w:r w:rsidR="0069239B">
              <w:rPr>
                <w:rFonts w:ascii="Arial MT Bold" w:hAnsi="Arial MT Bold" w:cs="Arial MT Bold"/>
                <w:bCs/>
                <w:color w:val="auto"/>
                <w:spacing w:val="-8"/>
                <w:sz w:val="24"/>
                <w:szCs w:val="24"/>
                <w:lang w:val="en-GB"/>
              </w:rPr>
              <w:t>,</w:t>
            </w:r>
            <w:r w:rsidR="004A51ED">
              <w:rPr>
                <w:rFonts w:ascii="Arial MT Bold" w:hAnsi="Arial MT Bold" w:cs="Arial MT Bold"/>
                <w:bCs/>
                <w:color w:val="auto"/>
                <w:spacing w:val="-8"/>
                <w:sz w:val="24"/>
                <w:szCs w:val="24"/>
                <w:lang w:val="en-GB"/>
              </w:rPr>
              <w:t xml:space="preserve"> </w:t>
            </w:r>
            <w:proofErr w:type="spellStart"/>
            <w:r w:rsidRPr="00296B5D">
              <w:rPr>
                <w:rFonts w:ascii="Arial MT Bold" w:hAnsi="Arial MT Bold" w:cs="Arial MT Bold"/>
                <w:bCs/>
                <w:color w:val="auto"/>
                <w:spacing w:val="-8"/>
                <w:sz w:val="24"/>
                <w:szCs w:val="24"/>
                <w:lang w:val="en-GB"/>
              </w:rPr>
              <w:t>AccessNI</w:t>
            </w:r>
            <w:proofErr w:type="spellEnd"/>
            <w:r w:rsidR="0069239B">
              <w:rPr>
                <w:rFonts w:ascii="Arial MT Bold" w:hAnsi="Arial MT Bold" w:cs="Arial MT Bold"/>
                <w:bCs/>
                <w:color w:val="auto"/>
                <w:spacing w:val="-8"/>
                <w:sz w:val="24"/>
                <w:szCs w:val="24"/>
                <w:lang w:val="en-GB"/>
              </w:rPr>
              <w:t>,</w:t>
            </w:r>
            <w:r w:rsidRPr="0096049A">
              <w:rPr>
                <w:rFonts w:ascii="Arial MT Bold" w:hAnsi="Arial MT Bold" w:cs="Arial MT Bold"/>
                <w:bCs/>
                <w:color w:val="auto"/>
                <w:spacing w:val="-8"/>
                <w:sz w:val="24"/>
                <w:szCs w:val="24"/>
                <w:lang w:val="en-GB"/>
              </w:rPr>
              <w:t xml:space="preserve"> is </w:t>
            </w:r>
            <w:r>
              <w:rPr>
                <w:rFonts w:ascii="Arial MT Bold" w:hAnsi="Arial MT Bold" w:cs="Arial MT Bold"/>
                <w:bCs/>
                <w:color w:val="auto"/>
                <w:spacing w:val="-8"/>
                <w:sz w:val="24"/>
                <w:szCs w:val="24"/>
                <w:lang w:val="en-GB"/>
              </w:rPr>
              <w:t>not required</w:t>
            </w:r>
          </w:p>
          <w:p w14:paraId="2D722147" w14:textId="4B573824" w:rsidR="00792E7A" w:rsidRDefault="00792E7A" w:rsidP="00792E7A">
            <w:pPr>
              <w:pStyle w:val="Body"/>
              <w:spacing w:after="0" w:line="240" w:lineRule="auto"/>
              <w:jc w:val="both"/>
              <w:rPr>
                <w:rFonts w:ascii="Arial MT Bold" w:hAnsi="Arial MT Bold" w:cs="Arial MT Bold"/>
                <w:b/>
                <w:bCs/>
                <w:color w:val="auto"/>
                <w:spacing w:val="-8"/>
                <w:sz w:val="24"/>
                <w:szCs w:val="24"/>
                <w:lang w:val="en-GB"/>
              </w:rPr>
            </w:pPr>
          </w:p>
        </w:tc>
      </w:tr>
      <w:tr w:rsidR="00792E7A" w:rsidRPr="00637A2B" w14:paraId="561AB52D" w14:textId="77777777" w:rsidTr="00792E7A">
        <w:trPr>
          <w:trHeight w:val="605"/>
        </w:trPr>
        <w:tc>
          <w:tcPr>
            <w:tcW w:w="1980" w:type="dxa"/>
          </w:tcPr>
          <w:p w14:paraId="776854B3" w14:textId="3B575364" w:rsidR="00792E7A" w:rsidRDefault="00792E7A" w:rsidP="00792E7A">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1B5C45BE" w14:textId="16163A7F" w:rsidR="00792E7A" w:rsidRPr="00BF63B4" w:rsidRDefault="00792E7A" w:rsidP="00296B5D">
            <w:pPr>
              <w:pStyle w:val="Body"/>
              <w:spacing w:after="0" w:line="240" w:lineRule="auto"/>
              <w:jc w:val="both"/>
              <w:rPr>
                <w:rFonts w:ascii="Arial MT Bold" w:hAnsi="Arial MT Bold" w:cs="Arial MT Bold"/>
                <w:bCs/>
                <w:color w:val="auto"/>
                <w:spacing w:val="-8"/>
                <w:sz w:val="24"/>
                <w:szCs w:val="24"/>
                <w:lang w:val="en-GB"/>
              </w:rPr>
            </w:pPr>
            <w:r w:rsidRPr="005C0BF0">
              <w:rPr>
                <w:rFonts w:ascii="Arial MT Bold" w:hAnsi="Arial MT Bold" w:cs="Arial MT Bold"/>
                <w:bCs/>
                <w:color w:val="auto"/>
                <w:spacing w:val="-8"/>
                <w:sz w:val="24"/>
                <w:szCs w:val="24"/>
                <w:lang w:val="en-GB"/>
              </w:rPr>
              <w:t xml:space="preserve">Sustrans </w:t>
            </w:r>
            <w:r w:rsidR="00111125" w:rsidRPr="005C0BF0">
              <w:rPr>
                <w:rFonts w:ascii="Arial MT Bold" w:hAnsi="Arial MT Bold" w:cs="Arial MT Bold"/>
                <w:bCs/>
                <w:color w:val="auto"/>
                <w:spacing w:val="-8"/>
                <w:sz w:val="24"/>
                <w:szCs w:val="24"/>
                <w:lang w:val="en-GB"/>
              </w:rPr>
              <w:t>hub</w:t>
            </w:r>
            <w:r w:rsidRPr="005C0BF0">
              <w:rPr>
                <w:rFonts w:ascii="Arial MT Bold" w:hAnsi="Arial MT Bold" w:cs="Arial MT Bold"/>
                <w:bCs/>
                <w:color w:val="auto"/>
                <w:spacing w:val="-8"/>
                <w:sz w:val="24"/>
                <w:szCs w:val="24"/>
                <w:lang w:val="en-GB"/>
              </w:rPr>
              <w:t xml:space="preserve"> in</w:t>
            </w:r>
            <w:r w:rsidR="00296B5D" w:rsidRPr="00BF63B4">
              <w:rPr>
                <w:rFonts w:ascii="Arial MT Bold" w:hAnsi="Arial MT Bold" w:cs="Arial MT Bold"/>
                <w:bCs/>
                <w:color w:val="auto"/>
                <w:spacing w:val="-8"/>
                <w:sz w:val="24"/>
                <w:szCs w:val="24"/>
                <w:lang w:val="en-GB"/>
              </w:rPr>
              <w:t xml:space="preserve"> Edinburgh, </w:t>
            </w:r>
            <w:r w:rsidR="00111125">
              <w:rPr>
                <w:rFonts w:ascii="Arial MT Bold" w:hAnsi="Arial MT Bold" w:cs="Arial MT Bold"/>
                <w:bCs/>
                <w:color w:val="auto"/>
                <w:spacing w:val="-8"/>
                <w:sz w:val="24"/>
                <w:szCs w:val="24"/>
                <w:lang w:val="en-GB"/>
              </w:rPr>
              <w:t>Glasgow</w:t>
            </w:r>
            <w:r w:rsidR="004A51ED">
              <w:rPr>
                <w:rFonts w:ascii="Arial MT Bold" w:hAnsi="Arial MT Bold" w:cs="Arial MT Bold"/>
                <w:bCs/>
                <w:color w:val="auto"/>
                <w:spacing w:val="-8"/>
                <w:sz w:val="24"/>
                <w:szCs w:val="24"/>
                <w:lang w:val="en-GB"/>
              </w:rPr>
              <w:t xml:space="preserve"> or</w:t>
            </w:r>
            <w:r w:rsidR="00111125">
              <w:rPr>
                <w:rFonts w:ascii="Arial MT Bold" w:hAnsi="Arial MT Bold" w:cs="Arial MT Bold"/>
                <w:bCs/>
                <w:color w:val="auto"/>
                <w:spacing w:val="-8"/>
                <w:sz w:val="24"/>
                <w:szCs w:val="24"/>
                <w:lang w:val="en-GB"/>
              </w:rPr>
              <w:t xml:space="preserve"> </w:t>
            </w:r>
            <w:r w:rsidR="00296B5D" w:rsidRPr="00BF63B4">
              <w:rPr>
                <w:rFonts w:ascii="Arial MT Bold" w:hAnsi="Arial MT Bold" w:cs="Arial MT Bold"/>
                <w:bCs/>
                <w:color w:val="auto"/>
                <w:spacing w:val="-8"/>
                <w:sz w:val="24"/>
                <w:szCs w:val="24"/>
                <w:lang w:val="en-GB"/>
              </w:rPr>
              <w:t xml:space="preserve">Newcastle </w:t>
            </w:r>
            <w:r w:rsidRPr="00BF63B4">
              <w:rPr>
                <w:rFonts w:ascii="Arial MT Bold" w:hAnsi="Arial MT Bold" w:cs="Arial MT Bold"/>
                <w:bCs/>
                <w:color w:val="auto"/>
                <w:spacing w:val="-8"/>
                <w:sz w:val="24"/>
                <w:szCs w:val="24"/>
                <w:lang w:val="en-GB"/>
              </w:rPr>
              <w:t xml:space="preserve">with the flexibility to work from </w:t>
            </w:r>
            <w:proofErr w:type="gramStart"/>
            <w:r w:rsidRPr="00BF63B4">
              <w:rPr>
                <w:rFonts w:ascii="Arial MT Bold" w:hAnsi="Arial MT Bold" w:cs="Arial MT Bold"/>
                <w:bCs/>
                <w:color w:val="auto"/>
                <w:spacing w:val="-8"/>
                <w:sz w:val="24"/>
                <w:szCs w:val="24"/>
                <w:lang w:val="en-GB"/>
              </w:rPr>
              <w:t>home</w:t>
            </w:r>
            <w:proofErr w:type="gramEnd"/>
            <w:r w:rsidRPr="00BF63B4">
              <w:rPr>
                <w:rFonts w:ascii="Arial MT Bold" w:hAnsi="Arial MT Bold" w:cs="Arial MT Bold"/>
                <w:bCs/>
                <w:color w:val="auto"/>
                <w:spacing w:val="-8"/>
                <w:sz w:val="24"/>
                <w:szCs w:val="24"/>
                <w:lang w:val="en-GB"/>
              </w:rPr>
              <w:t xml:space="preserve"> </w:t>
            </w:r>
          </w:p>
          <w:p w14:paraId="78865FEB" w14:textId="34D64686" w:rsidR="00296B5D" w:rsidRPr="00792E7A" w:rsidRDefault="00296B5D" w:rsidP="00296B5D">
            <w:pPr>
              <w:pStyle w:val="Body"/>
              <w:spacing w:after="0" w:line="240" w:lineRule="auto"/>
              <w:jc w:val="both"/>
              <w:rPr>
                <w:rFonts w:ascii="Arial MT Bold" w:hAnsi="Arial MT Bold" w:cs="Arial MT Bold"/>
                <w:b/>
                <w:bCs/>
                <w:color w:val="auto"/>
                <w:spacing w:val="-8"/>
                <w:sz w:val="24"/>
                <w:szCs w:val="24"/>
                <w:highlight w:val="yellow"/>
                <w:lang w:val="en-GB"/>
              </w:rPr>
            </w:pPr>
          </w:p>
        </w:tc>
      </w:tr>
      <w:tr w:rsidR="00792E7A" w14:paraId="126E93C4" w14:textId="77777777" w:rsidTr="00716618">
        <w:tc>
          <w:tcPr>
            <w:tcW w:w="1980" w:type="dxa"/>
          </w:tcPr>
          <w:p w14:paraId="59A57476" w14:textId="60F8C960" w:rsidR="00792E7A" w:rsidRDefault="00792E7A" w:rsidP="00792E7A">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04FF3AB5" w:rsidR="00792E7A" w:rsidRDefault="00792E7A" w:rsidP="00792E7A">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The focus of this role is </w:t>
            </w:r>
            <w:proofErr w:type="gramStart"/>
            <w:r>
              <w:rPr>
                <w:rFonts w:ascii="Arial MT Bold" w:hAnsi="Arial MT Bold" w:cs="Arial MT Bold"/>
                <w:bCs/>
                <w:color w:val="auto"/>
                <w:spacing w:val="-8"/>
                <w:sz w:val="24"/>
                <w:szCs w:val="24"/>
                <w:lang w:val="en-GB"/>
              </w:rPr>
              <w:t>in</w:t>
            </w:r>
            <w:proofErr w:type="gramEnd"/>
            <w:r w:rsidR="00E96EF0">
              <w:rPr>
                <w:rFonts w:ascii="Arial MT Bold" w:hAnsi="Arial MT Bold" w:cs="Arial MT Bold"/>
                <w:bCs/>
                <w:color w:val="auto"/>
                <w:spacing w:val="-8"/>
                <w:sz w:val="24"/>
                <w:szCs w:val="24"/>
                <w:lang w:val="en-GB"/>
              </w:rPr>
              <w:t xml:space="preserve"> Scotland</w:t>
            </w:r>
            <w:r w:rsidR="00F2048F">
              <w:rPr>
                <w:rFonts w:ascii="Arial MT Bold" w:hAnsi="Arial MT Bold" w:cs="Arial MT Bold"/>
                <w:bCs/>
                <w:color w:val="auto"/>
                <w:spacing w:val="-8"/>
                <w:sz w:val="24"/>
                <w:szCs w:val="24"/>
                <w:lang w:val="en-GB"/>
              </w:rPr>
              <w:t>. W</w:t>
            </w:r>
            <w:r>
              <w:rPr>
                <w:rFonts w:ascii="Arial MT Bold" w:hAnsi="Arial MT Bold" w:cs="Arial MT Bold"/>
                <w:bCs/>
                <w:color w:val="auto"/>
                <w:spacing w:val="-8"/>
                <w:sz w:val="24"/>
                <w:szCs w:val="24"/>
                <w:lang w:val="en-GB"/>
              </w:rPr>
              <w:t xml:space="preserve">e may occasionally need you to travel within </w:t>
            </w:r>
            <w:r w:rsidR="00F2048F">
              <w:rPr>
                <w:rFonts w:ascii="Arial MT Bold" w:hAnsi="Arial MT Bold" w:cs="Arial MT Bold"/>
                <w:bCs/>
                <w:color w:val="auto"/>
                <w:spacing w:val="-8"/>
                <w:sz w:val="24"/>
                <w:szCs w:val="24"/>
                <w:lang w:val="en-GB"/>
              </w:rPr>
              <w:t>Scotland</w:t>
            </w:r>
            <w:r w:rsidR="00E96EF0">
              <w:rPr>
                <w:rFonts w:ascii="Arial MT Bold" w:hAnsi="Arial MT Bold" w:cs="Arial MT Bold"/>
                <w:bCs/>
                <w:color w:val="auto"/>
                <w:spacing w:val="-8"/>
                <w:sz w:val="24"/>
                <w:szCs w:val="24"/>
                <w:lang w:val="en-GB"/>
              </w:rPr>
              <w:t>,</w:t>
            </w:r>
            <w:r w:rsidR="00111125">
              <w:rPr>
                <w:rFonts w:ascii="Arial MT Bold" w:hAnsi="Arial MT Bold" w:cs="Arial MT Bold"/>
                <w:bCs/>
                <w:color w:val="auto"/>
                <w:spacing w:val="-8"/>
                <w:sz w:val="24"/>
                <w:szCs w:val="24"/>
                <w:lang w:val="en-GB"/>
              </w:rPr>
              <w:t xml:space="preserve"> </w:t>
            </w:r>
            <w:r>
              <w:rPr>
                <w:rFonts w:ascii="Arial MT Bold" w:hAnsi="Arial MT Bold" w:cs="Arial MT Bold"/>
                <w:bCs/>
                <w:color w:val="auto"/>
                <w:spacing w:val="-8"/>
                <w:sz w:val="24"/>
                <w:szCs w:val="24"/>
                <w:lang w:val="en-GB"/>
              </w:rPr>
              <w:t>or travel further during the course of your work including occasional overnights stays.</w:t>
            </w:r>
          </w:p>
          <w:p w14:paraId="3B71A909" w14:textId="77777777" w:rsidR="00792E7A" w:rsidRDefault="00792E7A" w:rsidP="00792E7A">
            <w:pPr>
              <w:pStyle w:val="Body"/>
              <w:spacing w:after="0"/>
              <w:jc w:val="both"/>
              <w:rPr>
                <w:rFonts w:ascii="Arial MT Bold" w:hAnsi="Arial MT Bold" w:cs="Arial MT Bold"/>
                <w:b/>
                <w:bCs/>
                <w:color w:val="auto"/>
                <w:spacing w:val="-8"/>
                <w:sz w:val="24"/>
                <w:szCs w:val="24"/>
                <w:lang w:val="en-GB"/>
              </w:rPr>
            </w:pPr>
          </w:p>
        </w:tc>
      </w:tr>
      <w:tr w:rsidR="00792E7A" w14:paraId="08F5E864" w14:textId="77777777" w:rsidTr="00716618">
        <w:tc>
          <w:tcPr>
            <w:tcW w:w="1980" w:type="dxa"/>
          </w:tcPr>
          <w:p w14:paraId="37278358" w14:textId="77777777" w:rsidR="00792E7A" w:rsidRDefault="00792E7A" w:rsidP="00792E7A">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792E7A" w:rsidRPr="00716618" w:rsidRDefault="00792E7A" w:rsidP="00792E7A">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A key part of being the Charity that makes it easier to walk and cycle is that most colleagues cycle, walk, wheel or use public transport for the majority of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3BFC5807" w14:textId="77777777" w:rsidR="001824C1" w:rsidRDefault="001824C1" w:rsidP="00337379">
      <w:pPr>
        <w:pStyle w:val="Body"/>
        <w:spacing w:after="0"/>
        <w:jc w:val="both"/>
        <w:rPr>
          <w:rFonts w:ascii="Arial Regular" w:hAnsi="Arial Regular" w:cs="Arial Regular"/>
          <w:lang w:eastAsia="en-GB"/>
        </w:rPr>
      </w:pPr>
    </w:p>
    <w:p w14:paraId="4EA938CF" w14:textId="77777777" w:rsidR="00C053DA" w:rsidRPr="00F57D7D" w:rsidRDefault="00C053DA" w:rsidP="00C053DA">
      <w:pPr>
        <w:pStyle w:val="Body"/>
        <w:spacing w:after="0"/>
        <w:jc w:val="both"/>
        <w:rPr>
          <w:rFonts w:ascii="Arial MT Bold" w:hAnsi="Arial MT Bold" w:cs="Arial MT Bold"/>
          <w:b/>
          <w:bCs/>
          <w:color w:val="auto"/>
          <w:spacing w:val="-8"/>
          <w:sz w:val="28"/>
          <w:szCs w:val="28"/>
          <w:lang w:val="en-GB"/>
        </w:rPr>
      </w:pPr>
      <w:r w:rsidRPr="00F57D7D">
        <w:rPr>
          <w:rFonts w:ascii="Arial MT Bold" w:hAnsi="Arial MT Bold" w:cs="Arial MT Bold"/>
          <w:b/>
          <w:bCs/>
          <w:color w:val="auto"/>
          <w:spacing w:val="-8"/>
          <w:sz w:val="28"/>
          <w:szCs w:val="28"/>
          <w:lang w:val="en-GB"/>
        </w:rPr>
        <w:t xml:space="preserve">Job Specific Information </w:t>
      </w:r>
    </w:p>
    <w:p w14:paraId="4CF54A72" w14:textId="7666D5C2" w:rsidR="00C053DA" w:rsidRPr="00F57D7D" w:rsidRDefault="00C053DA" w:rsidP="00C053DA">
      <w:pPr>
        <w:pStyle w:val="Body"/>
        <w:spacing w:after="0"/>
        <w:jc w:val="both"/>
        <w:rPr>
          <w:rFonts w:ascii="Arial MT Bold" w:hAnsi="Arial MT Bold" w:cs="Arial MT Bold"/>
          <w:bCs/>
          <w:color w:val="auto"/>
          <w:spacing w:val="-8"/>
          <w:sz w:val="24"/>
          <w:szCs w:val="24"/>
          <w:lang w:val="en-GB"/>
        </w:rPr>
      </w:pPr>
      <w:r w:rsidRPr="00F57D7D">
        <w:rPr>
          <w:rFonts w:ascii="Arial MT Bold" w:hAnsi="Arial MT Bold" w:cs="Arial MT Bold"/>
          <w:bCs/>
          <w:color w:val="auto"/>
          <w:spacing w:val="-8"/>
          <w:sz w:val="24"/>
          <w:szCs w:val="24"/>
          <w:lang w:val="en-GB"/>
        </w:rPr>
        <w:t xml:space="preserve">This role </w:t>
      </w:r>
      <w:r w:rsidR="00482E29">
        <w:rPr>
          <w:rFonts w:ascii="Arial MT Bold" w:hAnsi="Arial MT Bold" w:cs="Arial MT Bold"/>
          <w:bCs/>
          <w:color w:val="auto"/>
          <w:spacing w:val="-8"/>
          <w:sz w:val="24"/>
          <w:szCs w:val="24"/>
          <w:lang w:val="en-GB"/>
        </w:rPr>
        <w:t xml:space="preserve">focuses on our work in </w:t>
      </w:r>
      <w:r w:rsidR="00E333D5" w:rsidRPr="005C0BF0">
        <w:rPr>
          <w:rFonts w:ascii="Arial MT Bold" w:hAnsi="Arial MT Bold" w:cs="Arial MT Bold"/>
          <w:bCs/>
          <w:color w:val="auto"/>
          <w:spacing w:val="-8"/>
          <w:sz w:val="24"/>
          <w:szCs w:val="24"/>
          <w:lang w:val="en-GB"/>
        </w:rPr>
        <w:t>Scotland,</w:t>
      </w:r>
      <w:r w:rsidRPr="005C0BF0">
        <w:rPr>
          <w:rFonts w:ascii="Arial MT Bold" w:hAnsi="Arial MT Bold" w:cs="Arial MT Bold"/>
          <w:bCs/>
          <w:color w:val="auto"/>
          <w:spacing w:val="-8"/>
          <w:sz w:val="24"/>
          <w:szCs w:val="24"/>
          <w:lang w:val="en-GB"/>
        </w:rPr>
        <w:t xml:space="preserve"> working for Sustrans’ Research and Monitoring Unit</w:t>
      </w:r>
      <w:r w:rsidR="001F4C29" w:rsidRPr="005C0BF0">
        <w:rPr>
          <w:rFonts w:ascii="Arial MT Bold" w:hAnsi="Arial MT Bold" w:cs="Arial MT Bold"/>
          <w:bCs/>
          <w:color w:val="auto"/>
          <w:spacing w:val="-8"/>
          <w:sz w:val="24"/>
          <w:szCs w:val="24"/>
          <w:lang w:val="en-GB"/>
        </w:rPr>
        <w:t xml:space="preserve"> (RMU)</w:t>
      </w:r>
      <w:r w:rsidRPr="005C0BF0">
        <w:rPr>
          <w:rFonts w:ascii="Arial MT Bold" w:hAnsi="Arial MT Bold" w:cs="Arial MT Bold"/>
          <w:bCs/>
          <w:color w:val="auto"/>
          <w:spacing w:val="-8"/>
          <w:sz w:val="24"/>
          <w:szCs w:val="24"/>
          <w:lang w:val="en-GB"/>
        </w:rPr>
        <w:t>. You will be responsible for</w:t>
      </w:r>
      <w:r w:rsidR="007B4EAB">
        <w:rPr>
          <w:rFonts w:ascii="Arial MT Bold" w:hAnsi="Arial MT Bold" w:cs="Arial MT Bold"/>
          <w:bCs/>
          <w:color w:val="auto"/>
          <w:spacing w:val="-8"/>
          <w:sz w:val="24"/>
          <w:szCs w:val="24"/>
          <w:lang w:val="en-GB"/>
        </w:rPr>
        <w:t xml:space="preserve"> supporting and</w:t>
      </w:r>
      <w:r w:rsidRPr="005C0BF0">
        <w:rPr>
          <w:rFonts w:ascii="Arial MT Bold" w:hAnsi="Arial MT Bold" w:cs="Arial MT Bold"/>
          <w:bCs/>
          <w:color w:val="auto"/>
          <w:spacing w:val="-8"/>
          <w:sz w:val="24"/>
          <w:szCs w:val="24"/>
          <w:lang w:val="en-GB"/>
        </w:rPr>
        <w:t xml:space="preserve"> delivering monitoring, evaluation and research on a range of </w:t>
      </w:r>
      <w:hyperlink r:id="rId8" w:history="1">
        <w:r w:rsidR="00F2048F" w:rsidRPr="007B4EAB">
          <w:rPr>
            <w:rStyle w:val="Hyperlink"/>
            <w:rFonts w:ascii="Arial MT Bold" w:hAnsi="Arial MT Bold" w:cs="Arial MT Bold"/>
            <w:bCs/>
            <w:spacing w:val="-8"/>
            <w:sz w:val="24"/>
            <w:szCs w:val="24"/>
            <w:lang w:val="en-GB"/>
          </w:rPr>
          <w:t>Places for Everyone</w:t>
        </w:r>
      </w:hyperlink>
      <w:r w:rsidR="007B4EAB">
        <w:rPr>
          <w:rFonts w:ascii="Arial MT Bold" w:hAnsi="Arial MT Bold" w:cs="Arial MT Bold"/>
          <w:bCs/>
          <w:color w:val="auto"/>
          <w:spacing w:val="-8"/>
          <w:sz w:val="24"/>
          <w:szCs w:val="24"/>
          <w:lang w:val="en-GB"/>
        </w:rPr>
        <w:t xml:space="preserve"> </w:t>
      </w:r>
      <w:r w:rsidR="0069239B">
        <w:rPr>
          <w:rFonts w:ascii="Arial MT Bold" w:hAnsi="Arial MT Bold" w:cs="Arial MT Bold"/>
          <w:bCs/>
          <w:color w:val="auto"/>
          <w:spacing w:val="-8"/>
          <w:sz w:val="24"/>
          <w:szCs w:val="24"/>
          <w:lang w:val="en-GB"/>
        </w:rPr>
        <w:t>(</w:t>
      </w:r>
      <w:proofErr w:type="spellStart"/>
      <w:r w:rsidR="0069239B">
        <w:rPr>
          <w:rFonts w:ascii="Arial MT Bold" w:hAnsi="Arial MT Bold" w:cs="Arial MT Bold"/>
          <w:bCs/>
          <w:color w:val="auto"/>
          <w:spacing w:val="-8"/>
          <w:sz w:val="24"/>
          <w:szCs w:val="24"/>
          <w:lang w:val="en-GB"/>
        </w:rPr>
        <w:t>PfE</w:t>
      </w:r>
      <w:proofErr w:type="spellEnd"/>
      <w:r w:rsidR="0069239B">
        <w:rPr>
          <w:rFonts w:ascii="Arial MT Bold" w:hAnsi="Arial MT Bold" w:cs="Arial MT Bold"/>
          <w:bCs/>
          <w:color w:val="auto"/>
          <w:spacing w:val="-8"/>
          <w:sz w:val="24"/>
          <w:szCs w:val="24"/>
          <w:lang w:val="en-GB"/>
        </w:rPr>
        <w:t>)</w:t>
      </w:r>
      <w:r w:rsidR="00F2048F">
        <w:rPr>
          <w:rFonts w:ascii="Arial MT Bold" w:hAnsi="Arial MT Bold" w:cs="Arial MT Bold"/>
          <w:bCs/>
          <w:color w:val="auto"/>
          <w:spacing w:val="-8"/>
          <w:sz w:val="24"/>
          <w:szCs w:val="24"/>
          <w:lang w:val="en-GB"/>
        </w:rPr>
        <w:t xml:space="preserve"> infrastructure </w:t>
      </w:r>
      <w:r w:rsidRPr="005C0BF0">
        <w:rPr>
          <w:rFonts w:ascii="Arial MT Bold" w:hAnsi="Arial MT Bold" w:cs="Arial MT Bold"/>
          <w:bCs/>
          <w:color w:val="auto"/>
          <w:spacing w:val="-8"/>
          <w:sz w:val="24"/>
          <w:szCs w:val="24"/>
          <w:lang w:val="en-GB"/>
        </w:rPr>
        <w:t xml:space="preserve">projects delivered by Sustrans in </w:t>
      </w:r>
      <w:r w:rsidR="00F2048F">
        <w:rPr>
          <w:rFonts w:ascii="Arial MT Bold" w:hAnsi="Arial MT Bold" w:cs="Arial MT Bold"/>
          <w:bCs/>
          <w:color w:val="auto"/>
          <w:spacing w:val="-8"/>
          <w:sz w:val="24"/>
          <w:szCs w:val="24"/>
          <w:lang w:val="en-GB"/>
        </w:rPr>
        <w:t>Scotland</w:t>
      </w:r>
      <w:r w:rsidR="007B4EAB">
        <w:rPr>
          <w:rFonts w:ascii="Arial MT Bold" w:hAnsi="Arial MT Bold" w:cs="Arial MT Bold"/>
          <w:bCs/>
          <w:color w:val="auto"/>
          <w:spacing w:val="-8"/>
          <w:sz w:val="24"/>
          <w:szCs w:val="24"/>
          <w:lang w:val="en-GB"/>
        </w:rPr>
        <w:t>.</w:t>
      </w:r>
      <w:r w:rsidRPr="005C0BF0">
        <w:rPr>
          <w:rFonts w:ascii="Arial MT Bold" w:hAnsi="Arial MT Bold" w:cs="Arial MT Bold"/>
          <w:bCs/>
          <w:color w:val="auto"/>
          <w:spacing w:val="-8"/>
          <w:sz w:val="24"/>
          <w:szCs w:val="24"/>
          <w:lang w:val="en-GB"/>
        </w:rPr>
        <w:t xml:space="preserve"> </w:t>
      </w:r>
      <w:r w:rsidR="001F4C29" w:rsidRPr="005C0BF0">
        <w:rPr>
          <w:rFonts w:ascii="Arial MT Bold" w:hAnsi="Arial MT Bold" w:cs="Arial MT Bold"/>
          <w:bCs/>
          <w:color w:val="auto"/>
          <w:spacing w:val="-8"/>
          <w:sz w:val="24"/>
          <w:szCs w:val="24"/>
          <w:lang w:val="en-GB"/>
        </w:rPr>
        <w:t>Sustrans RMU actively</w:t>
      </w:r>
      <w:r w:rsidR="001F4C29">
        <w:rPr>
          <w:rFonts w:ascii="Arial MT Bold" w:hAnsi="Arial MT Bold" w:cs="Arial MT Bold"/>
          <w:bCs/>
          <w:color w:val="auto"/>
          <w:spacing w:val="-8"/>
          <w:sz w:val="24"/>
          <w:szCs w:val="24"/>
          <w:lang w:val="en-GB"/>
        </w:rPr>
        <w:t xml:space="preserve"> supports Sustrans’ strategic priorities of </w:t>
      </w:r>
      <w:hyperlink r:id="rId9" w:history="1">
        <w:r w:rsidR="001F4C29" w:rsidRPr="001F4C29">
          <w:rPr>
            <w:rStyle w:val="Hyperlink"/>
            <w:rFonts w:ascii="Arial MT Bold" w:hAnsi="Arial MT Bold" w:cs="Arial MT Bold"/>
            <w:bCs/>
            <w:spacing w:val="-8"/>
            <w:sz w:val="24"/>
            <w:szCs w:val="24"/>
            <w:lang w:val="en-GB"/>
          </w:rPr>
          <w:t>Paths for Everyone</w:t>
        </w:r>
      </w:hyperlink>
      <w:r w:rsidR="001F4C29">
        <w:rPr>
          <w:rFonts w:ascii="Arial MT Bold" w:hAnsi="Arial MT Bold" w:cs="Arial MT Bold"/>
          <w:bCs/>
          <w:color w:val="auto"/>
          <w:spacing w:val="-8"/>
          <w:sz w:val="24"/>
          <w:szCs w:val="24"/>
          <w:lang w:val="en-GB"/>
        </w:rPr>
        <w:t xml:space="preserve"> and </w:t>
      </w:r>
      <w:hyperlink r:id="rId10" w:history="1">
        <w:r w:rsidR="001F4C29" w:rsidRPr="001F4C29">
          <w:rPr>
            <w:rStyle w:val="Hyperlink"/>
            <w:rFonts w:ascii="Arial MT Bold" w:hAnsi="Arial MT Bold" w:cs="Arial MT Bold"/>
            <w:bCs/>
            <w:spacing w:val="-8"/>
            <w:sz w:val="24"/>
            <w:szCs w:val="24"/>
            <w:lang w:val="en-GB"/>
          </w:rPr>
          <w:t>Liveable Cities and Towns for Everyone</w:t>
        </w:r>
      </w:hyperlink>
      <w:r w:rsidR="001F4C29">
        <w:rPr>
          <w:rFonts w:ascii="Arial MT Bold" w:hAnsi="Arial MT Bold" w:cs="Arial MT Bold"/>
          <w:bCs/>
          <w:color w:val="auto"/>
          <w:spacing w:val="-8"/>
          <w:sz w:val="24"/>
          <w:szCs w:val="24"/>
          <w:lang w:val="en-GB"/>
        </w:rPr>
        <w:t xml:space="preserve">. </w:t>
      </w:r>
    </w:p>
    <w:p w14:paraId="40B56AC0" w14:textId="7FB6A1BE" w:rsidR="008D31F3" w:rsidRPr="00437149" w:rsidRDefault="008D31F3"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14:paraId="0B9089D4" w14:textId="77777777" w:rsidTr="004C0C2C">
        <w:tc>
          <w:tcPr>
            <w:tcW w:w="1980" w:type="dxa"/>
          </w:tcPr>
          <w:p w14:paraId="6CD5549D" w14:textId="7D7A0A1D" w:rsidR="001824C1" w:rsidRDefault="00961FB7" w:rsidP="004C0C2C">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lastRenderedPageBreak/>
              <w:t xml:space="preserve"> </w:t>
            </w:r>
          </w:p>
          <w:p w14:paraId="4F1C04F1" w14:textId="77777777" w:rsidR="001824C1" w:rsidRDefault="001824C1" w:rsidP="004C0C2C">
            <w:pPr>
              <w:pStyle w:val="Body"/>
              <w:spacing w:after="0"/>
              <w:jc w:val="both"/>
              <w:rPr>
                <w:rFonts w:ascii="Arial MT Bold" w:hAnsi="Arial MT Bold" w:cs="Arial MT Bold"/>
                <w:b/>
                <w:bCs/>
                <w:color w:val="auto"/>
                <w:spacing w:val="-8"/>
                <w:sz w:val="24"/>
                <w:szCs w:val="24"/>
                <w:lang w:val="en-GB"/>
              </w:rPr>
            </w:pPr>
            <w:r w:rsidRPr="00AF0AB7">
              <w:rPr>
                <w:rFonts w:ascii="Arial MT Bold" w:hAnsi="Arial MT Bold" w:cs="Arial MT Bold"/>
                <w:b/>
                <w:bCs/>
                <w:color w:val="auto"/>
                <w:spacing w:val="-8"/>
                <w:sz w:val="24"/>
                <w:szCs w:val="24"/>
                <w:lang w:val="en-GB"/>
              </w:rPr>
              <w:t>Where this role sits in the structure:</w:t>
            </w:r>
          </w:p>
        </w:tc>
        <w:tc>
          <w:tcPr>
            <w:tcW w:w="7172" w:type="dxa"/>
          </w:tcPr>
          <w:p w14:paraId="00F67FC6" w14:textId="77777777" w:rsidR="001824C1" w:rsidRDefault="001824C1" w:rsidP="004C0C2C">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shd w:val="clear" w:color="auto" w:fill="E6E6E6"/>
                <w:lang w:val="en-GB" w:eastAsia="en-GB"/>
              </w:rPr>
              <w:drawing>
                <wp:anchor distT="0" distB="0" distL="114300" distR="114300" simplePos="0" relativeHeight="251680768" behindDoc="1" locked="0" layoutInCell="1" allowOverlap="1" wp14:anchorId="430434A7" wp14:editId="2667CDF9">
                  <wp:simplePos x="0" y="0"/>
                  <wp:positionH relativeFrom="column">
                    <wp:posOffset>-67945</wp:posOffset>
                  </wp:positionH>
                  <wp:positionV relativeFrom="paragraph">
                    <wp:posOffset>248285</wp:posOffset>
                  </wp:positionV>
                  <wp:extent cx="4362450" cy="3190875"/>
                  <wp:effectExtent l="0" t="0" r="0" b="0"/>
                  <wp:wrapThrough wrapText="bothSides">
                    <wp:wrapPolygon edited="0">
                      <wp:start x="6225" y="0"/>
                      <wp:lineTo x="6225" y="9543"/>
                      <wp:lineTo x="6508" y="10316"/>
                      <wp:lineTo x="6886" y="10316"/>
                      <wp:lineTo x="6886" y="17667"/>
                      <wp:lineTo x="7357" y="20504"/>
                      <wp:lineTo x="13771" y="20504"/>
                      <wp:lineTo x="13771" y="16506"/>
                      <wp:lineTo x="15563" y="16506"/>
                      <wp:lineTo x="18770" y="15217"/>
                      <wp:lineTo x="18865" y="11090"/>
                      <wp:lineTo x="18110" y="10961"/>
                      <wp:lineTo x="7263" y="10316"/>
                      <wp:lineTo x="11696" y="10316"/>
                      <wp:lineTo x="12828" y="9930"/>
                      <wp:lineTo x="12639" y="0"/>
                      <wp:lineTo x="6225"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EF0E43"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6BEFE9C5" w14:textId="0A853FEF" w:rsidR="00934D31" w:rsidRDefault="00934D31" w:rsidP="00934D31">
      <w:pPr>
        <w:rPr>
          <w:rFonts w:ascii="Arial MT Bold" w:hAnsi="Arial MT Bold"/>
          <w:sz w:val="24"/>
          <w:szCs w:val="24"/>
        </w:rPr>
      </w:pPr>
      <w:r>
        <w:rPr>
          <w:rFonts w:ascii="Arial MT Bold" w:hAnsi="Arial MT Bold"/>
          <w:sz w:val="24"/>
          <w:szCs w:val="24"/>
        </w:rPr>
        <w:t>Sustrans’ vision is a</w:t>
      </w:r>
      <w:r w:rsidRPr="00C47A3F">
        <w:rPr>
          <w:rFonts w:ascii="Arial MT Bold" w:hAnsi="Arial MT Bold"/>
          <w:sz w:val="24"/>
          <w:szCs w:val="24"/>
        </w:rPr>
        <w:t xml:space="preserve"> society where the way we travel creates healthier places and happier lives for everyone.</w:t>
      </w:r>
      <w:r>
        <w:rPr>
          <w:rFonts w:ascii="Arial MT Bold" w:hAnsi="Arial MT Bold"/>
          <w:sz w:val="24"/>
          <w:szCs w:val="24"/>
        </w:rPr>
        <w:t xml:space="preserve"> </w:t>
      </w:r>
      <w:r w:rsidR="00482E80">
        <w:rPr>
          <w:rFonts w:ascii="Arial MT Bold" w:hAnsi="Arial MT Bold"/>
          <w:sz w:val="24"/>
          <w:szCs w:val="24"/>
        </w:rPr>
        <w:t>Walking, cycling and wheeling for everyday journeys</w:t>
      </w:r>
      <w:r>
        <w:rPr>
          <w:rFonts w:ascii="Arial MT Bold" w:hAnsi="Arial MT Bold"/>
          <w:sz w:val="24"/>
          <w:szCs w:val="24"/>
        </w:rPr>
        <w:t xml:space="preserve"> can help people access the things they need: </w:t>
      </w:r>
      <w:r w:rsidRPr="004D7A47">
        <w:rPr>
          <w:rFonts w:ascii="Arial MT Bold" w:hAnsi="Arial MT Bold"/>
          <w:sz w:val="24"/>
          <w:szCs w:val="24"/>
        </w:rPr>
        <w:t>work, education, food, health services and recreation</w:t>
      </w:r>
      <w:r w:rsidR="00482E80">
        <w:rPr>
          <w:rFonts w:ascii="Arial MT Bold" w:hAnsi="Arial MT Bold"/>
          <w:sz w:val="24"/>
          <w:szCs w:val="24"/>
        </w:rPr>
        <w:t>. Active travel</w:t>
      </w:r>
      <w:r>
        <w:rPr>
          <w:rFonts w:ascii="Arial MT Bold" w:hAnsi="Arial MT Bold"/>
          <w:sz w:val="24"/>
          <w:szCs w:val="24"/>
        </w:rPr>
        <w:t xml:space="preserve"> can </w:t>
      </w:r>
      <w:r w:rsidRPr="00AD64F4">
        <w:rPr>
          <w:rFonts w:ascii="Arial MT Bold" w:hAnsi="Arial MT Bold"/>
          <w:sz w:val="24"/>
          <w:szCs w:val="24"/>
        </w:rPr>
        <w:t>benefit</w:t>
      </w:r>
      <w:r>
        <w:rPr>
          <w:rFonts w:ascii="Arial MT Bold" w:hAnsi="Arial MT Bold"/>
          <w:sz w:val="24"/>
          <w:szCs w:val="24"/>
        </w:rPr>
        <w:t xml:space="preserve"> people’s physical and mental wellbeing</w:t>
      </w:r>
      <w:r w:rsidR="00244AE0">
        <w:rPr>
          <w:rFonts w:ascii="Arial MT Bold" w:hAnsi="Arial MT Bold"/>
          <w:sz w:val="24"/>
          <w:szCs w:val="24"/>
        </w:rPr>
        <w:t>, and help to reduce social inequity</w:t>
      </w:r>
      <w:r>
        <w:rPr>
          <w:rFonts w:ascii="Arial MT Bold" w:hAnsi="Arial MT Bold"/>
          <w:sz w:val="24"/>
          <w:szCs w:val="24"/>
        </w:rPr>
        <w:t xml:space="preserve">. And it plays an essential role in our response to the climate emergency. </w:t>
      </w:r>
      <w:r w:rsidR="00117F05">
        <w:rPr>
          <w:rFonts w:ascii="Arial MT Bold" w:hAnsi="Arial MT Bold"/>
          <w:sz w:val="24"/>
          <w:szCs w:val="24"/>
        </w:rPr>
        <w:t>For these reasons and a</w:t>
      </w:r>
      <w:r>
        <w:rPr>
          <w:rFonts w:ascii="Arial MT Bold" w:hAnsi="Arial MT Bold"/>
          <w:sz w:val="24"/>
          <w:szCs w:val="24"/>
        </w:rPr>
        <w:t xml:space="preserve">s active travel becomes increasingly important to local, </w:t>
      </w:r>
      <w:proofErr w:type="gramStart"/>
      <w:r>
        <w:rPr>
          <w:rFonts w:ascii="Arial MT Bold" w:hAnsi="Arial MT Bold"/>
          <w:sz w:val="24"/>
          <w:szCs w:val="24"/>
        </w:rPr>
        <w:t>regional</w:t>
      </w:r>
      <w:proofErr w:type="gramEnd"/>
      <w:r>
        <w:rPr>
          <w:rFonts w:ascii="Arial MT Bold" w:hAnsi="Arial MT Bold"/>
          <w:sz w:val="24"/>
          <w:szCs w:val="24"/>
        </w:rPr>
        <w:t xml:space="preserve"> and national government policy across the UK, it is essential that this is accompanied by robust, reliable, and accessible evidence. </w:t>
      </w:r>
    </w:p>
    <w:p w14:paraId="6DE80AD9" w14:textId="2D502E1C" w:rsidR="00934D31" w:rsidRDefault="00934D31" w:rsidP="00934D31">
      <w:pPr>
        <w:rPr>
          <w:rFonts w:ascii="Arial MT Bold" w:hAnsi="Arial MT Bold"/>
          <w:sz w:val="24"/>
          <w:szCs w:val="24"/>
        </w:rPr>
      </w:pPr>
      <w:r>
        <w:rPr>
          <w:rFonts w:ascii="Arial MT Bold" w:hAnsi="Arial MT Bold"/>
          <w:sz w:val="24"/>
          <w:szCs w:val="24"/>
        </w:rPr>
        <w:t>Sustrans’ Research and Monitoring Unit (RMU) is a leading centre of excellence in active travel research, monitoring and evaluation. Our team work closely w</w:t>
      </w:r>
      <w:r w:rsidRPr="00E73AD2">
        <w:rPr>
          <w:rFonts w:ascii="Arial MT Bold" w:hAnsi="Arial MT Bold"/>
          <w:sz w:val="24"/>
          <w:szCs w:val="24"/>
        </w:rPr>
        <w:t>ith</w:t>
      </w:r>
      <w:r w:rsidR="001F4C29">
        <w:rPr>
          <w:rFonts w:ascii="Arial MT Bold" w:hAnsi="Arial MT Bold"/>
          <w:sz w:val="24"/>
          <w:szCs w:val="24"/>
        </w:rPr>
        <w:t xml:space="preserve"> Sustrans colleagues and</w:t>
      </w:r>
      <w:r w:rsidRPr="00E73AD2">
        <w:rPr>
          <w:rFonts w:ascii="Arial MT Bold" w:hAnsi="Arial MT Bold"/>
          <w:sz w:val="24"/>
          <w:szCs w:val="24"/>
        </w:rPr>
        <w:t xml:space="preserve"> partners from across the UK to ensure we have a clear understanding of the impact of Sustrans</w:t>
      </w:r>
      <w:r>
        <w:rPr>
          <w:rFonts w:ascii="Arial MT Bold" w:hAnsi="Arial MT Bold"/>
          <w:sz w:val="24"/>
          <w:szCs w:val="24"/>
        </w:rPr>
        <w:t>’</w:t>
      </w:r>
      <w:r w:rsidRPr="00E73AD2">
        <w:rPr>
          <w:rFonts w:ascii="Arial MT Bold" w:hAnsi="Arial MT Bold"/>
          <w:sz w:val="24"/>
          <w:szCs w:val="24"/>
        </w:rPr>
        <w:t xml:space="preserve"> work and the wider context of the benefits of active travel.</w:t>
      </w:r>
      <w:r>
        <w:rPr>
          <w:rFonts w:ascii="Arial MT Bold" w:hAnsi="Arial MT Bold"/>
          <w:sz w:val="24"/>
          <w:szCs w:val="24"/>
        </w:rPr>
        <w:t xml:space="preserve"> </w:t>
      </w:r>
    </w:p>
    <w:p w14:paraId="7D194D75" w14:textId="55378A40" w:rsidR="000F7048" w:rsidRDefault="00934D31" w:rsidP="000F7048">
      <w:pPr>
        <w:rPr>
          <w:rFonts w:ascii="Arial MT Bold" w:hAnsi="Arial MT Bold"/>
          <w:sz w:val="24"/>
          <w:szCs w:val="24"/>
        </w:rPr>
      </w:pPr>
      <w:r>
        <w:rPr>
          <w:rFonts w:ascii="Arial MT Bold" w:hAnsi="Arial MT Bold"/>
          <w:sz w:val="24"/>
          <w:szCs w:val="24"/>
        </w:rPr>
        <w:t xml:space="preserve">The successful candidate will work on a </w:t>
      </w:r>
      <w:r w:rsidR="00324F33">
        <w:rPr>
          <w:rFonts w:ascii="Arial MT Bold" w:hAnsi="Arial MT Bold"/>
          <w:sz w:val="24"/>
          <w:szCs w:val="24"/>
        </w:rPr>
        <w:t>portfolio</w:t>
      </w:r>
      <w:r>
        <w:rPr>
          <w:rFonts w:ascii="Arial MT Bold" w:hAnsi="Arial MT Bold"/>
          <w:sz w:val="24"/>
          <w:szCs w:val="24"/>
        </w:rPr>
        <w:t xml:space="preserve"> of exciting</w:t>
      </w:r>
      <w:r w:rsidRPr="00AD64F4">
        <w:rPr>
          <w:rFonts w:ascii="Arial MT Bold" w:hAnsi="Arial MT Bold"/>
          <w:sz w:val="24"/>
          <w:szCs w:val="24"/>
        </w:rPr>
        <w:t xml:space="preserve"> </w:t>
      </w:r>
      <w:r w:rsidRPr="00D13BDF">
        <w:rPr>
          <w:rFonts w:ascii="Arial MT Bold" w:hAnsi="Arial MT Bold"/>
          <w:sz w:val="24"/>
          <w:szCs w:val="24"/>
        </w:rPr>
        <w:t xml:space="preserve">monitoring, evaluation, </w:t>
      </w:r>
      <w:proofErr w:type="gramStart"/>
      <w:r w:rsidRPr="00D13BDF">
        <w:rPr>
          <w:rFonts w:ascii="Arial MT Bold" w:hAnsi="Arial MT Bold"/>
          <w:sz w:val="24"/>
          <w:szCs w:val="24"/>
        </w:rPr>
        <w:t>analysis</w:t>
      </w:r>
      <w:proofErr w:type="gramEnd"/>
      <w:r w:rsidRPr="00D13BDF">
        <w:rPr>
          <w:rFonts w:ascii="Arial MT Bold" w:hAnsi="Arial MT Bold"/>
          <w:sz w:val="24"/>
          <w:szCs w:val="24"/>
        </w:rPr>
        <w:t xml:space="preserve"> and research</w:t>
      </w:r>
      <w:r>
        <w:rPr>
          <w:rFonts w:ascii="Arial MT Bold" w:hAnsi="Arial MT Bold"/>
          <w:sz w:val="24"/>
          <w:szCs w:val="24"/>
        </w:rPr>
        <w:t xml:space="preserve"> projects within RMU. Your work will produce evidence</w:t>
      </w:r>
      <w:r w:rsidRPr="007B78A5">
        <w:rPr>
          <w:rFonts w:ascii="Arial MT Bold" w:hAnsi="Arial MT Bold"/>
          <w:sz w:val="24"/>
          <w:szCs w:val="24"/>
        </w:rPr>
        <w:t xml:space="preserve"> </w:t>
      </w:r>
      <w:r>
        <w:rPr>
          <w:rFonts w:ascii="Arial MT Bold" w:hAnsi="Arial MT Bold"/>
          <w:sz w:val="24"/>
          <w:szCs w:val="24"/>
        </w:rPr>
        <w:t>on active travel that is transparent and authoritative</w:t>
      </w:r>
      <w:r w:rsidR="00324F33">
        <w:rPr>
          <w:rFonts w:ascii="Arial MT Bold" w:hAnsi="Arial MT Bold"/>
          <w:sz w:val="24"/>
          <w:szCs w:val="24"/>
        </w:rPr>
        <w:t>, helping to shape</w:t>
      </w:r>
      <w:r>
        <w:rPr>
          <w:rFonts w:ascii="Arial MT Bold" w:hAnsi="Arial MT Bold"/>
          <w:sz w:val="24"/>
          <w:szCs w:val="24"/>
        </w:rPr>
        <w:t xml:space="preserve"> policy, </w:t>
      </w:r>
      <w:proofErr w:type="gramStart"/>
      <w:r>
        <w:rPr>
          <w:rFonts w:ascii="Arial MT Bold" w:hAnsi="Arial MT Bold"/>
          <w:sz w:val="24"/>
          <w:szCs w:val="24"/>
        </w:rPr>
        <w:t>practice</w:t>
      </w:r>
      <w:proofErr w:type="gramEnd"/>
      <w:r>
        <w:rPr>
          <w:rFonts w:ascii="Arial MT Bold" w:hAnsi="Arial MT Bold"/>
          <w:sz w:val="24"/>
          <w:szCs w:val="24"/>
        </w:rPr>
        <w:t xml:space="preserve"> and behaviour across the UK. </w:t>
      </w:r>
    </w:p>
    <w:p w14:paraId="54A671E3" w14:textId="19A464B0" w:rsidR="00324F33" w:rsidRPr="00AF0AB7" w:rsidRDefault="00324F33" w:rsidP="000F7048">
      <w:pPr>
        <w:rPr>
          <w:rFonts w:ascii="Arial MT Bold" w:hAnsi="Arial MT Bold"/>
          <w:sz w:val="24"/>
          <w:szCs w:val="24"/>
        </w:rPr>
      </w:pPr>
      <w:r w:rsidRPr="004926B8">
        <w:rPr>
          <w:rFonts w:ascii="Arial MT Bold" w:hAnsi="Arial MT Bold"/>
          <w:sz w:val="24"/>
          <w:szCs w:val="24"/>
        </w:rPr>
        <w:t>Your work will also ensure that Sustrans’ projects are “</w:t>
      </w:r>
      <w:hyperlink r:id="rId16" w:history="1">
        <w:r w:rsidRPr="004926B8">
          <w:rPr>
            <w:rStyle w:val="Hyperlink"/>
            <w:rFonts w:ascii="Arial MT Bold" w:hAnsi="Arial MT Bold"/>
            <w:sz w:val="24"/>
            <w:szCs w:val="24"/>
          </w:rPr>
          <w:t>for everyone</w:t>
        </w:r>
      </w:hyperlink>
      <w:r w:rsidRPr="004926B8">
        <w:rPr>
          <w:rFonts w:ascii="Arial MT Bold" w:hAnsi="Arial MT Bold"/>
          <w:sz w:val="24"/>
          <w:szCs w:val="24"/>
        </w:rPr>
        <w:t xml:space="preserve">”, in particular making sure that voices that are often underrepresented in decision making are heard, and that evidence around active travel can be used to challenge inequity. </w:t>
      </w:r>
    </w:p>
    <w:p w14:paraId="4EBD7BB6" w14:textId="2B694C27" w:rsidR="000F7048" w:rsidRPr="005C0BF0" w:rsidRDefault="000F7048" w:rsidP="000F7048">
      <w:pPr>
        <w:rPr>
          <w:rFonts w:ascii="Arial MT Bold" w:hAnsi="Arial MT Bold"/>
          <w:sz w:val="24"/>
          <w:szCs w:val="24"/>
        </w:rPr>
      </w:pPr>
      <w:r w:rsidRPr="00AF0AB7">
        <w:rPr>
          <w:rFonts w:ascii="Arial MT Bold" w:hAnsi="Arial MT Bold"/>
          <w:sz w:val="24"/>
          <w:szCs w:val="24"/>
        </w:rPr>
        <w:lastRenderedPageBreak/>
        <w:t xml:space="preserve">The </w:t>
      </w:r>
      <w:r w:rsidR="00934D31">
        <w:rPr>
          <w:rFonts w:ascii="Arial MT Bold" w:hAnsi="Arial MT Bold"/>
          <w:sz w:val="24"/>
          <w:szCs w:val="24"/>
        </w:rPr>
        <w:t>role</w:t>
      </w:r>
      <w:r w:rsidRPr="00AF0AB7">
        <w:rPr>
          <w:rFonts w:ascii="Arial MT Bold" w:hAnsi="Arial MT Bold"/>
          <w:sz w:val="24"/>
          <w:szCs w:val="24"/>
        </w:rPr>
        <w:t xml:space="preserve"> will </w:t>
      </w:r>
      <w:r w:rsidR="00934D31">
        <w:rPr>
          <w:rFonts w:ascii="Arial MT Bold" w:hAnsi="Arial MT Bold"/>
          <w:sz w:val="24"/>
          <w:szCs w:val="24"/>
        </w:rPr>
        <w:t>project manage</w:t>
      </w:r>
      <w:r w:rsidR="00934D31" w:rsidRPr="00AF0AB7">
        <w:rPr>
          <w:rFonts w:ascii="Arial MT Bold" w:hAnsi="Arial MT Bold"/>
          <w:sz w:val="24"/>
          <w:szCs w:val="24"/>
        </w:rPr>
        <w:t xml:space="preserve"> </w:t>
      </w:r>
      <w:r w:rsidRPr="00AF0AB7">
        <w:rPr>
          <w:rFonts w:ascii="Arial MT Bold" w:hAnsi="Arial MT Bold"/>
          <w:sz w:val="24"/>
          <w:szCs w:val="24"/>
        </w:rPr>
        <w:t xml:space="preserve">the delivery of a range of monitoring, evaluation, analysis and </w:t>
      </w:r>
      <w:r w:rsidRPr="005C0BF0">
        <w:rPr>
          <w:rFonts w:ascii="Arial MT Bold" w:hAnsi="Arial MT Bold"/>
          <w:sz w:val="24"/>
          <w:szCs w:val="24"/>
        </w:rPr>
        <w:t xml:space="preserve">research projects within the RMU, focussing on Sustrans </w:t>
      </w:r>
      <w:r w:rsidR="00F2048F">
        <w:rPr>
          <w:rFonts w:ascii="Arial MT Bold" w:hAnsi="Arial MT Bold"/>
          <w:sz w:val="24"/>
          <w:szCs w:val="24"/>
        </w:rPr>
        <w:t xml:space="preserve">Places for Everyone infrastructure </w:t>
      </w:r>
      <w:r w:rsidRPr="005C0BF0">
        <w:rPr>
          <w:rFonts w:ascii="Arial MT Bold" w:hAnsi="Arial MT Bold"/>
          <w:sz w:val="24"/>
          <w:szCs w:val="24"/>
        </w:rPr>
        <w:t xml:space="preserve">projects in </w:t>
      </w:r>
      <w:r w:rsidR="000A2400" w:rsidRPr="005C0BF0">
        <w:rPr>
          <w:rFonts w:ascii="Arial MT Bold" w:hAnsi="Arial MT Bold"/>
          <w:sz w:val="24"/>
          <w:szCs w:val="24"/>
        </w:rPr>
        <w:t>Scotland</w:t>
      </w:r>
      <w:r w:rsidRPr="005C0BF0">
        <w:rPr>
          <w:rFonts w:ascii="Arial MT Bold" w:hAnsi="Arial MT Bold"/>
          <w:sz w:val="24"/>
          <w:szCs w:val="24"/>
        </w:rPr>
        <w:t xml:space="preserve">. </w:t>
      </w:r>
      <w:r w:rsidR="00934D31" w:rsidRPr="005C0BF0">
        <w:rPr>
          <w:rFonts w:ascii="Arial MT Bold" w:hAnsi="Arial MT Bold"/>
          <w:sz w:val="24"/>
          <w:szCs w:val="24"/>
        </w:rPr>
        <w:t xml:space="preserve">You </w:t>
      </w:r>
      <w:r w:rsidRPr="005C0BF0">
        <w:rPr>
          <w:rFonts w:ascii="Arial MT Bold" w:hAnsi="Arial MT Bold"/>
          <w:sz w:val="24"/>
          <w:szCs w:val="24"/>
        </w:rPr>
        <w:t xml:space="preserve">will </w:t>
      </w:r>
      <w:r w:rsidR="00934D31" w:rsidRPr="005C0BF0">
        <w:rPr>
          <w:rFonts w:ascii="Arial MT Bold" w:hAnsi="Arial MT Bold"/>
          <w:sz w:val="24"/>
          <w:szCs w:val="24"/>
        </w:rPr>
        <w:t>work closely with the Sustrans delivery team</w:t>
      </w:r>
      <w:r w:rsidR="000A2400" w:rsidRPr="005C0BF0">
        <w:rPr>
          <w:rFonts w:ascii="Arial MT Bold" w:hAnsi="Arial MT Bold"/>
          <w:sz w:val="24"/>
          <w:szCs w:val="24"/>
        </w:rPr>
        <w:t>s</w:t>
      </w:r>
      <w:r w:rsidR="00934D31" w:rsidRPr="005C0BF0">
        <w:rPr>
          <w:rFonts w:ascii="Arial MT Bold" w:hAnsi="Arial MT Bold"/>
          <w:sz w:val="24"/>
          <w:szCs w:val="24"/>
        </w:rPr>
        <w:t xml:space="preserve"> in </w:t>
      </w:r>
      <w:r w:rsidR="000A2400" w:rsidRPr="005C0BF0">
        <w:rPr>
          <w:rFonts w:ascii="Arial MT Bold" w:hAnsi="Arial MT Bold"/>
          <w:sz w:val="24"/>
          <w:szCs w:val="24"/>
        </w:rPr>
        <w:t xml:space="preserve">Scotland </w:t>
      </w:r>
      <w:r w:rsidR="00934D31" w:rsidRPr="005C0BF0">
        <w:rPr>
          <w:rFonts w:ascii="Arial MT Bold" w:hAnsi="Arial MT Bold"/>
          <w:sz w:val="24"/>
          <w:szCs w:val="24"/>
        </w:rPr>
        <w:t xml:space="preserve">to </w:t>
      </w:r>
      <w:r w:rsidR="00F2048F">
        <w:rPr>
          <w:rFonts w:ascii="Arial MT Bold" w:hAnsi="Arial MT Bold"/>
          <w:sz w:val="24"/>
          <w:szCs w:val="24"/>
        </w:rPr>
        <w:t xml:space="preserve">provide monitoring and evaluation for </w:t>
      </w:r>
      <w:proofErr w:type="gramStart"/>
      <w:r w:rsidR="00F2048F">
        <w:rPr>
          <w:rFonts w:ascii="Arial MT Bold" w:hAnsi="Arial MT Bold"/>
          <w:sz w:val="24"/>
          <w:szCs w:val="24"/>
        </w:rPr>
        <w:t>a number of</w:t>
      </w:r>
      <w:proofErr w:type="gramEnd"/>
      <w:r w:rsidR="00F2048F">
        <w:rPr>
          <w:rFonts w:ascii="Arial MT Bold" w:hAnsi="Arial MT Bold"/>
          <w:sz w:val="24"/>
          <w:szCs w:val="24"/>
        </w:rPr>
        <w:t xml:space="preserve"> key infrastructure projects.</w:t>
      </w:r>
    </w:p>
    <w:p w14:paraId="11FDCF34" w14:textId="77777777" w:rsidR="00437149" w:rsidRPr="005C0BF0"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2DD68F91">
        <w:tc>
          <w:tcPr>
            <w:tcW w:w="1980" w:type="dxa"/>
          </w:tcPr>
          <w:p w14:paraId="6D9DB45D" w14:textId="77777777" w:rsidR="00437149" w:rsidRPr="005C0BF0" w:rsidRDefault="00437149" w:rsidP="00337379">
            <w:pPr>
              <w:pStyle w:val="Body"/>
              <w:spacing w:after="0"/>
              <w:jc w:val="both"/>
              <w:rPr>
                <w:rFonts w:ascii="Arial MT Bold" w:hAnsi="Arial MT Bold" w:cs="Arial MT Bold"/>
                <w:b/>
                <w:bCs/>
                <w:color w:val="auto"/>
                <w:spacing w:val="-8"/>
                <w:sz w:val="24"/>
                <w:szCs w:val="24"/>
                <w:lang w:val="en-GB"/>
              </w:rPr>
            </w:pPr>
            <w:r w:rsidRPr="005C0BF0">
              <w:rPr>
                <w:rFonts w:ascii="Arial MT Bold" w:hAnsi="Arial MT Bold" w:cs="Arial MT Bold"/>
                <w:b/>
                <w:bCs/>
                <w:color w:val="auto"/>
                <w:spacing w:val="-8"/>
                <w:sz w:val="24"/>
                <w:szCs w:val="24"/>
                <w:lang w:val="en-GB"/>
              </w:rPr>
              <w:t>Where this role sits in the structure</w:t>
            </w:r>
          </w:p>
        </w:tc>
        <w:tc>
          <w:tcPr>
            <w:tcW w:w="7172" w:type="dxa"/>
          </w:tcPr>
          <w:p w14:paraId="561D54D0" w14:textId="3A2254E6" w:rsidR="00437149" w:rsidRPr="005C0BF0" w:rsidRDefault="000F7048" w:rsidP="00337379">
            <w:pPr>
              <w:pStyle w:val="Body"/>
              <w:spacing w:after="0" w:line="240" w:lineRule="auto"/>
              <w:jc w:val="both"/>
              <w:rPr>
                <w:rFonts w:ascii="Arial MT Bold" w:hAnsi="Arial MT Bold" w:cs="Arial MT Bold"/>
                <w:bCs/>
                <w:color w:val="auto"/>
                <w:spacing w:val="-8"/>
                <w:sz w:val="24"/>
                <w:szCs w:val="24"/>
                <w:lang w:val="en-GB"/>
              </w:rPr>
            </w:pPr>
            <w:r w:rsidRPr="005C0BF0">
              <w:rPr>
                <w:rFonts w:ascii="Arial MT Bold" w:hAnsi="Arial MT Bold" w:cs="Arial MT Bold"/>
                <w:bCs/>
                <w:color w:val="auto"/>
                <w:spacing w:val="-8"/>
                <w:sz w:val="24"/>
                <w:szCs w:val="24"/>
                <w:lang w:val="en-GB"/>
              </w:rPr>
              <w:t>Reporting into the Evaluation Manager</w:t>
            </w:r>
            <w:r w:rsidR="00934D31" w:rsidRPr="005C0BF0">
              <w:rPr>
                <w:rFonts w:ascii="Arial MT Bold" w:hAnsi="Arial MT Bold" w:cs="Arial MT Bold"/>
                <w:bCs/>
                <w:color w:val="auto"/>
                <w:spacing w:val="-8"/>
                <w:sz w:val="24"/>
                <w:szCs w:val="24"/>
                <w:lang w:val="en-GB"/>
              </w:rPr>
              <w:t xml:space="preserve"> for </w:t>
            </w:r>
            <w:r w:rsidR="00E312F0">
              <w:rPr>
                <w:rFonts w:ascii="Arial MT Bold" w:hAnsi="Arial MT Bold" w:cs="Arial MT Bold"/>
                <w:bCs/>
                <w:color w:val="auto"/>
                <w:spacing w:val="-8"/>
                <w:sz w:val="24"/>
                <w:szCs w:val="24"/>
                <w:lang w:val="en-GB"/>
              </w:rPr>
              <w:t xml:space="preserve">the </w:t>
            </w:r>
            <w:proofErr w:type="spellStart"/>
            <w:r w:rsidR="00E312F0">
              <w:rPr>
                <w:rFonts w:ascii="Arial MT Bold" w:hAnsi="Arial MT Bold" w:cs="Arial MT Bold"/>
                <w:bCs/>
                <w:color w:val="auto"/>
                <w:spacing w:val="-8"/>
                <w:sz w:val="24"/>
                <w:szCs w:val="24"/>
                <w:lang w:val="en-GB"/>
              </w:rPr>
              <w:t>PfE</w:t>
            </w:r>
            <w:proofErr w:type="spellEnd"/>
            <w:r w:rsidR="00E312F0">
              <w:rPr>
                <w:rFonts w:ascii="Arial MT Bold" w:hAnsi="Arial MT Bold" w:cs="Arial MT Bold"/>
                <w:bCs/>
                <w:color w:val="auto"/>
                <w:spacing w:val="-8"/>
                <w:sz w:val="24"/>
                <w:szCs w:val="24"/>
                <w:lang w:val="en-GB"/>
              </w:rPr>
              <w:t xml:space="preserve"> Infrastructure programme</w:t>
            </w:r>
          </w:p>
          <w:p w14:paraId="4480E25E" w14:textId="77777777" w:rsidR="00776AB3" w:rsidRPr="005C0BF0" w:rsidRDefault="00776AB3" w:rsidP="00337379">
            <w:pPr>
              <w:pStyle w:val="Body"/>
              <w:spacing w:after="0" w:line="240" w:lineRule="auto"/>
              <w:jc w:val="both"/>
              <w:rPr>
                <w:rFonts w:ascii="Arial MT Bold" w:hAnsi="Arial MT Bold" w:cs="Arial MT Bold"/>
                <w:bCs/>
                <w:color w:val="auto"/>
                <w:spacing w:val="-8"/>
                <w:sz w:val="24"/>
                <w:szCs w:val="24"/>
                <w:lang w:val="en-GB"/>
              </w:rPr>
            </w:pPr>
          </w:p>
          <w:p w14:paraId="709B06BD" w14:textId="709F85C2" w:rsidR="00776AB3" w:rsidRPr="005C0BF0" w:rsidRDefault="00437149" w:rsidP="00776AB3">
            <w:pPr>
              <w:jc w:val="both"/>
              <w:rPr>
                <w:rFonts w:ascii="Arial MT Bold" w:hAnsi="Arial MT Bold" w:cs="Arial MT Bold"/>
                <w:bCs/>
                <w:spacing w:val="-8"/>
                <w:sz w:val="24"/>
                <w:szCs w:val="24"/>
              </w:rPr>
            </w:pPr>
            <w:r w:rsidRPr="005C0BF0">
              <w:rPr>
                <w:rFonts w:ascii="Arial MT Bold" w:hAnsi="Arial MT Bold" w:cs="Arial MT Bold"/>
                <w:bCs/>
                <w:spacing w:val="-8"/>
                <w:sz w:val="24"/>
                <w:szCs w:val="24"/>
              </w:rPr>
              <w:t>Working</w:t>
            </w:r>
            <w:r w:rsidR="00776AB3" w:rsidRPr="005C0BF0">
              <w:rPr>
                <w:rFonts w:ascii="Arial MT Bold" w:hAnsi="Arial MT Bold" w:cs="Arial MT Bold"/>
                <w:bCs/>
                <w:spacing w:val="-8"/>
                <w:sz w:val="24"/>
                <w:szCs w:val="24"/>
              </w:rPr>
              <w:t xml:space="preserve"> closely with:</w:t>
            </w:r>
          </w:p>
          <w:p w14:paraId="61DDBF47" w14:textId="77777777" w:rsidR="00934D31" w:rsidRPr="005C0BF0" w:rsidRDefault="00934D31" w:rsidP="00776AB3">
            <w:pPr>
              <w:jc w:val="both"/>
              <w:rPr>
                <w:rFonts w:ascii="Arial MT Bold" w:hAnsi="Arial MT Bold" w:cs="Arial MT Bold"/>
                <w:bCs/>
                <w:spacing w:val="-8"/>
                <w:sz w:val="24"/>
                <w:szCs w:val="24"/>
              </w:rPr>
            </w:pPr>
          </w:p>
          <w:p w14:paraId="50301189" w14:textId="43CE5FBD" w:rsidR="00B940E6" w:rsidRDefault="00B940E6" w:rsidP="001F4C29">
            <w:pPr>
              <w:pStyle w:val="ListParagraph"/>
              <w:numPr>
                <w:ilvl w:val="0"/>
                <w:numId w:val="15"/>
              </w:numPr>
              <w:jc w:val="both"/>
              <w:rPr>
                <w:rFonts w:ascii="Arial MT Bold" w:hAnsi="Arial MT Bold" w:cs="Arial MT Bold"/>
                <w:bCs/>
                <w:spacing w:val="-8"/>
                <w:sz w:val="24"/>
                <w:szCs w:val="24"/>
              </w:rPr>
            </w:pPr>
            <w:r w:rsidRPr="005C0BF0">
              <w:rPr>
                <w:rFonts w:ascii="Arial MT Bold" w:hAnsi="Arial MT Bold" w:cs="Arial MT Bold"/>
                <w:bCs/>
                <w:spacing w:val="-8"/>
                <w:sz w:val="24"/>
                <w:szCs w:val="24"/>
              </w:rPr>
              <w:t>Evaluation Manager</w:t>
            </w:r>
          </w:p>
          <w:p w14:paraId="5F3BA41C" w14:textId="42282C32" w:rsidR="00E312F0" w:rsidRPr="005C0BF0" w:rsidRDefault="00E312F0" w:rsidP="001F4C29">
            <w:pPr>
              <w:pStyle w:val="ListParagraph"/>
              <w:numPr>
                <w:ilvl w:val="0"/>
                <w:numId w:val="15"/>
              </w:numPr>
              <w:jc w:val="both"/>
              <w:rPr>
                <w:rFonts w:ascii="Arial MT Bold" w:hAnsi="Arial MT Bold" w:cs="Arial MT Bold"/>
                <w:bCs/>
                <w:spacing w:val="-8"/>
                <w:sz w:val="24"/>
                <w:szCs w:val="24"/>
              </w:rPr>
            </w:pPr>
            <w:r>
              <w:rPr>
                <w:rFonts w:ascii="Arial MT Bold" w:hAnsi="Arial MT Bold" w:cs="Arial MT Bold"/>
                <w:bCs/>
                <w:spacing w:val="-8"/>
                <w:sz w:val="24"/>
                <w:szCs w:val="24"/>
              </w:rPr>
              <w:t xml:space="preserve">Other </w:t>
            </w:r>
            <w:proofErr w:type="spellStart"/>
            <w:r>
              <w:rPr>
                <w:rFonts w:ascii="Arial MT Bold" w:hAnsi="Arial MT Bold" w:cs="Arial MT Bold"/>
                <w:bCs/>
                <w:spacing w:val="-8"/>
                <w:sz w:val="24"/>
                <w:szCs w:val="24"/>
              </w:rPr>
              <w:t>PfE</w:t>
            </w:r>
            <w:proofErr w:type="spellEnd"/>
            <w:r>
              <w:rPr>
                <w:rFonts w:ascii="Arial MT Bold" w:hAnsi="Arial MT Bold" w:cs="Arial MT Bold"/>
                <w:bCs/>
                <w:spacing w:val="-8"/>
                <w:sz w:val="24"/>
                <w:szCs w:val="24"/>
              </w:rPr>
              <w:t xml:space="preserve"> Senior </w:t>
            </w:r>
            <w:r w:rsidR="0069239B">
              <w:rPr>
                <w:rFonts w:ascii="Arial MT Bold" w:hAnsi="Arial MT Bold" w:cs="Arial MT Bold"/>
                <w:bCs/>
                <w:spacing w:val="-8"/>
                <w:sz w:val="24"/>
                <w:szCs w:val="24"/>
              </w:rPr>
              <w:t>E</w:t>
            </w:r>
            <w:r>
              <w:rPr>
                <w:rFonts w:ascii="Arial MT Bold" w:hAnsi="Arial MT Bold" w:cs="Arial MT Bold"/>
                <w:bCs/>
                <w:spacing w:val="-8"/>
                <w:sz w:val="24"/>
                <w:szCs w:val="24"/>
              </w:rPr>
              <w:t>valuation Officers</w:t>
            </w:r>
            <w:r w:rsidR="00482E29">
              <w:rPr>
                <w:rFonts w:ascii="Arial MT Bold" w:hAnsi="Arial MT Bold" w:cs="Arial MT Bold"/>
                <w:bCs/>
                <w:spacing w:val="-8"/>
                <w:sz w:val="24"/>
                <w:szCs w:val="24"/>
              </w:rPr>
              <w:t xml:space="preserve"> (x3)</w:t>
            </w:r>
          </w:p>
          <w:p w14:paraId="768F177C" w14:textId="61D267AB" w:rsidR="00E312F0" w:rsidRDefault="00E312F0" w:rsidP="001F4C29">
            <w:pPr>
              <w:pStyle w:val="ListParagraph"/>
              <w:numPr>
                <w:ilvl w:val="0"/>
                <w:numId w:val="15"/>
              </w:numPr>
              <w:jc w:val="both"/>
              <w:rPr>
                <w:rFonts w:ascii="Arial MT Bold" w:hAnsi="Arial MT Bold" w:cs="Arial MT Bold"/>
                <w:bCs/>
                <w:spacing w:val="-8"/>
                <w:sz w:val="24"/>
                <w:szCs w:val="24"/>
              </w:rPr>
            </w:pPr>
            <w:r>
              <w:rPr>
                <w:rFonts w:ascii="Arial MT Bold" w:hAnsi="Arial MT Bold" w:cs="Arial MT Bold"/>
                <w:bCs/>
                <w:spacing w:val="-8"/>
                <w:sz w:val="24"/>
                <w:szCs w:val="24"/>
              </w:rPr>
              <w:t>A small team of Evaluation Officers</w:t>
            </w:r>
            <w:r w:rsidR="00482E29">
              <w:rPr>
                <w:rFonts w:ascii="Arial MT Bold" w:hAnsi="Arial MT Bold" w:cs="Arial MT Bold"/>
                <w:bCs/>
                <w:spacing w:val="-8"/>
                <w:sz w:val="24"/>
                <w:szCs w:val="24"/>
              </w:rPr>
              <w:t xml:space="preserve"> (x4)</w:t>
            </w:r>
          </w:p>
          <w:p w14:paraId="12FFF311" w14:textId="5FBA4C85" w:rsidR="00934D31" w:rsidRPr="005C0BF0" w:rsidRDefault="00934D31" w:rsidP="001F4C29">
            <w:pPr>
              <w:pStyle w:val="ListParagraph"/>
              <w:numPr>
                <w:ilvl w:val="0"/>
                <w:numId w:val="15"/>
              </w:numPr>
              <w:jc w:val="both"/>
              <w:rPr>
                <w:rFonts w:ascii="Arial MT Bold" w:hAnsi="Arial MT Bold" w:cs="Arial MT Bold"/>
                <w:bCs/>
                <w:spacing w:val="-8"/>
                <w:sz w:val="24"/>
                <w:szCs w:val="24"/>
              </w:rPr>
            </w:pPr>
            <w:r w:rsidRPr="005C0BF0">
              <w:rPr>
                <w:rFonts w:ascii="Arial MT Bold" w:hAnsi="Arial MT Bold" w:cs="Arial MT Bold"/>
                <w:bCs/>
                <w:spacing w:val="-8"/>
                <w:sz w:val="24"/>
                <w:szCs w:val="24"/>
              </w:rPr>
              <w:t>Wider RMU team</w:t>
            </w:r>
          </w:p>
          <w:p w14:paraId="32EF7B36" w14:textId="6D5367AC" w:rsidR="00934D31" w:rsidRPr="005C0BF0" w:rsidRDefault="00934D31" w:rsidP="001F4C29">
            <w:pPr>
              <w:pStyle w:val="ListParagraph"/>
              <w:numPr>
                <w:ilvl w:val="0"/>
                <w:numId w:val="15"/>
              </w:numPr>
              <w:jc w:val="both"/>
              <w:rPr>
                <w:rFonts w:ascii="Arial MT Bold" w:hAnsi="Arial MT Bold" w:cs="Arial MT Bold"/>
                <w:bCs/>
                <w:spacing w:val="-8"/>
                <w:sz w:val="24"/>
                <w:szCs w:val="24"/>
              </w:rPr>
            </w:pPr>
            <w:r w:rsidRPr="005C0BF0">
              <w:rPr>
                <w:rFonts w:ascii="Arial MT Bold" w:hAnsi="Arial MT Bold" w:cs="Arial MT Bold"/>
                <w:bCs/>
                <w:spacing w:val="-8"/>
                <w:sz w:val="24"/>
                <w:szCs w:val="24"/>
              </w:rPr>
              <w:t xml:space="preserve">Wider Sustrans </w:t>
            </w:r>
            <w:r w:rsidR="000A2400" w:rsidRPr="005C0BF0">
              <w:rPr>
                <w:rFonts w:ascii="Arial MT Bold" w:hAnsi="Arial MT Bold" w:cs="Arial MT Bold"/>
                <w:bCs/>
                <w:spacing w:val="-8"/>
                <w:sz w:val="24"/>
                <w:szCs w:val="24"/>
              </w:rPr>
              <w:t xml:space="preserve">Scotland </w:t>
            </w:r>
            <w:r w:rsidRPr="005C0BF0">
              <w:rPr>
                <w:rFonts w:ascii="Arial MT Bold" w:hAnsi="Arial MT Bold" w:cs="Arial MT Bold"/>
                <w:bCs/>
                <w:spacing w:val="-8"/>
                <w:sz w:val="24"/>
                <w:szCs w:val="24"/>
              </w:rPr>
              <w:t>team</w:t>
            </w:r>
            <w:r w:rsidR="000A2400" w:rsidRPr="005C0BF0">
              <w:rPr>
                <w:rFonts w:ascii="Arial MT Bold" w:hAnsi="Arial MT Bold" w:cs="Arial MT Bold"/>
                <w:bCs/>
                <w:spacing w:val="-8"/>
                <w:sz w:val="24"/>
                <w:szCs w:val="24"/>
              </w:rPr>
              <w:t>s</w:t>
            </w:r>
            <w:r w:rsidR="00E312F0">
              <w:rPr>
                <w:rFonts w:ascii="Arial MT Bold" w:hAnsi="Arial MT Bold" w:cs="Arial MT Bold"/>
                <w:bCs/>
                <w:spacing w:val="-8"/>
                <w:sz w:val="24"/>
                <w:szCs w:val="24"/>
              </w:rPr>
              <w:t xml:space="preserve">, in particular the </w:t>
            </w:r>
            <w:proofErr w:type="spellStart"/>
            <w:r w:rsidR="00E312F0">
              <w:rPr>
                <w:rFonts w:ascii="Arial MT Bold" w:hAnsi="Arial MT Bold" w:cs="Arial MT Bold"/>
                <w:bCs/>
                <w:spacing w:val="-8"/>
                <w:sz w:val="24"/>
                <w:szCs w:val="24"/>
              </w:rPr>
              <w:t>PfE</w:t>
            </w:r>
            <w:proofErr w:type="spellEnd"/>
            <w:r w:rsidR="00E312F0">
              <w:rPr>
                <w:rFonts w:ascii="Arial MT Bold" w:hAnsi="Arial MT Bold" w:cs="Arial MT Bold"/>
                <w:bCs/>
                <w:spacing w:val="-8"/>
                <w:sz w:val="24"/>
                <w:szCs w:val="24"/>
              </w:rPr>
              <w:t xml:space="preserve"> </w:t>
            </w:r>
            <w:r w:rsidR="00482E29">
              <w:rPr>
                <w:rFonts w:ascii="Arial MT Bold" w:hAnsi="Arial MT Bold" w:cs="Arial MT Bold"/>
                <w:bCs/>
                <w:spacing w:val="-8"/>
                <w:sz w:val="24"/>
                <w:szCs w:val="24"/>
              </w:rPr>
              <w:t xml:space="preserve">Grant </w:t>
            </w:r>
            <w:r w:rsidR="00E312F0">
              <w:rPr>
                <w:rFonts w:ascii="Arial MT Bold" w:hAnsi="Arial MT Bold" w:cs="Arial MT Bold"/>
                <w:bCs/>
                <w:spacing w:val="-8"/>
                <w:sz w:val="24"/>
                <w:szCs w:val="24"/>
              </w:rPr>
              <w:t>Team</w:t>
            </w:r>
            <w:r w:rsidR="00482E29">
              <w:rPr>
                <w:rFonts w:ascii="Arial MT Bold" w:hAnsi="Arial MT Bold" w:cs="Arial MT Bold"/>
                <w:bCs/>
                <w:spacing w:val="-8"/>
                <w:sz w:val="24"/>
                <w:szCs w:val="24"/>
              </w:rPr>
              <w:t xml:space="preserve"> who oversee the allocation of project funding and </w:t>
            </w:r>
            <w:proofErr w:type="gramStart"/>
            <w:r w:rsidR="00482E29">
              <w:rPr>
                <w:rFonts w:ascii="Arial MT Bold" w:hAnsi="Arial MT Bold" w:cs="Arial MT Bold"/>
                <w:bCs/>
                <w:spacing w:val="-8"/>
                <w:sz w:val="24"/>
                <w:szCs w:val="24"/>
              </w:rPr>
              <w:t>delivery</w:t>
            </w:r>
            <w:proofErr w:type="gramEnd"/>
            <w:r w:rsidR="00482E29">
              <w:rPr>
                <w:rFonts w:ascii="Arial MT Bold" w:hAnsi="Arial MT Bold" w:cs="Arial MT Bold"/>
                <w:bCs/>
                <w:spacing w:val="-8"/>
                <w:sz w:val="24"/>
                <w:szCs w:val="24"/>
              </w:rPr>
              <w:t xml:space="preserve"> </w:t>
            </w:r>
          </w:p>
          <w:p w14:paraId="506FE170" w14:textId="04624951" w:rsidR="00934D31" w:rsidRPr="005C0BF0" w:rsidRDefault="00934D31" w:rsidP="001F4C29">
            <w:pPr>
              <w:pStyle w:val="ListParagraph"/>
              <w:numPr>
                <w:ilvl w:val="0"/>
                <w:numId w:val="15"/>
              </w:numPr>
              <w:jc w:val="both"/>
              <w:rPr>
                <w:rFonts w:ascii="Arial MT Bold" w:hAnsi="Arial MT Bold" w:cs="Arial MT Bold"/>
                <w:bCs/>
                <w:spacing w:val="-8"/>
                <w:sz w:val="24"/>
                <w:szCs w:val="24"/>
              </w:rPr>
            </w:pPr>
            <w:r w:rsidRPr="005C0BF0">
              <w:rPr>
                <w:rFonts w:ascii="Arial MT Bold" w:hAnsi="Arial MT Bold" w:cs="Arial MT Bold"/>
                <w:bCs/>
                <w:spacing w:val="-8"/>
                <w:sz w:val="24"/>
                <w:szCs w:val="24"/>
              </w:rPr>
              <w:t xml:space="preserve">A range of clients, </w:t>
            </w:r>
            <w:proofErr w:type="gramStart"/>
            <w:r w:rsidRPr="005C0BF0">
              <w:rPr>
                <w:rFonts w:ascii="Arial MT Bold" w:hAnsi="Arial MT Bold" w:cs="Arial MT Bold"/>
                <w:bCs/>
                <w:spacing w:val="-8"/>
                <w:sz w:val="24"/>
                <w:szCs w:val="24"/>
              </w:rPr>
              <w:t>funders</w:t>
            </w:r>
            <w:proofErr w:type="gramEnd"/>
            <w:r w:rsidRPr="005C0BF0">
              <w:rPr>
                <w:rFonts w:ascii="Arial MT Bold" w:hAnsi="Arial MT Bold" w:cs="Arial MT Bold"/>
                <w:bCs/>
                <w:spacing w:val="-8"/>
                <w:sz w:val="24"/>
                <w:szCs w:val="24"/>
              </w:rPr>
              <w:t xml:space="preserve"> and partner organisations, </w:t>
            </w:r>
            <w:r w:rsidR="00E312F0">
              <w:rPr>
                <w:rFonts w:ascii="Arial MT Bold" w:hAnsi="Arial MT Bold" w:cs="Arial MT Bold"/>
                <w:bCs/>
                <w:spacing w:val="-8"/>
                <w:sz w:val="24"/>
                <w:szCs w:val="24"/>
              </w:rPr>
              <w:t>esp. Scottish Local Authorities and some community organisations</w:t>
            </w:r>
            <w:r w:rsidRPr="005C0BF0">
              <w:rPr>
                <w:rFonts w:ascii="Arial MT Bold" w:hAnsi="Arial MT Bold" w:cs="Arial MT Bold"/>
                <w:bCs/>
                <w:spacing w:val="-8"/>
                <w:sz w:val="24"/>
                <w:szCs w:val="24"/>
              </w:rPr>
              <w:t xml:space="preserve"> </w:t>
            </w:r>
          </w:p>
          <w:p w14:paraId="3E4B814F" w14:textId="65FFCB01" w:rsidR="00437149" w:rsidRPr="005C0BF0" w:rsidRDefault="00437149" w:rsidP="00337379">
            <w:pPr>
              <w:pStyle w:val="Body"/>
              <w:spacing w:after="0" w:line="240" w:lineRule="auto"/>
              <w:jc w:val="both"/>
              <w:rPr>
                <w:rFonts w:ascii="Arial MT Bold" w:hAnsi="Arial MT Bold" w:cs="Arial MT Bold"/>
                <w:bCs/>
                <w:color w:val="auto"/>
                <w:spacing w:val="-8"/>
                <w:sz w:val="24"/>
                <w:szCs w:val="24"/>
                <w:lang w:val="en-GB"/>
              </w:rPr>
            </w:pPr>
          </w:p>
          <w:p w14:paraId="71AC940E" w14:textId="60D10681" w:rsidR="00437149" w:rsidRDefault="00776AB3" w:rsidP="00337379">
            <w:pPr>
              <w:pStyle w:val="Body"/>
              <w:spacing w:after="0" w:line="240" w:lineRule="auto"/>
              <w:jc w:val="both"/>
              <w:rPr>
                <w:rFonts w:ascii="Arial MT Bold" w:hAnsi="Arial MT Bold" w:cs="Arial MT Bold"/>
                <w:bCs/>
                <w:color w:val="auto"/>
                <w:spacing w:val="-8"/>
                <w:sz w:val="24"/>
                <w:szCs w:val="24"/>
                <w:lang w:val="en-GB"/>
              </w:rPr>
            </w:pPr>
            <w:r w:rsidRPr="005C0BF0">
              <w:rPr>
                <w:rFonts w:ascii="Arial MT Bold" w:hAnsi="Arial MT Bold" w:cs="Arial MT Bold"/>
                <w:bCs/>
                <w:color w:val="auto"/>
                <w:spacing w:val="-8"/>
                <w:sz w:val="24"/>
                <w:szCs w:val="24"/>
                <w:lang w:val="en-GB"/>
              </w:rPr>
              <w:t xml:space="preserve">The role will involve providing direction and support to members of </w:t>
            </w:r>
            <w:r w:rsidR="00482E29">
              <w:rPr>
                <w:rFonts w:ascii="Arial MT Bold" w:hAnsi="Arial MT Bold" w:cs="Arial MT Bold"/>
                <w:bCs/>
                <w:color w:val="auto"/>
                <w:spacing w:val="-8"/>
                <w:sz w:val="24"/>
                <w:szCs w:val="24"/>
                <w:lang w:val="en-GB"/>
              </w:rPr>
              <w:t xml:space="preserve">your </w:t>
            </w:r>
            <w:r w:rsidRPr="005C0BF0">
              <w:rPr>
                <w:rFonts w:ascii="Arial MT Bold" w:hAnsi="Arial MT Bold" w:cs="Arial MT Bold"/>
                <w:bCs/>
                <w:color w:val="auto"/>
                <w:spacing w:val="-8"/>
                <w:sz w:val="24"/>
                <w:szCs w:val="24"/>
                <w:lang w:val="en-GB"/>
              </w:rPr>
              <w:t>project teams</w:t>
            </w:r>
            <w:r w:rsidR="00482E29">
              <w:rPr>
                <w:rFonts w:ascii="Arial MT Bold" w:hAnsi="Arial MT Bold" w:cs="Arial MT Bold"/>
                <w:bCs/>
                <w:color w:val="auto"/>
                <w:spacing w:val="-8"/>
                <w:sz w:val="24"/>
                <w:szCs w:val="24"/>
                <w:lang w:val="en-GB"/>
              </w:rPr>
              <w:t xml:space="preserve">, colleagues in other Sustrans departments and partners such as Scottish Local Authorities. The role </w:t>
            </w:r>
            <w:r w:rsidRPr="005C0BF0">
              <w:rPr>
                <w:rFonts w:ascii="Arial MT Bold" w:hAnsi="Arial MT Bold" w:cs="Arial MT Bold"/>
                <w:bCs/>
                <w:color w:val="auto"/>
                <w:spacing w:val="-8"/>
                <w:sz w:val="24"/>
                <w:szCs w:val="24"/>
                <w:lang w:val="en-GB"/>
              </w:rPr>
              <w:t xml:space="preserve">may involve </w:t>
            </w:r>
            <w:r w:rsidR="000A2400" w:rsidRPr="005C0BF0">
              <w:rPr>
                <w:rFonts w:ascii="Arial MT Bold" w:hAnsi="Arial MT Bold" w:cs="Arial MT Bold"/>
                <w:bCs/>
                <w:color w:val="auto"/>
                <w:spacing w:val="-8"/>
                <w:sz w:val="24"/>
                <w:szCs w:val="24"/>
                <w:lang w:val="en-GB"/>
              </w:rPr>
              <w:t xml:space="preserve">people </w:t>
            </w:r>
            <w:r w:rsidRPr="005C0BF0">
              <w:rPr>
                <w:rFonts w:ascii="Arial MT Bold" w:hAnsi="Arial MT Bold" w:cs="Arial MT Bold"/>
                <w:bCs/>
                <w:color w:val="auto"/>
                <w:spacing w:val="-8"/>
                <w:sz w:val="24"/>
                <w:szCs w:val="24"/>
                <w:lang w:val="en-GB"/>
              </w:rPr>
              <w:t>management</w:t>
            </w:r>
            <w:r w:rsidR="00437149" w:rsidRPr="005C0BF0">
              <w:rPr>
                <w:rFonts w:ascii="Arial MT Bold" w:hAnsi="Arial MT Bold" w:cs="Arial MT Bold"/>
                <w:bCs/>
                <w:color w:val="auto"/>
                <w:spacing w:val="-8"/>
                <w:sz w:val="24"/>
                <w:szCs w:val="24"/>
                <w:lang w:val="en-GB"/>
              </w:rPr>
              <w:t>.</w:t>
            </w:r>
          </w:p>
          <w:p w14:paraId="04B8CD8F" w14:textId="77777777"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p>
        </w:tc>
      </w:tr>
    </w:tbl>
    <w:p w14:paraId="375FD4C6" w14:textId="6F287554" w:rsidR="0041490F" w:rsidRDefault="0041490F" w:rsidP="00337379">
      <w:pPr>
        <w:pStyle w:val="Body"/>
        <w:spacing w:after="0"/>
        <w:jc w:val="both"/>
        <w:rPr>
          <w:rFonts w:ascii="Arial MT Bold" w:hAnsi="Arial MT Bold" w:cs="Arial MT Bold"/>
          <w:bCs/>
          <w:color w:val="auto"/>
          <w:spacing w:val="-8"/>
          <w:sz w:val="22"/>
          <w:szCs w:val="22"/>
          <w:lang w:val="en-GB"/>
        </w:rPr>
      </w:pPr>
    </w:p>
    <w:p w14:paraId="0496D26E" w14:textId="77777777" w:rsidR="00E31C82" w:rsidRDefault="00E31C82" w:rsidP="00776AB3">
      <w:pPr>
        <w:pStyle w:val="Body"/>
        <w:spacing w:after="0"/>
        <w:jc w:val="both"/>
        <w:rPr>
          <w:rFonts w:ascii="Arial MT Bold" w:hAnsi="Arial MT Bold" w:cs="Arial MT Bold"/>
          <w:b/>
          <w:bCs/>
          <w:color w:val="auto"/>
          <w:spacing w:val="-8"/>
          <w:sz w:val="24"/>
          <w:szCs w:val="24"/>
          <w:lang w:val="en-GB"/>
        </w:rPr>
      </w:pPr>
    </w:p>
    <w:p w14:paraId="308BF288" w14:textId="77777777" w:rsidR="00776AB3" w:rsidRPr="00776AB3" w:rsidRDefault="00776AB3" w:rsidP="00776AB3">
      <w:pPr>
        <w:pStyle w:val="Body"/>
        <w:spacing w:after="0"/>
        <w:jc w:val="both"/>
        <w:rPr>
          <w:rFonts w:ascii="Arial MT Bold" w:hAnsi="Arial MT Bold" w:cs="Arial MT Bold"/>
          <w:b/>
          <w:bCs/>
          <w:color w:val="auto"/>
          <w:spacing w:val="-8"/>
          <w:sz w:val="24"/>
          <w:szCs w:val="24"/>
          <w:lang w:val="en-GB"/>
        </w:rPr>
      </w:pPr>
      <w:r w:rsidRPr="00776AB3">
        <w:rPr>
          <w:rFonts w:ascii="Arial MT Bold" w:hAnsi="Arial MT Bold" w:cs="Arial MT Bold"/>
          <w:b/>
          <w:bCs/>
          <w:color w:val="auto"/>
          <w:spacing w:val="-8"/>
          <w:sz w:val="24"/>
          <w:szCs w:val="24"/>
          <w:lang w:val="en-GB"/>
        </w:rPr>
        <w:t xml:space="preserve">Key Responsibilities </w:t>
      </w:r>
    </w:p>
    <w:p w14:paraId="4C45E5C1" w14:textId="77777777" w:rsidR="00776AB3" w:rsidRPr="00776AB3" w:rsidRDefault="00776AB3" w:rsidP="00337379">
      <w:pPr>
        <w:pStyle w:val="Body"/>
        <w:spacing w:after="0"/>
        <w:jc w:val="both"/>
        <w:rPr>
          <w:rFonts w:ascii="Arial MT Bold" w:hAnsi="Arial MT Bold" w:cs="Arial MT Bold"/>
          <w:bCs/>
          <w:color w:val="auto"/>
          <w:spacing w:val="-8"/>
          <w:sz w:val="24"/>
          <w:szCs w:val="24"/>
          <w:lang w:val="en-GB"/>
        </w:rPr>
      </w:pPr>
    </w:p>
    <w:p w14:paraId="3559E3EC" w14:textId="328C5347" w:rsidR="00745303" w:rsidRPr="00776AB3" w:rsidRDefault="00745303" w:rsidP="00337379">
      <w:pPr>
        <w:pStyle w:val="Body"/>
        <w:spacing w:after="0"/>
        <w:jc w:val="both"/>
        <w:rPr>
          <w:rFonts w:ascii="Arial MT Bold" w:hAnsi="Arial MT Bold" w:cs="Arial MT Bold"/>
          <w:bCs/>
          <w:color w:val="auto"/>
          <w:spacing w:val="-8"/>
          <w:sz w:val="24"/>
          <w:szCs w:val="24"/>
          <w:lang w:val="en-GB"/>
        </w:rPr>
      </w:pPr>
      <w:r w:rsidRPr="00776AB3">
        <w:rPr>
          <w:rFonts w:ascii="Arial MT Bold" w:hAnsi="Arial MT Bold" w:cs="Arial MT Bold"/>
          <w:bCs/>
          <w:color w:val="auto"/>
          <w:spacing w:val="-8"/>
          <w:sz w:val="24"/>
          <w:szCs w:val="24"/>
          <w:lang w:val="en-GB"/>
        </w:rPr>
        <w:t>Responsibilities include:</w:t>
      </w:r>
    </w:p>
    <w:p w14:paraId="4DE2E3F5" w14:textId="77777777" w:rsidR="00DC338B" w:rsidRDefault="00DC338B" w:rsidP="00337379">
      <w:pPr>
        <w:pStyle w:val="Body"/>
        <w:spacing w:after="0"/>
        <w:jc w:val="both"/>
        <w:rPr>
          <w:rFonts w:ascii="Arial MT Bold" w:hAnsi="Arial MT Bold" w:cs="Arial MT Bold"/>
          <w:bCs/>
          <w:color w:val="auto"/>
          <w:spacing w:val="-8"/>
          <w:sz w:val="22"/>
          <w:szCs w:val="22"/>
          <w:lang w:val="en-GB"/>
        </w:rPr>
      </w:pPr>
    </w:p>
    <w:p w14:paraId="442505D2" w14:textId="18A0678A" w:rsidR="008C32C2" w:rsidRDefault="00776AB3" w:rsidP="00776AB3">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 xml:space="preserve">To </w:t>
      </w:r>
      <w:r w:rsidR="00482E29">
        <w:rPr>
          <w:rFonts w:ascii="Arial MT Bold" w:hAnsi="Arial MT Bold"/>
          <w:sz w:val="24"/>
          <w:szCs w:val="24"/>
        </w:rPr>
        <w:t xml:space="preserve">design, </w:t>
      </w:r>
      <w:r w:rsidR="00482E80">
        <w:rPr>
          <w:rFonts w:ascii="Arial MT Bold" w:hAnsi="Arial MT Bold"/>
          <w:sz w:val="24"/>
          <w:szCs w:val="24"/>
        </w:rPr>
        <w:t>manage and deliver</w:t>
      </w:r>
      <w:r w:rsidRPr="00AF0AB7">
        <w:rPr>
          <w:rFonts w:ascii="Arial MT Bold" w:hAnsi="Arial MT Bold"/>
          <w:sz w:val="24"/>
          <w:szCs w:val="24"/>
        </w:rPr>
        <w:t xml:space="preserve"> monitoring, evaluation, </w:t>
      </w:r>
      <w:proofErr w:type="gramStart"/>
      <w:r w:rsidRPr="00AF0AB7">
        <w:rPr>
          <w:rFonts w:ascii="Arial MT Bold" w:hAnsi="Arial MT Bold"/>
          <w:sz w:val="24"/>
          <w:szCs w:val="24"/>
        </w:rPr>
        <w:t>analysis</w:t>
      </w:r>
      <w:proofErr w:type="gramEnd"/>
      <w:r w:rsidRPr="00AF0AB7">
        <w:rPr>
          <w:rFonts w:ascii="Arial MT Bold" w:hAnsi="Arial MT Bold"/>
          <w:sz w:val="24"/>
          <w:szCs w:val="24"/>
        </w:rPr>
        <w:t xml:space="preserve"> and research projects </w:t>
      </w:r>
      <w:r w:rsidR="00482E80">
        <w:rPr>
          <w:rFonts w:ascii="Arial MT Bold" w:hAnsi="Arial MT Bold"/>
          <w:sz w:val="24"/>
          <w:szCs w:val="24"/>
        </w:rPr>
        <w:t xml:space="preserve">within the RMU. </w:t>
      </w:r>
      <w:r w:rsidR="008C32C2">
        <w:rPr>
          <w:rFonts w:ascii="Arial MT Bold" w:hAnsi="Arial MT Bold"/>
          <w:sz w:val="24"/>
          <w:szCs w:val="24"/>
        </w:rPr>
        <w:t>This</w:t>
      </w:r>
      <w:r w:rsidR="00482E80">
        <w:rPr>
          <w:rFonts w:ascii="Arial MT Bold" w:hAnsi="Arial MT Bold"/>
          <w:sz w:val="24"/>
          <w:szCs w:val="24"/>
        </w:rPr>
        <w:t xml:space="preserve"> include</w:t>
      </w:r>
      <w:r w:rsidR="008C32C2">
        <w:rPr>
          <w:rFonts w:ascii="Arial MT Bold" w:hAnsi="Arial MT Bold"/>
          <w:sz w:val="24"/>
          <w:szCs w:val="24"/>
        </w:rPr>
        <w:t>s overseeing</w:t>
      </w:r>
      <w:r w:rsidR="00BB4418">
        <w:rPr>
          <w:rFonts w:ascii="Arial MT Bold" w:hAnsi="Arial MT Bold"/>
          <w:sz w:val="24"/>
          <w:szCs w:val="24"/>
        </w:rPr>
        <w:t xml:space="preserve"> or carrying out</w:t>
      </w:r>
      <w:r w:rsidR="00482E80">
        <w:rPr>
          <w:rFonts w:ascii="Arial MT Bold" w:hAnsi="Arial MT Bold"/>
          <w:sz w:val="24"/>
          <w:szCs w:val="24"/>
        </w:rPr>
        <w:t xml:space="preserve"> research/evaluation design, data collection, quantitative and/or qualitative analysis, and reporting, </w:t>
      </w:r>
      <w:r w:rsidR="008C32C2">
        <w:rPr>
          <w:rFonts w:ascii="Arial MT Bold" w:hAnsi="Arial MT Bold"/>
          <w:sz w:val="24"/>
          <w:szCs w:val="24"/>
        </w:rPr>
        <w:t>as well as project management responsibilities.</w:t>
      </w:r>
    </w:p>
    <w:p w14:paraId="7DE899D1" w14:textId="211BD36F" w:rsidR="00F044BB" w:rsidRPr="00F044BB" w:rsidRDefault="00F044BB" w:rsidP="00EE6A46">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 xml:space="preserve">To manage a portfolio of work, ensuring that </w:t>
      </w:r>
      <w:r w:rsidR="00970755">
        <w:rPr>
          <w:rFonts w:ascii="Arial MT Bold" w:hAnsi="Arial MT Bold"/>
          <w:sz w:val="24"/>
          <w:szCs w:val="24"/>
        </w:rPr>
        <w:t xml:space="preserve">all </w:t>
      </w:r>
      <w:r w:rsidRPr="00AF0AB7">
        <w:rPr>
          <w:rFonts w:ascii="Arial MT Bold" w:hAnsi="Arial MT Bold"/>
          <w:sz w:val="24"/>
          <w:szCs w:val="24"/>
        </w:rPr>
        <w:t xml:space="preserve">projects are delivered to </w:t>
      </w:r>
      <w:r w:rsidR="00EE6A46">
        <w:rPr>
          <w:rFonts w:ascii="Arial MT Bold" w:hAnsi="Arial MT Bold"/>
          <w:sz w:val="24"/>
          <w:szCs w:val="24"/>
        </w:rPr>
        <w:t>the expected standard,</w:t>
      </w:r>
      <w:r w:rsidRPr="00AF0AB7">
        <w:rPr>
          <w:rFonts w:ascii="Arial MT Bold" w:hAnsi="Arial MT Bold"/>
          <w:sz w:val="24"/>
          <w:szCs w:val="24"/>
        </w:rPr>
        <w:t xml:space="preserve"> on time and within budget</w:t>
      </w:r>
      <w:r w:rsidR="009D55BA">
        <w:rPr>
          <w:rFonts w:ascii="Arial MT Bold" w:hAnsi="Arial MT Bold"/>
          <w:sz w:val="24"/>
          <w:szCs w:val="24"/>
        </w:rPr>
        <w:t>; ultimately</w:t>
      </w:r>
      <w:r w:rsidRPr="00AF0AB7">
        <w:rPr>
          <w:rFonts w:ascii="Arial MT Bold" w:hAnsi="Arial MT Bold"/>
          <w:sz w:val="24"/>
          <w:szCs w:val="24"/>
        </w:rPr>
        <w:t xml:space="preserve"> performing the role of Project Manager (according to scale of project, profile, </w:t>
      </w:r>
      <w:proofErr w:type="gramStart"/>
      <w:r w:rsidRPr="00AF0AB7">
        <w:rPr>
          <w:rFonts w:ascii="Arial MT Bold" w:hAnsi="Arial MT Bold"/>
          <w:sz w:val="24"/>
          <w:szCs w:val="24"/>
        </w:rPr>
        <w:t>complexity</w:t>
      </w:r>
      <w:proofErr w:type="gramEnd"/>
      <w:r w:rsidRPr="00AF0AB7">
        <w:rPr>
          <w:rFonts w:ascii="Arial MT Bold" w:hAnsi="Arial MT Bold"/>
          <w:sz w:val="24"/>
          <w:szCs w:val="24"/>
        </w:rPr>
        <w:t xml:space="preserve"> or risk level).</w:t>
      </w:r>
    </w:p>
    <w:p w14:paraId="32FF3EBD" w14:textId="77777777" w:rsidR="00482E29" w:rsidRDefault="00482E29" w:rsidP="00776AB3">
      <w:pPr>
        <w:widowControl w:val="0"/>
        <w:numPr>
          <w:ilvl w:val="0"/>
          <w:numId w:val="14"/>
        </w:numPr>
        <w:spacing w:after="0" w:line="240" w:lineRule="auto"/>
        <w:ind w:left="567" w:hanging="567"/>
        <w:rPr>
          <w:rFonts w:ascii="Arial MT Bold" w:hAnsi="Arial MT Bold"/>
          <w:sz w:val="24"/>
          <w:szCs w:val="24"/>
        </w:rPr>
      </w:pPr>
      <w:r>
        <w:rPr>
          <w:rFonts w:ascii="Arial MT Bold" w:hAnsi="Arial MT Bold"/>
          <w:sz w:val="24"/>
          <w:szCs w:val="24"/>
        </w:rPr>
        <w:t>To conduct, oversee or commission the elements needed to deliver monitoring and evaluation (</w:t>
      </w:r>
      <w:proofErr w:type="spellStart"/>
      <w:r>
        <w:rPr>
          <w:rFonts w:ascii="Arial MT Bold" w:hAnsi="Arial MT Bold"/>
          <w:sz w:val="24"/>
          <w:szCs w:val="24"/>
        </w:rPr>
        <w:t>eg</w:t>
      </w:r>
      <w:proofErr w:type="spellEnd"/>
      <w:r>
        <w:rPr>
          <w:rFonts w:ascii="Arial MT Bold" w:hAnsi="Arial MT Bold"/>
          <w:sz w:val="24"/>
          <w:szCs w:val="24"/>
        </w:rPr>
        <w:t xml:space="preserve"> data collection, statistical analysis, reporting)</w:t>
      </w:r>
    </w:p>
    <w:p w14:paraId="076B6F50" w14:textId="30942790" w:rsidR="00BB4418" w:rsidRPr="005C0BF0" w:rsidRDefault="008C32C2" w:rsidP="00776AB3">
      <w:pPr>
        <w:widowControl w:val="0"/>
        <w:numPr>
          <w:ilvl w:val="0"/>
          <w:numId w:val="14"/>
        </w:numPr>
        <w:spacing w:after="0" w:line="240" w:lineRule="auto"/>
        <w:ind w:left="567" w:hanging="567"/>
        <w:rPr>
          <w:rFonts w:ascii="Arial MT Bold" w:hAnsi="Arial MT Bold"/>
          <w:sz w:val="24"/>
          <w:szCs w:val="24"/>
        </w:rPr>
      </w:pPr>
      <w:r>
        <w:rPr>
          <w:rFonts w:ascii="Arial MT Bold" w:hAnsi="Arial MT Bold"/>
          <w:sz w:val="24"/>
          <w:szCs w:val="24"/>
        </w:rPr>
        <w:t xml:space="preserve">To be </w:t>
      </w:r>
      <w:r w:rsidRPr="005C0BF0">
        <w:rPr>
          <w:rFonts w:ascii="Arial MT Bold" w:hAnsi="Arial MT Bold"/>
          <w:sz w:val="24"/>
          <w:szCs w:val="24"/>
        </w:rPr>
        <w:t xml:space="preserve">responsible for project budgets, including negotiating/agreeing budgets, financial management and invoicing. </w:t>
      </w:r>
    </w:p>
    <w:p w14:paraId="673374E7" w14:textId="438B1CA5" w:rsidR="00776AB3" w:rsidRPr="005C0BF0" w:rsidRDefault="00BB4418" w:rsidP="00EE6A46">
      <w:pPr>
        <w:numPr>
          <w:ilvl w:val="0"/>
          <w:numId w:val="14"/>
        </w:numPr>
        <w:spacing w:after="0" w:line="240" w:lineRule="auto"/>
        <w:ind w:left="567" w:hanging="567"/>
        <w:rPr>
          <w:rFonts w:ascii="Arial MT Bold" w:hAnsi="Arial MT Bold"/>
          <w:sz w:val="24"/>
          <w:szCs w:val="24"/>
        </w:rPr>
      </w:pPr>
      <w:r w:rsidRPr="005C0BF0">
        <w:rPr>
          <w:rFonts w:ascii="Arial MT Bold" w:hAnsi="Arial MT Bold"/>
          <w:sz w:val="24"/>
          <w:szCs w:val="24"/>
        </w:rPr>
        <w:t>To undertake quality assurance of the analysis of quantitative and</w:t>
      </w:r>
      <w:r w:rsidR="00F044BB" w:rsidRPr="005C0BF0">
        <w:rPr>
          <w:rFonts w:ascii="Arial MT Bold" w:hAnsi="Arial MT Bold"/>
          <w:sz w:val="24"/>
          <w:szCs w:val="24"/>
        </w:rPr>
        <w:t>/or</w:t>
      </w:r>
      <w:r w:rsidRPr="005C0BF0">
        <w:rPr>
          <w:rFonts w:ascii="Arial MT Bold" w:hAnsi="Arial MT Bold"/>
          <w:sz w:val="24"/>
          <w:szCs w:val="24"/>
        </w:rPr>
        <w:t xml:space="preserve"> qualitative data</w:t>
      </w:r>
      <w:r w:rsidR="00EE6A46" w:rsidRPr="005C0BF0">
        <w:rPr>
          <w:rFonts w:ascii="Arial MT Bold" w:hAnsi="Arial MT Bold"/>
          <w:sz w:val="24"/>
          <w:szCs w:val="24"/>
        </w:rPr>
        <w:t xml:space="preserve"> and of written reports produced by other members of the team. </w:t>
      </w:r>
      <w:r w:rsidRPr="005C0BF0">
        <w:rPr>
          <w:rFonts w:ascii="Arial MT Bold" w:hAnsi="Arial MT Bold"/>
          <w:sz w:val="24"/>
          <w:szCs w:val="24"/>
        </w:rPr>
        <w:t xml:space="preserve"> </w:t>
      </w:r>
    </w:p>
    <w:p w14:paraId="1B2052CA" w14:textId="767F0C87" w:rsidR="00482E80" w:rsidRPr="005C0BF0" w:rsidRDefault="008C32C2" w:rsidP="00776AB3">
      <w:pPr>
        <w:numPr>
          <w:ilvl w:val="0"/>
          <w:numId w:val="14"/>
        </w:numPr>
        <w:spacing w:after="0" w:line="240" w:lineRule="auto"/>
        <w:ind w:left="567" w:hanging="567"/>
        <w:rPr>
          <w:rFonts w:ascii="Arial MT Bold" w:hAnsi="Arial MT Bold"/>
          <w:sz w:val="24"/>
          <w:szCs w:val="24"/>
        </w:rPr>
      </w:pPr>
      <w:r w:rsidRPr="005C0BF0">
        <w:rPr>
          <w:rFonts w:ascii="Arial MT Bold" w:hAnsi="Arial MT Bold"/>
          <w:sz w:val="24"/>
          <w:szCs w:val="24"/>
        </w:rPr>
        <w:t xml:space="preserve">To provide coaching and </w:t>
      </w:r>
      <w:r w:rsidR="0027061B" w:rsidRPr="005C0BF0">
        <w:rPr>
          <w:rFonts w:ascii="Arial MT Bold" w:hAnsi="Arial MT Bold"/>
          <w:sz w:val="24"/>
          <w:szCs w:val="24"/>
        </w:rPr>
        <w:t xml:space="preserve">mentoring </w:t>
      </w:r>
      <w:r w:rsidR="00F044BB" w:rsidRPr="005C0BF0">
        <w:rPr>
          <w:rFonts w:ascii="Arial MT Bold" w:hAnsi="Arial MT Bold"/>
          <w:sz w:val="24"/>
          <w:szCs w:val="24"/>
        </w:rPr>
        <w:t xml:space="preserve">to others within the RMU, </w:t>
      </w:r>
      <w:r w:rsidR="00BB4418" w:rsidRPr="005C0BF0">
        <w:rPr>
          <w:rFonts w:ascii="Arial MT Bold" w:hAnsi="Arial MT Bold"/>
          <w:sz w:val="24"/>
          <w:szCs w:val="24"/>
        </w:rPr>
        <w:t>Sustrans</w:t>
      </w:r>
      <w:r w:rsidRPr="005C0BF0">
        <w:rPr>
          <w:rFonts w:ascii="Arial MT Bold" w:hAnsi="Arial MT Bold"/>
          <w:sz w:val="24"/>
          <w:szCs w:val="24"/>
        </w:rPr>
        <w:t xml:space="preserve"> </w:t>
      </w:r>
      <w:r w:rsidR="00F044BB" w:rsidRPr="005C0BF0">
        <w:rPr>
          <w:rFonts w:ascii="Arial MT Bold" w:hAnsi="Arial MT Bold"/>
          <w:sz w:val="24"/>
          <w:szCs w:val="24"/>
        </w:rPr>
        <w:t xml:space="preserve">and external partners </w:t>
      </w:r>
      <w:r w:rsidRPr="005C0BF0">
        <w:rPr>
          <w:rFonts w:ascii="Arial MT Bold" w:hAnsi="Arial MT Bold"/>
          <w:sz w:val="24"/>
          <w:szCs w:val="24"/>
        </w:rPr>
        <w:t>on research, monitoring and evaluation matters</w:t>
      </w:r>
      <w:r w:rsidR="00EE6A46" w:rsidRPr="005C0BF0">
        <w:rPr>
          <w:rFonts w:ascii="Arial MT Bold" w:hAnsi="Arial MT Bold"/>
          <w:sz w:val="24"/>
          <w:szCs w:val="24"/>
        </w:rPr>
        <w:t xml:space="preserve"> by sharing best practice, learning and guidance</w:t>
      </w:r>
      <w:r w:rsidRPr="005C0BF0">
        <w:rPr>
          <w:rFonts w:ascii="Arial MT Bold" w:hAnsi="Arial MT Bold"/>
          <w:sz w:val="24"/>
          <w:szCs w:val="24"/>
        </w:rPr>
        <w:t xml:space="preserve">. </w:t>
      </w:r>
    </w:p>
    <w:p w14:paraId="25399E37" w14:textId="1D93215D" w:rsidR="008C32C2" w:rsidRPr="008C32C2" w:rsidRDefault="008C32C2">
      <w:pPr>
        <w:numPr>
          <w:ilvl w:val="0"/>
          <w:numId w:val="14"/>
        </w:numPr>
        <w:spacing w:after="0" w:line="240" w:lineRule="auto"/>
        <w:ind w:left="567" w:hanging="567"/>
        <w:rPr>
          <w:rFonts w:ascii="Arial MT Bold" w:hAnsi="Arial MT Bold"/>
          <w:sz w:val="24"/>
          <w:szCs w:val="24"/>
        </w:rPr>
      </w:pPr>
      <w:r w:rsidRPr="005C0BF0">
        <w:rPr>
          <w:rFonts w:ascii="Arial MT Bold" w:hAnsi="Arial MT Bold"/>
          <w:sz w:val="24"/>
          <w:szCs w:val="24"/>
        </w:rPr>
        <w:lastRenderedPageBreak/>
        <w:t xml:space="preserve">To collaborate with Sustrans colleagues </w:t>
      </w:r>
      <w:r w:rsidR="00E31C82" w:rsidRPr="005C0BF0">
        <w:rPr>
          <w:rFonts w:ascii="Arial MT Bold" w:hAnsi="Arial MT Bold"/>
          <w:sz w:val="24"/>
          <w:szCs w:val="24"/>
        </w:rPr>
        <w:t xml:space="preserve">in </w:t>
      </w:r>
      <w:r w:rsidR="0027061B" w:rsidRPr="005C0BF0">
        <w:rPr>
          <w:rFonts w:ascii="Arial MT Bold" w:hAnsi="Arial MT Bold"/>
          <w:sz w:val="24"/>
          <w:szCs w:val="24"/>
        </w:rPr>
        <w:t xml:space="preserve">Scotland </w:t>
      </w:r>
      <w:r w:rsidR="00E31C82" w:rsidRPr="005C0BF0">
        <w:rPr>
          <w:rFonts w:ascii="Arial MT Bold" w:hAnsi="Arial MT Bold"/>
          <w:sz w:val="24"/>
          <w:szCs w:val="24"/>
        </w:rPr>
        <w:t xml:space="preserve">and across the UK </w:t>
      </w:r>
      <w:r w:rsidRPr="005C0BF0">
        <w:rPr>
          <w:rFonts w:ascii="Arial MT Bold" w:hAnsi="Arial MT Bold"/>
          <w:sz w:val="24"/>
          <w:szCs w:val="24"/>
        </w:rPr>
        <w:t>on project delivery and support business development, policy advocacy and partnership</w:t>
      </w:r>
      <w:r>
        <w:rPr>
          <w:rFonts w:ascii="Arial MT Bold" w:hAnsi="Arial MT Bold"/>
          <w:sz w:val="24"/>
          <w:szCs w:val="24"/>
        </w:rPr>
        <w:t xml:space="preserve"> work. </w:t>
      </w:r>
    </w:p>
    <w:p w14:paraId="17FFD750" w14:textId="17584678" w:rsidR="008C32C2" w:rsidRDefault="008C32C2" w:rsidP="00776AB3">
      <w:pPr>
        <w:numPr>
          <w:ilvl w:val="0"/>
          <w:numId w:val="14"/>
        </w:numPr>
        <w:spacing w:after="0" w:line="240" w:lineRule="auto"/>
        <w:ind w:left="567" w:hanging="567"/>
        <w:rPr>
          <w:rFonts w:ascii="Arial MT Bold" w:hAnsi="Arial MT Bold"/>
          <w:sz w:val="24"/>
          <w:szCs w:val="24"/>
        </w:rPr>
      </w:pPr>
      <w:r>
        <w:rPr>
          <w:rFonts w:ascii="Arial MT Bold" w:hAnsi="Arial MT Bold"/>
          <w:sz w:val="24"/>
          <w:szCs w:val="24"/>
        </w:rPr>
        <w:t xml:space="preserve">To </w:t>
      </w:r>
      <w:r w:rsidR="00482E29">
        <w:rPr>
          <w:rFonts w:ascii="Arial MT Bold" w:hAnsi="Arial MT Bold"/>
          <w:sz w:val="24"/>
          <w:szCs w:val="24"/>
        </w:rPr>
        <w:t xml:space="preserve">identify opportunities for communication to maximise impact and </w:t>
      </w:r>
      <w:r>
        <w:rPr>
          <w:rFonts w:ascii="Arial MT Bold" w:hAnsi="Arial MT Bold"/>
          <w:sz w:val="24"/>
          <w:szCs w:val="24"/>
        </w:rPr>
        <w:t>represent Sustrans to external parties concerned with research, monitoring and evaluation,</w:t>
      </w:r>
      <w:r w:rsidR="00482E29">
        <w:rPr>
          <w:rFonts w:ascii="Arial MT Bold" w:hAnsi="Arial MT Bold"/>
          <w:sz w:val="24"/>
          <w:szCs w:val="24"/>
        </w:rPr>
        <w:t xml:space="preserve"> as well as </w:t>
      </w:r>
      <w:r>
        <w:rPr>
          <w:rFonts w:ascii="Arial MT Bold" w:hAnsi="Arial MT Bold"/>
          <w:sz w:val="24"/>
          <w:szCs w:val="24"/>
        </w:rPr>
        <w:t>manage relationships with external partners and external contracts</w:t>
      </w:r>
      <w:r w:rsidR="006B7619">
        <w:rPr>
          <w:rFonts w:ascii="Arial MT Bold" w:hAnsi="Arial MT Bold"/>
          <w:sz w:val="24"/>
          <w:szCs w:val="24"/>
        </w:rPr>
        <w:t>.</w:t>
      </w:r>
      <w:r>
        <w:rPr>
          <w:rFonts w:ascii="Arial MT Bold" w:hAnsi="Arial MT Bold"/>
          <w:sz w:val="24"/>
          <w:szCs w:val="24"/>
        </w:rPr>
        <w:t xml:space="preserve"> </w:t>
      </w:r>
    </w:p>
    <w:p w14:paraId="4BA6892F" w14:textId="77777777" w:rsidR="00E17D6B" w:rsidRPr="00AF0AB7" w:rsidRDefault="00E17D6B" w:rsidP="00E17D6B">
      <w:pPr>
        <w:numPr>
          <w:ilvl w:val="0"/>
          <w:numId w:val="14"/>
        </w:numPr>
        <w:spacing w:after="0" w:line="240" w:lineRule="auto"/>
        <w:ind w:left="567" w:hanging="567"/>
        <w:rPr>
          <w:rFonts w:ascii="Arial MT Bold" w:hAnsi="Arial MT Bold" w:cs="Arial"/>
          <w:sz w:val="24"/>
          <w:szCs w:val="24"/>
        </w:rPr>
      </w:pPr>
      <w:r w:rsidRPr="00AF0AB7">
        <w:rPr>
          <w:rFonts w:ascii="Arial MT Bold" w:hAnsi="Arial MT Bold" w:cs="Arial"/>
          <w:sz w:val="24"/>
          <w:szCs w:val="24"/>
        </w:rPr>
        <w:t xml:space="preserve">To share best practice, learning, </w:t>
      </w:r>
      <w:proofErr w:type="gramStart"/>
      <w:r w:rsidRPr="00AF0AB7">
        <w:rPr>
          <w:rFonts w:ascii="Arial MT Bold" w:hAnsi="Arial MT Bold" w:cs="Arial"/>
          <w:sz w:val="24"/>
          <w:szCs w:val="24"/>
        </w:rPr>
        <w:t>knowledge</w:t>
      </w:r>
      <w:proofErr w:type="gramEnd"/>
      <w:r w:rsidRPr="00AF0AB7">
        <w:rPr>
          <w:rFonts w:ascii="Arial MT Bold" w:hAnsi="Arial MT Bold" w:cs="Arial"/>
          <w:sz w:val="24"/>
          <w:szCs w:val="24"/>
        </w:rPr>
        <w:t xml:space="preserve"> and skills internally and externally (via training and/or other methods).</w:t>
      </w:r>
    </w:p>
    <w:p w14:paraId="33DA64C7" w14:textId="55975D05" w:rsidR="00776AB3" w:rsidRPr="00E31C82" w:rsidRDefault="00776AB3" w:rsidP="00E31C82">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 xml:space="preserve">To </w:t>
      </w:r>
      <w:r w:rsidR="00EE6A46">
        <w:rPr>
          <w:rFonts w:ascii="Arial MT Bold" w:hAnsi="Arial MT Bold"/>
          <w:sz w:val="24"/>
          <w:szCs w:val="24"/>
        </w:rPr>
        <w:t xml:space="preserve">develop the methods used for research, monitoring, </w:t>
      </w:r>
      <w:proofErr w:type="gramStart"/>
      <w:r w:rsidR="00EE6A46">
        <w:rPr>
          <w:rFonts w:ascii="Arial MT Bold" w:hAnsi="Arial MT Bold"/>
          <w:sz w:val="24"/>
          <w:szCs w:val="24"/>
        </w:rPr>
        <w:t>evaluation</w:t>
      </w:r>
      <w:proofErr w:type="gramEnd"/>
      <w:r w:rsidR="00EE6A46">
        <w:rPr>
          <w:rFonts w:ascii="Arial MT Bold" w:hAnsi="Arial MT Bold"/>
          <w:sz w:val="24"/>
          <w:szCs w:val="24"/>
        </w:rPr>
        <w:t xml:space="preserve"> and analysis </w:t>
      </w:r>
      <w:r w:rsidRPr="00AF0AB7">
        <w:rPr>
          <w:rFonts w:ascii="Arial MT Bold" w:hAnsi="Arial MT Bold"/>
          <w:sz w:val="24"/>
          <w:szCs w:val="24"/>
        </w:rPr>
        <w:t xml:space="preserve">within the RMU, ensuring our </w:t>
      </w:r>
      <w:r w:rsidR="00EE6A46">
        <w:rPr>
          <w:rFonts w:ascii="Arial MT Bold" w:hAnsi="Arial MT Bold"/>
          <w:sz w:val="24"/>
          <w:szCs w:val="24"/>
        </w:rPr>
        <w:t>practices</w:t>
      </w:r>
      <w:r w:rsidR="00EE6A46" w:rsidRPr="00AF0AB7">
        <w:rPr>
          <w:rFonts w:ascii="Arial MT Bold" w:hAnsi="Arial MT Bold"/>
          <w:sz w:val="24"/>
          <w:szCs w:val="24"/>
        </w:rPr>
        <w:t xml:space="preserve"> </w:t>
      </w:r>
      <w:r w:rsidRPr="00AF0AB7">
        <w:rPr>
          <w:rFonts w:ascii="Arial MT Bold" w:hAnsi="Arial MT Bold"/>
          <w:sz w:val="24"/>
          <w:szCs w:val="24"/>
        </w:rPr>
        <w:t xml:space="preserve">are fit for purpose and </w:t>
      </w:r>
      <w:r w:rsidR="00EE6A46">
        <w:rPr>
          <w:rFonts w:ascii="Arial MT Bold" w:hAnsi="Arial MT Bold"/>
          <w:sz w:val="24"/>
          <w:szCs w:val="24"/>
        </w:rPr>
        <w:t xml:space="preserve">developing guidance, sharing best practice with colleagues and making recommendations for improving </w:t>
      </w:r>
      <w:r w:rsidR="006B7619">
        <w:rPr>
          <w:rFonts w:ascii="Arial MT Bold" w:hAnsi="Arial MT Bold"/>
          <w:sz w:val="24"/>
          <w:szCs w:val="24"/>
        </w:rPr>
        <w:t xml:space="preserve">the way we carry out our work. </w:t>
      </w:r>
      <w:r w:rsidR="00EE6A46" w:rsidRPr="00E31C82">
        <w:rPr>
          <w:rFonts w:ascii="Arial MT Bold" w:hAnsi="Arial MT Bold"/>
          <w:sz w:val="24"/>
          <w:szCs w:val="24"/>
        </w:rPr>
        <w:t xml:space="preserve">This may involve </w:t>
      </w:r>
      <w:r w:rsidR="008C32C2" w:rsidRPr="00E31C82">
        <w:rPr>
          <w:rFonts w:ascii="Arial MT Bold" w:hAnsi="Arial MT Bold"/>
          <w:sz w:val="24"/>
          <w:szCs w:val="24"/>
        </w:rPr>
        <w:t>taking ownership</w:t>
      </w:r>
      <w:r w:rsidRPr="00E31C82">
        <w:rPr>
          <w:rFonts w:ascii="Arial MT Bold" w:hAnsi="Arial MT Bold"/>
          <w:sz w:val="24"/>
          <w:szCs w:val="24"/>
        </w:rPr>
        <w:t xml:space="preserve"> </w:t>
      </w:r>
      <w:r w:rsidR="008C32C2" w:rsidRPr="00E31C82">
        <w:rPr>
          <w:rFonts w:ascii="Arial MT Bold" w:hAnsi="Arial MT Bold"/>
          <w:sz w:val="24"/>
          <w:szCs w:val="24"/>
        </w:rPr>
        <w:t>of</w:t>
      </w:r>
      <w:r w:rsidRPr="00E31C82">
        <w:rPr>
          <w:rFonts w:ascii="Arial MT Bold" w:hAnsi="Arial MT Bold"/>
          <w:sz w:val="24"/>
          <w:szCs w:val="24"/>
        </w:rPr>
        <w:t xml:space="preserve"> key</w:t>
      </w:r>
      <w:r w:rsidR="008C32C2" w:rsidRPr="00E31C82">
        <w:rPr>
          <w:rFonts w:ascii="Arial MT Bold" w:hAnsi="Arial MT Bold"/>
          <w:sz w:val="24"/>
          <w:szCs w:val="24"/>
        </w:rPr>
        <w:t xml:space="preserve"> methods or</w:t>
      </w:r>
      <w:r w:rsidRPr="00E31C82">
        <w:rPr>
          <w:rFonts w:ascii="Arial MT Bold" w:hAnsi="Arial MT Bold"/>
          <w:sz w:val="24"/>
          <w:szCs w:val="24"/>
        </w:rPr>
        <w:t xml:space="preserve"> themes within the RMU.</w:t>
      </w:r>
      <w:r w:rsidR="00EE6A46" w:rsidRPr="00E31C82">
        <w:rPr>
          <w:rFonts w:ascii="Arial MT Bold" w:hAnsi="Arial MT Bold"/>
          <w:sz w:val="24"/>
          <w:szCs w:val="24"/>
        </w:rPr>
        <w:t xml:space="preserve"> </w:t>
      </w:r>
    </w:p>
    <w:p w14:paraId="3C183376" w14:textId="77777777" w:rsidR="00776AB3" w:rsidRPr="00AF0AB7" w:rsidRDefault="00776AB3" w:rsidP="00776AB3">
      <w:pPr>
        <w:jc w:val="both"/>
        <w:rPr>
          <w:rFonts w:ascii="Arial MT Bold" w:hAnsi="Arial MT Bold"/>
          <w:sz w:val="24"/>
          <w:szCs w:val="24"/>
        </w:rPr>
      </w:pPr>
    </w:p>
    <w:p w14:paraId="1378CF46" w14:textId="77777777" w:rsidR="00EA0A85" w:rsidRDefault="007B474A" w:rsidP="7F203DA3">
      <w:pPr>
        <w:pStyle w:val="Body"/>
        <w:spacing w:after="0"/>
        <w:jc w:val="both"/>
        <w:rPr>
          <w:rFonts w:ascii="Arial MT Bold" w:hAnsi="Arial MT Bold" w:cs="Arial MT Bold"/>
          <w:bCs/>
          <w:i/>
          <w:color w:val="auto"/>
          <w:spacing w:val="-8"/>
          <w:sz w:val="24"/>
          <w:szCs w:val="24"/>
          <w:lang w:val="en-GB"/>
        </w:rPr>
      </w:pPr>
      <w:r w:rsidRPr="00DE4CA4">
        <w:rPr>
          <w:rFonts w:ascii="Arial MT Bold" w:hAnsi="Arial MT Bold" w:cs="Arial MT Bold"/>
          <w:bCs/>
          <w:i/>
          <w:color w:val="auto"/>
          <w:spacing w:val="-8"/>
          <w:sz w:val="24"/>
          <w:szCs w:val="24"/>
          <w:lang w:val="en-GB"/>
        </w:rPr>
        <w:t xml:space="preserve">We don’t expect anyone to be an expert in all these areas </w:t>
      </w:r>
      <w:r w:rsidR="00E569B1" w:rsidRPr="00DE4CA4">
        <w:rPr>
          <w:rFonts w:ascii="Arial MT Bold" w:hAnsi="Arial MT Bold" w:cs="Arial MT Bold"/>
          <w:bCs/>
          <w:i/>
          <w:color w:val="auto"/>
          <w:spacing w:val="-8"/>
          <w:sz w:val="24"/>
          <w:szCs w:val="24"/>
          <w:lang w:val="en-GB"/>
        </w:rPr>
        <w:t xml:space="preserve">and </w:t>
      </w:r>
      <w:r w:rsidRPr="00DE4CA4">
        <w:rPr>
          <w:rFonts w:ascii="Arial MT Bold" w:hAnsi="Arial MT Bold" w:cs="Arial MT Bold"/>
          <w:bCs/>
          <w:i/>
          <w:color w:val="auto"/>
          <w:spacing w:val="-8"/>
          <w:sz w:val="24"/>
          <w:szCs w:val="24"/>
          <w:lang w:val="en-GB"/>
        </w:rPr>
        <w:t xml:space="preserve">as long as you meet the person </w:t>
      </w:r>
      <w:proofErr w:type="gramStart"/>
      <w:r w:rsidRPr="00DE4CA4">
        <w:rPr>
          <w:rFonts w:ascii="Arial MT Bold" w:hAnsi="Arial MT Bold" w:cs="Arial MT Bold"/>
          <w:bCs/>
          <w:i/>
          <w:color w:val="auto"/>
          <w:spacing w:val="-8"/>
          <w:sz w:val="24"/>
          <w:szCs w:val="24"/>
          <w:lang w:val="en-GB"/>
        </w:rPr>
        <w:t>specification</w:t>
      </w:r>
      <w:proofErr w:type="gramEnd"/>
      <w:r w:rsidRPr="00DE4CA4">
        <w:rPr>
          <w:rFonts w:ascii="Arial MT Bold" w:hAnsi="Arial MT Bold" w:cs="Arial MT Bold"/>
          <w:bCs/>
          <w:i/>
          <w:color w:val="auto"/>
          <w:spacing w:val="-8"/>
          <w:sz w:val="24"/>
          <w:szCs w:val="24"/>
          <w:lang w:val="en-GB"/>
        </w:rPr>
        <w:t xml:space="preserve"> we can train you in any gaps.</w:t>
      </w:r>
    </w:p>
    <w:p w14:paraId="52F8C3F5" w14:textId="77777777" w:rsidR="00EA0A85" w:rsidRDefault="00EA0A85" w:rsidP="7F203DA3">
      <w:pPr>
        <w:pStyle w:val="Body"/>
        <w:spacing w:after="0"/>
        <w:jc w:val="both"/>
        <w:rPr>
          <w:rFonts w:ascii="Arial MT Bold" w:hAnsi="Arial MT Bold" w:cs="Arial MT Bold"/>
          <w:bCs/>
          <w:i/>
          <w:color w:val="auto"/>
          <w:spacing w:val="-8"/>
          <w:sz w:val="24"/>
          <w:szCs w:val="24"/>
          <w:lang w:val="en-GB"/>
        </w:rPr>
      </w:pPr>
    </w:p>
    <w:p w14:paraId="73CB412E" w14:textId="1CB47BA9" w:rsidR="0090067B" w:rsidRPr="00D12B1A" w:rsidRDefault="00EE24E0" w:rsidP="7F203DA3">
      <w:pPr>
        <w:pStyle w:val="Body"/>
        <w:spacing w:after="0"/>
        <w:jc w:val="both"/>
        <w:rPr>
          <w:rFonts w:ascii="Arial MT Bold" w:hAnsi="Arial MT Bold" w:cs="Arial MT Bold"/>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3073BB89" w:rsidR="0023050D" w:rsidRPr="005C0BF0"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w:t>
      </w:r>
      <w:r w:rsidRPr="005C0BF0">
        <w:rPr>
          <w:rFonts w:ascii="Arial MT Bold" w:hAnsi="Arial MT Bold" w:cs="Arial MT Bold"/>
          <w:bCs/>
          <w:color w:val="auto"/>
          <w:spacing w:val="-8"/>
          <w:sz w:val="22"/>
          <w:szCs w:val="22"/>
          <w:lang w:val="en-GB"/>
        </w:rPr>
        <w:t xml:space="preserve">following criteria sets out </w:t>
      </w:r>
      <w:r w:rsidR="00E569B1" w:rsidRPr="005C0BF0">
        <w:rPr>
          <w:rFonts w:ascii="Arial MT Bold" w:hAnsi="Arial MT Bold" w:cs="Arial MT Bold"/>
          <w:bCs/>
          <w:color w:val="auto"/>
          <w:spacing w:val="-8"/>
          <w:sz w:val="22"/>
          <w:szCs w:val="22"/>
          <w:lang w:val="en-GB"/>
        </w:rPr>
        <w:t xml:space="preserve">the method by which the </w:t>
      </w:r>
      <w:r w:rsidR="008C754C" w:rsidRPr="005C0BF0">
        <w:rPr>
          <w:rFonts w:ascii="Arial MT Bold" w:hAnsi="Arial MT Bold" w:cs="Arial MT Bold"/>
          <w:bCs/>
          <w:color w:val="auto"/>
          <w:spacing w:val="-8"/>
          <w:sz w:val="22"/>
          <w:szCs w:val="22"/>
          <w:lang w:val="en-GB"/>
        </w:rPr>
        <w:t xml:space="preserve">skills, knowledge and experience </w:t>
      </w:r>
      <w:r w:rsidR="00E569B1" w:rsidRPr="005C0BF0">
        <w:rPr>
          <w:rFonts w:ascii="Arial MT Bold" w:hAnsi="Arial MT Bold" w:cs="Arial MT Bold"/>
          <w:bCs/>
          <w:color w:val="auto"/>
          <w:spacing w:val="-8"/>
          <w:sz w:val="22"/>
          <w:szCs w:val="22"/>
          <w:lang w:val="en-GB"/>
        </w:rPr>
        <w:t xml:space="preserve">will be assessed. </w:t>
      </w:r>
      <w:r w:rsidR="00B46AFF" w:rsidRPr="005C0BF0">
        <w:rPr>
          <w:rFonts w:ascii="Arial MT Bold" w:hAnsi="Arial MT Bold" w:cs="Arial MT Bold"/>
          <w:bCs/>
          <w:color w:val="auto"/>
          <w:spacing w:val="-8"/>
          <w:sz w:val="22"/>
          <w:szCs w:val="22"/>
          <w:lang w:val="en-GB"/>
        </w:rPr>
        <w:t xml:space="preserve">Our website has a useful guide about </w:t>
      </w:r>
      <w:r w:rsidR="008A642F" w:rsidRPr="005C0BF0">
        <w:rPr>
          <w:rFonts w:ascii="Arial MT Bold" w:hAnsi="Arial MT Bold" w:cs="Arial MT Bold"/>
          <w:bCs/>
          <w:color w:val="auto"/>
          <w:spacing w:val="-8"/>
          <w:sz w:val="22"/>
          <w:szCs w:val="22"/>
          <w:lang w:val="en-GB"/>
        </w:rPr>
        <w:t>how to make a great job application</w:t>
      </w:r>
      <w:r w:rsidR="001449D9" w:rsidRPr="005C0BF0">
        <w:rPr>
          <w:rFonts w:ascii="Arial MT Bold" w:hAnsi="Arial MT Bold" w:cs="Arial MT Bold"/>
          <w:bCs/>
          <w:color w:val="auto"/>
          <w:spacing w:val="-8"/>
          <w:sz w:val="22"/>
          <w:szCs w:val="22"/>
          <w:lang w:val="en-GB"/>
        </w:rPr>
        <w:t>.</w:t>
      </w:r>
    </w:p>
    <w:p w14:paraId="3A686BAF" w14:textId="77777777" w:rsidR="00DC338B" w:rsidRPr="005C0BF0"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rsidRPr="005C0BF0" w14:paraId="2057A6A4" w14:textId="77777777" w:rsidTr="00EE6A46">
        <w:tc>
          <w:tcPr>
            <w:tcW w:w="6374" w:type="dxa"/>
            <w:tcBorders>
              <w:bottom w:val="single" w:sz="4" w:space="0" w:color="auto"/>
            </w:tcBorders>
            <w:shd w:val="clear" w:color="auto" w:fill="FFFFFF" w:themeFill="background1"/>
            <w:vAlign w:val="center"/>
          </w:tcPr>
          <w:p w14:paraId="54DDB331" w14:textId="77777777" w:rsidR="004F29A8" w:rsidRPr="005C0BF0" w:rsidRDefault="004F29A8" w:rsidP="00EE6A46">
            <w:pPr>
              <w:pStyle w:val="Body"/>
              <w:spacing w:after="0"/>
              <w:rPr>
                <w:rFonts w:ascii="Arial MT Bold" w:hAnsi="Arial MT Bold" w:cs="Arial MT Bold"/>
                <w:bCs/>
                <w:color w:val="auto"/>
                <w:spacing w:val="-8"/>
                <w:sz w:val="22"/>
                <w:szCs w:val="22"/>
                <w:lang w:val="en-GB"/>
              </w:rPr>
            </w:pPr>
          </w:p>
        </w:tc>
        <w:tc>
          <w:tcPr>
            <w:tcW w:w="1418" w:type="dxa"/>
            <w:shd w:val="clear" w:color="auto" w:fill="FFFFFF" w:themeFill="background1"/>
            <w:vAlign w:val="center"/>
          </w:tcPr>
          <w:p w14:paraId="58304467" w14:textId="77777777" w:rsidR="004F29A8" w:rsidRPr="005C0BF0" w:rsidRDefault="004F29A8" w:rsidP="00EE6A46">
            <w:pPr>
              <w:pStyle w:val="Body"/>
              <w:spacing w:after="0"/>
              <w:rPr>
                <w:rFonts w:ascii="Arial MT Bold" w:hAnsi="Arial MT Bold" w:cs="Arial MT Bold"/>
                <w:b/>
                <w:bCs/>
                <w:color w:val="auto"/>
                <w:spacing w:val="-8"/>
                <w:sz w:val="22"/>
                <w:szCs w:val="22"/>
                <w:lang w:val="en-GB"/>
              </w:rPr>
            </w:pPr>
            <w:r w:rsidRPr="005C0BF0">
              <w:rPr>
                <w:rFonts w:ascii="Arial MT Bold" w:hAnsi="Arial MT Bold" w:cs="Arial MT Bold"/>
                <w:b/>
                <w:bCs/>
                <w:color w:val="auto"/>
                <w:spacing w:val="-8"/>
                <w:sz w:val="22"/>
                <w:szCs w:val="22"/>
                <w:lang w:val="en-GB"/>
              </w:rPr>
              <w:t>Application Form</w:t>
            </w:r>
          </w:p>
        </w:tc>
        <w:tc>
          <w:tcPr>
            <w:tcW w:w="1276" w:type="dxa"/>
            <w:shd w:val="clear" w:color="auto" w:fill="FFFFFF" w:themeFill="background1"/>
            <w:vAlign w:val="center"/>
          </w:tcPr>
          <w:p w14:paraId="4EBD08F2" w14:textId="77777777" w:rsidR="004F29A8" w:rsidRPr="005C0BF0" w:rsidRDefault="004F29A8" w:rsidP="00EE6A46">
            <w:pPr>
              <w:pStyle w:val="Body"/>
              <w:spacing w:after="0"/>
              <w:rPr>
                <w:rFonts w:ascii="Arial MT Bold" w:hAnsi="Arial MT Bold" w:cs="Arial MT Bold"/>
                <w:b/>
                <w:bCs/>
                <w:color w:val="auto"/>
                <w:spacing w:val="-8"/>
                <w:sz w:val="22"/>
                <w:szCs w:val="22"/>
                <w:lang w:val="en-GB"/>
              </w:rPr>
            </w:pPr>
            <w:r w:rsidRPr="005C0BF0">
              <w:rPr>
                <w:rFonts w:ascii="Arial MT Bold" w:hAnsi="Arial MT Bold" w:cs="Arial MT Bold"/>
                <w:b/>
                <w:bCs/>
                <w:color w:val="auto"/>
                <w:spacing w:val="-8"/>
                <w:sz w:val="22"/>
                <w:szCs w:val="22"/>
                <w:lang w:val="en-GB"/>
              </w:rPr>
              <w:t>Interview</w:t>
            </w:r>
          </w:p>
          <w:p w14:paraId="450D0A79" w14:textId="77777777" w:rsidR="003618BE" w:rsidRPr="005C0BF0" w:rsidRDefault="003618BE" w:rsidP="00EE6A46">
            <w:pPr>
              <w:pStyle w:val="Body"/>
              <w:spacing w:after="0"/>
              <w:rPr>
                <w:rFonts w:ascii="Arial MT Bold" w:hAnsi="Arial MT Bold" w:cs="Arial MT Bold"/>
                <w:b/>
                <w:bCs/>
                <w:color w:val="auto"/>
                <w:spacing w:val="-8"/>
                <w:sz w:val="22"/>
                <w:szCs w:val="22"/>
                <w:lang w:val="en-GB"/>
              </w:rPr>
            </w:pPr>
          </w:p>
        </w:tc>
      </w:tr>
      <w:tr w:rsidR="00455C2E" w:rsidRPr="005C0BF0" w14:paraId="15FC7BF0" w14:textId="77777777" w:rsidTr="00EE6A46">
        <w:tc>
          <w:tcPr>
            <w:tcW w:w="6374" w:type="dxa"/>
            <w:shd w:val="clear" w:color="auto" w:fill="F2F2F2" w:themeFill="background1" w:themeFillShade="F2"/>
            <w:vAlign w:val="center"/>
          </w:tcPr>
          <w:p w14:paraId="5DA09D85" w14:textId="11D6A53A" w:rsidR="00455C2E" w:rsidRPr="005C0BF0" w:rsidRDefault="00314F75" w:rsidP="00EE6A46">
            <w:pPr>
              <w:pStyle w:val="Body"/>
              <w:spacing w:after="0"/>
              <w:rPr>
                <w:rFonts w:ascii="Arial MT Bold" w:hAnsi="Arial MT Bold" w:cs="Arial MT Bold"/>
                <w:b/>
                <w:bCs/>
                <w:color w:val="auto"/>
                <w:spacing w:val="-8"/>
                <w:sz w:val="22"/>
                <w:szCs w:val="22"/>
                <w:lang w:val="en-GB"/>
              </w:rPr>
            </w:pPr>
            <w:r w:rsidRPr="005C0BF0">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vAlign w:val="center"/>
          </w:tcPr>
          <w:p w14:paraId="75C7DD24" w14:textId="77777777" w:rsidR="00455C2E" w:rsidRPr="005C0BF0" w:rsidRDefault="00455C2E" w:rsidP="00EE6A46">
            <w:pPr>
              <w:pStyle w:val="Body"/>
              <w:spacing w:after="0"/>
              <w:rPr>
                <w:rFonts w:ascii="Arial MT Bold" w:hAnsi="Arial MT Bold" w:cs="Arial MT Bold"/>
                <w:b/>
                <w:bCs/>
                <w:color w:val="auto"/>
                <w:spacing w:val="-8"/>
                <w:sz w:val="22"/>
                <w:szCs w:val="22"/>
                <w:lang w:val="en-GB"/>
              </w:rPr>
            </w:pPr>
          </w:p>
        </w:tc>
        <w:tc>
          <w:tcPr>
            <w:tcW w:w="1276" w:type="dxa"/>
            <w:shd w:val="clear" w:color="auto" w:fill="E7E6E6" w:themeFill="background2"/>
            <w:vAlign w:val="center"/>
          </w:tcPr>
          <w:p w14:paraId="0F7BA884" w14:textId="77777777" w:rsidR="00455C2E" w:rsidRPr="005C0BF0" w:rsidRDefault="00455C2E" w:rsidP="00EE6A46">
            <w:pPr>
              <w:pStyle w:val="Body"/>
              <w:spacing w:after="0"/>
              <w:rPr>
                <w:rFonts w:ascii="Arial MT Bold" w:hAnsi="Arial MT Bold" w:cs="Arial MT Bold"/>
                <w:bCs/>
                <w:noProof/>
                <w:color w:val="auto"/>
                <w:spacing w:val="-8"/>
                <w:sz w:val="22"/>
                <w:szCs w:val="22"/>
                <w:lang w:val="en-GB" w:eastAsia="en-GB"/>
              </w:rPr>
            </w:pPr>
          </w:p>
        </w:tc>
      </w:tr>
      <w:tr w:rsidR="003618BE" w:rsidRPr="005C0BF0" w14:paraId="0A48BC9B" w14:textId="77777777" w:rsidTr="00EE6A46">
        <w:tc>
          <w:tcPr>
            <w:tcW w:w="6374" w:type="dxa"/>
            <w:vAlign w:val="center"/>
          </w:tcPr>
          <w:p w14:paraId="122B7192" w14:textId="5A350343" w:rsidR="003618BE" w:rsidRPr="005C0BF0" w:rsidRDefault="001B28C2" w:rsidP="00EE6A46">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 xml:space="preserve">Project management </w:t>
            </w:r>
          </w:p>
        </w:tc>
        <w:tc>
          <w:tcPr>
            <w:tcW w:w="1418" w:type="dxa"/>
            <w:vAlign w:val="center"/>
          </w:tcPr>
          <w:p w14:paraId="27B0972D" w14:textId="402924FB" w:rsidR="003618BE" w:rsidRPr="005C0BF0" w:rsidRDefault="00B46AFF" w:rsidP="00EE6A46">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c>
          <w:tcPr>
            <w:tcW w:w="1276" w:type="dxa"/>
            <w:vAlign w:val="center"/>
          </w:tcPr>
          <w:p w14:paraId="3CA46879" w14:textId="593EA38A" w:rsidR="003618BE" w:rsidRPr="005C0BF0" w:rsidRDefault="007150BC" w:rsidP="00EE6A46">
            <w:pPr>
              <w:pStyle w:val="Body"/>
              <w:spacing w:after="0"/>
              <w:rPr>
                <w:rFonts w:ascii="Arial MT Bold" w:hAnsi="Arial MT Bold" w:cs="Arial MT Bold"/>
                <w:bCs/>
                <w:noProof/>
                <w:color w:val="auto"/>
                <w:spacing w:val="-8"/>
                <w:sz w:val="22"/>
                <w:szCs w:val="22"/>
                <w:lang w:val="en-GB" w:eastAsia="en-GB"/>
              </w:rPr>
            </w:pPr>
            <w:r w:rsidRPr="005C0BF0">
              <w:rPr>
                <w:rFonts w:ascii="Wingdings" w:eastAsia="Wingdings" w:hAnsi="Wingdings" w:cs="Wingdings"/>
                <w:bCs/>
                <w:color w:val="auto"/>
                <w:spacing w:val="-8"/>
                <w:sz w:val="22"/>
                <w:szCs w:val="22"/>
                <w:lang w:val="en-GB"/>
              </w:rPr>
              <w:t></w:t>
            </w:r>
          </w:p>
        </w:tc>
      </w:tr>
      <w:tr w:rsidR="00B46AFF" w:rsidRPr="005C0BF0" w14:paraId="1F4DB393" w14:textId="77777777" w:rsidTr="00EE6A46">
        <w:tc>
          <w:tcPr>
            <w:tcW w:w="6374" w:type="dxa"/>
            <w:vAlign w:val="center"/>
          </w:tcPr>
          <w:p w14:paraId="568A0FE1" w14:textId="1A91399D" w:rsidR="00B46AFF" w:rsidRPr="005C0BF0" w:rsidRDefault="001B28C2" w:rsidP="00EE6A46">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Qualitative and</w:t>
            </w:r>
            <w:r w:rsidR="00FF11E8" w:rsidRPr="005C0BF0">
              <w:rPr>
                <w:rFonts w:ascii="Arial MT Bold" w:hAnsi="Arial MT Bold" w:cs="Arial MT Bold"/>
                <w:bCs/>
                <w:color w:val="auto"/>
                <w:spacing w:val="-8"/>
                <w:sz w:val="22"/>
                <w:szCs w:val="22"/>
                <w:lang w:val="en-GB"/>
              </w:rPr>
              <w:t xml:space="preserve"> q</w:t>
            </w:r>
            <w:r w:rsidRPr="005C0BF0">
              <w:rPr>
                <w:rFonts w:ascii="Arial MT Bold" w:hAnsi="Arial MT Bold" w:cs="Arial MT Bold"/>
                <w:bCs/>
                <w:color w:val="auto"/>
                <w:spacing w:val="-8"/>
                <w:sz w:val="22"/>
                <w:szCs w:val="22"/>
                <w:lang w:val="en-GB"/>
              </w:rPr>
              <w:t>uantitative research methods</w:t>
            </w:r>
          </w:p>
        </w:tc>
        <w:tc>
          <w:tcPr>
            <w:tcW w:w="1418" w:type="dxa"/>
            <w:vAlign w:val="center"/>
          </w:tcPr>
          <w:p w14:paraId="098FFD63" w14:textId="42988A31" w:rsidR="00B46AFF" w:rsidRPr="005C0BF0" w:rsidRDefault="00BF1FC8" w:rsidP="00EE6A46">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c>
          <w:tcPr>
            <w:tcW w:w="1276" w:type="dxa"/>
            <w:vAlign w:val="center"/>
          </w:tcPr>
          <w:p w14:paraId="73F87FDA" w14:textId="60001055" w:rsidR="00B46AFF" w:rsidRPr="005C0BF0" w:rsidRDefault="007150BC" w:rsidP="00EE6A46">
            <w:pPr>
              <w:pStyle w:val="Body"/>
              <w:spacing w:after="0"/>
              <w:rPr>
                <w:rFonts w:ascii="Arial MT Bold" w:hAnsi="Arial MT Bold" w:cs="Arial MT Bold"/>
                <w:bCs/>
                <w:noProof/>
                <w:color w:val="auto"/>
                <w:spacing w:val="-8"/>
                <w:sz w:val="22"/>
                <w:szCs w:val="22"/>
                <w:lang w:val="en-GB" w:eastAsia="en-GB"/>
              </w:rPr>
            </w:pPr>
            <w:r w:rsidRPr="005C0BF0">
              <w:rPr>
                <w:rFonts w:ascii="Wingdings" w:eastAsia="Wingdings" w:hAnsi="Wingdings" w:cs="Wingdings"/>
                <w:bCs/>
                <w:color w:val="auto"/>
                <w:spacing w:val="-8"/>
                <w:sz w:val="22"/>
                <w:szCs w:val="22"/>
                <w:lang w:val="en-GB"/>
              </w:rPr>
              <w:t></w:t>
            </w:r>
          </w:p>
        </w:tc>
      </w:tr>
      <w:tr w:rsidR="00BF1FC8" w:rsidRPr="005C0BF0" w14:paraId="5D5487B6" w14:textId="77777777" w:rsidTr="00EE6A46">
        <w:tc>
          <w:tcPr>
            <w:tcW w:w="6374" w:type="dxa"/>
            <w:vAlign w:val="center"/>
          </w:tcPr>
          <w:p w14:paraId="07D3AAC3" w14:textId="138EDAEB" w:rsidR="00BF1FC8" w:rsidRPr="005C0BF0" w:rsidRDefault="00BF1FC8" w:rsidP="00EE6A46">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Monitoring and evaluation for evidence and impact - including monitoring</w:t>
            </w:r>
            <w:r w:rsidR="00733CB3" w:rsidRPr="005C0BF0">
              <w:rPr>
                <w:rFonts w:ascii="Arial MT Bold" w:hAnsi="Arial MT Bold" w:cs="Arial MT Bold"/>
                <w:bCs/>
                <w:color w:val="auto"/>
                <w:spacing w:val="-8"/>
                <w:sz w:val="22"/>
                <w:szCs w:val="22"/>
                <w:lang w:val="en-GB"/>
              </w:rPr>
              <w:t xml:space="preserve"> or evaluation</w:t>
            </w:r>
            <w:r w:rsidRPr="005C0BF0">
              <w:rPr>
                <w:rFonts w:ascii="Arial MT Bold" w:hAnsi="Arial MT Bold" w:cs="Arial MT Bold"/>
                <w:bCs/>
                <w:color w:val="auto"/>
                <w:spacing w:val="-8"/>
                <w:sz w:val="22"/>
                <w:szCs w:val="22"/>
                <w:lang w:val="en-GB"/>
              </w:rPr>
              <w:t xml:space="preserve"> design, data collection and reporting</w:t>
            </w:r>
          </w:p>
        </w:tc>
        <w:tc>
          <w:tcPr>
            <w:tcW w:w="1418" w:type="dxa"/>
            <w:vAlign w:val="center"/>
          </w:tcPr>
          <w:p w14:paraId="5E4ABD3A" w14:textId="77777777" w:rsidR="00BF1FC8" w:rsidRPr="005C0BF0" w:rsidRDefault="00BF1FC8" w:rsidP="00FF11E8">
            <w:pPr>
              <w:pStyle w:val="Body"/>
              <w:spacing w:after="0"/>
              <w:rPr>
                <w:rFonts w:ascii="Arial MT Bold" w:hAnsi="Arial MT Bold" w:cs="Arial MT Bold"/>
                <w:bCs/>
                <w:color w:val="auto"/>
                <w:spacing w:val="-8"/>
                <w:sz w:val="22"/>
                <w:szCs w:val="22"/>
                <w:lang w:val="en-GB"/>
              </w:rPr>
            </w:pPr>
          </w:p>
        </w:tc>
        <w:tc>
          <w:tcPr>
            <w:tcW w:w="1276" w:type="dxa"/>
            <w:vAlign w:val="center"/>
          </w:tcPr>
          <w:p w14:paraId="744A315C" w14:textId="5314CCC2" w:rsidR="00BF1FC8" w:rsidRPr="005C0BF0" w:rsidRDefault="007150BC" w:rsidP="00EE6A46">
            <w:pPr>
              <w:pStyle w:val="Body"/>
              <w:spacing w:after="0"/>
              <w:rPr>
                <w:rFonts w:ascii="Arial MT Bold" w:hAnsi="Arial MT Bold" w:cs="Arial MT Bold"/>
                <w:bCs/>
                <w:noProof/>
                <w:color w:val="auto"/>
                <w:spacing w:val="-8"/>
                <w:sz w:val="22"/>
                <w:szCs w:val="22"/>
                <w:lang w:val="en-GB" w:eastAsia="en-GB"/>
              </w:rPr>
            </w:pPr>
            <w:r w:rsidRPr="005C0BF0">
              <w:rPr>
                <w:rFonts w:ascii="Wingdings" w:eastAsia="Wingdings" w:hAnsi="Wingdings" w:cs="Wingdings"/>
                <w:bCs/>
                <w:color w:val="auto"/>
                <w:spacing w:val="-8"/>
                <w:sz w:val="22"/>
                <w:szCs w:val="22"/>
                <w:lang w:val="en-GB"/>
              </w:rPr>
              <w:t></w:t>
            </w:r>
          </w:p>
        </w:tc>
      </w:tr>
      <w:tr w:rsidR="00B46AFF" w:rsidRPr="005C0BF0" w14:paraId="3A1075BE" w14:textId="77777777" w:rsidTr="00EE6A46">
        <w:tc>
          <w:tcPr>
            <w:tcW w:w="6374" w:type="dxa"/>
            <w:vAlign w:val="center"/>
          </w:tcPr>
          <w:p w14:paraId="04038116" w14:textId="6A711414" w:rsidR="00B46AFF" w:rsidRPr="005C0BF0" w:rsidRDefault="001B28C2" w:rsidP="00EE6A46">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 xml:space="preserve">Experience of developing and maintaining partner, </w:t>
            </w:r>
            <w:proofErr w:type="gramStart"/>
            <w:r w:rsidRPr="005C0BF0">
              <w:rPr>
                <w:rFonts w:ascii="Arial MT Bold" w:hAnsi="Arial MT Bold" w:cs="Arial MT Bold"/>
                <w:bCs/>
                <w:color w:val="auto"/>
                <w:spacing w:val="-8"/>
                <w:sz w:val="22"/>
                <w:szCs w:val="22"/>
                <w:lang w:val="en-GB"/>
              </w:rPr>
              <w:t>stakeholder</w:t>
            </w:r>
            <w:proofErr w:type="gramEnd"/>
            <w:r w:rsidRPr="005C0BF0">
              <w:rPr>
                <w:rFonts w:ascii="Arial MT Bold" w:hAnsi="Arial MT Bold" w:cs="Arial MT Bold"/>
                <w:bCs/>
                <w:color w:val="auto"/>
                <w:spacing w:val="-8"/>
                <w:sz w:val="22"/>
                <w:szCs w:val="22"/>
                <w:lang w:val="en-GB"/>
              </w:rPr>
              <w:t xml:space="preserve"> or client relationships</w:t>
            </w:r>
          </w:p>
        </w:tc>
        <w:tc>
          <w:tcPr>
            <w:tcW w:w="1418" w:type="dxa"/>
            <w:vAlign w:val="center"/>
          </w:tcPr>
          <w:p w14:paraId="157BE9BC" w14:textId="77777777" w:rsidR="00B46AFF" w:rsidRPr="005C0BF0" w:rsidRDefault="00B46AFF" w:rsidP="00FF11E8">
            <w:pPr>
              <w:pStyle w:val="Body"/>
              <w:spacing w:after="0"/>
              <w:rPr>
                <w:rFonts w:ascii="Arial MT Bold" w:hAnsi="Arial MT Bold" w:cs="Arial MT Bold"/>
                <w:bCs/>
                <w:color w:val="auto"/>
                <w:spacing w:val="-8"/>
                <w:sz w:val="22"/>
                <w:szCs w:val="22"/>
                <w:lang w:val="en-GB"/>
              </w:rPr>
            </w:pPr>
          </w:p>
        </w:tc>
        <w:tc>
          <w:tcPr>
            <w:tcW w:w="1276" w:type="dxa"/>
            <w:vAlign w:val="center"/>
          </w:tcPr>
          <w:p w14:paraId="4DC28260" w14:textId="6256F8AE" w:rsidR="00B46AFF" w:rsidRPr="005C0BF0" w:rsidRDefault="007150BC" w:rsidP="00EE6A46">
            <w:pPr>
              <w:pStyle w:val="Body"/>
              <w:spacing w:after="0"/>
              <w:rPr>
                <w:rFonts w:ascii="Arial MT Bold" w:hAnsi="Arial MT Bold" w:cs="Arial MT Bold"/>
                <w:bCs/>
                <w:noProof/>
                <w:color w:val="auto"/>
                <w:spacing w:val="-8"/>
                <w:sz w:val="22"/>
                <w:szCs w:val="22"/>
                <w:lang w:val="en-GB" w:eastAsia="en-GB"/>
              </w:rPr>
            </w:pPr>
            <w:r w:rsidRPr="005C0BF0">
              <w:rPr>
                <w:rFonts w:ascii="Wingdings" w:eastAsia="Wingdings" w:hAnsi="Wingdings" w:cs="Wingdings"/>
                <w:bCs/>
                <w:color w:val="auto"/>
                <w:spacing w:val="-8"/>
                <w:sz w:val="22"/>
                <w:szCs w:val="22"/>
                <w:lang w:val="en-GB"/>
              </w:rPr>
              <w:t></w:t>
            </w:r>
          </w:p>
        </w:tc>
      </w:tr>
      <w:tr w:rsidR="00B46AFF" w:rsidRPr="005C0BF0" w14:paraId="6A56FF29" w14:textId="77777777" w:rsidTr="00EE6A46">
        <w:tc>
          <w:tcPr>
            <w:tcW w:w="6374" w:type="dxa"/>
            <w:vAlign w:val="center"/>
          </w:tcPr>
          <w:p w14:paraId="438911C2" w14:textId="0F1C31A3" w:rsidR="00B46AFF" w:rsidRPr="005C0BF0" w:rsidRDefault="00BE3351">
            <w:pPr>
              <w:spacing w:after="120"/>
              <w:rPr>
                <w:rFonts w:ascii="Arial MT Bold" w:hAnsi="Arial MT Bold" w:cs="Arial MT Bold"/>
                <w:bCs/>
                <w:spacing w:val="-8"/>
                <w:u w:color="000000"/>
                <w:lang w:eastAsia="ja-JP"/>
              </w:rPr>
            </w:pPr>
            <w:r w:rsidRPr="005C0BF0">
              <w:rPr>
                <w:rFonts w:ascii="Arial MT Bold" w:hAnsi="Arial MT Bold" w:cs="Arial MT Bold"/>
                <w:bCs/>
                <w:spacing w:val="-8"/>
                <w:u w:color="000000"/>
                <w:lang w:eastAsia="ja-JP"/>
              </w:rPr>
              <w:t xml:space="preserve">Report writing </w:t>
            </w:r>
          </w:p>
        </w:tc>
        <w:tc>
          <w:tcPr>
            <w:tcW w:w="1418" w:type="dxa"/>
            <w:vAlign w:val="center"/>
          </w:tcPr>
          <w:p w14:paraId="6CA153CB" w14:textId="77777777" w:rsidR="00BF1FC8" w:rsidRPr="005C0BF0" w:rsidRDefault="00BF1FC8" w:rsidP="00EE6A46">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p w14:paraId="7C7B253A" w14:textId="77777777" w:rsidR="00B46AFF" w:rsidRPr="005C0BF0" w:rsidRDefault="00B46AFF" w:rsidP="00EE6A46">
            <w:pPr>
              <w:pStyle w:val="Body"/>
              <w:spacing w:after="0"/>
              <w:rPr>
                <w:rFonts w:ascii="Arial MT Bold" w:hAnsi="Arial MT Bold" w:cs="Arial MT Bold"/>
                <w:bCs/>
                <w:color w:val="auto"/>
                <w:spacing w:val="-8"/>
                <w:sz w:val="22"/>
                <w:szCs w:val="22"/>
                <w:lang w:val="en-GB"/>
              </w:rPr>
            </w:pPr>
          </w:p>
        </w:tc>
        <w:tc>
          <w:tcPr>
            <w:tcW w:w="1276" w:type="dxa"/>
            <w:vAlign w:val="center"/>
          </w:tcPr>
          <w:p w14:paraId="1B50158A" w14:textId="505BF415" w:rsidR="00B46AFF" w:rsidRPr="005C0BF0" w:rsidRDefault="00B46AFF" w:rsidP="00EE6A46">
            <w:pPr>
              <w:pStyle w:val="Body"/>
              <w:spacing w:after="0"/>
              <w:rPr>
                <w:rFonts w:ascii="Arial MT Bold" w:hAnsi="Arial MT Bold" w:cs="Arial MT Bold"/>
                <w:bCs/>
                <w:noProof/>
                <w:color w:val="auto"/>
                <w:spacing w:val="-8"/>
                <w:sz w:val="22"/>
                <w:szCs w:val="22"/>
                <w:lang w:val="en-GB" w:eastAsia="en-GB"/>
              </w:rPr>
            </w:pPr>
          </w:p>
        </w:tc>
      </w:tr>
      <w:tr w:rsidR="00455C2E" w:rsidRPr="005C0BF0" w14:paraId="4FB278D2" w14:textId="77777777" w:rsidTr="00EE6A46">
        <w:tc>
          <w:tcPr>
            <w:tcW w:w="6374" w:type="dxa"/>
            <w:shd w:val="clear" w:color="auto" w:fill="E7E6E6" w:themeFill="background2"/>
            <w:vAlign w:val="center"/>
          </w:tcPr>
          <w:p w14:paraId="23784733" w14:textId="35621326" w:rsidR="00455C2E" w:rsidRPr="005C0BF0" w:rsidRDefault="00314F75" w:rsidP="00DF563E">
            <w:pPr>
              <w:pStyle w:val="Body"/>
              <w:spacing w:after="0"/>
              <w:rPr>
                <w:rFonts w:ascii="Arial MT Bold" w:hAnsi="Arial MT Bold" w:cs="Arial MT Bold"/>
                <w:b/>
                <w:bCs/>
                <w:color w:val="auto"/>
                <w:spacing w:val="-8"/>
                <w:sz w:val="22"/>
                <w:szCs w:val="22"/>
                <w:lang w:val="en-GB"/>
              </w:rPr>
            </w:pPr>
            <w:r w:rsidRPr="005C0BF0">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vAlign w:val="center"/>
          </w:tcPr>
          <w:p w14:paraId="58502E8A" w14:textId="77777777" w:rsidR="00455C2E" w:rsidRPr="005C0BF0" w:rsidRDefault="00455C2E" w:rsidP="00DF563E">
            <w:pPr>
              <w:pStyle w:val="Body"/>
              <w:spacing w:after="0"/>
              <w:rPr>
                <w:rFonts w:ascii="Arial MT Bold" w:hAnsi="Arial MT Bold" w:cs="Arial MT Bold"/>
                <w:bCs/>
                <w:color w:val="auto"/>
                <w:spacing w:val="-8"/>
                <w:sz w:val="22"/>
                <w:szCs w:val="22"/>
                <w:lang w:val="en-GB"/>
              </w:rPr>
            </w:pPr>
          </w:p>
        </w:tc>
        <w:tc>
          <w:tcPr>
            <w:tcW w:w="1276" w:type="dxa"/>
            <w:shd w:val="clear" w:color="auto" w:fill="E7E6E6" w:themeFill="background2"/>
            <w:vAlign w:val="center"/>
          </w:tcPr>
          <w:p w14:paraId="17165B1F" w14:textId="77777777" w:rsidR="00455C2E" w:rsidRPr="005C0BF0" w:rsidRDefault="00455C2E" w:rsidP="00DF563E">
            <w:pPr>
              <w:pStyle w:val="Body"/>
              <w:spacing w:after="0"/>
              <w:rPr>
                <w:rFonts w:ascii="Arial MT Bold" w:hAnsi="Arial MT Bold" w:cs="Arial MT Bold"/>
                <w:bCs/>
                <w:noProof/>
                <w:color w:val="auto"/>
                <w:spacing w:val="-8"/>
                <w:sz w:val="22"/>
                <w:szCs w:val="22"/>
                <w:lang w:val="en-GB" w:eastAsia="en-GB"/>
              </w:rPr>
            </w:pPr>
          </w:p>
        </w:tc>
      </w:tr>
      <w:tr w:rsidR="004F29A8" w:rsidRPr="005C0BF0" w14:paraId="6E17DB21" w14:textId="77777777" w:rsidTr="00EE6A46">
        <w:trPr>
          <w:trHeight w:val="341"/>
        </w:trPr>
        <w:tc>
          <w:tcPr>
            <w:tcW w:w="6374" w:type="dxa"/>
            <w:vAlign w:val="center"/>
          </w:tcPr>
          <w:p w14:paraId="0CD1F1D9" w14:textId="650145DD" w:rsidR="004F29A8" w:rsidRPr="005C0BF0" w:rsidRDefault="001B28C2" w:rsidP="00DF563E">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Quantitative and</w:t>
            </w:r>
            <w:r w:rsidR="00FF11E8" w:rsidRPr="005C0BF0">
              <w:rPr>
                <w:rFonts w:ascii="Arial MT Bold" w:hAnsi="Arial MT Bold" w:cs="Arial MT Bold"/>
                <w:bCs/>
                <w:color w:val="auto"/>
                <w:spacing w:val="-8"/>
                <w:sz w:val="22"/>
                <w:szCs w:val="22"/>
                <w:lang w:val="en-GB"/>
              </w:rPr>
              <w:t xml:space="preserve"> </w:t>
            </w:r>
            <w:r w:rsidRPr="005C0BF0">
              <w:rPr>
                <w:rFonts w:ascii="Arial MT Bold" w:hAnsi="Arial MT Bold" w:cs="Arial MT Bold"/>
                <w:bCs/>
                <w:color w:val="auto"/>
                <w:spacing w:val="-8"/>
                <w:sz w:val="22"/>
                <w:szCs w:val="22"/>
                <w:lang w:val="en-GB"/>
              </w:rPr>
              <w:t>qualitative</w:t>
            </w:r>
            <w:r w:rsidR="00BE3351" w:rsidRPr="005C0BF0">
              <w:rPr>
                <w:rFonts w:ascii="Arial MT Bold" w:hAnsi="Arial MT Bold" w:cs="Arial MT Bold"/>
                <w:bCs/>
                <w:color w:val="auto"/>
                <w:spacing w:val="-8"/>
                <w:sz w:val="22"/>
                <w:szCs w:val="22"/>
                <w:lang w:val="en-GB"/>
              </w:rPr>
              <w:t xml:space="preserve"> data collection and analysis</w:t>
            </w:r>
          </w:p>
        </w:tc>
        <w:tc>
          <w:tcPr>
            <w:tcW w:w="1418" w:type="dxa"/>
            <w:vAlign w:val="center"/>
          </w:tcPr>
          <w:p w14:paraId="6D37D856" w14:textId="3E1222B7" w:rsidR="004F29A8" w:rsidRPr="005C0BF0" w:rsidRDefault="00BF1FC8" w:rsidP="00DF563E">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c>
          <w:tcPr>
            <w:tcW w:w="1276" w:type="dxa"/>
            <w:vAlign w:val="center"/>
          </w:tcPr>
          <w:p w14:paraId="12735887" w14:textId="72AF9E5F" w:rsidR="004F29A8" w:rsidRPr="005C0BF0" w:rsidRDefault="004F29A8" w:rsidP="00DF563E">
            <w:pPr>
              <w:pStyle w:val="Body"/>
              <w:spacing w:after="0"/>
              <w:rPr>
                <w:rFonts w:ascii="Arial MT Bold" w:hAnsi="Arial MT Bold" w:cs="Arial MT Bold"/>
                <w:bCs/>
                <w:color w:val="auto"/>
                <w:spacing w:val="-8"/>
                <w:sz w:val="22"/>
                <w:szCs w:val="22"/>
                <w:lang w:val="en-GB"/>
              </w:rPr>
            </w:pPr>
          </w:p>
        </w:tc>
      </w:tr>
      <w:tr w:rsidR="00A6411B" w:rsidRPr="005C0BF0" w14:paraId="2B25FC9C" w14:textId="77777777" w:rsidTr="00EE6A46">
        <w:trPr>
          <w:trHeight w:val="341"/>
        </w:trPr>
        <w:tc>
          <w:tcPr>
            <w:tcW w:w="6374" w:type="dxa"/>
            <w:vAlign w:val="center"/>
          </w:tcPr>
          <w:p w14:paraId="08A9E089" w14:textId="6B5D4481" w:rsidR="00A6411B" w:rsidRPr="005C0BF0" w:rsidRDefault="00A6411B" w:rsidP="00A6411B">
            <w:pPr>
              <w:pStyle w:val="Body"/>
              <w:spacing w:after="0"/>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Data </w:t>
            </w:r>
            <w:r w:rsidR="005D266A">
              <w:rPr>
                <w:rFonts w:ascii="Arial MT Bold" w:hAnsi="Arial MT Bold" w:cs="Arial MT Bold"/>
                <w:bCs/>
                <w:color w:val="auto"/>
                <w:spacing w:val="-8"/>
                <w:sz w:val="22"/>
                <w:szCs w:val="22"/>
                <w:lang w:val="en-GB"/>
              </w:rPr>
              <w:t xml:space="preserve">manipulation and </w:t>
            </w:r>
            <w:r>
              <w:rPr>
                <w:rFonts w:ascii="Arial MT Bold" w:hAnsi="Arial MT Bold" w:cs="Arial MT Bold"/>
                <w:bCs/>
                <w:color w:val="auto"/>
                <w:spacing w:val="-8"/>
                <w:sz w:val="22"/>
                <w:szCs w:val="22"/>
                <w:lang w:val="en-GB"/>
              </w:rPr>
              <w:t>analysis through programming (</w:t>
            </w:r>
            <w:r w:rsidR="006A4C92">
              <w:rPr>
                <w:rFonts w:ascii="Arial MT Bold" w:hAnsi="Arial MT Bold" w:cs="Arial MT Bold"/>
                <w:bCs/>
                <w:color w:val="auto"/>
                <w:spacing w:val="-8"/>
                <w:sz w:val="22"/>
                <w:szCs w:val="22"/>
                <w:lang w:val="en-GB"/>
              </w:rPr>
              <w:t xml:space="preserve">for example </w:t>
            </w:r>
            <w:r>
              <w:rPr>
                <w:rFonts w:ascii="Arial MT Bold" w:hAnsi="Arial MT Bold" w:cs="Arial MT Bold"/>
                <w:bCs/>
                <w:color w:val="auto"/>
                <w:spacing w:val="-8"/>
                <w:sz w:val="22"/>
                <w:szCs w:val="22"/>
                <w:lang w:val="en-GB"/>
              </w:rPr>
              <w:t xml:space="preserve">R, and/or other such as VBA or Python)  </w:t>
            </w:r>
          </w:p>
        </w:tc>
        <w:tc>
          <w:tcPr>
            <w:tcW w:w="1418" w:type="dxa"/>
            <w:vAlign w:val="center"/>
          </w:tcPr>
          <w:p w14:paraId="78178C08" w14:textId="31BA7045" w:rsidR="00A6411B" w:rsidRPr="005C0BF0" w:rsidRDefault="00A6411B" w:rsidP="00A6411B">
            <w:pPr>
              <w:pStyle w:val="Body"/>
              <w:spacing w:after="0"/>
              <w:rPr>
                <w:rFonts w:ascii="Wingdings" w:eastAsia="Wingdings" w:hAnsi="Wingdings" w:cs="Wingdings"/>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c>
          <w:tcPr>
            <w:tcW w:w="1276" w:type="dxa"/>
            <w:vAlign w:val="center"/>
          </w:tcPr>
          <w:p w14:paraId="3A640BD0" w14:textId="5871E1A7" w:rsidR="00A6411B" w:rsidRPr="005C0BF0" w:rsidRDefault="00A6411B" w:rsidP="00A6411B">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r>
      <w:tr w:rsidR="00A6411B" w:rsidRPr="005C0BF0" w14:paraId="2746CC4B" w14:textId="77777777" w:rsidTr="00EE6A46">
        <w:tc>
          <w:tcPr>
            <w:tcW w:w="6374" w:type="dxa"/>
            <w:vAlign w:val="center"/>
          </w:tcPr>
          <w:p w14:paraId="14522F6C" w14:textId="76E758B7" w:rsidR="00A6411B" w:rsidRPr="005C0BF0" w:rsidRDefault="00A6411B" w:rsidP="00A6411B">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Written and verbal communication skills, including report writing and presentation skills</w:t>
            </w:r>
          </w:p>
        </w:tc>
        <w:tc>
          <w:tcPr>
            <w:tcW w:w="1418" w:type="dxa"/>
            <w:vAlign w:val="center"/>
          </w:tcPr>
          <w:p w14:paraId="2FF1F8C9" w14:textId="5A2CFCA1" w:rsidR="00A6411B" w:rsidRPr="005C0BF0" w:rsidRDefault="00A6411B" w:rsidP="00A6411B">
            <w:pPr>
              <w:pStyle w:val="Body"/>
              <w:spacing w:after="0"/>
              <w:rPr>
                <w:rFonts w:ascii="Arial MT Bold" w:hAnsi="Arial MT Bold" w:cs="Arial MT Bold"/>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c>
          <w:tcPr>
            <w:tcW w:w="1276" w:type="dxa"/>
            <w:vAlign w:val="center"/>
          </w:tcPr>
          <w:p w14:paraId="70E1F37C" w14:textId="7CE22332" w:rsidR="00A6411B" w:rsidRPr="005C0BF0" w:rsidRDefault="00A6411B" w:rsidP="00A6411B">
            <w:pPr>
              <w:pStyle w:val="Body"/>
              <w:spacing w:after="0"/>
              <w:rPr>
                <w:rFonts w:ascii="Arial MT Bold" w:hAnsi="Arial MT Bold" w:cs="Arial MT Bold"/>
                <w:bCs/>
                <w:color w:val="auto"/>
                <w:spacing w:val="-8"/>
                <w:sz w:val="22"/>
                <w:szCs w:val="22"/>
                <w:lang w:val="en-GB"/>
              </w:rPr>
            </w:pPr>
          </w:p>
        </w:tc>
      </w:tr>
      <w:tr w:rsidR="00A6411B" w:rsidRPr="00733CB3" w14:paraId="55FB3AA6" w14:textId="77777777" w:rsidTr="00EE6A46">
        <w:tc>
          <w:tcPr>
            <w:tcW w:w="6374" w:type="dxa"/>
            <w:vAlign w:val="center"/>
          </w:tcPr>
          <w:p w14:paraId="7FD47196" w14:textId="52394757" w:rsidR="00A6411B" w:rsidRPr="005C0BF0" w:rsidDel="00733CB3" w:rsidRDefault="00A6411B" w:rsidP="00A6411B">
            <w:pPr>
              <w:pStyle w:val="Body"/>
              <w:spacing w:after="0"/>
              <w:rPr>
                <w:rFonts w:ascii="Arial MT Bold" w:hAnsi="Arial MT Bold" w:cs="Arial MT Bold"/>
                <w:bCs/>
                <w:spacing w:val="-8"/>
              </w:rPr>
            </w:pPr>
            <w:r w:rsidRPr="005C0BF0">
              <w:rPr>
                <w:rFonts w:ascii="Arial MT Bold" w:hAnsi="Arial MT Bold" w:cs="Arial MT Bold"/>
                <w:bCs/>
                <w:color w:val="auto"/>
                <w:spacing w:val="-8"/>
                <w:sz w:val="22"/>
                <w:szCs w:val="22"/>
                <w:lang w:val="en-GB"/>
              </w:rPr>
              <w:t>Ability to interpret and share data findings to a range of audiences</w:t>
            </w:r>
          </w:p>
        </w:tc>
        <w:tc>
          <w:tcPr>
            <w:tcW w:w="1418" w:type="dxa"/>
            <w:vAlign w:val="center"/>
          </w:tcPr>
          <w:p w14:paraId="1416885F" w14:textId="77777777" w:rsidR="00A6411B" w:rsidRPr="005C0BF0" w:rsidRDefault="00A6411B" w:rsidP="00A6411B">
            <w:pPr>
              <w:pStyle w:val="Body"/>
              <w:spacing w:after="0"/>
              <w:rPr>
                <w:rFonts w:ascii="Wingdings" w:eastAsia="Wingdings" w:hAnsi="Wingdings" w:cs="Wingdings"/>
                <w:bCs/>
                <w:color w:val="auto"/>
                <w:spacing w:val="-8"/>
                <w:sz w:val="22"/>
                <w:szCs w:val="22"/>
                <w:lang w:val="en-GB"/>
              </w:rPr>
            </w:pPr>
          </w:p>
        </w:tc>
        <w:tc>
          <w:tcPr>
            <w:tcW w:w="1276" w:type="dxa"/>
            <w:vAlign w:val="center"/>
          </w:tcPr>
          <w:p w14:paraId="3F7A682C" w14:textId="72365176" w:rsidR="00A6411B" w:rsidRPr="00733CB3" w:rsidRDefault="00A6411B" w:rsidP="00A6411B">
            <w:pPr>
              <w:pStyle w:val="Body"/>
              <w:spacing w:after="0"/>
              <w:rPr>
                <w:rFonts w:ascii="Wingdings" w:eastAsia="Wingdings" w:hAnsi="Wingdings" w:cs="Wingdings"/>
                <w:bCs/>
                <w:color w:val="auto"/>
                <w:spacing w:val="-8"/>
                <w:sz w:val="22"/>
                <w:szCs w:val="22"/>
                <w:lang w:val="en-GB"/>
              </w:rPr>
            </w:pPr>
            <w:r w:rsidRPr="005C0BF0">
              <w:rPr>
                <w:rFonts w:ascii="Wingdings" w:eastAsia="Wingdings" w:hAnsi="Wingdings" w:cs="Wingdings"/>
                <w:bCs/>
                <w:color w:val="auto"/>
                <w:spacing w:val="-8"/>
                <w:sz w:val="22"/>
                <w:szCs w:val="22"/>
                <w:lang w:val="en-GB"/>
              </w:rPr>
              <w:t></w:t>
            </w:r>
          </w:p>
        </w:tc>
      </w:tr>
      <w:tr w:rsidR="00A6411B" w:rsidRPr="00733CB3" w14:paraId="5E914DC1" w14:textId="77777777" w:rsidTr="00EE6A46">
        <w:tc>
          <w:tcPr>
            <w:tcW w:w="6374" w:type="dxa"/>
            <w:vAlign w:val="center"/>
          </w:tcPr>
          <w:p w14:paraId="6218109E" w14:textId="244364FC"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The ability to critically assess own and others’ work for quality.</w:t>
            </w:r>
          </w:p>
        </w:tc>
        <w:tc>
          <w:tcPr>
            <w:tcW w:w="1418" w:type="dxa"/>
            <w:vAlign w:val="center"/>
          </w:tcPr>
          <w:p w14:paraId="50426027" w14:textId="4885DECE" w:rsidR="00A6411B" w:rsidRPr="00733CB3" w:rsidRDefault="00A6411B" w:rsidP="00A6411B">
            <w:pPr>
              <w:pStyle w:val="Body"/>
              <w:spacing w:after="0"/>
              <w:rPr>
                <w:rFonts w:ascii="Arial MT Bold" w:hAnsi="Arial MT Bold" w:cs="Arial MT Bold"/>
                <w:bCs/>
                <w:color w:val="auto"/>
                <w:spacing w:val="-8"/>
                <w:sz w:val="22"/>
                <w:szCs w:val="22"/>
                <w:lang w:val="en-GB"/>
              </w:rPr>
            </w:pPr>
          </w:p>
        </w:tc>
        <w:tc>
          <w:tcPr>
            <w:tcW w:w="1276" w:type="dxa"/>
            <w:vAlign w:val="center"/>
          </w:tcPr>
          <w:p w14:paraId="1D6FA172" w14:textId="7D7F6F42" w:rsidR="00A6411B" w:rsidRPr="00733CB3" w:rsidRDefault="00A6411B" w:rsidP="00A6411B">
            <w:pPr>
              <w:pStyle w:val="Body"/>
              <w:spacing w:after="0"/>
              <w:rPr>
                <w:rFonts w:ascii="Arial MT Bold" w:hAnsi="Arial MT Bold" w:cs="Arial MT Bold"/>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r>
      <w:tr w:rsidR="00A6411B" w:rsidRPr="00733CB3" w14:paraId="2FDA3209" w14:textId="77777777" w:rsidTr="00EE6A46">
        <w:tc>
          <w:tcPr>
            <w:tcW w:w="6374" w:type="dxa"/>
            <w:vAlign w:val="center"/>
          </w:tcPr>
          <w:p w14:paraId="0E856F96" w14:textId="550843F6"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Able to think creatively, solve problems and to re-assess activities to ensure they are fit for purpose.</w:t>
            </w:r>
          </w:p>
        </w:tc>
        <w:tc>
          <w:tcPr>
            <w:tcW w:w="1418" w:type="dxa"/>
            <w:vAlign w:val="center"/>
          </w:tcPr>
          <w:p w14:paraId="30168A43" w14:textId="52C154B5" w:rsidR="00A6411B" w:rsidRPr="00733CB3" w:rsidRDefault="00A6411B" w:rsidP="00A6411B">
            <w:pPr>
              <w:pStyle w:val="Body"/>
              <w:spacing w:after="0"/>
              <w:rPr>
                <w:rFonts w:ascii="Arial MT Bold" w:hAnsi="Arial MT Bold" w:cs="Arial MT Bold"/>
                <w:bCs/>
                <w:color w:val="auto"/>
                <w:spacing w:val="-8"/>
                <w:sz w:val="22"/>
                <w:szCs w:val="22"/>
                <w:lang w:val="en-GB"/>
              </w:rPr>
            </w:pPr>
          </w:p>
        </w:tc>
        <w:tc>
          <w:tcPr>
            <w:tcW w:w="1276" w:type="dxa"/>
            <w:vAlign w:val="center"/>
          </w:tcPr>
          <w:p w14:paraId="6BC2EBBA" w14:textId="371163BC" w:rsidR="00A6411B" w:rsidRPr="00733CB3" w:rsidRDefault="00A6411B" w:rsidP="00A6411B">
            <w:pPr>
              <w:pStyle w:val="Body"/>
              <w:spacing w:after="0"/>
              <w:rPr>
                <w:rFonts w:ascii="Arial MT Bold" w:hAnsi="Arial MT Bold" w:cs="Arial MT Bold"/>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r>
      <w:tr w:rsidR="00A6411B" w:rsidRPr="00733CB3" w14:paraId="06DDAE50" w14:textId="77777777" w:rsidTr="00EE6A46">
        <w:tc>
          <w:tcPr>
            <w:tcW w:w="6374" w:type="dxa"/>
            <w:vAlign w:val="center"/>
          </w:tcPr>
          <w:p w14:paraId="53CDEF16" w14:textId="0E6630DC"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Ability to work flexibly, as part of a team.</w:t>
            </w:r>
          </w:p>
        </w:tc>
        <w:tc>
          <w:tcPr>
            <w:tcW w:w="1418" w:type="dxa"/>
            <w:vAlign w:val="center"/>
          </w:tcPr>
          <w:p w14:paraId="1E59EE6B" w14:textId="5DDB95B8" w:rsidR="00A6411B" w:rsidRPr="00733CB3" w:rsidRDefault="00A6411B" w:rsidP="00A6411B">
            <w:pPr>
              <w:pStyle w:val="Body"/>
              <w:spacing w:after="0"/>
              <w:rPr>
                <w:rFonts w:ascii="Arial MT Bold" w:hAnsi="Arial MT Bold" w:cs="Arial MT Bold"/>
                <w:bCs/>
                <w:color w:val="auto"/>
                <w:spacing w:val="-8"/>
                <w:sz w:val="22"/>
                <w:szCs w:val="22"/>
                <w:lang w:val="en-GB"/>
              </w:rPr>
            </w:pPr>
          </w:p>
        </w:tc>
        <w:tc>
          <w:tcPr>
            <w:tcW w:w="1276" w:type="dxa"/>
            <w:vAlign w:val="center"/>
          </w:tcPr>
          <w:p w14:paraId="7B1C4706" w14:textId="15AD0F08" w:rsidR="00A6411B" w:rsidRPr="00733CB3" w:rsidRDefault="00A6411B" w:rsidP="00A6411B">
            <w:pPr>
              <w:pStyle w:val="Body"/>
              <w:spacing w:after="0"/>
              <w:rPr>
                <w:rFonts w:ascii="Arial MT Bold" w:hAnsi="Arial MT Bold" w:cs="Arial MT Bold"/>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r>
      <w:tr w:rsidR="00A6411B" w:rsidRPr="00733CB3" w14:paraId="3BC120A9" w14:textId="77777777" w:rsidTr="00EE6A46">
        <w:tc>
          <w:tcPr>
            <w:tcW w:w="6374" w:type="dxa"/>
            <w:vAlign w:val="center"/>
          </w:tcPr>
          <w:p w14:paraId="1A2E3CC3" w14:textId="7EFBC9F6"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Ability to plan and prioritise own workload and meet deadlines</w:t>
            </w:r>
          </w:p>
        </w:tc>
        <w:tc>
          <w:tcPr>
            <w:tcW w:w="1418" w:type="dxa"/>
            <w:vAlign w:val="center"/>
          </w:tcPr>
          <w:p w14:paraId="7ADDBD08" w14:textId="6D6B7863" w:rsidR="00A6411B" w:rsidRPr="00733CB3" w:rsidRDefault="00A6411B" w:rsidP="00A6411B">
            <w:pPr>
              <w:pStyle w:val="Body"/>
              <w:spacing w:after="0"/>
              <w:rPr>
                <w:rFonts w:ascii="Wingdings" w:eastAsia="Wingdings" w:hAnsi="Wingdings" w:cs="Wingdings"/>
                <w:bCs/>
                <w:color w:val="auto"/>
                <w:spacing w:val="-8"/>
                <w:sz w:val="22"/>
                <w:szCs w:val="22"/>
                <w:lang w:val="en-GB"/>
              </w:rPr>
            </w:pPr>
          </w:p>
        </w:tc>
        <w:tc>
          <w:tcPr>
            <w:tcW w:w="1276" w:type="dxa"/>
            <w:vAlign w:val="center"/>
          </w:tcPr>
          <w:p w14:paraId="27A9E4F4" w14:textId="2B0C65E0" w:rsidR="00A6411B" w:rsidRPr="00733CB3" w:rsidRDefault="00A6411B" w:rsidP="00A6411B">
            <w:pPr>
              <w:pStyle w:val="Body"/>
              <w:spacing w:after="0"/>
              <w:rPr>
                <w:rFonts w:ascii="Arial MT Bold" w:hAnsi="Arial MT Bold" w:cs="Arial MT Bold"/>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r>
      <w:tr w:rsidR="00A6411B" w:rsidRPr="00733CB3" w14:paraId="328E2D8D" w14:textId="77777777" w:rsidTr="00EE6A46">
        <w:tc>
          <w:tcPr>
            <w:tcW w:w="6374" w:type="dxa"/>
            <w:vAlign w:val="center"/>
          </w:tcPr>
          <w:p w14:paraId="39387C11" w14:textId="6B0A68AE"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IT literacy, including Microsoft Office (particularly Excel</w:t>
            </w:r>
            <w:r>
              <w:rPr>
                <w:rFonts w:ascii="Arial MT Bold" w:hAnsi="Arial MT Bold" w:cs="Arial MT Bold"/>
                <w:bCs/>
                <w:color w:val="auto"/>
                <w:spacing w:val="-8"/>
                <w:sz w:val="22"/>
                <w:szCs w:val="22"/>
                <w:lang w:val="en-GB"/>
              </w:rPr>
              <w:t>)</w:t>
            </w:r>
          </w:p>
        </w:tc>
        <w:tc>
          <w:tcPr>
            <w:tcW w:w="1418" w:type="dxa"/>
            <w:vAlign w:val="center"/>
          </w:tcPr>
          <w:p w14:paraId="46FC7A8E" w14:textId="13CFF162" w:rsidR="00A6411B" w:rsidRPr="00733CB3" w:rsidRDefault="00A6411B" w:rsidP="00A6411B">
            <w:pPr>
              <w:pStyle w:val="Body"/>
              <w:spacing w:after="0"/>
              <w:rPr>
                <w:rFonts w:ascii="Arial MT Bold" w:hAnsi="Arial MT Bold" w:cs="Arial MT Bold"/>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c>
          <w:tcPr>
            <w:tcW w:w="1276" w:type="dxa"/>
            <w:vAlign w:val="center"/>
          </w:tcPr>
          <w:p w14:paraId="5EF68661" w14:textId="0A6D354C" w:rsidR="00A6411B" w:rsidRPr="00733CB3" w:rsidRDefault="00A6411B" w:rsidP="00A6411B">
            <w:pPr>
              <w:pStyle w:val="Body"/>
              <w:spacing w:after="0"/>
              <w:rPr>
                <w:rFonts w:ascii="Arial MT Bold" w:hAnsi="Arial MT Bold" w:cs="Arial MT Bold"/>
                <w:bCs/>
                <w:color w:val="auto"/>
                <w:spacing w:val="-8"/>
                <w:sz w:val="22"/>
                <w:szCs w:val="22"/>
                <w:lang w:val="en-GB"/>
              </w:rPr>
            </w:pPr>
          </w:p>
        </w:tc>
      </w:tr>
      <w:tr w:rsidR="00A6411B" w:rsidRPr="00733CB3" w14:paraId="581233CA" w14:textId="77777777" w:rsidTr="00EE6A46">
        <w:tc>
          <w:tcPr>
            <w:tcW w:w="6374" w:type="dxa"/>
            <w:shd w:val="clear" w:color="auto" w:fill="E7E6E6" w:themeFill="background2"/>
            <w:vAlign w:val="center"/>
          </w:tcPr>
          <w:p w14:paraId="32E19FB8" w14:textId="2920F5CC" w:rsidR="00A6411B" w:rsidRPr="00DF563E" w:rsidRDefault="00A6411B" w:rsidP="00A6411B">
            <w:pPr>
              <w:pStyle w:val="Body"/>
              <w:spacing w:after="0"/>
              <w:rPr>
                <w:rFonts w:ascii="Arial MT Bold" w:hAnsi="Arial MT Bold" w:cs="Arial MT Bold"/>
                <w:bCs/>
                <w:color w:val="auto"/>
                <w:spacing w:val="-8"/>
                <w:sz w:val="22"/>
                <w:szCs w:val="22"/>
                <w:lang w:val="en-GB"/>
              </w:rPr>
            </w:pPr>
            <w:r w:rsidRPr="00DF563E">
              <w:rPr>
                <w:rFonts w:ascii="Arial MT Bold" w:hAnsi="Arial MT Bold" w:cs="Arial MT Bold"/>
                <w:bCs/>
                <w:color w:val="auto"/>
                <w:spacing w:val="-8"/>
                <w:sz w:val="22"/>
                <w:szCs w:val="22"/>
                <w:lang w:val="en-GB"/>
              </w:rPr>
              <w:lastRenderedPageBreak/>
              <w:t>Specific knowledge required</w:t>
            </w:r>
          </w:p>
        </w:tc>
        <w:tc>
          <w:tcPr>
            <w:tcW w:w="1418" w:type="dxa"/>
            <w:shd w:val="clear" w:color="auto" w:fill="E7E6E6" w:themeFill="background2"/>
            <w:vAlign w:val="center"/>
          </w:tcPr>
          <w:p w14:paraId="14B9292B" w14:textId="77777777" w:rsidR="00A6411B" w:rsidRPr="00733CB3" w:rsidRDefault="00A6411B" w:rsidP="00A6411B">
            <w:pPr>
              <w:pStyle w:val="Body"/>
              <w:spacing w:after="0"/>
              <w:rPr>
                <w:rFonts w:ascii="Arial MT Bold" w:hAnsi="Arial MT Bold" w:cs="Arial MT Bold"/>
                <w:bCs/>
                <w:noProof/>
                <w:color w:val="auto"/>
                <w:spacing w:val="-8"/>
                <w:sz w:val="22"/>
                <w:szCs w:val="22"/>
                <w:lang w:val="en-GB" w:eastAsia="en-GB"/>
              </w:rPr>
            </w:pPr>
          </w:p>
        </w:tc>
        <w:tc>
          <w:tcPr>
            <w:tcW w:w="1276" w:type="dxa"/>
            <w:shd w:val="clear" w:color="auto" w:fill="E7E6E6" w:themeFill="background2"/>
            <w:vAlign w:val="center"/>
          </w:tcPr>
          <w:p w14:paraId="1E6D0980" w14:textId="77777777" w:rsidR="00A6411B" w:rsidRPr="00733CB3" w:rsidRDefault="00A6411B" w:rsidP="00A6411B">
            <w:pPr>
              <w:pStyle w:val="Body"/>
              <w:spacing w:after="0"/>
              <w:rPr>
                <w:rFonts w:ascii="Arial MT Bold" w:hAnsi="Arial MT Bold" w:cs="Arial MT Bold"/>
                <w:bCs/>
                <w:noProof/>
                <w:color w:val="auto"/>
                <w:spacing w:val="-8"/>
                <w:sz w:val="22"/>
                <w:szCs w:val="22"/>
                <w:lang w:val="en-GB" w:eastAsia="en-GB"/>
              </w:rPr>
            </w:pPr>
          </w:p>
        </w:tc>
      </w:tr>
      <w:tr w:rsidR="00A6411B" w:rsidRPr="00733CB3" w14:paraId="0E8492E7" w14:textId="77777777" w:rsidTr="00EE6A46">
        <w:trPr>
          <w:trHeight w:val="341"/>
        </w:trPr>
        <w:tc>
          <w:tcPr>
            <w:tcW w:w="6374" w:type="dxa"/>
            <w:shd w:val="clear" w:color="auto" w:fill="auto"/>
            <w:vAlign w:val="center"/>
          </w:tcPr>
          <w:p w14:paraId="4D59A060" w14:textId="3FA937C9" w:rsidR="00A6411B" w:rsidRPr="00F044BB"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Understanding of best practice in monitoring and evaluation techniques.</w:t>
            </w:r>
          </w:p>
        </w:tc>
        <w:tc>
          <w:tcPr>
            <w:tcW w:w="1418" w:type="dxa"/>
            <w:vAlign w:val="center"/>
          </w:tcPr>
          <w:p w14:paraId="026A7478" w14:textId="66CC2219"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r w:rsidRPr="00733CB3">
              <w:rPr>
                <w:rFonts w:ascii="Wingdings" w:eastAsia="Wingdings" w:hAnsi="Wingdings" w:cs="Wingdings"/>
                <w:bCs/>
                <w:color w:val="auto"/>
                <w:spacing w:val="-8"/>
                <w:sz w:val="22"/>
                <w:szCs w:val="22"/>
                <w:lang w:val="en-GB"/>
              </w:rPr>
              <w:t></w:t>
            </w:r>
          </w:p>
        </w:tc>
        <w:tc>
          <w:tcPr>
            <w:tcW w:w="1276" w:type="dxa"/>
            <w:vAlign w:val="center"/>
          </w:tcPr>
          <w:p w14:paraId="4902E128" w14:textId="6D944386"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r w:rsidRPr="00733CB3">
              <w:rPr>
                <w:rFonts w:ascii="Wingdings" w:eastAsia="Wingdings" w:hAnsi="Wingdings" w:cs="Wingdings"/>
                <w:bCs/>
                <w:color w:val="auto"/>
                <w:spacing w:val="-8"/>
                <w:sz w:val="22"/>
                <w:szCs w:val="22"/>
                <w:lang w:val="en-GB"/>
              </w:rPr>
              <w:t></w:t>
            </w:r>
          </w:p>
        </w:tc>
      </w:tr>
      <w:tr w:rsidR="00A6411B" w:rsidRPr="00733CB3" w14:paraId="1ED0E67E" w14:textId="77777777" w:rsidTr="00EE6A46">
        <w:trPr>
          <w:trHeight w:val="341"/>
        </w:trPr>
        <w:tc>
          <w:tcPr>
            <w:tcW w:w="6374" w:type="dxa"/>
            <w:shd w:val="clear" w:color="auto" w:fill="auto"/>
            <w:vAlign w:val="center"/>
          </w:tcPr>
          <w:p w14:paraId="4740C210" w14:textId="18DE1891"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 xml:space="preserve">Understanding of a wide range of data collection methodologies </w:t>
            </w:r>
          </w:p>
        </w:tc>
        <w:tc>
          <w:tcPr>
            <w:tcW w:w="1418" w:type="dxa"/>
            <w:vAlign w:val="center"/>
          </w:tcPr>
          <w:p w14:paraId="1A61B276" w14:textId="7834824C" w:rsidR="00A6411B" w:rsidRPr="00733CB3" w:rsidRDefault="00A6411B" w:rsidP="00A6411B">
            <w:pPr>
              <w:pStyle w:val="Body"/>
              <w:spacing w:after="0" w:line="240" w:lineRule="auto"/>
              <w:rPr>
                <w:rFonts w:ascii="Wingdings" w:eastAsia="Wingdings" w:hAnsi="Wingdings" w:cs="Wingdings"/>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c>
          <w:tcPr>
            <w:tcW w:w="1276" w:type="dxa"/>
            <w:vAlign w:val="center"/>
          </w:tcPr>
          <w:p w14:paraId="310819C2" w14:textId="2B26526A" w:rsidR="00A6411B" w:rsidRPr="00733CB3" w:rsidRDefault="00A6411B" w:rsidP="00A6411B">
            <w:pPr>
              <w:pStyle w:val="Body"/>
              <w:spacing w:after="0" w:line="240" w:lineRule="auto"/>
              <w:rPr>
                <w:rFonts w:ascii="Wingdings" w:eastAsia="Wingdings" w:hAnsi="Wingdings" w:cs="Wingdings"/>
                <w:bCs/>
                <w:color w:val="auto"/>
                <w:spacing w:val="-8"/>
                <w:sz w:val="22"/>
                <w:szCs w:val="22"/>
                <w:lang w:val="en-GB"/>
              </w:rPr>
            </w:pPr>
            <w:r w:rsidRPr="00733CB3">
              <w:rPr>
                <w:rFonts w:ascii="Wingdings" w:eastAsia="Wingdings" w:hAnsi="Wingdings" w:cs="Wingdings"/>
                <w:bCs/>
                <w:color w:val="auto"/>
                <w:spacing w:val="-8"/>
                <w:sz w:val="22"/>
                <w:szCs w:val="22"/>
                <w:lang w:val="en-GB"/>
              </w:rPr>
              <w:t></w:t>
            </w:r>
          </w:p>
        </w:tc>
      </w:tr>
      <w:tr w:rsidR="00A6411B" w:rsidRPr="00733CB3" w14:paraId="57C5705C" w14:textId="77777777" w:rsidTr="00EE6A46">
        <w:trPr>
          <w:trHeight w:val="341"/>
        </w:trPr>
        <w:tc>
          <w:tcPr>
            <w:tcW w:w="6374" w:type="dxa"/>
            <w:shd w:val="clear" w:color="auto" w:fill="auto"/>
            <w:vAlign w:val="center"/>
          </w:tcPr>
          <w:p w14:paraId="44A6CDEC" w14:textId="73DC9202"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 xml:space="preserve">Understanding of approaches to evaluating projects </w:t>
            </w:r>
          </w:p>
        </w:tc>
        <w:tc>
          <w:tcPr>
            <w:tcW w:w="1418" w:type="dxa"/>
            <w:vAlign w:val="center"/>
          </w:tcPr>
          <w:p w14:paraId="4E36A0C3" w14:textId="1AA2491A"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p>
        </w:tc>
        <w:tc>
          <w:tcPr>
            <w:tcW w:w="1276" w:type="dxa"/>
            <w:vAlign w:val="center"/>
          </w:tcPr>
          <w:p w14:paraId="20C2445D" w14:textId="6BEF5FE4"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r w:rsidRPr="00733CB3">
              <w:rPr>
                <w:rFonts w:ascii="Wingdings" w:eastAsia="Wingdings" w:hAnsi="Wingdings" w:cs="Wingdings"/>
                <w:bCs/>
                <w:color w:val="auto"/>
                <w:spacing w:val="-8"/>
                <w:sz w:val="22"/>
                <w:szCs w:val="22"/>
                <w:lang w:val="en-GB"/>
              </w:rPr>
              <w:t></w:t>
            </w:r>
          </w:p>
        </w:tc>
      </w:tr>
      <w:tr w:rsidR="00A6411B" w:rsidRPr="00733CB3" w14:paraId="6669ED02" w14:textId="77777777" w:rsidTr="00DF563E">
        <w:trPr>
          <w:trHeight w:val="341"/>
        </w:trPr>
        <w:tc>
          <w:tcPr>
            <w:tcW w:w="6374" w:type="dxa"/>
            <w:shd w:val="clear" w:color="auto" w:fill="D9D9D9" w:themeFill="background1" w:themeFillShade="D9"/>
            <w:vAlign w:val="center"/>
          </w:tcPr>
          <w:p w14:paraId="6CB0462E" w14:textId="199BA22C" w:rsidR="00A6411B" w:rsidRPr="00DF563E" w:rsidRDefault="00A6411B" w:rsidP="00A6411B">
            <w:pPr>
              <w:pStyle w:val="Body"/>
              <w:spacing w:after="0"/>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Other</w:t>
            </w:r>
          </w:p>
        </w:tc>
        <w:tc>
          <w:tcPr>
            <w:tcW w:w="1418" w:type="dxa"/>
            <w:shd w:val="clear" w:color="auto" w:fill="D9D9D9" w:themeFill="background1" w:themeFillShade="D9"/>
            <w:vAlign w:val="center"/>
          </w:tcPr>
          <w:p w14:paraId="41814E58" w14:textId="77777777" w:rsidR="00A6411B" w:rsidRPr="00733CB3" w:rsidRDefault="00A6411B" w:rsidP="00A6411B">
            <w:pPr>
              <w:pStyle w:val="Body"/>
              <w:spacing w:after="0" w:line="240" w:lineRule="auto"/>
              <w:rPr>
                <w:rFonts w:ascii="Wingdings" w:eastAsia="Wingdings" w:hAnsi="Wingdings" w:cs="Wingdings"/>
                <w:bCs/>
                <w:color w:val="auto"/>
                <w:spacing w:val="-8"/>
                <w:sz w:val="22"/>
                <w:szCs w:val="22"/>
                <w:lang w:val="en-GB"/>
              </w:rPr>
            </w:pPr>
          </w:p>
        </w:tc>
        <w:tc>
          <w:tcPr>
            <w:tcW w:w="1276" w:type="dxa"/>
            <w:shd w:val="clear" w:color="auto" w:fill="D9D9D9" w:themeFill="background1" w:themeFillShade="D9"/>
            <w:vAlign w:val="center"/>
          </w:tcPr>
          <w:p w14:paraId="18A754B9" w14:textId="77777777" w:rsidR="00A6411B" w:rsidRPr="00733CB3" w:rsidRDefault="00A6411B" w:rsidP="00A6411B">
            <w:pPr>
              <w:pStyle w:val="Body"/>
              <w:spacing w:after="0" w:line="240" w:lineRule="auto"/>
              <w:rPr>
                <w:rFonts w:ascii="Wingdings" w:eastAsia="Wingdings" w:hAnsi="Wingdings" w:cs="Wingdings"/>
                <w:bCs/>
                <w:color w:val="auto"/>
                <w:spacing w:val="-8"/>
                <w:sz w:val="22"/>
                <w:szCs w:val="22"/>
                <w:lang w:val="en-GB"/>
              </w:rPr>
            </w:pPr>
          </w:p>
        </w:tc>
      </w:tr>
      <w:tr w:rsidR="00A6411B" w:rsidRPr="00733CB3" w14:paraId="09114C25" w14:textId="77777777" w:rsidTr="00EE6A46">
        <w:trPr>
          <w:trHeight w:val="341"/>
        </w:trPr>
        <w:tc>
          <w:tcPr>
            <w:tcW w:w="6374" w:type="dxa"/>
            <w:shd w:val="clear" w:color="auto" w:fill="auto"/>
            <w:vAlign w:val="center"/>
          </w:tcPr>
          <w:p w14:paraId="2CE65603" w14:textId="77C0C269" w:rsidR="00A6411B" w:rsidRPr="00DF563E" w:rsidRDefault="00A6411B" w:rsidP="00A6411B">
            <w:pPr>
              <w:pStyle w:val="Body"/>
              <w:spacing w:after="0"/>
              <w:rPr>
                <w:rFonts w:ascii="Arial MT Bold" w:hAnsi="Arial MT Bold" w:cs="Arial MT Bold"/>
                <w:bCs/>
                <w:spacing w:val="-8"/>
              </w:rPr>
            </w:pPr>
            <w:r w:rsidRPr="00DF563E">
              <w:rPr>
                <w:rFonts w:ascii="Arial MT Bold" w:hAnsi="Arial MT Bold" w:cs="Arial MT Bold"/>
                <w:bCs/>
                <w:color w:val="auto"/>
                <w:spacing w:val="-8"/>
                <w:sz w:val="22"/>
                <w:szCs w:val="22"/>
                <w:lang w:val="en-GB"/>
              </w:rPr>
              <w:t xml:space="preserve">An interest in and commitment to Sustrans’ vision, </w:t>
            </w:r>
            <w:proofErr w:type="gramStart"/>
            <w:r w:rsidRPr="00DF563E">
              <w:rPr>
                <w:rFonts w:ascii="Arial MT Bold" w:hAnsi="Arial MT Bold" w:cs="Arial MT Bold"/>
                <w:bCs/>
                <w:color w:val="auto"/>
                <w:spacing w:val="-8"/>
                <w:sz w:val="22"/>
                <w:szCs w:val="22"/>
                <w:lang w:val="en-GB"/>
              </w:rPr>
              <w:t>mission</w:t>
            </w:r>
            <w:proofErr w:type="gramEnd"/>
            <w:r w:rsidRPr="00DF563E">
              <w:rPr>
                <w:rFonts w:ascii="Arial MT Bold" w:hAnsi="Arial MT Bold" w:cs="Arial MT Bold"/>
                <w:bCs/>
                <w:color w:val="auto"/>
                <w:spacing w:val="-8"/>
                <w:sz w:val="22"/>
                <w:szCs w:val="22"/>
                <w:lang w:val="en-GB"/>
              </w:rPr>
              <w:t xml:space="preserve"> and values</w:t>
            </w:r>
          </w:p>
        </w:tc>
        <w:tc>
          <w:tcPr>
            <w:tcW w:w="1418" w:type="dxa"/>
            <w:vAlign w:val="center"/>
          </w:tcPr>
          <w:p w14:paraId="1B7E7FB1" w14:textId="35A5BA2B"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r w:rsidRPr="00733CB3">
              <w:rPr>
                <w:rFonts w:ascii="Wingdings" w:eastAsia="Wingdings" w:hAnsi="Wingdings" w:cs="Wingdings"/>
                <w:bCs/>
                <w:color w:val="auto"/>
                <w:spacing w:val="-8"/>
                <w:sz w:val="22"/>
                <w:szCs w:val="22"/>
                <w:lang w:val="en-GB"/>
              </w:rPr>
              <w:t></w:t>
            </w:r>
          </w:p>
        </w:tc>
        <w:tc>
          <w:tcPr>
            <w:tcW w:w="1276" w:type="dxa"/>
            <w:vAlign w:val="center"/>
          </w:tcPr>
          <w:p w14:paraId="5EF57188" w14:textId="11779CFE" w:rsidR="00A6411B" w:rsidRPr="00733CB3" w:rsidRDefault="00A6411B" w:rsidP="00A6411B">
            <w:pPr>
              <w:pStyle w:val="Body"/>
              <w:spacing w:after="0" w:line="240" w:lineRule="auto"/>
              <w:rPr>
                <w:rFonts w:ascii="Arial MT Bold" w:hAnsi="Arial MT Bold" w:cs="Arial MT Bold"/>
                <w:bCs/>
                <w:noProof/>
                <w:color w:val="auto"/>
                <w:spacing w:val="-8"/>
                <w:sz w:val="22"/>
                <w:szCs w:val="22"/>
                <w:lang w:val="en-GB" w:eastAsia="en-GB"/>
              </w:rPr>
            </w:pPr>
            <w:r w:rsidRPr="00733CB3">
              <w:rPr>
                <w:rFonts w:ascii="Wingdings" w:eastAsia="Wingdings" w:hAnsi="Wingdings" w:cs="Wingdings"/>
                <w:bCs/>
                <w:color w:val="auto"/>
                <w:spacing w:val="-8"/>
                <w:sz w:val="22"/>
                <w:szCs w:val="22"/>
                <w:lang w:val="en-GB"/>
              </w:rPr>
              <w:t></w:t>
            </w:r>
          </w:p>
        </w:tc>
      </w:tr>
    </w:tbl>
    <w:p w14:paraId="322EF60F" w14:textId="77777777" w:rsidR="00314F75" w:rsidRDefault="00314F75" w:rsidP="00DF563E">
      <w:pPr>
        <w:rPr>
          <w:rFonts w:ascii="Arial MT Bold" w:hAnsi="Arial MT Bold" w:cs="Arial MT Bold"/>
          <w:bCs/>
          <w:spacing w:val="-8"/>
          <w:u w:color="000000"/>
          <w:lang w:eastAsia="ja-JP"/>
        </w:rPr>
      </w:pPr>
    </w:p>
    <w:p w14:paraId="2C1D823A" w14:textId="77777777" w:rsidR="003C5932" w:rsidRPr="00E17D6B" w:rsidRDefault="004F0123" w:rsidP="00337379">
      <w:pPr>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This document does not form part of the contract of employment</w:t>
      </w:r>
      <w:r w:rsidR="003C5932" w:rsidRPr="00E17D6B">
        <w:rPr>
          <w:rFonts w:ascii="Arial MT Bold" w:hAnsi="Arial MT Bold" w:cs="Arial MT Bold"/>
          <w:bCs/>
          <w:spacing w:val="-8"/>
          <w:sz w:val="24"/>
          <w:szCs w:val="24"/>
          <w:u w:color="000000"/>
          <w:lang w:eastAsia="ja-JP"/>
        </w:rPr>
        <w:t xml:space="preserve"> but does outline our expectations</w:t>
      </w:r>
      <w:r w:rsidRPr="00E17D6B">
        <w:rPr>
          <w:rFonts w:ascii="Arial MT Bold" w:hAnsi="Arial MT Bold" w:cs="Arial MT Bold"/>
          <w:bCs/>
          <w:spacing w:val="-8"/>
          <w:sz w:val="24"/>
          <w:szCs w:val="24"/>
          <w:u w:color="000000"/>
          <w:lang w:eastAsia="ja-JP"/>
        </w:rPr>
        <w:t xml:space="preserve">. </w:t>
      </w:r>
    </w:p>
    <w:p w14:paraId="616E4316" w14:textId="2177BF69" w:rsidR="003F7717" w:rsidRPr="00E17D6B" w:rsidRDefault="003C5932" w:rsidP="00EA0A85">
      <w:pPr>
        <w:jc w:val="both"/>
        <w:rPr>
          <w:sz w:val="24"/>
          <w:szCs w:val="24"/>
          <w:lang w:eastAsia="en-GB"/>
        </w:rPr>
      </w:pPr>
      <w:r w:rsidRPr="00E17D6B">
        <w:rPr>
          <w:rFonts w:ascii="Arial MT Bold" w:hAnsi="Arial MT Bold" w:cs="Arial MT Bold"/>
          <w:bCs/>
          <w:spacing w:val="-8"/>
          <w:sz w:val="24"/>
          <w:szCs w:val="24"/>
          <w:u w:color="000000"/>
          <w:lang w:eastAsia="ja-JP"/>
        </w:rPr>
        <w:t>If w</w:t>
      </w:r>
      <w:r w:rsidR="004F0123" w:rsidRPr="00E17D6B">
        <w:rPr>
          <w:rFonts w:ascii="Arial MT Bold" w:hAnsi="Arial MT Bold" w:cs="Arial MT Bold"/>
          <w:bCs/>
          <w:spacing w:val="-8"/>
          <w:sz w:val="24"/>
          <w:szCs w:val="24"/>
          <w:u w:color="000000"/>
          <w:lang w:eastAsia="ja-JP"/>
        </w:rPr>
        <w:t xml:space="preserve">e need to amend this document in the </w:t>
      </w:r>
      <w:proofErr w:type="gramStart"/>
      <w:r w:rsidR="004F0123" w:rsidRPr="00E17D6B">
        <w:rPr>
          <w:rFonts w:ascii="Arial MT Bold" w:hAnsi="Arial MT Bold" w:cs="Arial MT Bold"/>
          <w:bCs/>
          <w:spacing w:val="-8"/>
          <w:sz w:val="24"/>
          <w:szCs w:val="24"/>
          <w:u w:color="000000"/>
          <w:lang w:eastAsia="ja-JP"/>
        </w:rPr>
        <w:t>future</w:t>
      </w:r>
      <w:proofErr w:type="gramEnd"/>
      <w:r w:rsidR="004F0123" w:rsidRPr="00E17D6B">
        <w:rPr>
          <w:rFonts w:ascii="Arial MT Bold" w:hAnsi="Arial MT Bold" w:cs="Arial MT Bold"/>
          <w:bCs/>
          <w:spacing w:val="-8"/>
          <w:sz w:val="24"/>
          <w:szCs w:val="24"/>
          <w:u w:color="000000"/>
          <w:lang w:eastAsia="ja-JP"/>
        </w:rPr>
        <w:t xml:space="preserve"> </w:t>
      </w:r>
      <w:r w:rsidRPr="00E17D6B">
        <w:rPr>
          <w:rFonts w:ascii="Arial MT Bold" w:hAnsi="Arial MT Bold" w:cs="Arial MT Bold"/>
          <w:bCs/>
          <w:spacing w:val="-8"/>
          <w:sz w:val="24"/>
          <w:szCs w:val="24"/>
          <w:u w:color="000000"/>
          <w:lang w:eastAsia="ja-JP"/>
        </w:rPr>
        <w:t xml:space="preserve">we </w:t>
      </w:r>
      <w:r w:rsidR="004F0123" w:rsidRPr="00E17D6B">
        <w:rPr>
          <w:rFonts w:ascii="Arial MT Bold" w:hAnsi="Arial MT Bold" w:cs="Arial MT Bold"/>
          <w:bCs/>
          <w:spacing w:val="-8"/>
          <w:sz w:val="24"/>
          <w:szCs w:val="24"/>
          <w:u w:color="000000"/>
          <w:lang w:eastAsia="ja-JP"/>
        </w:rPr>
        <w:t>will consult with the post holder before</w:t>
      </w:r>
      <w:r w:rsidRPr="00E17D6B">
        <w:rPr>
          <w:rFonts w:ascii="Arial MT Bold" w:hAnsi="Arial MT Bold" w:cs="Arial MT Bold"/>
          <w:bCs/>
          <w:spacing w:val="-8"/>
          <w:sz w:val="24"/>
          <w:szCs w:val="24"/>
          <w:u w:color="000000"/>
          <w:lang w:eastAsia="ja-JP"/>
        </w:rPr>
        <w:t xml:space="preserve"> doing so</w:t>
      </w:r>
      <w:r w:rsidR="004F0123" w:rsidRPr="00E17D6B">
        <w:rPr>
          <w:rFonts w:ascii="Arial MT Bold" w:hAnsi="Arial MT Bold" w:cs="Arial MT Bold"/>
          <w:bCs/>
          <w:spacing w:val="-8"/>
          <w:sz w:val="24"/>
          <w:szCs w:val="24"/>
          <w:u w:color="000000"/>
          <w:lang w:eastAsia="ja-JP"/>
        </w:rPr>
        <w:t>.</w:t>
      </w:r>
    </w:p>
    <w:p w14:paraId="0E8575A5" w14:textId="77777777" w:rsidR="00314F75" w:rsidRDefault="00314F75" w:rsidP="00337379">
      <w:pPr>
        <w:spacing w:after="0"/>
        <w:jc w:val="both"/>
        <w:rPr>
          <w:b/>
          <w:sz w:val="28"/>
          <w:szCs w:val="28"/>
        </w:rPr>
      </w:pPr>
    </w:p>
    <w:p w14:paraId="1F4D9F33" w14:textId="77777777" w:rsidR="00654DC6" w:rsidRDefault="00654DC6" w:rsidP="00337379">
      <w:pPr>
        <w:spacing w:after="0"/>
        <w:jc w:val="both"/>
        <w:rPr>
          <w:b/>
          <w:sz w:val="28"/>
          <w:szCs w:val="28"/>
          <w:u w:val="single"/>
        </w:rPr>
      </w:pPr>
    </w:p>
    <w:p w14:paraId="3A224FE3" w14:textId="1C2F1EB3" w:rsidR="00E93217" w:rsidRPr="00E17D6B" w:rsidRDefault="00DB07F0" w:rsidP="00337379">
      <w:pPr>
        <w:spacing w:after="0"/>
        <w:jc w:val="both"/>
        <w:rPr>
          <w:rFonts w:ascii="Arial MT Bold" w:hAnsi="Arial MT Bold" w:cs="Arial"/>
          <w:b/>
          <w:sz w:val="24"/>
          <w:szCs w:val="24"/>
          <w:u w:val="single"/>
        </w:rPr>
      </w:pPr>
      <w:r w:rsidRPr="00E17D6B">
        <w:rPr>
          <w:rFonts w:ascii="Arial MT Bold" w:hAnsi="Arial MT Bold" w:cs="Arial"/>
          <w:b/>
          <w:sz w:val="24"/>
          <w:szCs w:val="24"/>
          <w:u w:val="single"/>
        </w:rPr>
        <w:t>Everyone at Sustrans</w:t>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r w:rsidR="00D12B1A" w:rsidRPr="00E17D6B">
        <w:rPr>
          <w:rFonts w:ascii="Arial MT Bold" w:hAnsi="Arial MT Bold" w:cs="Arial"/>
          <w:b/>
          <w:sz w:val="24"/>
          <w:szCs w:val="24"/>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E17D6B" w:rsidRDefault="00314F75" w:rsidP="00337379">
      <w:pPr>
        <w:jc w:val="both"/>
        <w:rPr>
          <w:rFonts w:ascii="Arial MT Bold" w:hAnsi="Arial MT Bold" w:cs="Arial MT Bold"/>
          <w:b/>
          <w:bCs/>
          <w:spacing w:val="-8"/>
          <w:sz w:val="24"/>
          <w:szCs w:val="24"/>
          <w:u w:color="000000"/>
          <w:lang w:eastAsia="ja-JP"/>
        </w:rPr>
      </w:pPr>
      <w:r w:rsidRPr="00E17D6B">
        <w:rPr>
          <w:rFonts w:ascii="Arial MT Bold" w:hAnsi="Arial MT Bold" w:cs="Arial MT Bold"/>
          <w:b/>
          <w:bCs/>
          <w:spacing w:val="-8"/>
          <w:sz w:val="24"/>
          <w:szCs w:val="24"/>
          <w:u w:color="000000"/>
          <w:lang w:eastAsia="ja-JP"/>
        </w:rPr>
        <w:t>Our values guide us in everything we do:</w:t>
      </w:r>
    </w:p>
    <w:p w14:paraId="1EFE0D34" w14:textId="75AC4363" w:rsidR="00314F75" w:rsidRPr="00E17D6B" w:rsidRDefault="00314F75"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Including everyone</w:t>
      </w:r>
    </w:p>
    <w:p w14:paraId="134D34F9" w14:textId="29C87AEB" w:rsidR="00314F75" w:rsidRPr="00E17D6B" w:rsidRDefault="00314F75"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Having the courage to question</w:t>
      </w:r>
    </w:p>
    <w:p w14:paraId="13F5E6F6" w14:textId="4E53C59C" w:rsidR="00314F75" w:rsidRPr="00E17D6B" w:rsidRDefault="00314F75"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Acting local, thinking big</w:t>
      </w:r>
    </w:p>
    <w:p w14:paraId="5BAA2F2D" w14:textId="0FD36448" w:rsidR="00314F75" w:rsidRPr="00E17D6B" w:rsidRDefault="00314F75"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Getting things done, together</w:t>
      </w:r>
    </w:p>
    <w:p w14:paraId="0AAAC4C6" w14:textId="35C06AF3" w:rsidR="00314F75" w:rsidRPr="00E17D6B" w:rsidRDefault="00314F75"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Always learning.</w:t>
      </w:r>
    </w:p>
    <w:p w14:paraId="587AB172" w14:textId="0B018C98" w:rsidR="00314F75" w:rsidRPr="00E17D6B" w:rsidRDefault="00314F75" w:rsidP="00337379">
      <w:pPr>
        <w:spacing w:after="0"/>
        <w:jc w:val="both"/>
        <w:rPr>
          <w:b/>
          <w:sz w:val="24"/>
          <w:szCs w:val="24"/>
        </w:rPr>
      </w:pPr>
    </w:p>
    <w:p w14:paraId="515F7C40" w14:textId="47AB1E87" w:rsidR="00D35474" w:rsidRPr="00E17D6B" w:rsidRDefault="004F0123"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Sustrans has</w:t>
      </w:r>
      <w:r w:rsidR="00D35474" w:rsidRPr="00E17D6B">
        <w:rPr>
          <w:rFonts w:ascii="Arial MT Bold" w:hAnsi="Arial MT Bold" w:cs="Arial MT Bold"/>
          <w:bCs/>
          <w:spacing w:val="-8"/>
          <w:sz w:val="24"/>
          <w:szCs w:val="24"/>
          <w:u w:color="000000"/>
          <w:lang w:eastAsia="ja-JP"/>
        </w:rPr>
        <w:t xml:space="preserve"> clear health and safety </w:t>
      </w:r>
      <w:proofErr w:type="gramStart"/>
      <w:r w:rsidR="00D35474" w:rsidRPr="00E17D6B">
        <w:rPr>
          <w:rFonts w:ascii="Arial MT Bold" w:hAnsi="Arial MT Bold" w:cs="Arial MT Bold"/>
          <w:bCs/>
          <w:spacing w:val="-8"/>
          <w:sz w:val="24"/>
          <w:szCs w:val="24"/>
          <w:u w:color="000000"/>
          <w:lang w:eastAsia="ja-JP"/>
        </w:rPr>
        <w:t>policies</w:t>
      </w:r>
      <w:proofErr w:type="gramEnd"/>
      <w:r w:rsidR="00D35474" w:rsidRPr="00E17D6B">
        <w:rPr>
          <w:rFonts w:ascii="Arial MT Bold" w:hAnsi="Arial MT Bold" w:cs="Arial MT Bold"/>
          <w:bCs/>
          <w:spacing w:val="-8"/>
          <w:sz w:val="24"/>
          <w:szCs w:val="24"/>
          <w:u w:color="000000"/>
          <w:lang w:eastAsia="ja-JP"/>
        </w:rPr>
        <w:t xml:space="preserve"> and it is essential that all our </w:t>
      </w:r>
      <w:r w:rsidRPr="00E17D6B">
        <w:rPr>
          <w:rFonts w:ascii="Arial MT Bold" w:hAnsi="Arial MT Bold" w:cs="Arial MT Bold"/>
          <w:bCs/>
          <w:spacing w:val="-8"/>
          <w:sz w:val="24"/>
          <w:szCs w:val="24"/>
          <w:u w:color="000000"/>
          <w:lang w:eastAsia="ja-JP"/>
        </w:rPr>
        <w:t xml:space="preserve">colleagues </w:t>
      </w:r>
      <w:r w:rsidR="00D35474" w:rsidRPr="00E17D6B">
        <w:rPr>
          <w:rFonts w:ascii="Arial MT Bold" w:hAnsi="Arial MT Bold" w:cs="Arial MT Bold"/>
          <w:bCs/>
          <w:spacing w:val="-8"/>
          <w:sz w:val="24"/>
          <w:szCs w:val="24"/>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E17D6B" w:rsidRDefault="00D35474" w:rsidP="00337379">
      <w:pPr>
        <w:pStyle w:val="ListParagraph"/>
        <w:ind w:left="360"/>
        <w:jc w:val="both"/>
        <w:rPr>
          <w:rFonts w:ascii="Arial MT Bold" w:hAnsi="Arial MT Bold" w:cs="Arial MT Bold"/>
          <w:bCs/>
          <w:spacing w:val="-8"/>
          <w:sz w:val="24"/>
          <w:szCs w:val="24"/>
          <w:u w:color="000000"/>
          <w:lang w:eastAsia="ja-JP"/>
        </w:rPr>
      </w:pPr>
    </w:p>
    <w:p w14:paraId="2C0BFDD7" w14:textId="66CE0CBA" w:rsidR="00320312" w:rsidRPr="00E17D6B" w:rsidRDefault="00320312"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E17D6B" w:rsidRDefault="00D35474" w:rsidP="00337379">
      <w:pPr>
        <w:pStyle w:val="ListParagraph"/>
        <w:jc w:val="both"/>
        <w:rPr>
          <w:rFonts w:ascii="Arial MT Bold" w:hAnsi="Arial MT Bold" w:cs="Arial MT Bold"/>
          <w:bCs/>
          <w:spacing w:val="-8"/>
          <w:sz w:val="24"/>
          <w:szCs w:val="24"/>
          <w:u w:color="000000"/>
          <w:lang w:eastAsia="ja-JP"/>
        </w:rPr>
      </w:pPr>
    </w:p>
    <w:p w14:paraId="5D03EAB0" w14:textId="5A1EFD7F" w:rsidR="00961FB7" w:rsidRPr="00E17D6B" w:rsidRDefault="004F0123"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Sustrans a</w:t>
      </w:r>
      <w:r w:rsidR="00961FB7" w:rsidRPr="00E17D6B">
        <w:rPr>
          <w:rFonts w:ascii="Arial MT Bold" w:hAnsi="Arial MT Bold" w:cs="Arial MT Bold"/>
          <w:bCs/>
          <w:spacing w:val="-8"/>
          <w:sz w:val="24"/>
          <w:szCs w:val="24"/>
          <w:u w:color="000000"/>
          <w:lang w:eastAsia="ja-JP"/>
        </w:rPr>
        <w:t>sk</w:t>
      </w:r>
      <w:r w:rsidRPr="00E17D6B">
        <w:rPr>
          <w:rFonts w:ascii="Arial MT Bold" w:hAnsi="Arial MT Bold" w:cs="Arial MT Bold"/>
          <w:bCs/>
          <w:spacing w:val="-8"/>
          <w:sz w:val="24"/>
          <w:szCs w:val="24"/>
          <w:u w:color="000000"/>
          <w:lang w:eastAsia="ja-JP"/>
        </w:rPr>
        <w:t>s</w:t>
      </w:r>
      <w:r w:rsidR="00961FB7" w:rsidRPr="00E17D6B">
        <w:rPr>
          <w:rFonts w:ascii="Arial MT Bold" w:hAnsi="Arial MT Bold" w:cs="Arial MT Bold"/>
          <w:bCs/>
          <w:spacing w:val="-8"/>
          <w:sz w:val="24"/>
          <w:szCs w:val="24"/>
          <w:u w:color="000000"/>
          <w:lang w:eastAsia="ja-JP"/>
        </w:rPr>
        <w:t xml:space="preserve"> that all our employees develop their skills, knowledge and experience through training and per</w:t>
      </w:r>
      <w:r w:rsidR="003134B7" w:rsidRPr="00E17D6B">
        <w:rPr>
          <w:rFonts w:ascii="Arial MT Bold" w:hAnsi="Arial MT Bold" w:cs="Arial MT Bold"/>
          <w:bCs/>
          <w:spacing w:val="-8"/>
          <w:sz w:val="24"/>
          <w:szCs w:val="24"/>
          <w:u w:color="000000"/>
          <w:lang w:eastAsia="ja-JP"/>
        </w:rPr>
        <w:t>sonal development activities. Sustrans</w:t>
      </w:r>
      <w:r w:rsidR="00961FB7" w:rsidRPr="00E17D6B">
        <w:rPr>
          <w:rFonts w:ascii="Arial MT Bold" w:hAnsi="Arial MT Bold" w:cs="Arial MT Bold"/>
          <w:bCs/>
          <w:spacing w:val="-8"/>
          <w:sz w:val="24"/>
          <w:szCs w:val="24"/>
          <w:u w:color="000000"/>
          <w:lang w:eastAsia="ja-JP"/>
        </w:rPr>
        <w:t xml:space="preserve"> will support you with clear objectives and a supportive management culture - our teams tell us that one </w:t>
      </w:r>
      <w:r w:rsidR="00B1078A" w:rsidRPr="00E17D6B">
        <w:rPr>
          <w:rFonts w:ascii="Arial MT Bold" w:hAnsi="Arial MT Bold" w:cs="Arial MT Bold"/>
          <w:bCs/>
          <w:spacing w:val="-8"/>
          <w:sz w:val="24"/>
          <w:szCs w:val="24"/>
          <w:u w:color="000000"/>
          <w:lang w:eastAsia="ja-JP"/>
        </w:rPr>
        <w:t xml:space="preserve">of </w:t>
      </w:r>
      <w:r w:rsidR="00961FB7" w:rsidRPr="00E17D6B">
        <w:rPr>
          <w:rFonts w:ascii="Arial MT Bold" w:hAnsi="Arial MT Bold" w:cs="Arial MT Bold"/>
          <w:bCs/>
          <w:spacing w:val="-8"/>
          <w:sz w:val="24"/>
          <w:szCs w:val="24"/>
          <w:u w:color="000000"/>
          <w:lang w:eastAsia="ja-JP"/>
        </w:rPr>
        <w:t>the great things about working for Sustrans is the learning and knowledge sharing opportunities.</w:t>
      </w:r>
    </w:p>
    <w:p w14:paraId="7A4F5181" w14:textId="14581493" w:rsidR="00FF4827" w:rsidRPr="00E17D6B" w:rsidRDefault="00FF4827" w:rsidP="00337379">
      <w:pPr>
        <w:pStyle w:val="ListParagraph"/>
        <w:jc w:val="both"/>
        <w:rPr>
          <w:rFonts w:ascii="Arial MT Bold" w:hAnsi="Arial MT Bold" w:cs="Arial MT Bold"/>
          <w:bCs/>
          <w:spacing w:val="-8"/>
          <w:sz w:val="24"/>
          <w:szCs w:val="24"/>
          <w:u w:color="000000"/>
          <w:lang w:eastAsia="ja-JP"/>
        </w:rPr>
      </w:pPr>
    </w:p>
    <w:p w14:paraId="4FF6AD76" w14:textId="0860EE17" w:rsidR="00FF4827" w:rsidRPr="00E17D6B" w:rsidRDefault="00FF4827"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It is very important that our colleagues are</w:t>
      </w:r>
      <w:r w:rsidR="00731AC9" w:rsidRPr="00E17D6B">
        <w:rPr>
          <w:rFonts w:ascii="Arial MT Bold" w:hAnsi="Arial MT Bold" w:cs="Arial MT Bold"/>
          <w:bCs/>
          <w:spacing w:val="-8"/>
          <w:sz w:val="24"/>
          <w:szCs w:val="24"/>
          <w:u w:color="000000"/>
          <w:lang w:eastAsia="ja-JP"/>
        </w:rPr>
        <w:t xml:space="preserve"> happy and able to work with IT systems - </w:t>
      </w:r>
      <w:r w:rsidRPr="00E17D6B">
        <w:rPr>
          <w:rFonts w:ascii="Arial MT Bold" w:hAnsi="Arial MT Bold" w:cs="Arial MT Bold"/>
          <w:bCs/>
          <w:spacing w:val="-8"/>
          <w:sz w:val="24"/>
          <w:szCs w:val="24"/>
          <w:u w:color="000000"/>
          <w:lang w:eastAsia="ja-JP"/>
        </w:rPr>
        <w:t xml:space="preserve">we use </w:t>
      </w:r>
      <w:r w:rsidR="003618BE" w:rsidRPr="00E17D6B">
        <w:rPr>
          <w:rFonts w:ascii="Arial MT Bold" w:hAnsi="Arial MT Bold" w:cs="Arial MT Bold"/>
          <w:bCs/>
          <w:spacing w:val="-8"/>
          <w:sz w:val="24"/>
          <w:szCs w:val="24"/>
          <w:u w:color="000000"/>
          <w:lang w:eastAsia="ja-JP"/>
        </w:rPr>
        <w:t xml:space="preserve">Microsoft programmes and other </w:t>
      </w:r>
      <w:r w:rsidRPr="00E17D6B">
        <w:rPr>
          <w:rFonts w:ascii="Arial MT Bold" w:hAnsi="Arial MT Bold" w:cs="Arial MT Bold"/>
          <w:bCs/>
          <w:spacing w:val="-8"/>
          <w:sz w:val="24"/>
          <w:szCs w:val="24"/>
          <w:u w:color="000000"/>
          <w:lang w:eastAsia="ja-JP"/>
        </w:rPr>
        <w:t>databases every day</w:t>
      </w:r>
      <w:r w:rsidR="00D35474" w:rsidRPr="00E17D6B">
        <w:rPr>
          <w:rFonts w:ascii="Arial MT Bold" w:hAnsi="Arial MT Bold" w:cs="Arial MT Bold"/>
          <w:bCs/>
          <w:spacing w:val="-8"/>
          <w:sz w:val="24"/>
          <w:szCs w:val="24"/>
          <w:u w:color="000000"/>
          <w:lang w:eastAsia="ja-JP"/>
        </w:rPr>
        <w:t xml:space="preserve"> (we will train you on our bespoke systems)</w:t>
      </w:r>
      <w:r w:rsidRPr="00E17D6B">
        <w:rPr>
          <w:rFonts w:ascii="Arial MT Bold" w:hAnsi="Arial MT Bold" w:cs="Arial MT Bold"/>
          <w:bCs/>
          <w:spacing w:val="-8"/>
          <w:sz w:val="24"/>
          <w:szCs w:val="24"/>
          <w:u w:color="000000"/>
          <w:lang w:eastAsia="ja-JP"/>
        </w:rPr>
        <w:t>.</w:t>
      </w:r>
    </w:p>
    <w:p w14:paraId="45695B6A" w14:textId="3D675C56" w:rsidR="006557BF" w:rsidRPr="00E17D6B" w:rsidRDefault="006557BF" w:rsidP="00337379">
      <w:pPr>
        <w:spacing w:after="0"/>
        <w:jc w:val="both"/>
        <w:rPr>
          <w:rFonts w:ascii="Arial MT Bold" w:hAnsi="Arial MT Bold" w:cs="Arial MT Bold"/>
          <w:bCs/>
          <w:spacing w:val="-8"/>
          <w:sz w:val="24"/>
          <w:szCs w:val="24"/>
          <w:u w:color="000000"/>
          <w:lang w:eastAsia="ja-JP"/>
        </w:rPr>
      </w:pPr>
    </w:p>
    <w:p w14:paraId="75E4B949" w14:textId="77777777" w:rsidR="006C7C7D" w:rsidRPr="00E17D6B" w:rsidRDefault="002E132D"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lastRenderedPageBreak/>
        <w:t xml:space="preserve">It is </w:t>
      </w:r>
      <w:r w:rsidR="00B1078A" w:rsidRPr="00E17D6B">
        <w:rPr>
          <w:rFonts w:ascii="Arial MT Bold" w:hAnsi="Arial MT Bold" w:cs="Arial MT Bold"/>
          <w:bCs/>
          <w:spacing w:val="-8"/>
          <w:sz w:val="24"/>
          <w:szCs w:val="24"/>
          <w:u w:color="000000"/>
          <w:lang w:eastAsia="ja-JP"/>
        </w:rPr>
        <w:t xml:space="preserve">also </w:t>
      </w:r>
      <w:r w:rsidRPr="00E17D6B">
        <w:rPr>
          <w:rFonts w:ascii="Arial MT Bold" w:hAnsi="Arial MT Bold" w:cs="Arial MT Bold"/>
          <w:bCs/>
          <w:spacing w:val="-8"/>
          <w:sz w:val="24"/>
          <w:szCs w:val="24"/>
          <w:u w:color="000000"/>
          <w:lang w:eastAsia="ja-JP"/>
        </w:rPr>
        <w:t>important that everyone at Sustrans s</w:t>
      </w:r>
      <w:r w:rsidR="001449D9" w:rsidRPr="00E17D6B">
        <w:rPr>
          <w:rFonts w:ascii="Arial MT Bold" w:hAnsi="Arial MT Bold" w:cs="Arial MT Bold"/>
          <w:bCs/>
          <w:spacing w:val="-8"/>
          <w:sz w:val="24"/>
          <w:szCs w:val="24"/>
          <w:u w:color="000000"/>
          <w:lang w:eastAsia="ja-JP"/>
        </w:rPr>
        <w:t>upport</w:t>
      </w:r>
      <w:r w:rsidRPr="00E17D6B">
        <w:rPr>
          <w:rFonts w:ascii="Arial MT Bold" w:hAnsi="Arial MT Bold" w:cs="Arial MT Bold"/>
          <w:bCs/>
          <w:spacing w:val="-8"/>
          <w:sz w:val="24"/>
          <w:szCs w:val="24"/>
          <w:u w:color="000000"/>
          <w:lang w:eastAsia="ja-JP"/>
        </w:rPr>
        <w:t xml:space="preserve">s and </w:t>
      </w:r>
      <w:r w:rsidR="006542B0" w:rsidRPr="00E17D6B">
        <w:rPr>
          <w:rFonts w:ascii="Arial MT Bold" w:hAnsi="Arial MT Bold" w:cs="Arial MT Bold"/>
          <w:bCs/>
          <w:spacing w:val="-8"/>
          <w:sz w:val="24"/>
          <w:szCs w:val="24"/>
          <w:u w:color="000000"/>
          <w:lang w:eastAsia="ja-JP"/>
        </w:rPr>
        <w:t>follows</w:t>
      </w:r>
      <w:r w:rsidR="001449D9" w:rsidRPr="00E17D6B">
        <w:rPr>
          <w:rFonts w:ascii="Arial MT Bold" w:hAnsi="Arial MT Bold" w:cs="Arial MT Bold"/>
          <w:bCs/>
          <w:spacing w:val="-8"/>
          <w:sz w:val="24"/>
          <w:szCs w:val="24"/>
          <w:u w:color="000000"/>
          <w:lang w:eastAsia="ja-JP"/>
        </w:rPr>
        <w:t xml:space="preserve"> with the charity’s guidance on branding</w:t>
      </w:r>
      <w:r w:rsidR="00731AC9" w:rsidRPr="00E17D6B">
        <w:rPr>
          <w:rFonts w:ascii="Arial MT Bold" w:hAnsi="Arial MT Bold" w:cs="Arial MT Bold"/>
          <w:bCs/>
          <w:spacing w:val="-8"/>
          <w:sz w:val="24"/>
          <w:szCs w:val="24"/>
          <w:u w:color="000000"/>
          <w:lang w:eastAsia="ja-JP"/>
        </w:rPr>
        <w:t>/</w:t>
      </w:r>
      <w:r w:rsidR="001449D9" w:rsidRPr="00E17D6B">
        <w:rPr>
          <w:rFonts w:ascii="Arial MT Bold" w:hAnsi="Arial MT Bold" w:cs="Arial MT Bold"/>
          <w:bCs/>
          <w:spacing w:val="-8"/>
          <w:sz w:val="24"/>
          <w:szCs w:val="24"/>
          <w:u w:color="000000"/>
          <w:lang w:eastAsia="ja-JP"/>
        </w:rPr>
        <w:t>key messages and contribute</w:t>
      </w:r>
      <w:r w:rsidRPr="00E17D6B">
        <w:rPr>
          <w:rFonts w:ascii="Arial MT Bold" w:hAnsi="Arial MT Bold" w:cs="Arial MT Bold"/>
          <w:bCs/>
          <w:spacing w:val="-8"/>
          <w:sz w:val="24"/>
          <w:szCs w:val="24"/>
          <w:u w:color="000000"/>
          <w:lang w:eastAsia="ja-JP"/>
        </w:rPr>
        <w:t>s</w:t>
      </w:r>
      <w:r w:rsidR="001449D9" w:rsidRPr="00E17D6B">
        <w:rPr>
          <w:rFonts w:ascii="Arial MT Bold" w:hAnsi="Arial MT Bold" w:cs="Arial MT Bold"/>
          <w:bCs/>
          <w:spacing w:val="-8"/>
          <w:sz w:val="24"/>
          <w:szCs w:val="24"/>
          <w:u w:color="000000"/>
          <w:lang w:eastAsia="ja-JP"/>
        </w:rPr>
        <w:t xml:space="preserve"> towards raising Sustrans’ profile. </w:t>
      </w:r>
    </w:p>
    <w:p w14:paraId="62A5262B" w14:textId="77777777" w:rsidR="006C7C7D" w:rsidRPr="00E17D6B" w:rsidRDefault="006C7C7D" w:rsidP="00337379">
      <w:pPr>
        <w:pStyle w:val="ListParagraph"/>
        <w:jc w:val="both"/>
        <w:rPr>
          <w:rFonts w:ascii="Arial MT Bold" w:hAnsi="Arial MT Bold" w:cs="Arial MT Bold"/>
          <w:bCs/>
          <w:spacing w:val="-8"/>
          <w:sz w:val="24"/>
          <w:szCs w:val="24"/>
          <w:u w:color="000000"/>
          <w:lang w:eastAsia="ja-JP"/>
        </w:rPr>
      </w:pPr>
    </w:p>
    <w:p w14:paraId="74B63B2D" w14:textId="5AD67093" w:rsidR="006C7C7D" w:rsidRPr="00E17D6B" w:rsidRDefault="004F0123"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 xml:space="preserve">Everyone at Sustrans is </w:t>
      </w:r>
      <w:r w:rsidR="00746507" w:rsidRPr="00E17D6B">
        <w:rPr>
          <w:rFonts w:ascii="Arial MT Bold" w:hAnsi="Arial MT Bold" w:cs="Arial MT Bold"/>
          <w:bCs/>
          <w:spacing w:val="-8"/>
          <w:sz w:val="24"/>
          <w:szCs w:val="24"/>
          <w:u w:color="000000"/>
          <w:lang w:eastAsia="ja-JP"/>
        </w:rPr>
        <w:t xml:space="preserve">required to </w:t>
      </w:r>
      <w:r w:rsidR="002E132D" w:rsidRPr="00E17D6B">
        <w:rPr>
          <w:rFonts w:ascii="Arial MT Bold" w:hAnsi="Arial MT Bold" w:cs="Arial MT Bold"/>
          <w:bCs/>
          <w:spacing w:val="-8"/>
          <w:sz w:val="24"/>
          <w:szCs w:val="24"/>
          <w:u w:color="000000"/>
          <w:lang w:eastAsia="ja-JP"/>
        </w:rPr>
        <w:t xml:space="preserve">work </w:t>
      </w:r>
      <w:r w:rsidRPr="00E17D6B">
        <w:rPr>
          <w:rFonts w:ascii="Arial MT Bold" w:hAnsi="Arial MT Bold" w:cs="Arial MT Bold"/>
          <w:bCs/>
          <w:spacing w:val="-8"/>
          <w:sz w:val="24"/>
          <w:szCs w:val="24"/>
          <w:u w:color="000000"/>
          <w:lang w:eastAsia="ja-JP"/>
        </w:rPr>
        <w:t xml:space="preserve">their </w:t>
      </w:r>
      <w:r w:rsidR="002E132D" w:rsidRPr="00E17D6B">
        <w:rPr>
          <w:rFonts w:ascii="Arial MT Bold" w:hAnsi="Arial MT Bold" w:cs="Arial MT Bold"/>
          <w:bCs/>
          <w:spacing w:val="-8"/>
          <w:sz w:val="24"/>
          <w:szCs w:val="24"/>
          <w:u w:color="000000"/>
          <w:lang w:eastAsia="ja-JP"/>
        </w:rPr>
        <w:t xml:space="preserve">contracted hours and record </w:t>
      </w:r>
      <w:r w:rsidRPr="00E17D6B">
        <w:rPr>
          <w:rFonts w:ascii="Arial MT Bold" w:hAnsi="Arial MT Bold" w:cs="Arial MT Bold"/>
          <w:bCs/>
          <w:spacing w:val="-8"/>
          <w:sz w:val="24"/>
          <w:szCs w:val="24"/>
          <w:u w:color="000000"/>
          <w:lang w:eastAsia="ja-JP"/>
        </w:rPr>
        <w:t xml:space="preserve">their </w:t>
      </w:r>
      <w:r w:rsidR="002E132D" w:rsidRPr="00E17D6B">
        <w:rPr>
          <w:rFonts w:ascii="Arial MT Bold" w:hAnsi="Arial MT Bold" w:cs="Arial MT Bold"/>
          <w:bCs/>
          <w:spacing w:val="-8"/>
          <w:sz w:val="24"/>
          <w:szCs w:val="24"/>
          <w:u w:color="000000"/>
          <w:lang w:eastAsia="ja-JP"/>
        </w:rPr>
        <w:t xml:space="preserve">time – if </w:t>
      </w:r>
      <w:r w:rsidR="003134B7" w:rsidRPr="00E17D6B">
        <w:rPr>
          <w:rFonts w:ascii="Arial MT Bold" w:hAnsi="Arial MT Bold" w:cs="Arial MT Bold"/>
          <w:bCs/>
          <w:spacing w:val="-8"/>
          <w:sz w:val="24"/>
          <w:szCs w:val="24"/>
          <w:u w:color="000000"/>
          <w:lang w:eastAsia="ja-JP"/>
        </w:rPr>
        <w:t xml:space="preserve">extra hours are worked then </w:t>
      </w:r>
      <w:r w:rsidR="002E132D" w:rsidRPr="00E17D6B">
        <w:rPr>
          <w:rFonts w:ascii="Arial MT Bold" w:hAnsi="Arial MT Bold" w:cs="Arial MT Bold"/>
          <w:bCs/>
          <w:spacing w:val="-8"/>
          <w:sz w:val="24"/>
          <w:szCs w:val="24"/>
          <w:u w:color="000000"/>
          <w:lang w:eastAsia="ja-JP"/>
        </w:rPr>
        <w:t xml:space="preserve">we can take </w:t>
      </w:r>
      <w:r w:rsidR="006C7C7D" w:rsidRPr="00E17D6B">
        <w:rPr>
          <w:rFonts w:ascii="Arial MT Bold" w:hAnsi="Arial MT Bold" w:cs="Arial MT Bold"/>
          <w:bCs/>
          <w:spacing w:val="-8"/>
          <w:sz w:val="24"/>
          <w:szCs w:val="24"/>
          <w:u w:color="000000"/>
          <w:lang w:eastAsia="ja-JP"/>
        </w:rPr>
        <w:t>time off in lieu.</w:t>
      </w:r>
      <w:r w:rsidR="00D35474" w:rsidRPr="00E17D6B">
        <w:rPr>
          <w:rFonts w:ascii="Arial MT Bold" w:hAnsi="Arial MT Bold" w:cs="Arial MT Bold"/>
          <w:bCs/>
          <w:spacing w:val="-8"/>
          <w:sz w:val="24"/>
          <w:szCs w:val="24"/>
          <w:u w:color="000000"/>
          <w:lang w:eastAsia="ja-JP"/>
        </w:rPr>
        <w:softHyphen/>
      </w:r>
    </w:p>
    <w:p w14:paraId="0E091B59" w14:textId="77777777" w:rsidR="006C7C7D" w:rsidRPr="00E17D6B" w:rsidRDefault="006C7C7D" w:rsidP="00337379">
      <w:pPr>
        <w:pStyle w:val="ListParagraph"/>
        <w:jc w:val="both"/>
        <w:rPr>
          <w:rFonts w:ascii="Arial MT Bold" w:hAnsi="Arial MT Bold" w:cs="Arial MT Bold"/>
          <w:bCs/>
          <w:spacing w:val="-8"/>
          <w:sz w:val="24"/>
          <w:szCs w:val="24"/>
          <w:u w:color="000000"/>
          <w:lang w:eastAsia="ja-JP"/>
        </w:rPr>
      </w:pPr>
    </w:p>
    <w:p w14:paraId="0E6ACB53" w14:textId="77777777" w:rsidR="002E132D" w:rsidRPr="00E17D6B" w:rsidRDefault="002E132D" w:rsidP="00337379">
      <w:pPr>
        <w:pStyle w:val="ListParagraph"/>
        <w:numPr>
          <w:ilvl w:val="0"/>
          <w:numId w:val="7"/>
        </w:numPr>
        <w:ind w:left="360"/>
        <w:jc w:val="both"/>
        <w:rPr>
          <w:rFonts w:ascii="Arial MT Bold" w:hAnsi="Arial MT Bold" w:cs="Arial MT Bold"/>
          <w:bCs/>
          <w:spacing w:val="-8"/>
          <w:sz w:val="24"/>
          <w:szCs w:val="24"/>
          <w:u w:color="000000"/>
          <w:lang w:eastAsia="ja-JP"/>
        </w:rPr>
      </w:pPr>
      <w:r w:rsidRPr="00E17D6B">
        <w:rPr>
          <w:rFonts w:ascii="Arial MT Bold" w:hAnsi="Arial MT Bold" w:cs="Arial MT Bold"/>
          <w:bCs/>
          <w:spacing w:val="-8"/>
          <w:sz w:val="24"/>
          <w:szCs w:val="24"/>
          <w:u w:color="000000"/>
          <w:lang w:eastAsia="ja-JP"/>
        </w:rPr>
        <w:t>We ask that everyone</w:t>
      </w:r>
      <w:r w:rsidR="00B1078A" w:rsidRPr="00E17D6B">
        <w:rPr>
          <w:rFonts w:ascii="Arial MT Bold" w:hAnsi="Arial MT Bold" w:cs="Arial MT Bold"/>
          <w:bCs/>
          <w:spacing w:val="-8"/>
          <w:sz w:val="24"/>
          <w:szCs w:val="24"/>
          <w:u w:color="000000"/>
          <w:lang w:eastAsia="ja-JP"/>
        </w:rPr>
        <w:t xml:space="preserve"> in Sustrans</w:t>
      </w:r>
      <w:r w:rsidRPr="00E17D6B">
        <w:rPr>
          <w:rFonts w:ascii="Arial MT Bold" w:hAnsi="Arial MT Bold" w:cs="Arial MT Bold"/>
          <w:bCs/>
          <w:spacing w:val="-8"/>
          <w:sz w:val="24"/>
          <w:szCs w:val="24"/>
          <w:u w:color="000000"/>
          <w:lang w:eastAsia="ja-JP"/>
        </w:rPr>
        <w:t xml:space="preserve"> helps us to develop new opportunities for funded work and build</w:t>
      </w:r>
      <w:r w:rsidR="00B1078A" w:rsidRPr="00E17D6B">
        <w:rPr>
          <w:rFonts w:ascii="Arial MT Bold" w:hAnsi="Arial MT Bold" w:cs="Arial MT Bold"/>
          <w:bCs/>
          <w:spacing w:val="-8"/>
          <w:sz w:val="24"/>
          <w:szCs w:val="24"/>
          <w:u w:color="000000"/>
          <w:lang w:eastAsia="ja-JP"/>
        </w:rPr>
        <w:t>s</w:t>
      </w:r>
      <w:r w:rsidRPr="00E17D6B">
        <w:rPr>
          <w:rFonts w:ascii="Arial MT Bold" w:hAnsi="Arial MT Bold" w:cs="Arial MT Bold"/>
          <w:bCs/>
          <w:spacing w:val="-8"/>
          <w:sz w:val="24"/>
          <w:szCs w:val="24"/>
          <w:u w:color="000000"/>
          <w:lang w:eastAsia="ja-JP"/>
        </w:rPr>
        <w:t xml:space="preserve"> excellent relationships with our delivery partners and stakeholders. </w:t>
      </w:r>
    </w:p>
    <w:p w14:paraId="560837BC" w14:textId="77777777" w:rsidR="003F7717" w:rsidRPr="00E17D6B" w:rsidRDefault="003F7717" w:rsidP="00337379">
      <w:pPr>
        <w:pStyle w:val="ListParagraph"/>
        <w:jc w:val="both"/>
        <w:rPr>
          <w:rFonts w:ascii="Arial MT Bold" w:hAnsi="Arial MT Bold" w:cs="Arial MT Bold"/>
          <w:bCs/>
          <w:spacing w:val="-8"/>
          <w:sz w:val="24"/>
          <w:szCs w:val="24"/>
          <w:u w:color="000000"/>
          <w:lang w:eastAsia="ja-JP"/>
        </w:rPr>
      </w:pPr>
    </w:p>
    <w:p w14:paraId="4D96DDFA" w14:textId="694392F7" w:rsidR="00314F75" w:rsidRPr="00E17D6B" w:rsidRDefault="003F7717" w:rsidP="00552366">
      <w:pPr>
        <w:pStyle w:val="ListParagraph"/>
        <w:numPr>
          <w:ilvl w:val="0"/>
          <w:numId w:val="7"/>
        </w:numPr>
        <w:ind w:left="360"/>
        <w:jc w:val="both"/>
        <w:rPr>
          <w:rFonts w:ascii="Arial MT Bold" w:hAnsi="Arial MT Bold" w:cs="Arial MT Bold"/>
          <w:bCs/>
          <w:i/>
          <w:spacing w:val="-8"/>
          <w:sz w:val="24"/>
          <w:szCs w:val="24"/>
          <w:u w:color="000000"/>
          <w:lang w:eastAsia="ja-JP"/>
        </w:rPr>
      </w:pPr>
      <w:r w:rsidRPr="00E17D6B">
        <w:rPr>
          <w:rFonts w:ascii="Arial MT Bold" w:hAnsi="Arial MT Bold" w:cs="Arial MT Bold"/>
          <w:bCs/>
          <w:spacing w:val="-8"/>
          <w:sz w:val="24"/>
          <w:szCs w:val="24"/>
          <w:u w:color="000000"/>
          <w:lang w:eastAsia="ja-JP"/>
        </w:rPr>
        <w:t xml:space="preserve">Two of our values are </w:t>
      </w:r>
      <w:r w:rsidRPr="00E17D6B">
        <w:rPr>
          <w:rFonts w:ascii="Arial MT Bold" w:hAnsi="Arial MT Bold" w:cs="Arial MT Bold"/>
          <w:bCs/>
          <w:i/>
          <w:spacing w:val="-8"/>
          <w:sz w:val="24"/>
          <w:szCs w:val="24"/>
          <w:u w:color="000000"/>
          <w:lang w:eastAsia="ja-JP"/>
        </w:rPr>
        <w:t>we get things done, together</w:t>
      </w:r>
      <w:r w:rsidRPr="00E17D6B">
        <w:rPr>
          <w:rFonts w:ascii="Arial MT Bold" w:hAnsi="Arial MT Bold" w:cs="Arial MT Bold"/>
          <w:bCs/>
          <w:spacing w:val="-8"/>
          <w:sz w:val="24"/>
          <w:szCs w:val="24"/>
          <w:u w:color="000000"/>
          <w:lang w:eastAsia="ja-JP"/>
        </w:rPr>
        <w:t xml:space="preserve"> and </w:t>
      </w:r>
      <w:r w:rsidRPr="00E17D6B">
        <w:rPr>
          <w:rFonts w:ascii="Arial MT Bold" w:hAnsi="Arial MT Bold" w:cs="Arial MT Bold"/>
          <w:bCs/>
          <w:i/>
          <w:spacing w:val="-8"/>
          <w:sz w:val="24"/>
          <w:szCs w:val="24"/>
          <w:u w:color="000000"/>
          <w:lang w:eastAsia="ja-JP"/>
        </w:rPr>
        <w:t>we’re always learning</w:t>
      </w:r>
      <w:r w:rsidR="00CC6FE4" w:rsidRPr="00E17D6B">
        <w:rPr>
          <w:rFonts w:ascii="Arial MT Bold" w:hAnsi="Arial MT Bold" w:cs="Arial MT Bold"/>
          <w:bCs/>
          <w:i/>
          <w:spacing w:val="-8"/>
          <w:sz w:val="24"/>
          <w:szCs w:val="24"/>
          <w:u w:color="000000"/>
          <w:lang w:eastAsia="ja-JP"/>
        </w:rPr>
        <w:t xml:space="preserve">. </w:t>
      </w:r>
      <w:r w:rsidR="00CC6FE4" w:rsidRPr="00E17D6B">
        <w:rPr>
          <w:rFonts w:ascii="Arial MT Bold" w:hAnsi="Arial MT Bold" w:cs="Arial MT Bold"/>
          <w:bCs/>
          <w:spacing w:val="-8"/>
          <w:sz w:val="24"/>
          <w:szCs w:val="24"/>
          <w:u w:color="000000"/>
          <w:lang w:eastAsia="ja-JP"/>
        </w:rPr>
        <w:t xml:space="preserve">Managers often </w:t>
      </w:r>
      <w:r w:rsidR="00B82002" w:rsidRPr="00E17D6B">
        <w:rPr>
          <w:rFonts w:ascii="Arial MT Bold" w:hAnsi="Arial MT Bold" w:cs="Arial MT Bold"/>
          <w:bCs/>
          <w:spacing w:val="-8"/>
          <w:sz w:val="24"/>
          <w:szCs w:val="24"/>
          <w:u w:color="000000"/>
          <w:lang w:eastAsia="ja-JP"/>
        </w:rPr>
        <w:t>require</w:t>
      </w:r>
      <w:r w:rsidR="00CC6FE4" w:rsidRPr="00E17D6B">
        <w:rPr>
          <w:rFonts w:ascii="Arial MT Bold" w:hAnsi="Arial MT Bold" w:cs="Arial MT Bold"/>
          <w:bCs/>
          <w:spacing w:val="-8"/>
          <w:sz w:val="24"/>
          <w:szCs w:val="24"/>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sectPr w:rsidR="00314F75" w:rsidRPr="00E17D6B" w:rsidSect="009664FE">
      <w:footerReference w:type="default" r:id="rId17"/>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15ED" w14:textId="77777777" w:rsidR="00AF63E4" w:rsidRDefault="00AF63E4" w:rsidP="006E1298">
      <w:pPr>
        <w:spacing w:after="0" w:line="240" w:lineRule="auto"/>
      </w:pPr>
      <w:r>
        <w:separator/>
      </w:r>
    </w:p>
  </w:endnote>
  <w:endnote w:type="continuationSeparator" w:id="0">
    <w:p w14:paraId="25F9D2BE" w14:textId="77777777" w:rsidR="00AF63E4" w:rsidRDefault="00AF63E4"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Bold">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3536A6EC" w:rsidR="00160D1E" w:rsidRPr="00934D31" w:rsidRDefault="00160D1E">
    <w:pPr>
      <w:pStyle w:val="Footer"/>
    </w:pPr>
    <w:r w:rsidRPr="00365C00">
      <w:rPr>
        <w:rFonts w:cstheme="minorHAnsi"/>
        <w:b/>
        <w:noProof/>
        <w:sz w:val="16"/>
        <w:szCs w:val="16"/>
        <w:shd w:val="clear" w:color="auto" w:fill="E6E6E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4D31" w:rsidRPr="00365C00">
      <w:rPr>
        <w:rFonts w:cstheme="minorHAnsi"/>
        <w:b/>
        <w:noProof/>
        <w:sz w:val="16"/>
        <w:szCs w:val="16"/>
        <w:lang w:eastAsia="en-GB"/>
      </w:rPr>
      <w:t>Sen</w:t>
    </w:r>
    <w:r w:rsidR="00654DC6">
      <w:rPr>
        <w:rFonts w:cstheme="minorHAnsi"/>
        <w:b/>
        <w:noProof/>
        <w:sz w:val="16"/>
        <w:szCs w:val="16"/>
        <w:lang w:eastAsia="en-GB"/>
      </w:rPr>
      <w:t xml:space="preserve">ior Evaluation Officer </w:t>
    </w:r>
    <w:r w:rsidR="00B244FD">
      <w:rPr>
        <w:rFonts w:cstheme="minorHAnsi"/>
        <w:b/>
        <w:noProof/>
        <w:sz w:val="16"/>
        <w:szCs w:val="16"/>
        <w:lang w:eastAsia="en-GB"/>
      </w:rPr>
      <w:t>SUS</w:t>
    </w:r>
    <w:r w:rsidR="006035E6">
      <w:rPr>
        <w:rFonts w:cstheme="minorHAnsi"/>
        <w:b/>
        <w:noProof/>
        <w:sz w:val="16"/>
        <w:szCs w:val="16"/>
        <w:lang w:eastAsia="en-GB"/>
      </w:rPr>
      <w:t>3988</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99A7" w14:textId="77777777" w:rsidR="00AF63E4" w:rsidRDefault="00AF63E4" w:rsidP="006E1298">
      <w:pPr>
        <w:spacing w:after="0" w:line="240" w:lineRule="auto"/>
      </w:pPr>
      <w:r>
        <w:separator/>
      </w:r>
    </w:p>
  </w:footnote>
  <w:footnote w:type="continuationSeparator" w:id="0">
    <w:p w14:paraId="2044486B" w14:textId="77777777" w:rsidR="00AF63E4" w:rsidRDefault="00AF63E4"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A6A"/>
    <w:multiLevelType w:val="hybridMultilevel"/>
    <w:tmpl w:val="AD9A65CE"/>
    <w:lvl w:ilvl="0" w:tplc="7916BD6E">
      <w:numFmt w:val="bullet"/>
      <w:lvlText w:val="-"/>
      <w:lvlJc w:val="left"/>
      <w:pPr>
        <w:ind w:left="720" w:hanging="360"/>
      </w:pPr>
      <w:rPr>
        <w:rFonts w:ascii="Arial MT Bold" w:eastAsiaTheme="minorHAnsi" w:hAnsi="Arial MT Bold" w:cs="Arial MT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07765"/>
    <w:multiLevelType w:val="hybridMultilevel"/>
    <w:tmpl w:val="8286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5280949">
    <w:abstractNumId w:val="9"/>
  </w:num>
  <w:num w:numId="2" w16cid:durableId="1852184134">
    <w:abstractNumId w:val="1"/>
  </w:num>
  <w:num w:numId="3" w16cid:durableId="1547839109">
    <w:abstractNumId w:val="11"/>
  </w:num>
  <w:num w:numId="4" w16cid:durableId="1882282789">
    <w:abstractNumId w:val="6"/>
  </w:num>
  <w:num w:numId="5" w16cid:durableId="226495205">
    <w:abstractNumId w:val="12"/>
  </w:num>
  <w:num w:numId="6" w16cid:durableId="1781294070">
    <w:abstractNumId w:val="7"/>
  </w:num>
  <w:num w:numId="7" w16cid:durableId="1554389817">
    <w:abstractNumId w:val="3"/>
  </w:num>
  <w:num w:numId="8" w16cid:durableId="2127700360">
    <w:abstractNumId w:val="5"/>
  </w:num>
  <w:num w:numId="9" w16cid:durableId="684291041">
    <w:abstractNumId w:val="4"/>
  </w:num>
  <w:num w:numId="10" w16cid:durableId="1627466952">
    <w:abstractNumId w:val="14"/>
  </w:num>
  <w:num w:numId="11" w16cid:durableId="1221793578">
    <w:abstractNumId w:val="8"/>
  </w:num>
  <w:num w:numId="12" w16cid:durableId="737443290">
    <w:abstractNumId w:val="10"/>
  </w:num>
  <w:num w:numId="13" w16cid:durableId="877819754">
    <w:abstractNumId w:val="13"/>
  </w:num>
  <w:num w:numId="14" w16cid:durableId="843667342">
    <w:abstractNumId w:val="2"/>
  </w:num>
  <w:num w:numId="15" w16cid:durableId="89431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4A"/>
    <w:rsid w:val="0000728F"/>
    <w:rsid w:val="000343A2"/>
    <w:rsid w:val="000742F6"/>
    <w:rsid w:val="0007714E"/>
    <w:rsid w:val="00080B96"/>
    <w:rsid w:val="00084245"/>
    <w:rsid w:val="000A06B9"/>
    <w:rsid w:val="000A2400"/>
    <w:rsid w:val="000C43F0"/>
    <w:rsid w:val="000E0460"/>
    <w:rsid w:val="000E4F8E"/>
    <w:rsid w:val="000F7048"/>
    <w:rsid w:val="00111125"/>
    <w:rsid w:val="00117F05"/>
    <w:rsid w:val="00131E4F"/>
    <w:rsid w:val="0013730B"/>
    <w:rsid w:val="001449D9"/>
    <w:rsid w:val="0015791F"/>
    <w:rsid w:val="001609F0"/>
    <w:rsid w:val="00160D1E"/>
    <w:rsid w:val="0016408E"/>
    <w:rsid w:val="001824C1"/>
    <w:rsid w:val="001A447D"/>
    <w:rsid w:val="001B28C2"/>
    <w:rsid w:val="001D40CD"/>
    <w:rsid w:val="001F4C29"/>
    <w:rsid w:val="00202BAE"/>
    <w:rsid w:val="002114FA"/>
    <w:rsid w:val="002128DC"/>
    <w:rsid w:val="00214758"/>
    <w:rsid w:val="0023050D"/>
    <w:rsid w:val="00240DD7"/>
    <w:rsid w:val="00244AE0"/>
    <w:rsid w:val="0025443F"/>
    <w:rsid w:val="0027061B"/>
    <w:rsid w:val="0027334A"/>
    <w:rsid w:val="0028571E"/>
    <w:rsid w:val="00293B9E"/>
    <w:rsid w:val="00296B5D"/>
    <w:rsid w:val="002A578B"/>
    <w:rsid w:val="002C19E3"/>
    <w:rsid w:val="002C2B06"/>
    <w:rsid w:val="002C6E8A"/>
    <w:rsid w:val="002E132D"/>
    <w:rsid w:val="002E1B01"/>
    <w:rsid w:val="002E794C"/>
    <w:rsid w:val="002F6A51"/>
    <w:rsid w:val="003134B7"/>
    <w:rsid w:val="00314F75"/>
    <w:rsid w:val="00317F55"/>
    <w:rsid w:val="00320312"/>
    <w:rsid w:val="00324F33"/>
    <w:rsid w:val="00337379"/>
    <w:rsid w:val="0035043E"/>
    <w:rsid w:val="003618BE"/>
    <w:rsid w:val="00365C00"/>
    <w:rsid w:val="003664E3"/>
    <w:rsid w:val="00393573"/>
    <w:rsid w:val="003A47F9"/>
    <w:rsid w:val="003B0058"/>
    <w:rsid w:val="003C0001"/>
    <w:rsid w:val="003C5932"/>
    <w:rsid w:val="003E0C27"/>
    <w:rsid w:val="003F7717"/>
    <w:rsid w:val="00407C8E"/>
    <w:rsid w:val="004120C7"/>
    <w:rsid w:val="0041490F"/>
    <w:rsid w:val="0041600F"/>
    <w:rsid w:val="00427330"/>
    <w:rsid w:val="00430D23"/>
    <w:rsid w:val="00437149"/>
    <w:rsid w:val="0045079E"/>
    <w:rsid w:val="004554C0"/>
    <w:rsid w:val="00455C2E"/>
    <w:rsid w:val="00470E00"/>
    <w:rsid w:val="00482E29"/>
    <w:rsid w:val="00482E80"/>
    <w:rsid w:val="00487330"/>
    <w:rsid w:val="00495289"/>
    <w:rsid w:val="004A51ED"/>
    <w:rsid w:val="004F0123"/>
    <w:rsid w:val="004F29A8"/>
    <w:rsid w:val="0051587F"/>
    <w:rsid w:val="0053152D"/>
    <w:rsid w:val="00570D6C"/>
    <w:rsid w:val="005A16E8"/>
    <w:rsid w:val="005A52E1"/>
    <w:rsid w:val="005C0BF0"/>
    <w:rsid w:val="005D266A"/>
    <w:rsid w:val="005E12C7"/>
    <w:rsid w:val="005F60A6"/>
    <w:rsid w:val="006035E6"/>
    <w:rsid w:val="00621061"/>
    <w:rsid w:val="00637A2B"/>
    <w:rsid w:val="006542B0"/>
    <w:rsid w:val="00654DC6"/>
    <w:rsid w:val="006557BF"/>
    <w:rsid w:val="00667DBF"/>
    <w:rsid w:val="00674FD0"/>
    <w:rsid w:val="00676996"/>
    <w:rsid w:val="0069239B"/>
    <w:rsid w:val="00695E98"/>
    <w:rsid w:val="006A4C92"/>
    <w:rsid w:val="006A5851"/>
    <w:rsid w:val="006B7619"/>
    <w:rsid w:val="006C07A4"/>
    <w:rsid w:val="006C7C7D"/>
    <w:rsid w:val="006E08A0"/>
    <w:rsid w:val="006E1298"/>
    <w:rsid w:val="007031B9"/>
    <w:rsid w:val="007117DA"/>
    <w:rsid w:val="0071190D"/>
    <w:rsid w:val="00712194"/>
    <w:rsid w:val="007150BC"/>
    <w:rsid w:val="00716618"/>
    <w:rsid w:val="00731AC9"/>
    <w:rsid w:val="00733CB3"/>
    <w:rsid w:val="00745303"/>
    <w:rsid w:val="00746507"/>
    <w:rsid w:val="0077380C"/>
    <w:rsid w:val="00776AB3"/>
    <w:rsid w:val="00792E7A"/>
    <w:rsid w:val="007B01A0"/>
    <w:rsid w:val="007B474A"/>
    <w:rsid w:val="007B4EAB"/>
    <w:rsid w:val="00811315"/>
    <w:rsid w:val="008237B3"/>
    <w:rsid w:val="008250C6"/>
    <w:rsid w:val="008540F9"/>
    <w:rsid w:val="00870643"/>
    <w:rsid w:val="008A173C"/>
    <w:rsid w:val="008A642F"/>
    <w:rsid w:val="008A7F36"/>
    <w:rsid w:val="008C32C2"/>
    <w:rsid w:val="008C754C"/>
    <w:rsid w:val="008D31F3"/>
    <w:rsid w:val="0090067B"/>
    <w:rsid w:val="00900CF5"/>
    <w:rsid w:val="00901A20"/>
    <w:rsid w:val="009023CF"/>
    <w:rsid w:val="00931102"/>
    <w:rsid w:val="00934D31"/>
    <w:rsid w:val="00943E1E"/>
    <w:rsid w:val="009577DF"/>
    <w:rsid w:val="0096049A"/>
    <w:rsid w:val="00961FB7"/>
    <w:rsid w:val="009664FE"/>
    <w:rsid w:val="00970755"/>
    <w:rsid w:val="00993413"/>
    <w:rsid w:val="009A356D"/>
    <w:rsid w:val="009D5268"/>
    <w:rsid w:val="009D55BA"/>
    <w:rsid w:val="00A25CE4"/>
    <w:rsid w:val="00A329E5"/>
    <w:rsid w:val="00A518C0"/>
    <w:rsid w:val="00A6411B"/>
    <w:rsid w:val="00A647E0"/>
    <w:rsid w:val="00AA7DD5"/>
    <w:rsid w:val="00AD7484"/>
    <w:rsid w:val="00AF0AB7"/>
    <w:rsid w:val="00AF63E4"/>
    <w:rsid w:val="00B02544"/>
    <w:rsid w:val="00B1078A"/>
    <w:rsid w:val="00B139D6"/>
    <w:rsid w:val="00B15391"/>
    <w:rsid w:val="00B1718A"/>
    <w:rsid w:val="00B244FD"/>
    <w:rsid w:val="00B46AFF"/>
    <w:rsid w:val="00B82002"/>
    <w:rsid w:val="00B940E6"/>
    <w:rsid w:val="00BB4418"/>
    <w:rsid w:val="00BC66B2"/>
    <w:rsid w:val="00BE3351"/>
    <w:rsid w:val="00BF1FC8"/>
    <w:rsid w:val="00BF63B4"/>
    <w:rsid w:val="00C053DA"/>
    <w:rsid w:val="00C17717"/>
    <w:rsid w:val="00C67D15"/>
    <w:rsid w:val="00CC6FE4"/>
    <w:rsid w:val="00CD4CC5"/>
    <w:rsid w:val="00CE7821"/>
    <w:rsid w:val="00D00ECF"/>
    <w:rsid w:val="00D12B1A"/>
    <w:rsid w:val="00D15CCB"/>
    <w:rsid w:val="00D35474"/>
    <w:rsid w:val="00D75587"/>
    <w:rsid w:val="00D94B4E"/>
    <w:rsid w:val="00DA0E26"/>
    <w:rsid w:val="00DB07F0"/>
    <w:rsid w:val="00DC338B"/>
    <w:rsid w:val="00DE004F"/>
    <w:rsid w:val="00DE482C"/>
    <w:rsid w:val="00DE4CA4"/>
    <w:rsid w:val="00DF563E"/>
    <w:rsid w:val="00E16AFD"/>
    <w:rsid w:val="00E17D6B"/>
    <w:rsid w:val="00E22053"/>
    <w:rsid w:val="00E312F0"/>
    <w:rsid w:val="00E31C82"/>
    <w:rsid w:val="00E333D5"/>
    <w:rsid w:val="00E35A1D"/>
    <w:rsid w:val="00E371BB"/>
    <w:rsid w:val="00E52CC3"/>
    <w:rsid w:val="00E569B1"/>
    <w:rsid w:val="00E96EF0"/>
    <w:rsid w:val="00EA0A85"/>
    <w:rsid w:val="00EA378F"/>
    <w:rsid w:val="00EB1CFF"/>
    <w:rsid w:val="00ED0F7B"/>
    <w:rsid w:val="00ED5CD7"/>
    <w:rsid w:val="00EE24E0"/>
    <w:rsid w:val="00EE5EAE"/>
    <w:rsid w:val="00EE6A46"/>
    <w:rsid w:val="00F0279C"/>
    <w:rsid w:val="00F044BB"/>
    <w:rsid w:val="00F2048F"/>
    <w:rsid w:val="00F25331"/>
    <w:rsid w:val="00F3412A"/>
    <w:rsid w:val="00F44739"/>
    <w:rsid w:val="00F509F4"/>
    <w:rsid w:val="00F5417B"/>
    <w:rsid w:val="00F63B6B"/>
    <w:rsid w:val="00F71AB3"/>
    <w:rsid w:val="00F86CC4"/>
    <w:rsid w:val="00F92E79"/>
    <w:rsid w:val="00FA4D44"/>
    <w:rsid w:val="00FE72C8"/>
    <w:rsid w:val="00FF11E8"/>
    <w:rsid w:val="00FF2AC1"/>
    <w:rsid w:val="00FF4827"/>
    <w:rsid w:val="08BF6630"/>
    <w:rsid w:val="2DD68F91"/>
    <w:rsid w:val="3F9B80DE"/>
    <w:rsid w:val="5EAC0EE0"/>
    <w:rsid w:val="7F20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120C7"/>
    <w:pPr>
      <w:spacing w:after="0" w:line="240" w:lineRule="auto"/>
    </w:pPr>
  </w:style>
  <w:style w:type="character" w:customStyle="1" w:styleId="lisamuller">
    <w:name w:val="lisa.muller"/>
    <w:semiHidden/>
    <w:rsid w:val="00776AB3"/>
    <w:rPr>
      <w:rFonts w:ascii="Arial" w:hAnsi="Arial" w:cs="Arial"/>
      <w:color w:val="000080"/>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B4EAB"/>
    <w:rPr>
      <w:color w:val="605E5C"/>
      <w:shd w:val="clear" w:color="auto" w:fill="E1DFDD"/>
    </w:rPr>
  </w:style>
  <w:style w:type="character" w:styleId="FollowedHyperlink">
    <w:name w:val="FollowedHyperlink"/>
    <w:basedOn w:val="DefaultParagraphFont"/>
    <w:uiPriority w:val="99"/>
    <w:semiHidden/>
    <w:unhideWhenUsed/>
    <w:rsid w:val="007B4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our-blog/projects/2019/scotland/places-for-everyone/"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ustrans.org.uk/about-us/our-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sustrans.org.uk/for-profession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strans.org.uk/about-us/paths-for-everyone"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custT="1"/>
      <dgm:spPr/>
      <dgm:t>
        <a:bodyPr/>
        <a:lstStyle/>
        <a:p>
          <a:r>
            <a:rPr lang="en-GB" sz="1200"/>
            <a:t>Evaluation Manager</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099148B5-C6D9-4D55-9E29-77007231833F}">
      <dgm:prSet phldrT="[Text]" custT="1"/>
      <dgm:spPr>
        <a:solidFill>
          <a:schemeClr val="accent2"/>
        </a:solidFill>
      </dgm:spPr>
      <dgm:t>
        <a:bodyPr/>
        <a:lstStyle/>
        <a:p>
          <a:r>
            <a:rPr lang="en-GB" sz="1200"/>
            <a:t>[Vacancy]</a:t>
          </a:r>
        </a:p>
        <a:p>
          <a:r>
            <a:rPr lang="en-GB" sz="1200"/>
            <a:t>Senior Evaluation Officer</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C8ABA270-C703-40CB-A5A3-F2AA7B53C652}">
      <dgm:prSet custT="1"/>
      <dgm:spPr/>
      <dgm:t>
        <a:bodyPr/>
        <a:lstStyle/>
        <a:p>
          <a:r>
            <a:rPr lang="en-GB" sz="1200"/>
            <a:t>Head of RMU, </a:t>
          </a:r>
          <a:r>
            <a:rPr lang="en-GB" sz="1200">
              <a:solidFill>
                <a:schemeClr val="bg1"/>
              </a:solidFill>
            </a:rPr>
            <a:t>Scotland and NI</a:t>
          </a:r>
        </a:p>
      </dgm:t>
    </dgm:pt>
    <dgm:pt modelId="{BAC1552E-37B2-4C84-B4BE-C11844645678}" type="parTrans" cxnId="{B4425B25-94E0-4597-BF16-95D5BB496491}">
      <dgm:prSet/>
      <dgm:spPr/>
      <dgm:t>
        <a:bodyPr/>
        <a:lstStyle/>
        <a:p>
          <a:endParaRPr lang="en-GB"/>
        </a:p>
      </dgm:t>
    </dgm:pt>
    <dgm:pt modelId="{AC4342C8-C20D-4D4A-9D54-F1BDE7D66D27}" type="sibTrans" cxnId="{B4425B25-94E0-4597-BF16-95D5BB496491}">
      <dgm:prSet/>
      <dgm:spPr/>
      <dgm:t>
        <a:bodyPr/>
        <a:lstStyle/>
        <a:p>
          <a:endParaRPr lang="en-GB"/>
        </a:p>
      </dgm:t>
    </dgm:pt>
    <dgm:pt modelId="{BEB187F1-1442-4A0D-9B09-E41F5DDFFB67}">
      <dgm:prSet custT="1"/>
      <dgm:spPr/>
      <dgm:t>
        <a:bodyPr/>
        <a:lstStyle/>
        <a:p>
          <a:r>
            <a:rPr lang="en-GB" sz="1200"/>
            <a:t>Evaluation Officer</a:t>
          </a:r>
        </a:p>
      </dgm:t>
    </dgm:pt>
    <dgm:pt modelId="{509787D2-72C6-4F0C-B59B-0FBA67321D07}" type="parTrans" cxnId="{1A90A1A6-AD1C-47B9-A9F3-08022CDD5266}">
      <dgm:prSet/>
      <dgm:spPr/>
      <dgm:t>
        <a:bodyPr/>
        <a:lstStyle/>
        <a:p>
          <a:endParaRPr lang="en-GB"/>
        </a:p>
      </dgm:t>
    </dgm:pt>
    <dgm:pt modelId="{7521B3C2-5BFA-4820-91DF-F82A54AD9FCF}" type="sibTrans" cxnId="{1A90A1A6-AD1C-47B9-A9F3-08022CDD5266}">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8C199000-FCAB-4420-8817-C377E8BD2B9A}" type="pres">
      <dgm:prSet presAssocID="{C8ABA270-C703-40CB-A5A3-F2AA7B53C652}" presName="hierRoot1" presStyleCnt="0">
        <dgm:presLayoutVars>
          <dgm:hierBranch val="init"/>
        </dgm:presLayoutVars>
      </dgm:prSet>
      <dgm:spPr/>
    </dgm:pt>
    <dgm:pt modelId="{1A611F7F-07C1-4D99-A495-EC0D76D906EA}" type="pres">
      <dgm:prSet presAssocID="{C8ABA270-C703-40CB-A5A3-F2AA7B53C652}" presName="rootComposite1" presStyleCnt="0"/>
      <dgm:spPr/>
    </dgm:pt>
    <dgm:pt modelId="{D9ABCC9F-D656-4F96-8A18-3DC78D3B6223}" type="pres">
      <dgm:prSet presAssocID="{C8ABA270-C703-40CB-A5A3-F2AA7B53C652}" presName="rootText1" presStyleLbl="node0" presStyleIdx="0" presStyleCnt="1">
        <dgm:presLayoutVars>
          <dgm:chPref val="3"/>
        </dgm:presLayoutVars>
      </dgm:prSet>
      <dgm:spPr/>
    </dgm:pt>
    <dgm:pt modelId="{11390185-6863-45EB-97FF-93E794AE175F}" type="pres">
      <dgm:prSet presAssocID="{C8ABA270-C703-40CB-A5A3-F2AA7B53C652}" presName="rootConnector1" presStyleLbl="node1" presStyleIdx="0" presStyleCnt="0"/>
      <dgm:spPr/>
    </dgm:pt>
    <dgm:pt modelId="{5FF03921-15CA-4934-8D87-8AF139D84231}" type="pres">
      <dgm:prSet presAssocID="{C8ABA270-C703-40CB-A5A3-F2AA7B53C652}" presName="hierChild2" presStyleCnt="0"/>
      <dgm:spPr/>
    </dgm:pt>
    <dgm:pt modelId="{9538F9E7-E33F-4222-986A-51C24E6E2490}" type="pres">
      <dgm:prSet presAssocID="{2BEFBDC6-FFFB-4A76-BA51-6B18E35CB7A2}" presName="Name37" presStyleLbl="parChTrans1D2" presStyleIdx="0" presStyleCnt="1"/>
      <dgm:spPr/>
    </dgm:pt>
    <dgm:pt modelId="{1B9506DE-82DF-4544-A104-B9338A15E5ED}" type="pres">
      <dgm:prSet presAssocID="{98D6B988-F15C-4966-AB2E-38FBE691F069}" presName="hierRoot2" presStyleCnt="0">
        <dgm:presLayoutVars>
          <dgm:hierBranch val="init"/>
        </dgm:presLayoutVars>
      </dgm:prSet>
      <dgm:spPr/>
    </dgm:pt>
    <dgm:pt modelId="{23124BAB-6570-49B0-BAAE-630B56557D7D}" type="pres">
      <dgm:prSet presAssocID="{98D6B988-F15C-4966-AB2E-38FBE691F069}" presName="rootComposite" presStyleCnt="0"/>
      <dgm:spPr/>
    </dgm:pt>
    <dgm:pt modelId="{9D274A86-D2E0-4102-9744-FD71806009FE}" type="pres">
      <dgm:prSet presAssocID="{98D6B988-F15C-4966-AB2E-38FBE691F069}" presName="rootText" presStyleLbl="node2" presStyleIdx="0" presStyleCnt="1">
        <dgm:presLayoutVars>
          <dgm:chPref val="3"/>
        </dgm:presLayoutVars>
      </dgm:prSet>
      <dgm:spPr/>
    </dgm:pt>
    <dgm:pt modelId="{6E75CED9-1B3C-4949-9BD5-34B8DF7472B6}" type="pres">
      <dgm:prSet presAssocID="{98D6B988-F15C-4966-AB2E-38FBE691F069}" presName="rootConnector" presStyleLbl="node2" presStyleIdx="0" presStyleCnt="1"/>
      <dgm:spPr/>
    </dgm:pt>
    <dgm:pt modelId="{B85E1FE5-E2F5-4572-81F9-A32FCFD59E52}" type="pres">
      <dgm:prSet presAssocID="{98D6B988-F15C-4966-AB2E-38FBE691F069}" presName="hierChild4" presStyleCnt="0"/>
      <dgm:spPr/>
    </dgm:pt>
    <dgm:pt modelId="{3541174B-621A-4D35-B534-C7FC3AE3EABA}" type="pres">
      <dgm:prSet presAssocID="{509787D2-72C6-4F0C-B59B-0FBA67321D07}" presName="Name37" presStyleLbl="parChTrans1D3" presStyleIdx="0" presStyleCnt="2"/>
      <dgm:spPr/>
    </dgm:pt>
    <dgm:pt modelId="{A327C972-F31F-403D-9399-2E76614F39DE}" type="pres">
      <dgm:prSet presAssocID="{BEB187F1-1442-4A0D-9B09-E41F5DDFFB67}" presName="hierRoot2" presStyleCnt="0">
        <dgm:presLayoutVars>
          <dgm:hierBranch val="init"/>
        </dgm:presLayoutVars>
      </dgm:prSet>
      <dgm:spPr/>
    </dgm:pt>
    <dgm:pt modelId="{E7361D58-FAE3-465F-A0FB-7E1D51DD99BA}" type="pres">
      <dgm:prSet presAssocID="{BEB187F1-1442-4A0D-9B09-E41F5DDFFB67}" presName="rootComposite" presStyleCnt="0"/>
      <dgm:spPr/>
    </dgm:pt>
    <dgm:pt modelId="{DCB4A0E9-753F-4E9B-BA22-BC3669FDFD0C}" type="pres">
      <dgm:prSet presAssocID="{BEB187F1-1442-4A0D-9B09-E41F5DDFFB67}" presName="rootText" presStyleLbl="node3" presStyleIdx="0" presStyleCnt="2" custLinFactY="9950" custLinFactNeighborX="-6283" custLinFactNeighborY="100000">
        <dgm:presLayoutVars>
          <dgm:chPref val="3"/>
        </dgm:presLayoutVars>
      </dgm:prSet>
      <dgm:spPr/>
    </dgm:pt>
    <dgm:pt modelId="{6AC7F8C2-CEB7-43FB-91CC-0F98BE21A491}" type="pres">
      <dgm:prSet presAssocID="{BEB187F1-1442-4A0D-9B09-E41F5DDFFB67}" presName="rootConnector" presStyleLbl="node3" presStyleIdx="0" presStyleCnt="2"/>
      <dgm:spPr/>
    </dgm:pt>
    <dgm:pt modelId="{6417353E-CE2A-403B-A4B3-A8E1DED5E56C}" type="pres">
      <dgm:prSet presAssocID="{BEB187F1-1442-4A0D-9B09-E41F5DDFFB67}" presName="hierChild4" presStyleCnt="0"/>
      <dgm:spPr/>
    </dgm:pt>
    <dgm:pt modelId="{68DA38D3-D123-43F3-81F8-14C4AF548D16}" type="pres">
      <dgm:prSet presAssocID="{BEB187F1-1442-4A0D-9B09-E41F5DDFFB67}" presName="hierChild5" presStyleCnt="0"/>
      <dgm:spPr/>
    </dgm:pt>
    <dgm:pt modelId="{B645AB40-5BFF-4E95-A7E2-B891A9EC97B4}" type="pres">
      <dgm:prSet presAssocID="{BBC70B61-F3A5-41A0-A30A-FBA33F98D87E}" presName="Name37" presStyleLbl="parChTrans1D3" presStyleIdx="1" presStyleCnt="2"/>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3" presStyleIdx="1" presStyleCnt="2" custScaleX="120174" custLinFactY="-55725" custLinFactNeighborX="55280" custLinFactNeighborY="-100000">
        <dgm:presLayoutVars>
          <dgm:chPref val="3"/>
        </dgm:presLayoutVars>
      </dgm:prSet>
      <dgm:spPr/>
    </dgm:pt>
    <dgm:pt modelId="{218E33F1-CEF1-406A-A820-C218B541EFB5}" type="pres">
      <dgm:prSet presAssocID="{099148B5-C6D9-4D55-9E29-77007231833F}" presName="rootConnector" presStyleLbl="node3" presStyleIdx="1" presStyleCnt="2"/>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9FE51067-57E0-4E46-AE28-1DBCB59EF0D6}" type="pres">
      <dgm:prSet presAssocID="{98D6B988-F15C-4966-AB2E-38FBE691F069}" presName="hierChild5" presStyleCnt="0"/>
      <dgm:spPr/>
    </dgm:pt>
    <dgm:pt modelId="{490C76D7-A61B-4699-A905-9C1EFA20B5DE}" type="pres">
      <dgm:prSet presAssocID="{C8ABA270-C703-40CB-A5A3-F2AA7B53C652}" presName="hierChild3" presStyleCnt="0"/>
      <dgm:spPr/>
    </dgm:pt>
  </dgm:ptLst>
  <dgm:cxnLst>
    <dgm:cxn modelId="{B4425B25-94E0-4597-BF16-95D5BB496491}" srcId="{61340B1E-E99A-4565-BD71-1C185BD49931}" destId="{C8ABA270-C703-40CB-A5A3-F2AA7B53C652}" srcOrd="0" destOrd="0" parTransId="{BAC1552E-37B2-4C84-B4BE-C11844645678}" sibTransId="{AC4342C8-C20D-4D4A-9D54-F1BDE7D66D27}"/>
    <dgm:cxn modelId="{6ED73132-F840-4659-8481-E771837EF060}" type="presOf" srcId="{98D6B988-F15C-4966-AB2E-38FBE691F069}" destId="{6E75CED9-1B3C-4949-9BD5-34B8DF7472B6}" srcOrd="1" destOrd="0" presId="urn:microsoft.com/office/officeart/2005/8/layout/orgChart1"/>
    <dgm:cxn modelId="{21988B33-EB72-4275-8276-1E5E6B508065}" type="presOf" srcId="{509787D2-72C6-4F0C-B59B-0FBA67321D07}" destId="{3541174B-621A-4D35-B534-C7FC3AE3EABA}" srcOrd="0" destOrd="0" presId="urn:microsoft.com/office/officeart/2005/8/layout/orgChart1"/>
    <dgm:cxn modelId="{AC166F3A-8499-480F-BFEC-6AF22BC03DFA}" type="presOf" srcId="{BBC70B61-F3A5-41A0-A30A-FBA33F98D87E}" destId="{B645AB40-5BFF-4E95-A7E2-B891A9EC97B4}" srcOrd="0" destOrd="0" presId="urn:microsoft.com/office/officeart/2005/8/layout/orgChart1"/>
    <dgm:cxn modelId="{B3F07963-52FD-4AC2-933D-A2BC05BE57E1}" type="presOf" srcId="{98D6B988-F15C-4966-AB2E-38FBE691F069}" destId="{9D274A86-D2E0-4102-9744-FD71806009FE}" srcOrd="0" destOrd="0" presId="urn:microsoft.com/office/officeart/2005/8/layout/orgChart1"/>
    <dgm:cxn modelId="{9F04574D-BC6D-4611-A4BE-85A05E628C27}" srcId="{C8ABA270-C703-40CB-A5A3-F2AA7B53C652}" destId="{98D6B988-F15C-4966-AB2E-38FBE691F069}" srcOrd="0" destOrd="0" parTransId="{2BEFBDC6-FFFB-4A76-BA51-6B18E35CB7A2}" sibTransId="{F17A9EB7-50DB-4969-B6CC-42CFFBF75375}"/>
    <dgm:cxn modelId="{810D2354-0C96-4CAC-ABE6-DA1F2B1D5F3C}" type="presOf" srcId="{BEB187F1-1442-4A0D-9B09-E41F5DDFFB67}" destId="{DCB4A0E9-753F-4E9B-BA22-BC3669FDFD0C}" srcOrd="0" destOrd="0" presId="urn:microsoft.com/office/officeart/2005/8/layout/orgChart1"/>
    <dgm:cxn modelId="{FB41C981-76B1-402D-9CDB-7AB525431BD4}" type="presOf" srcId="{C8ABA270-C703-40CB-A5A3-F2AA7B53C652}" destId="{11390185-6863-45EB-97FF-93E794AE175F}" srcOrd="1" destOrd="0" presId="urn:microsoft.com/office/officeart/2005/8/layout/orgChart1"/>
    <dgm:cxn modelId="{140D718E-1FA2-45DC-B486-7C094865C607}" type="presOf" srcId="{BEB187F1-1442-4A0D-9B09-E41F5DDFFB67}" destId="{6AC7F8C2-CEB7-43FB-91CC-0F98BE21A491}" srcOrd="1" destOrd="0" presId="urn:microsoft.com/office/officeart/2005/8/layout/orgChart1"/>
    <dgm:cxn modelId="{C044319A-3A21-4342-A4D8-8431EFDCEF38}" type="presOf" srcId="{099148B5-C6D9-4D55-9E29-77007231833F}" destId="{B544D61F-66FA-44B3-9E68-E9FAF4665782}" srcOrd="0" destOrd="0" presId="urn:microsoft.com/office/officeart/2005/8/layout/orgChart1"/>
    <dgm:cxn modelId="{1A90A1A6-AD1C-47B9-A9F3-08022CDD5266}" srcId="{98D6B988-F15C-4966-AB2E-38FBE691F069}" destId="{BEB187F1-1442-4A0D-9B09-E41F5DDFFB67}" srcOrd="0" destOrd="0" parTransId="{509787D2-72C6-4F0C-B59B-0FBA67321D07}" sibTransId="{7521B3C2-5BFA-4820-91DF-F82A54AD9FCF}"/>
    <dgm:cxn modelId="{6E6CE5B2-E0F6-4C94-9E69-982C87526811}" type="presOf" srcId="{2BEFBDC6-FFFB-4A76-BA51-6B18E35CB7A2}" destId="{9538F9E7-E33F-4222-986A-51C24E6E2490}" srcOrd="0" destOrd="0" presId="urn:microsoft.com/office/officeart/2005/8/layout/orgChart1"/>
    <dgm:cxn modelId="{FCCBCCC8-BBE8-42DA-8E88-998DBA3C60DF}" type="presOf" srcId="{C8ABA270-C703-40CB-A5A3-F2AA7B53C652}" destId="{D9ABCC9F-D656-4F96-8A18-3DC78D3B6223}" srcOrd="0" destOrd="0" presId="urn:microsoft.com/office/officeart/2005/8/layout/orgChart1"/>
    <dgm:cxn modelId="{596FC0C9-D598-4393-AAD6-BE43A1BE78BA}" type="presOf" srcId="{099148B5-C6D9-4D55-9E29-77007231833F}" destId="{218E33F1-CEF1-406A-A820-C218B541EFB5}" srcOrd="1" destOrd="0" presId="urn:microsoft.com/office/officeart/2005/8/layout/orgChart1"/>
    <dgm:cxn modelId="{E5649ACF-DCEC-4520-90FD-D206AFBD4B6F}" type="presOf" srcId="{61340B1E-E99A-4565-BD71-1C185BD49931}" destId="{1D2FE87D-BD79-4558-9A7A-EC1CEB98ED8F}" srcOrd="0" destOrd="0" presId="urn:microsoft.com/office/officeart/2005/8/layout/orgChart1"/>
    <dgm:cxn modelId="{591CCBEA-ACF4-4F8B-BCBF-9BD94E4DB5C0}" srcId="{98D6B988-F15C-4966-AB2E-38FBE691F069}" destId="{099148B5-C6D9-4D55-9E29-77007231833F}" srcOrd="1" destOrd="0" parTransId="{BBC70B61-F3A5-41A0-A30A-FBA33F98D87E}" sibTransId="{30714BEA-D42C-43C8-B60B-14B7F3D102FD}"/>
    <dgm:cxn modelId="{9F00D738-1353-4968-B1D9-F4E9C5ED94A7}" type="presParOf" srcId="{1D2FE87D-BD79-4558-9A7A-EC1CEB98ED8F}" destId="{8C199000-FCAB-4420-8817-C377E8BD2B9A}" srcOrd="0" destOrd="0" presId="urn:microsoft.com/office/officeart/2005/8/layout/orgChart1"/>
    <dgm:cxn modelId="{EED001F9-3677-49AC-8FF3-444BF20CEAEF}" type="presParOf" srcId="{8C199000-FCAB-4420-8817-C377E8BD2B9A}" destId="{1A611F7F-07C1-4D99-A495-EC0D76D906EA}" srcOrd="0" destOrd="0" presId="urn:microsoft.com/office/officeart/2005/8/layout/orgChart1"/>
    <dgm:cxn modelId="{5C828EA5-9500-4AAF-8803-A0E31759DEEB}" type="presParOf" srcId="{1A611F7F-07C1-4D99-A495-EC0D76D906EA}" destId="{D9ABCC9F-D656-4F96-8A18-3DC78D3B6223}" srcOrd="0" destOrd="0" presId="urn:microsoft.com/office/officeart/2005/8/layout/orgChart1"/>
    <dgm:cxn modelId="{0C4F4107-C758-49C9-90E4-656EF8621924}" type="presParOf" srcId="{1A611F7F-07C1-4D99-A495-EC0D76D906EA}" destId="{11390185-6863-45EB-97FF-93E794AE175F}" srcOrd="1" destOrd="0" presId="urn:microsoft.com/office/officeart/2005/8/layout/orgChart1"/>
    <dgm:cxn modelId="{A05CE945-F26A-47DF-983D-7F65B04480CA}" type="presParOf" srcId="{8C199000-FCAB-4420-8817-C377E8BD2B9A}" destId="{5FF03921-15CA-4934-8D87-8AF139D84231}" srcOrd="1" destOrd="0" presId="urn:microsoft.com/office/officeart/2005/8/layout/orgChart1"/>
    <dgm:cxn modelId="{AD1BCD16-ADB7-4B10-B835-DE494A9A1CDB}" type="presParOf" srcId="{5FF03921-15CA-4934-8D87-8AF139D84231}" destId="{9538F9E7-E33F-4222-986A-51C24E6E2490}" srcOrd="0" destOrd="0" presId="urn:microsoft.com/office/officeart/2005/8/layout/orgChart1"/>
    <dgm:cxn modelId="{2192D514-753B-43E8-917A-734DBFBB6B6A}" type="presParOf" srcId="{5FF03921-15CA-4934-8D87-8AF139D84231}" destId="{1B9506DE-82DF-4544-A104-B9338A15E5ED}" srcOrd="1" destOrd="0" presId="urn:microsoft.com/office/officeart/2005/8/layout/orgChart1"/>
    <dgm:cxn modelId="{07EF1B1F-BB1F-4BA0-9BAD-E36DC21DC549}" type="presParOf" srcId="{1B9506DE-82DF-4544-A104-B9338A15E5ED}" destId="{23124BAB-6570-49B0-BAAE-630B56557D7D}" srcOrd="0" destOrd="0" presId="urn:microsoft.com/office/officeart/2005/8/layout/orgChart1"/>
    <dgm:cxn modelId="{1D57723B-0B86-4561-821B-CE65B46536D7}" type="presParOf" srcId="{23124BAB-6570-49B0-BAAE-630B56557D7D}" destId="{9D274A86-D2E0-4102-9744-FD71806009FE}" srcOrd="0" destOrd="0" presId="urn:microsoft.com/office/officeart/2005/8/layout/orgChart1"/>
    <dgm:cxn modelId="{EF80CF75-4376-48EB-8BB0-8C0B0AAE065F}" type="presParOf" srcId="{23124BAB-6570-49B0-BAAE-630B56557D7D}" destId="{6E75CED9-1B3C-4949-9BD5-34B8DF7472B6}" srcOrd="1" destOrd="0" presId="urn:microsoft.com/office/officeart/2005/8/layout/orgChart1"/>
    <dgm:cxn modelId="{0D773A0D-A804-4CBB-92B2-5D8C9171B675}" type="presParOf" srcId="{1B9506DE-82DF-4544-A104-B9338A15E5ED}" destId="{B85E1FE5-E2F5-4572-81F9-A32FCFD59E52}" srcOrd="1" destOrd="0" presId="urn:microsoft.com/office/officeart/2005/8/layout/orgChart1"/>
    <dgm:cxn modelId="{412EA2C9-AB13-43AE-AB38-52E24C58C764}" type="presParOf" srcId="{B85E1FE5-E2F5-4572-81F9-A32FCFD59E52}" destId="{3541174B-621A-4D35-B534-C7FC3AE3EABA}" srcOrd="0" destOrd="0" presId="urn:microsoft.com/office/officeart/2005/8/layout/orgChart1"/>
    <dgm:cxn modelId="{FB9B6DFD-148F-40CB-BB18-BF19DD035101}" type="presParOf" srcId="{B85E1FE5-E2F5-4572-81F9-A32FCFD59E52}" destId="{A327C972-F31F-403D-9399-2E76614F39DE}" srcOrd="1" destOrd="0" presId="urn:microsoft.com/office/officeart/2005/8/layout/orgChart1"/>
    <dgm:cxn modelId="{F5F7702A-4400-48E1-9651-A52E4AD3EBAE}" type="presParOf" srcId="{A327C972-F31F-403D-9399-2E76614F39DE}" destId="{E7361D58-FAE3-465F-A0FB-7E1D51DD99BA}" srcOrd="0" destOrd="0" presId="urn:microsoft.com/office/officeart/2005/8/layout/orgChart1"/>
    <dgm:cxn modelId="{525A8BF5-0C48-4411-86B2-DF0EAACE0E85}" type="presParOf" srcId="{E7361D58-FAE3-465F-A0FB-7E1D51DD99BA}" destId="{DCB4A0E9-753F-4E9B-BA22-BC3669FDFD0C}" srcOrd="0" destOrd="0" presId="urn:microsoft.com/office/officeart/2005/8/layout/orgChart1"/>
    <dgm:cxn modelId="{8152549C-3CD0-43EB-B020-207A80FC10B1}" type="presParOf" srcId="{E7361D58-FAE3-465F-A0FB-7E1D51DD99BA}" destId="{6AC7F8C2-CEB7-43FB-91CC-0F98BE21A491}" srcOrd="1" destOrd="0" presId="urn:microsoft.com/office/officeart/2005/8/layout/orgChart1"/>
    <dgm:cxn modelId="{68B46450-9DB7-443C-855B-B4439B1F445F}" type="presParOf" srcId="{A327C972-F31F-403D-9399-2E76614F39DE}" destId="{6417353E-CE2A-403B-A4B3-A8E1DED5E56C}" srcOrd="1" destOrd="0" presId="urn:microsoft.com/office/officeart/2005/8/layout/orgChart1"/>
    <dgm:cxn modelId="{49212F5F-2272-4ECE-96E8-029E779B1D9B}" type="presParOf" srcId="{A327C972-F31F-403D-9399-2E76614F39DE}" destId="{68DA38D3-D123-43F3-81F8-14C4AF548D16}" srcOrd="2" destOrd="0" presId="urn:microsoft.com/office/officeart/2005/8/layout/orgChart1"/>
    <dgm:cxn modelId="{0510B81E-2474-439D-9D0A-8E9AFC10C28A}" type="presParOf" srcId="{B85E1FE5-E2F5-4572-81F9-A32FCFD59E52}" destId="{B645AB40-5BFF-4E95-A7E2-B891A9EC97B4}" srcOrd="2" destOrd="0" presId="urn:microsoft.com/office/officeart/2005/8/layout/orgChart1"/>
    <dgm:cxn modelId="{15A34B99-7D2C-4C3D-B479-FD7E53F804CD}" type="presParOf" srcId="{B85E1FE5-E2F5-4572-81F9-A32FCFD59E52}" destId="{53066695-833A-4BC4-93F9-9A28E587001C}" srcOrd="3" destOrd="0" presId="urn:microsoft.com/office/officeart/2005/8/layout/orgChart1"/>
    <dgm:cxn modelId="{34392433-8764-4A9D-8F38-19C2938F156F}" type="presParOf" srcId="{53066695-833A-4BC4-93F9-9A28E587001C}" destId="{AEC9BC92-E79B-418A-924C-20147216602A}" srcOrd="0" destOrd="0" presId="urn:microsoft.com/office/officeart/2005/8/layout/orgChart1"/>
    <dgm:cxn modelId="{06DEBD9F-E696-46A5-99BD-69E6455483B3}" type="presParOf" srcId="{AEC9BC92-E79B-418A-924C-20147216602A}" destId="{B544D61F-66FA-44B3-9E68-E9FAF4665782}" srcOrd="0" destOrd="0" presId="urn:microsoft.com/office/officeart/2005/8/layout/orgChart1"/>
    <dgm:cxn modelId="{CC88E830-3E25-445B-8589-CAFFC3078F77}" type="presParOf" srcId="{AEC9BC92-E79B-418A-924C-20147216602A}" destId="{218E33F1-CEF1-406A-A820-C218B541EFB5}" srcOrd="1" destOrd="0" presId="urn:microsoft.com/office/officeart/2005/8/layout/orgChart1"/>
    <dgm:cxn modelId="{1685515E-FABD-4866-A957-F05906F4C2E3}" type="presParOf" srcId="{53066695-833A-4BC4-93F9-9A28E587001C}" destId="{8CB323F9-E8CB-4CBD-9DBB-DDD1F509B994}" srcOrd="1" destOrd="0" presId="urn:microsoft.com/office/officeart/2005/8/layout/orgChart1"/>
    <dgm:cxn modelId="{2CA121AB-0AD1-40E6-B030-BD4B225FD4FB}" type="presParOf" srcId="{53066695-833A-4BC4-93F9-9A28E587001C}" destId="{F8519C1D-4436-4937-B5AF-46DEB2B4678F}" srcOrd="2" destOrd="0" presId="urn:microsoft.com/office/officeart/2005/8/layout/orgChart1"/>
    <dgm:cxn modelId="{EC47B3EB-576F-4E79-A149-F058C1C93377}" type="presParOf" srcId="{1B9506DE-82DF-4544-A104-B9338A15E5ED}" destId="{9FE51067-57E0-4E46-AE28-1DBCB59EF0D6}" srcOrd="2" destOrd="0" presId="urn:microsoft.com/office/officeart/2005/8/layout/orgChart1"/>
    <dgm:cxn modelId="{359367E9-27FC-46F9-A854-BD32D4907EF6}" type="presParOf" srcId="{8C199000-FCAB-4420-8817-C377E8BD2B9A}" destId="{490C76D7-A61B-4699-A905-9C1EFA20B5D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5AB40-5BFF-4E95-A7E2-B891A9EC97B4}">
      <dsp:nvSpPr>
        <dsp:cNvPr id="0" name=""/>
        <dsp:cNvSpPr/>
      </dsp:nvSpPr>
      <dsp:spPr>
        <a:xfrm>
          <a:off x="1422152" y="1468090"/>
          <a:ext cx="852374" cy="474670"/>
        </a:xfrm>
        <a:custGeom>
          <a:avLst/>
          <a:gdLst/>
          <a:ahLst/>
          <a:cxnLst/>
          <a:rect l="0" t="0" r="0" b="0"/>
          <a:pathLst>
            <a:path>
              <a:moveTo>
                <a:pt x="0" y="0"/>
              </a:moveTo>
              <a:lnTo>
                <a:pt x="0" y="474670"/>
              </a:lnTo>
              <a:lnTo>
                <a:pt x="852374" y="474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41174B-621A-4D35-B534-C7FC3AE3EABA}">
      <dsp:nvSpPr>
        <dsp:cNvPr id="0" name=""/>
        <dsp:cNvSpPr/>
      </dsp:nvSpPr>
      <dsp:spPr>
        <a:xfrm>
          <a:off x="1422152" y="1468090"/>
          <a:ext cx="105722" cy="1224652"/>
        </a:xfrm>
        <a:custGeom>
          <a:avLst/>
          <a:gdLst/>
          <a:ahLst/>
          <a:cxnLst/>
          <a:rect l="0" t="0" r="0" b="0"/>
          <a:pathLst>
            <a:path>
              <a:moveTo>
                <a:pt x="0" y="0"/>
              </a:moveTo>
              <a:lnTo>
                <a:pt x="0" y="1224652"/>
              </a:lnTo>
              <a:lnTo>
                <a:pt x="105722" y="12246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8F9E7-E33F-4222-986A-51C24E6E2490}">
      <dsp:nvSpPr>
        <dsp:cNvPr id="0" name=""/>
        <dsp:cNvSpPr/>
      </dsp:nvSpPr>
      <dsp:spPr>
        <a:xfrm>
          <a:off x="1861563" y="606983"/>
          <a:ext cx="91440" cy="254693"/>
        </a:xfrm>
        <a:custGeom>
          <a:avLst/>
          <a:gdLst/>
          <a:ahLst/>
          <a:cxnLst/>
          <a:rect l="0" t="0" r="0" b="0"/>
          <a:pathLst>
            <a:path>
              <a:moveTo>
                <a:pt x="45720" y="0"/>
              </a:moveTo>
              <a:lnTo>
                <a:pt x="45720" y="254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ABCC9F-D656-4F96-8A18-3DC78D3B6223}">
      <dsp:nvSpPr>
        <dsp:cNvPr id="0" name=""/>
        <dsp:cNvSpPr/>
      </dsp:nvSpPr>
      <dsp:spPr>
        <a:xfrm>
          <a:off x="1300870" y="569"/>
          <a:ext cx="1212827" cy="6064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RMU, </a:t>
          </a:r>
          <a:r>
            <a:rPr lang="en-GB" sz="1200" kern="1200">
              <a:solidFill>
                <a:schemeClr val="bg1"/>
              </a:solidFill>
            </a:rPr>
            <a:t>Scotland and NI</a:t>
          </a:r>
        </a:p>
      </dsp:txBody>
      <dsp:txXfrm>
        <a:off x="1300870" y="569"/>
        <a:ext cx="1212827" cy="606413"/>
      </dsp:txXfrm>
    </dsp:sp>
    <dsp:sp modelId="{9D274A86-D2E0-4102-9744-FD71806009FE}">
      <dsp:nvSpPr>
        <dsp:cNvPr id="0" name=""/>
        <dsp:cNvSpPr/>
      </dsp:nvSpPr>
      <dsp:spPr>
        <a:xfrm>
          <a:off x="1300870" y="861677"/>
          <a:ext cx="1212827" cy="6064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Evaluation Manager</a:t>
          </a:r>
        </a:p>
      </dsp:txBody>
      <dsp:txXfrm>
        <a:off x="1300870" y="861677"/>
        <a:ext cx="1212827" cy="606413"/>
      </dsp:txXfrm>
    </dsp:sp>
    <dsp:sp modelId="{DCB4A0E9-753F-4E9B-BA22-BC3669FDFD0C}">
      <dsp:nvSpPr>
        <dsp:cNvPr id="0" name=""/>
        <dsp:cNvSpPr/>
      </dsp:nvSpPr>
      <dsp:spPr>
        <a:xfrm>
          <a:off x="1527875" y="2389536"/>
          <a:ext cx="1212827" cy="6064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Evaluation Officer</a:t>
          </a:r>
        </a:p>
      </dsp:txBody>
      <dsp:txXfrm>
        <a:off x="1527875" y="2389536"/>
        <a:ext cx="1212827" cy="606413"/>
      </dsp:txXfrm>
    </dsp:sp>
    <dsp:sp modelId="{B544D61F-66FA-44B3-9E68-E9FAF4665782}">
      <dsp:nvSpPr>
        <dsp:cNvPr id="0" name=""/>
        <dsp:cNvSpPr/>
      </dsp:nvSpPr>
      <dsp:spPr>
        <a:xfrm>
          <a:off x="2274527" y="1639554"/>
          <a:ext cx="1457502" cy="60641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[Vacancy]</a:t>
          </a:r>
        </a:p>
        <a:p>
          <a:pPr marL="0" lvl="0" indent="0" algn="ctr" defTabSz="533400">
            <a:lnSpc>
              <a:spcPct val="90000"/>
            </a:lnSpc>
            <a:spcBef>
              <a:spcPct val="0"/>
            </a:spcBef>
            <a:spcAft>
              <a:spcPct val="35000"/>
            </a:spcAft>
            <a:buNone/>
          </a:pPr>
          <a:r>
            <a:rPr lang="en-GB" sz="1200" kern="1200"/>
            <a:t>Senior Evaluation Officer</a:t>
          </a:r>
        </a:p>
      </dsp:txBody>
      <dsp:txXfrm>
        <a:off x="2274527" y="1639554"/>
        <a:ext cx="1457502" cy="6064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BA7A-A2D9-4BB9-8D13-DAABDE43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Robb Norton</cp:lastModifiedBy>
  <cp:revision>3</cp:revision>
  <cp:lastPrinted>2021-07-07T15:29:00Z</cp:lastPrinted>
  <dcterms:created xsi:type="dcterms:W3CDTF">2023-02-20T12:23:00Z</dcterms:created>
  <dcterms:modified xsi:type="dcterms:W3CDTF">2023-02-22T13:59:00Z</dcterms:modified>
</cp:coreProperties>
</file>