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7B23" w14:textId="3422DB81" w:rsidR="00870460" w:rsidRPr="00D0430B" w:rsidRDefault="00C2093C" w:rsidP="00870460">
      <w:pPr>
        <w:pStyle w:val="Heading1"/>
        <w:ind w:left="-5"/>
        <w:jc w:val="center"/>
        <w:rPr>
          <w:color w:val="1F0D52"/>
          <w:sz w:val="28"/>
          <w:szCs w:val="28"/>
          <w:u w:val="single"/>
        </w:rPr>
      </w:pPr>
      <w:r w:rsidRPr="00D0430B">
        <w:rPr>
          <w:color w:val="1F0D52"/>
          <w:sz w:val="28"/>
          <w:szCs w:val="28"/>
          <w:u w:val="single"/>
        </w:rPr>
        <w:t>Person Specification and Job Description</w:t>
      </w:r>
      <w:r w:rsidR="00870460" w:rsidRPr="00D0430B">
        <w:rPr>
          <w:color w:val="1F0D52"/>
          <w:sz w:val="28"/>
          <w:szCs w:val="28"/>
          <w:u w:val="single"/>
        </w:rPr>
        <w:t xml:space="preserve"> – Programme Coordinator (Young People)</w:t>
      </w:r>
    </w:p>
    <w:p w14:paraId="2FB4DEA0" w14:textId="77777777" w:rsidR="00870460" w:rsidRDefault="00870460" w:rsidP="00870460">
      <w:pPr>
        <w:pStyle w:val="Heading1"/>
        <w:ind w:left="-5"/>
        <w:rPr>
          <w:sz w:val="24"/>
          <w:szCs w:val="24"/>
        </w:rPr>
      </w:pPr>
    </w:p>
    <w:p w14:paraId="1ABC703F" w14:textId="77777777" w:rsidR="0009537E" w:rsidRDefault="0009537E" w:rsidP="0009537E">
      <w:pPr>
        <w:spacing w:after="0" w:line="259" w:lineRule="auto"/>
        <w:ind w:left="0" w:firstLine="0"/>
        <w:jc w:val="left"/>
      </w:pPr>
    </w:p>
    <w:p w14:paraId="4A2AD45D" w14:textId="77777777" w:rsidR="0009537E" w:rsidRPr="00963F92" w:rsidRDefault="0009537E" w:rsidP="0009537E">
      <w:pPr>
        <w:pStyle w:val="Heading1"/>
        <w:ind w:left="-5"/>
        <w:rPr>
          <w:sz w:val="28"/>
          <w:szCs w:val="28"/>
        </w:rPr>
      </w:pPr>
      <w:r w:rsidRPr="00963F92">
        <w:rPr>
          <w:sz w:val="28"/>
          <w:szCs w:val="28"/>
        </w:rPr>
        <w:t xml:space="preserve">Person Specification   </w:t>
      </w:r>
    </w:p>
    <w:p w14:paraId="6821C574" w14:textId="77777777" w:rsidR="0009537E" w:rsidRDefault="0009537E" w:rsidP="0009537E">
      <w:pPr>
        <w:numPr>
          <w:ilvl w:val="0"/>
          <w:numId w:val="5"/>
        </w:numPr>
        <w:ind w:hanging="360"/>
      </w:pPr>
      <w:r>
        <w:t xml:space="preserve">Excellent interpersonal and communication skills; able to communicate across a range of audiences including young people, volunteers and </w:t>
      </w:r>
      <w:proofErr w:type="gramStart"/>
      <w:r>
        <w:t>colleagues</w:t>
      </w:r>
      <w:proofErr w:type="gramEnd"/>
      <w:r>
        <w:t xml:space="preserve"> </w:t>
      </w:r>
    </w:p>
    <w:p w14:paraId="72A0F2E4" w14:textId="77777777" w:rsidR="0009537E" w:rsidRDefault="0009537E" w:rsidP="0009537E">
      <w:pPr>
        <w:numPr>
          <w:ilvl w:val="0"/>
          <w:numId w:val="5"/>
        </w:numPr>
        <w:ind w:hanging="360"/>
      </w:pPr>
      <w:r>
        <w:t xml:space="preserve">Confidence in preparing and delivering presentations in a face to face and virtual setting; able to design, create and present as part of event engaging event </w:t>
      </w:r>
      <w:proofErr w:type="gramStart"/>
      <w:r>
        <w:t>delivery</w:t>
      </w:r>
      <w:proofErr w:type="gramEnd"/>
    </w:p>
    <w:p w14:paraId="2393096B" w14:textId="77777777" w:rsidR="0009537E" w:rsidRDefault="0009537E" w:rsidP="0009537E">
      <w:pPr>
        <w:numPr>
          <w:ilvl w:val="0"/>
          <w:numId w:val="5"/>
        </w:numPr>
        <w:ind w:hanging="360"/>
      </w:pPr>
      <w:r>
        <w:t xml:space="preserve">Experience of relationship management and/or customer service; able to manage relationships to achieve a common goal and maintain a positive working </w:t>
      </w:r>
      <w:proofErr w:type="gramStart"/>
      <w:r>
        <w:t>relationship</w:t>
      </w:r>
      <w:proofErr w:type="gramEnd"/>
    </w:p>
    <w:p w14:paraId="5ADD199F" w14:textId="77777777" w:rsidR="0009537E" w:rsidRDefault="0009537E" w:rsidP="0009537E">
      <w:pPr>
        <w:numPr>
          <w:ilvl w:val="0"/>
          <w:numId w:val="5"/>
        </w:numPr>
        <w:ind w:hanging="360"/>
      </w:pPr>
      <w:r>
        <w:t xml:space="preserve">Planning and time management skills; able to plan a process, task or event and deliver it independently or as part of a </w:t>
      </w:r>
      <w:proofErr w:type="gramStart"/>
      <w:r>
        <w:t>team</w:t>
      </w:r>
      <w:proofErr w:type="gramEnd"/>
    </w:p>
    <w:p w14:paraId="6F2CDB1A" w14:textId="77777777" w:rsidR="0009537E" w:rsidRDefault="0009537E" w:rsidP="0009537E">
      <w:pPr>
        <w:numPr>
          <w:ilvl w:val="0"/>
          <w:numId w:val="5"/>
        </w:numPr>
        <w:ind w:hanging="360"/>
      </w:pPr>
      <w:r>
        <w:t>Strong administration skills; strong IT skills and confidence with using internal systems like a CRM.</w:t>
      </w:r>
    </w:p>
    <w:p w14:paraId="26DE5554" w14:textId="77777777" w:rsidR="0009537E" w:rsidRDefault="0009537E" w:rsidP="0009537E">
      <w:pPr>
        <w:numPr>
          <w:ilvl w:val="0"/>
          <w:numId w:val="5"/>
        </w:numPr>
        <w:ind w:hanging="360"/>
      </w:pPr>
      <w:r>
        <w:t xml:space="preserve">Excellent attention to detail; able to complete multiple detailed and complex tasks to a high standard and in a reasonable </w:t>
      </w:r>
      <w:proofErr w:type="gramStart"/>
      <w:r>
        <w:t>time</w:t>
      </w:r>
      <w:proofErr w:type="gramEnd"/>
      <w:r>
        <w:t xml:space="preserve">   </w:t>
      </w:r>
    </w:p>
    <w:p w14:paraId="3A7C4C1C" w14:textId="77777777" w:rsidR="0009537E" w:rsidRDefault="0009537E" w:rsidP="0009537E">
      <w:pPr>
        <w:numPr>
          <w:ilvl w:val="0"/>
          <w:numId w:val="5"/>
        </w:numPr>
        <w:ind w:hanging="360"/>
      </w:pPr>
      <w:r>
        <w:t xml:space="preserve">A team </w:t>
      </w:r>
      <w:proofErr w:type="gramStart"/>
      <w:r>
        <w:t>player;</w:t>
      </w:r>
      <w:proofErr w:type="gramEnd"/>
      <w:r>
        <w:t xml:space="preserve"> works to achieve a common goal and ability to work as part of a small team   </w:t>
      </w:r>
    </w:p>
    <w:p w14:paraId="4D80AAC8" w14:textId="77777777" w:rsidR="0009537E" w:rsidRDefault="0009537E" w:rsidP="0009537E">
      <w:pPr>
        <w:numPr>
          <w:ilvl w:val="0"/>
          <w:numId w:val="5"/>
        </w:numPr>
        <w:ind w:hanging="360"/>
      </w:pPr>
      <w:r>
        <w:t xml:space="preserve">Self-starter with ability to prioritise tasks and manage time </w:t>
      </w:r>
      <w:proofErr w:type="gramStart"/>
      <w:r>
        <w:t>effectively</w:t>
      </w:r>
      <w:proofErr w:type="gramEnd"/>
      <w:r>
        <w:t xml:space="preserve"> </w:t>
      </w:r>
    </w:p>
    <w:p w14:paraId="5C24A7FA" w14:textId="77777777" w:rsidR="0009537E" w:rsidRDefault="0009537E" w:rsidP="0009537E">
      <w:pPr>
        <w:numPr>
          <w:ilvl w:val="0"/>
          <w:numId w:val="5"/>
        </w:numPr>
        <w:ind w:hanging="360"/>
      </w:pPr>
      <w:r>
        <w:t xml:space="preserve">A solutions-focused problem solver; the ability to adapt to new situations that may </w:t>
      </w:r>
      <w:proofErr w:type="gramStart"/>
      <w:r>
        <w:t>arise</w:t>
      </w:r>
      <w:proofErr w:type="gramEnd"/>
      <w:r>
        <w:t xml:space="preserve"> and problem solve effectively   </w:t>
      </w:r>
    </w:p>
    <w:p w14:paraId="054CFC30" w14:textId="77777777" w:rsidR="0009537E" w:rsidRDefault="0009537E" w:rsidP="0009537E">
      <w:pPr>
        <w:numPr>
          <w:ilvl w:val="0"/>
          <w:numId w:val="5"/>
        </w:numPr>
        <w:ind w:hanging="360"/>
      </w:pPr>
      <w:r>
        <w:t xml:space="preserve">Committed to the mission and values of the Social Mobility Foundation    </w:t>
      </w:r>
    </w:p>
    <w:p w14:paraId="75737328" w14:textId="77777777" w:rsidR="0009537E" w:rsidRDefault="0009537E" w:rsidP="0009537E">
      <w:pPr>
        <w:spacing w:after="1" w:line="259" w:lineRule="auto"/>
        <w:ind w:left="14" w:firstLine="0"/>
        <w:jc w:val="left"/>
      </w:pPr>
      <w:r>
        <w:t xml:space="preserve">  </w:t>
      </w:r>
    </w:p>
    <w:p w14:paraId="6915CECC" w14:textId="77777777" w:rsidR="0009537E" w:rsidRDefault="0009537E" w:rsidP="0009537E">
      <w:r>
        <w:t xml:space="preserve">We value ability and potential more than specific experience, and we are committed to having a team that is made up of diverse skills, </w:t>
      </w:r>
      <w:proofErr w:type="gramStart"/>
      <w:r>
        <w:t>experiences</w:t>
      </w:r>
      <w:proofErr w:type="gramEnd"/>
      <w:r>
        <w:t xml:space="preserve"> and abilities. We actively encourage applications from people from low socio-economic backgrounds, from people who are care-experienced, and from people who are Black, Asian or of </w:t>
      </w:r>
      <w:proofErr w:type="spellStart"/>
      <w:r>
        <w:t>minoritised</w:t>
      </w:r>
      <w:proofErr w:type="spellEnd"/>
      <w:r>
        <w:t xml:space="preserve"> ethnicity.  </w:t>
      </w:r>
    </w:p>
    <w:p w14:paraId="56447153" w14:textId="77777777" w:rsidR="0009537E" w:rsidRPr="0009537E" w:rsidRDefault="0009537E" w:rsidP="0009537E"/>
    <w:p w14:paraId="563121ED" w14:textId="11ACDD5C" w:rsidR="00870460" w:rsidRPr="0023675A" w:rsidRDefault="00870460" w:rsidP="00870460">
      <w:pPr>
        <w:pStyle w:val="Heading1"/>
        <w:ind w:left="-5"/>
        <w:rPr>
          <w:sz w:val="28"/>
          <w:szCs w:val="28"/>
        </w:rPr>
      </w:pPr>
      <w:r w:rsidRPr="0023675A">
        <w:rPr>
          <w:sz w:val="28"/>
          <w:szCs w:val="28"/>
        </w:rPr>
        <w:t xml:space="preserve">Main Responsibilities </w:t>
      </w:r>
      <w:r w:rsidRPr="0023675A">
        <w:rPr>
          <w:b w:val="0"/>
          <w:color w:val="1F0D52"/>
          <w:sz w:val="28"/>
          <w:szCs w:val="28"/>
        </w:rPr>
        <w:t xml:space="preserve"> </w:t>
      </w:r>
      <w:r w:rsidRPr="0023675A">
        <w:rPr>
          <w:sz w:val="28"/>
          <w:szCs w:val="28"/>
        </w:rPr>
        <w:t xml:space="preserve"> </w:t>
      </w:r>
    </w:p>
    <w:p w14:paraId="35EF534C" w14:textId="77777777" w:rsidR="00870460" w:rsidRPr="005448CC" w:rsidRDefault="00870460" w:rsidP="00870460">
      <w:pPr>
        <w:spacing w:after="0" w:line="259" w:lineRule="auto"/>
        <w:ind w:left="14" w:firstLine="0"/>
        <w:jc w:val="left"/>
        <w:rPr>
          <w:sz w:val="24"/>
          <w:szCs w:val="24"/>
        </w:rPr>
      </w:pPr>
      <w:r w:rsidRPr="005448CC">
        <w:rPr>
          <w:sz w:val="24"/>
          <w:szCs w:val="24"/>
        </w:rPr>
        <w:t xml:space="preserve">  </w:t>
      </w:r>
    </w:p>
    <w:p w14:paraId="395B480D" w14:textId="77777777" w:rsidR="00870460" w:rsidRDefault="00870460" w:rsidP="00870460">
      <w:pPr>
        <w:pStyle w:val="Heading2"/>
        <w:ind w:left="-5"/>
      </w:pPr>
      <w:r>
        <w:t xml:space="preserve">1. Achieving Results   </w:t>
      </w:r>
    </w:p>
    <w:p w14:paraId="7DE7F276" w14:textId="77777777" w:rsidR="00870460" w:rsidRDefault="00870460" w:rsidP="00870460">
      <w:pPr>
        <w:numPr>
          <w:ilvl w:val="0"/>
          <w:numId w:val="1"/>
        </w:numPr>
        <w:ind w:hanging="360"/>
      </w:pPr>
      <w:r>
        <w:t xml:space="preserve">Organising and supporting skills sessions, supporter events, university trips, both in person </w:t>
      </w:r>
      <w:proofErr w:type="gramStart"/>
      <w:r>
        <w:t>or</w:t>
      </w:r>
      <w:proofErr w:type="gramEnd"/>
      <w:r>
        <w:t xml:space="preserve"> virtually  </w:t>
      </w:r>
    </w:p>
    <w:p w14:paraId="464D8D9B" w14:textId="77777777" w:rsidR="00870460" w:rsidRDefault="00870460" w:rsidP="00870460">
      <w:pPr>
        <w:numPr>
          <w:ilvl w:val="0"/>
          <w:numId w:val="1"/>
        </w:numPr>
        <w:ind w:hanging="360"/>
      </w:pPr>
      <w:r>
        <w:t>Coordinating logistics for virtual and in person events, including securing venues and speakers, producing webinars and video calls, collating responses, attendee lists and feedback/</w:t>
      </w:r>
      <w:proofErr w:type="gramStart"/>
      <w:r>
        <w:t>evaluation</w:t>
      </w:r>
      <w:proofErr w:type="gramEnd"/>
      <w:r>
        <w:t xml:space="preserve">   </w:t>
      </w:r>
    </w:p>
    <w:p w14:paraId="283E4D26" w14:textId="77777777" w:rsidR="00870460" w:rsidRDefault="00870460" w:rsidP="00870460">
      <w:pPr>
        <w:numPr>
          <w:ilvl w:val="0"/>
          <w:numId w:val="1"/>
        </w:numPr>
        <w:ind w:hanging="360"/>
      </w:pPr>
      <w:r>
        <w:t>Allocation of internships</w:t>
      </w:r>
      <w:r>
        <w:rPr>
          <w:i/>
        </w:rPr>
        <w:t xml:space="preserve"> </w:t>
      </w:r>
      <w:r>
        <w:t xml:space="preserve">and liaison with students and employers in allocated career sectors  </w:t>
      </w:r>
    </w:p>
    <w:p w14:paraId="79227C79" w14:textId="77777777" w:rsidR="00870460" w:rsidRDefault="00870460" w:rsidP="00870460">
      <w:pPr>
        <w:numPr>
          <w:ilvl w:val="0"/>
          <w:numId w:val="1"/>
        </w:numPr>
        <w:ind w:hanging="360"/>
      </w:pPr>
      <w:r>
        <w:t xml:space="preserve">Support the running of the Social Mobility Foundation’s Mentoring Programme in allocated sector and region in question, including monitoring the relationship of participants and their mentors in assigned </w:t>
      </w:r>
      <w:proofErr w:type="gramStart"/>
      <w:r>
        <w:t>sectors</w:t>
      </w:r>
      <w:proofErr w:type="gramEnd"/>
      <w:r>
        <w:t xml:space="preserve">   </w:t>
      </w:r>
    </w:p>
    <w:p w14:paraId="3B0E2DB6" w14:textId="77777777" w:rsidR="00870460" w:rsidRDefault="00870460" w:rsidP="00870460">
      <w:pPr>
        <w:numPr>
          <w:ilvl w:val="0"/>
          <w:numId w:val="1"/>
        </w:numPr>
        <w:ind w:hanging="360"/>
      </w:pPr>
      <w:r>
        <w:lastRenderedPageBreak/>
        <w:t xml:space="preserve">Liaise with employers to support students in applications for internships and graduate </w:t>
      </w:r>
      <w:proofErr w:type="gramStart"/>
      <w:r>
        <w:t>jobs</w:t>
      </w:r>
      <w:proofErr w:type="gramEnd"/>
      <w:r>
        <w:t xml:space="preserve">   </w:t>
      </w:r>
    </w:p>
    <w:p w14:paraId="29FC6D6B" w14:textId="77777777" w:rsidR="00870460" w:rsidRDefault="00870460" w:rsidP="00870460">
      <w:pPr>
        <w:numPr>
          <w:ilvl w:val="0"/>
          <w:numId w:val="1"/>
        </w:numPr>
        <w:ind w:hanging="360"/>
      </w:pPr>
      <w:r>
        <w:t xml:space="preserve">Assisting with the organisation and delivery of in person residential programmes for students from across the country  </w:t>
      </w:r>
    </w:p>
    <w:p w14:paraId="53FE7497" w14:textId="77777777" w:rsidR="00870460" w:rsidRDefault="00870460" w:rsidP="00870460">
      <w:pPr>
        <w:numPr>
          <w:ilvl w:val="0"/>
          <w:numId w:val="1"/>
        </w:numPr>
        <w:ind w:hanging="360"/>
      </w:pPr>
      <w:r>
        <w:t xml:space="preserve">Building relationships with schools and employers to promote and gain support for SMF’s programmes, including visiting schools in the coordinator’s region and engaging virtually with schools and employers across the UK  </w:t>
      </w:r>
    </w:p>
    <w:p w14:paraId="63CBB313" w14:textId="77777777" w:rsidR="00870460" w:rsidRDefault="00870460" w:rsidP="00870460">
      <w:pPr>
        <w:spacing w:after="0" w:line="259" w:lineRule="auto"/>
        <w:ind w:left="14" w:firstLine="0"/>
        <w:jc w:val="left"/>
      </w:pPr>
      <w:r>
        <w:t xml:space="preserve">  </w:t>
      </w:r>
    </w:p>
    <w:p w14:paraId="18A1C129" w14:textId="77777777" w:rsidR="00870460" w:rsidRDefault="00870460" w:rsidP="00870460">
      <w:pPr>
        <w:pStyle w:val="Heading2"/>
        <w:ind w:left="-5"/>
      </w:pPr>
      <w:r>
        <w:t xml:space="preserve">2. Self-management   </w:t>
      </w:r>
    </w:p>
    <w:p w14:paraId="107C12E5" w14:textId="77777777" w:rsidR="00870460" w:rsidRDefault="00870460" w:rsidP="00870460">
      <w:pPr>
        <w:numPr>
          <w:ilvl w:val="0"/>
          <w:numId w:val="2"/>
        </w:numPr>
        <w:ind w:hanging="360"/>
      </w:pPr>
      <w:r>
        <w:t xml:space="preserve">Taking a problem-solving approach to the role, escalating issues as needed   </w:t>
      </w:r>
    </w:p>
    <w:p w14:paraId="02ED9C3C" w14:textId="77777777" w:rsidR="00870460" w:rsidRDefault="00870460" w:rsidP="00870460">
      <w:pPr>
        <w:numPr>
          <w:ilvl w:val="0"/>
          <w:numId w:val="2"/>
        </w:numPr>
        <w:ind w:hanging="360"/>
      </w:pPr>
      <w:r>
        <w:t>Developing a strong understanding of the SMF’s work and social mobility across the UK</w:t>
      </w:r>
    </w:p>
    <w:p w14:paraId="708F5062" w14:textId="77777777" w:rsidR="00870460" w:rsidRDefault="00870460" w:rsidP="00870460">
      <w:pPr>
        <w:numPr>
          <w:ilvl w:val="0"/>
          <w:numId w:val="2"/>
        </w:numPr>
        <w:ind w:hanging="360"/>
      </w:pPr>
      <w:r>
        <w:t xml:space="preserve">Demonstrating SMF values in all work   </w:t>
      </w:r>
    </w:p>
    <w:p w14:paraId="450BAE59" w14:textId="77777777" w:rsidR="00870460" w:rsidRDefault="00870460" w:rsidP="00870460">
      <w:pPr>
        <w:numPr>
          <w:ilvl w:val="0"/>
          <w:numId w:val="2"/>
        </w:numPr>
        <w:ind w:hanging="360"/>
      </w:pPr>
      <w:r>
        <w:t xml:space="preserve">Using initiative to ensure effective liaison between the SMF and its participants, target schools and colleges and employer </w:t>
      </w:r>
      <w:proofErr w:type="gramStart"/>
      <w:r>
        <w:t>partners</w:t>
      </w:r>
      <w:proofErr w:type="gramEnd"/>
      <w:r>
        <w:t xml:space="preserve"> </w:t>
      </w:r>
    </w:p>
    <w:p w14:paraId="6C2C68B7" w14:textId="77777777" w:rsidR="00870460" w:rsidRDefault="00870460" w:rsidP="00870460">
      <w:pPr>
        <w:spacing w:after="0" w:line="259" w:lineRule="auto"/>
        <w:ind w:left="14" w:firstLine="0"/>
        <w:jc w:val="left"/>
      </w:pPr>
      <w:r>
        <w:rPr>
          <w:b/>
        </w:rPr>
        <w:t xml:space="preserve"> </w:t>
      </w:r>
      <w:r>
        <w:t xml:space="preserve"> </w:t>
      </w:r>
    </w:p>
    <w:p w14:paraId="7EBA3341" w14:textId="77777777" w:rsidR="00870460" w:rsidRDefault="00870460" w:rsidP="00870460">
      <w:pPr>
        <w:pStyle w:val="Heading2"/>
        <w:ind w:left="-5"/>
      </w:pPr>
      <w:r>
        <w:t xml:space="preserve">3. Delivering Excellence   </w:t>
      </w:r>
    </w:p>
    <w:p w14:paraId="484D51B4" w14:textId="77777777" w:rsidR="00870460" w:rsidRDefault="00870460" w:rsidP="00870460">
      <w:pPr>
        <w:numPr>
          <w:ilvl w:val="0"/>
          <w:numId w:val="3"/>
        </w:numPr>
        <w:ind w:hanging="360"/>
      </w:pPr>
      <w:r>
        <w:t xml:space="preserve">Maintaining excellent monitoring, evaluation and tracking procedures for student progress and the effectiveness of activities and events; compiling reports as required   </w:t>
      </w:r>
    </w:p>
    <w:p w14:paraId="5944416D" w14:textId="77777777" w:rsidR="00870460" w:rsidRDefault="00870460" w:rsidP="00870460">
      <w:pPr>
        <w:numPr>
          <w:ilvl w:val="0"/>
          <w:numId w:val="3"/>
        </w:numPr>
        <w:ind w:hanging="360"/>
      </w:pPr>
      <w:r>
        <w:t xml:space="preserve">Undertaking all relevant activities to ensure the stakeholder relationships are well maintained, including meetings and email/letter correspondence, general admin tasks, and the resolution of any </w:t>
      </w:r>
      <w:proofErr w:type="gramStart"/>
      <w:r>
        <w:t>complaints</w:t>
      </w:r>
      <w:proofErr w:type="gramEnd"/>
      <w:r>
        <w:t xml:space="preserve">   </w:t>
      </w:r>
    </w:p>
    <w:p w14:paraId="2A8EE70A" w14:textId="77777777" w:rsidR="00870460" w:rsidRDefault="00870460" w:rsidP="00870460">
      <w:pPr>
        <w:spacing w:after="0" w:line="259" w:lineRule="auto"/>
        <w:ind w:left="14" w:firstLine="0"/>
        <w:jc w:val="left"/>
      </w:pPr>
      <w:r>
        <w:t xml:space="preserve">  </w:t>
      </w:r>
    </w:p>
    <w:p w14:paraId="47422873" w14:textId="77777777" w:rsidR="00870460" w:rsidRDefault="00870460" w:rsidP="00870460">
      <w:pPr>
        <w:pStyle w:val="Heading2"/>
        <w:ind w:left="-5"/>
      </w:pPr>
      <w:r>
        <w:t xml:space="preserve">4. Collaboration   </w:t>
      </w:r>
    </w:p>
    <w:p w14:paraId="501697FF" w14:textId="77777777" w:rsidR="00870460" w:rsidRDefault="00870460" w:rsidP="00870460">
      <w:pPr>
        <w:numPr>
          <w:ilvl w:val="0"/>
          <w:numId w:val="4"/>
        </w:numPr>
        <w:ind w:right="495" w:hanging="360"/>
      </w:pPr>
      <w:r>
        <w:t xml:space="preserve">Primary point of contact with students in designated region   </w:t>
      </w:r>
    </w:p>
    <w:p w14:paraId="0DD1F1C6" w14:textId="77777777" w:rsidR="00870460" w:rsidRDefault="00870460" w:rsidP="00870460">
      <w:pPr>
        <w:numPr>
          <w:ilvl w:val="0"/>
          <w:numId w:val="4"/>
        </w:numPr>
        <w:ind w:right="495" w:hanging="360"/>
      </w:pPr>
      <w:r>
        <w:t xml:space="preserve">Other duties, as required by the management team, to assist the operation of the SMF’s </w:t>
      </w:r>
      <w:proofErr w:type="gramStart"/>
      <w:r>
        <w:t>activities</w:t>
      </w:r>
      <w:proofErr w:type="gramEnd"/>
      <w:r>
        <w:t xml:space="preserve">  </w:t>
      </w:r>
    </w:p>
    <w:p w14:paraId="0B8E169E" w14:textId="77777777" w:rsidR="0087549C" w:rsidRDefault="0087549C"/>
    <w:sectPr w:rsidR="00875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altName w:val="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5675"/>
    <w:multiLevelType w:val="hybridMultilevel"/>
    <w:tmpl w:val="07CA4048"/>
    <w:lvl w:ilvl="0" w:tplc="8A1E26A0">
      <w:start w:val="1"/>
      <w:numFmt w:val="bullet"/>
      <w:lvlText w:val="•"/>
      <w:lvlJc w:val="left"/>
      <w:pPr>
        <w:ind w:left="705"/>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1" w:tplc="4244863C">
      <w:start w:val="1"/>
      <w:numFmt w:val="bullet"/>
      <w:lvlText w:val="o"/>
      <w:lvlJc w:val="left"/>
      <w:pPr>
        <w:ind w:left="144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2" w:tplc="5156A224">
      <w:start w:val="1"/>
      <w:numFmt w:val="bullet"/>
      <w:lvlText w:val="▪"/>
      <w:lvlJc w:val="left"/>
      <w:pPr>
        <w:ind w:left="216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3" w:tplc="E96C6310">
      <w:start w:val="1"/>
      <w:numFmt w:val="bullet"/>
      <w:lvlText w:val="•"/>
      <w:lvlJc w:val="left"/>
      <w:pPr>
        <w:ind w:left="288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4" w:tplc="B22E00BA">
      <w:start w:val="1"/>
      <w:numFmt w:val="bullet"/>
      <w:lvlText w:val="o"/>
      <w:lvlJc w:val="left"/>
      <w:pPr>
        <w:ind w:left="360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5" w:tplc="2F203BA2">
      <w:start w:val="1"/>
      <w:numFmt w:val="bullet"/>
      <w:lvlText w:val="▪"/>
      <w:lvlJc w:val="left"/>
      <w:pPr>
        <w:ind w:left="432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6" w:tplc="21425B36">
      <w:start w:val="1"/>
      <w:numFmt w:val="bullet"/>
      <w:lvlText w:val="•"/>
      <w:lvlJc w:val="left"/>
      <w:pPr>
        <w:ind w:left="504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7" w:tplc="A168A210">
      <w:start w:val="1"/>
      <w:numFmt w:val="bullet"/>
      <w:lvlText w:val="o"/>
      <w:lvlJc w:val="left"/>
      <w:pPr>
        <w:ind w:left="576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8" w:tplc="B1D010C6">
      <w:start w:val="1"/>
      <w:numFmt w:val="bullet"/>
      <w:lvlText w:val="▪"/>
      <w:lvlJc w:val="left"/>
      <w:pPr>
        <w:ind w:left="648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abstractNum>
  <w:abstractNum w:abstractNumId="1" w15:restartNumberingAfterBreak="0">
    <w:nsid w:val="49AE6536"/>
    <w:multiLevelType w:val="hybridMultilevel"/>
    <w:tmpl w:val="3FBEE6AA"/>
    <w:lvl w:ilvl="0" w:tplc="C7A6E906">
      <w:start w:val="1"/>
      <w:numFmt w:val="bullet"/>
      <w:lvlText w:val="•"/>
      <w:lvlJc w:val="left"/>
      <w:pPr>
        <w:ind w:left="705"/>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1" w:tplc="126C015A">
      <w:start w:val="1"/>
      <w:numFmt w:val="bullet"/>
      <w:lvlText w:val="o"/>
      <w:lvlJc w:val="left"/>
      <w:pPr>
        <w:ind w:left="144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2" w:tplc="4156F7CA">
      <w:start w:val="1"/>
      <w:numFmt w:val="bullet"/>
      <w:lvlText w:val="▪"/>
      <w:lvlJc w:val="left"/>
      <w:pPr>
        <w:ind w:left="216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3" w:tplc="BB24EAE6">
      <w:start w:val="1"/>
      <w:numFmt w:val="bullet"/>
      <w:lvlText w:val="•"/>
      <w:lvlJc w:val="left"/>
      <w:pPr>
        <w:ind w:left="288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4" w:tplc="0D942A86">
      <w:start w:val="1"/>
      <w:numFmt w:val="bullet"/>
      <w:lvlText w:val="o"/>
      <w:lvlJc w:val="left"/>
      <w:pPr>
        <w:ind w:left="360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5" w:tplc="B452650A">
      <w:start w:val="1"/>
      <w:numFmt w:val="bullet"/>
      <w:lvlText w:val="▪"/>
      <w:lvlJc w:val="left"/>
      <w:pPr>
        <w:ind w:left="432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6" w:tplc="B8D67342">
      <w:start w:val="1"/>
      <w:numFmt w:val="bullet"/>
      <w:lvlText w:val="•"/>
      <w:lvlJc w:val="left"/>
      <w:pPr>
        <w:ind w:left="504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7" w:tplc="1126415C">
      <w:start w:val="1"/>
      <w:numFmt w:val="bullet"/>
      <w:lvlText w:val="o"/>
      <w:lvlJc w:val="left"/>
      <w:pPr>
        <w:ind w:left="576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8" w:tplc="D158DA2E">
      <w:start w:val="1"/>
      <w:numFmt w:val="bullet"/>
      <w:lvlText w:val="▪"/>
      <w:lvlJc w:val="left"/>
      <w:pPr>
        <w:ind w:left="648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abstractNum>
  <w:abstractNum w:abstractNumId="2" w15:restartNumberingAfterBreak="0">
    <w:nsid w:val="4C8979AC"/>
    <w:multiLevelType w:val="hybridMultilevel"/>
    <w:tmpl w:val="0552668A"/>
    <w:lvl w:ilvl="0" w:tplc="119004D8">
      <w:start w:val="1"/>
      <w:numFmt w:val="bullet"/>
      <w:lvlText w:val="•"/>
      <w:lvlJc w:val="left"/>
      <w:pPr>
        <w:ind w:left="705"/>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1" w:tplc="44BE94DA">
      <w:start w:val="1"/>
      <w:numFmt w:val="bullet"/>
      <w:lvlText w:val="o"/>
      <w:lvlJc w:val="left"/>
      <w:pPr>
        <w:ind w:left="144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2" w:tplc="0F080186">
      <w:start w:val="1"/>
      <w:numFmt w:val="bullet"/>
      <w:lvlText w:val="▪"/>
      <w:lvlJc w:val="left"/>
      <w:pPr>
        <w:ind w:left="216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3" w:tplc="A9909674">
      <w:start w:val="1"/>
      <w:numFmt w:val="bullet"/>
      <w:lvlText w:val="•"/>
      <w:lvlJc w:val="left"/>
      <w:pPr>
        <w:ind w:left="288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4" w:tplc="811A39E0">
      <w:start w:val="1"/>
      <w:numFmt w:val="bullet"/>
      <w:lvlText w:val="o"/>
      <w:lvlJc w:val="left"/>
      <w:pPr>
        <w:ind w:left="360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5" w:tplc="8E109720">
      <w:start w:val="1"/>
      <w:numFmt w:val="bullet"/>
      <w:lvlText w:val="▪"/>
      <w:lvlJc w:val="left"/>
      <w:pPr>
        <w:ind w:left="432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6" w:tplc="32B00F6C">
      <w:start w:val="1"/>
      <w:numFmt w:val="bullet"/>
      <w:lvlText w:val="•"/>
      <w:lvlJc w:val="left"/>
      <w:pPr>
        <w:ind w:left="504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7" w:tplc="FAE6E8E6">
      <w:start w:val="1"/>
      <w:numFmt w:val="bullet"/>
      <w:lvlText w:val="o"/>
      <w:lvlJc w:val="left"/>
      <w:pPr>
        <w:ind w:left="576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8" w:tplc="3DEC1B2E">
      <w:start w:val="1"/>
      <w:numFmt w:val="bullet"/>
      <w:lvlText w:val="▪"/>
      <w:lvlJc w:val="left"/>
      <w:pPr>
        <w:ind w:left="648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abstractNum>
  <w:abstractNum w:abstractNumId="3" w15:restartNumberingAfterBreak="0">
    <w:nsid w:val="5BE118D3"/>
    <w:multiLevelType w:val="hybridMultilevel"/>
    <w:tmpl w:val="11FC617C"/>
    <w:lvl w:ilvl="0" w:tplc="6A5CA2B8">
      <w:start w:val="1"/>
      <w:numFmt w:val="bullet"/>
      <w:lvlText w:val="•"/>
      <w:lvlJc w:val="left"/>
      <w:pPr>
        <w:ind w:left="705"/>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1" w:tplc="1652A544">
      <w:start w:val="1"/>
      <w:numFmt w:val="bullet"/>
      <w:lvlText w:val="o"/>
      <w:lvlJc w:val="left"/>
      <w:pPr>
        <w:ind w:left="144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2" w:tplc="AC70AFEA">
      <w:start w:val="1"/>
      <w:numFmt w:val="bullet"/>
      <w:lvlText w:val="▪"/>
      <w:lvlJc w:val="left"/>
      <w:pPr>
        <w:ind w:left="216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3" w:tplc="409020A8">
      <w:start w:val="1"/>
      <w:numFmt w:val="bullet"/>
      <w:lvlText w:val="•"/>
      <w:lvlJc w:val="left"/>
      <w:pPr>
        <w:ind w:left="288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4" w:tplc="3F588A40">
      <w:start w:val="1"/>
      <w:numFmt w:val="bullet"/>
      <w:lvlText w:val="o"/>
      <w:lvlJc w:val="left"/>
      <w:pPr>
        <w:ind w:left="360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5" w:tplc="3E084476">
      <w:start w:val="1"/>
      <w:numFmt w:val="bullet"/>
      <w:lvlText w:val="▪"/>
      <w:lvlJc w:val="left"/>
      <w:pPr>
        <w:ind w:left="432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6" w:tplc="EACA0A4A">
      <w:start w:val="1"/>
      <w:numFmt w:val="bullet"/>
      <w:lvlText w:val="•"/>
      <w:lvlJc w:val="left"/>
      <w:pPr>
        <w:ind w:left="504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7" w:tplc="2654C152">
      <w:start w:val="1"/>
      <w:numFmt w:val="bullet"/>
      <w:lvlText w:val="o"/>
      <w:lvlJc w:val="left"/>
      <w:pPr>
        <w:ind w:left="576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8" w:tplc="ECC6F32E">
      <w:start w:val="1"/>
      <w:numFmt w:val="bullet"/>
      <w:lvlText w:val="▪"/>
      <w:lvlJc w:val="left"/>
      <w:pPr>
        <w:ind w:left="648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abstractNum>
  <w:abstractNum w:abstractNumId="4" w15:restartNumberingAfterBreak="0">
    <w:nsid w:val="666C069C"/>
    <w:multiLevelType w:val="hybridMultilevel"/>
    <w:tmpl w:val="97F4144C"/>
    <w:lvl w:ilvl="0" w:tplc="FD0089B4">
      <w:start w:val="1"/>
      <w:numFmt w:val="bullet"/>
      <w:lvlText w:val="•"/>
      <w:lvlJc w:val="left"/>
      <w:pPr>
        <w:ind w:left="705"/>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1" w:tplc="3F8EBE28">
      <w:start w:val="1"/>
      <w:numFmt w:val="bullet"/>
      <w:lvlText w:val="o"/>
      <w:lvlJc w:val="left"/>
      <w:pPr>
        <w:ind w:left="144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2" w:tplc="92A2F634">
      <w:start w:val="1"/>
      <w:numFmt w:val="bullet"/>
      <w:lvlText w:val="▪"/>
      <w:lvlJc w:val="left"/>
      <w:pPr>
        <w:ind w:left="216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3" w:tplc="BECC4D82">
      <w:start w:val="1"/>
      <w:numFmt w:val="bullet"/>
      <w:lvlText w:val="•"/>
      <w:lvlJc w:val="left"/>
      <w:pPr>
        <w:ind w:left="288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4" w:tplc="C6A099A0">
      <w:start w:val="1"/>
      <w:numFmt w:val="bullet"/>
      <w:lvlText w:val="o"/>
      <w:lvlJc w:val="left"/>
      <w:pPr>
        <w:ind w:left="360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5" w:tplc="0ACCA00C">
      <w:start w:val="1"/>
      <w:numFmt w:val="bullet"/>
      <w:lvlText w:val="▪"/>
      <w:lvlJc w:val="left"/>
      <w:pPr>
        <w:ind w:left="432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6" w:tplc="5EF2E678">
      <w:start w:val="1"/>
      <w:numFmt w:val="bullet"/>
      <w:lvlText w:val="•"/>
      <w:lvlJc w:val="left"/>
      <w:pPr>
        <w:ind w:left="504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7" w:tplc="328EBB1C">
      <w:start w:val="1"/>
      <w:numFmt w:val="bullet"/>
      <w:lvlText w:val="o"/>
      <w:lvlJc w:val="left"/>
      <w:pPr>
        <w:ind w:left="576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lvl w:ilvl="8" w:tplc="C7DE2612">
      <w:start w:val="1"/>
      <w:numFmt w:val="bullet"/>
      <w:lvlText w:val="▪"/>
      <w:lvlJc w:val="left"/>
      <w:pPr>
        <w:ind w:left="6480"/>
      </w:pPr>
      <w:rPr>
        <w:rFonts w:ascii="Arial" w:eastAsia="Arial" w:hAnsi="Arial" w:cs="Arial"/>
        <w:b w:val="0"/>
        <w:i w:val="0"/>
        <w:strike w:val="0"/>
        <w:dstrike w:val="0"/>
        <w:color w:val="1F0D52"/>
        <w:sz w:val="22"/>
        <w:szCs w:val="22"/>
        <w:u w:val="none" w:color="000000"/>
        <w:bdr w:val="none" w:sz="0" w:space="0" w:color="auto"/>
        <w:shd w:val="clear" w:color="auto" w:fill="auto"/>
        <w:vertAlign w:val="baseline"/>
      </w:rPr>
    </w:lvl>
  </w:abstractNum>
  <w:num w:numId="1" w16cid:durableId="1244949407">
    <w:abstractNumId w:val="2"/>
  </w:num>
  <w:num w:numId="2" w16cid:durableId="2111121273">
    <w:abstractNumId w:val="0"/>
  </w:num>
  <w:num w:numId="3" w16cid:durableId="437913050">
    <w:abstractNumId w:val="3"/>
  </w:num>
  <w:num w:numId="4" w16cid:durableId="440296175">
    <w:abstractNumId w:val="4"/>
  </w:num>
  <w:num w:numId="5" w16cid:durableId="48747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60"/>
    <w:rsid w:val="00017A80"/>
    <w:rsid w:val="0009537E"/>
    <w:rsid w:val="0023675A"/>
    <w:rsid w:val="002E2180"/>
    <w:rsid w:val="00870460"/>
    <w:rsid w:val="0087549C"/>
    <w:rsid w:val="00C2093C"/>
    <w:rsid w:val="00D0430B"/>
    <w:rsid w:val="00EC7A9B"/>
    <w:rsid w:val="00F41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43AC"/>
  <w15:chartTrackingRefBased/>
  <w15:docId w15:val="{08B56769-ABC8-4BC9-A860-23D7B499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460"/>
    <w:pPr>
      <w:spacing w:after="5" w:line="253" w:lineRule="auto"/>
      <w:ind w:left="24" w:hanging="10"/>
      <w:jc w:val="both"/>
    </w:pPr>
    <w:rPr>
      <w:rFonts w:ascii="Nunito Sans" w:eastAsia="Nunito Sans" w:hAnsi="Nunito Sans" w:cs="Nunito Sans"/>
      <w:color w:val="1F0D52"/>
      <w:lang w:eastAsia="en-GB"/>
    </w:rPr>
  </w:style>
  <w:style w:type="paragraph" w:styleId="Heading1">
    <w:name w:val="heading 1"/>
    <w:next w:val="Normal"/>
    <w:link w:val="Heading1Char"/>
    <w:uiPriority w:val="9"/>
    <w:unhideWhenUsed/>
    <w:qFormat/>
    <w:rsid w:val="00870460"/>
    <w:pPr>
      <w:keepNext/>
      <w:keepLines/>
      <w:spacing w:after="1"/>
      <w:ind w:left="10" w:hanging="10"/>
      <w:outlineLvl w:val="0"/>
    </w:pPr>
    <w:rPr>
      <w:rFonts w:ascii="Nunito Sans" w:eastAsia="Nunito Sans" w:hAnsi="Nunito Sans" w:cs="Nunito Sans"/>
      <w:b/>
      <w:color w:val="FF157C"/>
      <w:lang w:eastAsia="en-GB"/>
    </w:rPr>
  </w:style>
  <w:style w:type="paragraph" w:styleId="Heading2">
    <w:name w:val="heading 2"/>
    <w:next w:val="Normal"/>
    <w:link w:val="Heading2Char"/>
    <w:uiPriority w:val="9"/>
    <w:unhideWhenUsed/>
    <w:qFormat/>
    <w:rsid w:val="00870460"/>
    <w:pPr>
      <w:keepNext/>
      <w:keepLines/>
      <w:spacing w:after="2"/>
      <w:ind w:left="10" w:hanging="10"/>
      <w:outlineLvl w:val="1"/>
    </w:pPr>
    <w:rPr>
      <w:rFonts w:ascii="Nunito Sans" w:eastAsia="Nunito Sans" w:hAnsi="Nunito Sans" w:cs="Nunito Sans"/>
      <w:b/>
      <w:color w:val="1F0D5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460"/>
    <w:rPr>
      <w:rFonts w:ascii="Nunito Sans" w:eastAsia="Nunito Sans" w:hAnsi="Nunito Sans" w:cs="Nunito Sans"/>
      <w:b/>
      <w:color w:val="FF157C"/>
      <w:lang w:eastAsia="en-GB"/>
    </w:rPr>
  </w:style>
  <w:style w:type="character" w:customStyle="1" w:styleId="Heading2Char">
    <w:name w:val="Heading 2 Char"/>
    <w:basedOn w:val="DefaultParagraphFont"/>
    <w:link w:val="Heading2"/>
    <w:uiPriority w:val="9"/>
    <w:rsid w:val="00870460"/>
    <w:rPr>
      <w:rFonts w:ascii="Nunito Sans" w:eastAsia="Nunito Sans" w:hAnsi="Nunito Sans" w:cs="Nunito Sans"/>
      <w:b/>
      <w:color w:val="1F0D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Saffron Spry</dc:creator>
  <cp:keywords/>
  <dc:description/>
  <cp:lastModifiedBy>Saffron Spry</cp:lastModifiedBy>
  <cp:revision>3</cp:revision>
  <dcterms:created xsi:type="dcterms:W3CDTF">2023-03-30T11:46:00Z</dcterms:created>
  <dcterms:modified xsi:type="dcterms:W3CDTF">2023-03-30T11:51:00Z</dcterms:modified>
</cp:coreProperties>
</file>