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1A" w:rsidRPr="004461E0" w:rsidRDefault="004461E0" w:rsidP="004461E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4461E0">
        <w:rPr>
          <w:rFonts w:ascii="Arial" w:eastAsia="Calibri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5E6C7F09" wp14:editId="03526087">
            <wp:extent cx="2903218" cy="7920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69" cy="8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11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 </w:t>
      </w:r>
      <w:r w:rsidR="000F011A">
        <w:rPr>
          <w:rFonts w:eastAsia="Times New Roman"/>
          <w:noProof/>
          <w:lang w:eastAsia="en-GB"/>
        </w:rPr>
        <w:drawing>
          <wp:inline distT="0" distB="0" distL="0" distR="0">
            <wp:extent cx="2333993" cy="828040"/>
            <wp:effectExtent l="0" t="0" r="9525" b="0"/>
            <wp:docPr id="2" name="Picture 2" descr="RT-Logo-60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-Logo-60Yea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170" cy="8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E0" w:rsidRPr="004461E0" w:rsidRDefault="004461E0" w:rsidP="004461E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val="en-US" w:eastAsia="en-GB"/>
        </w:rPr>
      </w:pPr>
    </w:p>
    <w:p w:rsidR="004461E0" w:rsidRPr="004461E0" w:rsidRDefault="004461E0" w:rsidP="000F011A">
      <w:pPr>
        <w:ind w:left="284" w:right="401"/>
        <w:jc w:val="center"/>
        <w:rPr>
          <w:rFonts w:eastAsiaTheme="minorEastAsia" w:cstheme="minorHAnsi"/>
          <w:b/>
          <w:sz w:val="28"/>
          <w:szCs w:val="28"/>
        </w:rPr>
      </w:pPr>
      <w:r w:rsidRPr="004461E0">
        <w:rPr>
          <w:rFonts w:eastAsiaTheme="minorEastAsia" w:cstheme="minorHAnsi"/>
          <w:b/>
          <w:sz w:val="28"/>
          <w:szCs w:val="28"/>
          <w:highlight w:val="cyan"/>
        </w:rPr>
        <w:t>JOB DESCRIPTION</w:t>
      </w:r>
    </w:p>
    <w:p w:rsidR="004461E0" w:rsidRPr="004461E0" w:rsidRDefault="00910578" w:rsidP="000F011A">
      <w:pPr>
        <w:shd w:val="clear" w:color="auto" w:fill="FFFFFF"/>
        <w:spacing w:after="0" w:line="240" w:lineRule="auto"/>
        <w:ind w:left="284" w:right="401"/>
        <w:jc w:val="center"/>
        <w:textAlignment w:val="baseline"/>
        <w:rPr>
          <w:rFonts w:ascii="Segoe UI" w:eastAsia="Times New Roman" w:hAnsi="Segoe UI" w:cs="Segoe UI"/>
          <w:b/>
          <w:color w:val="000000"/>
          <w:sz w:val="28"/>
          <w:szCs w:val="28"/>
          <w:lang w:eastAsia="en-GB"/>
        </w:rPr>
      </w:pPr>
      <w:r w:rsidRPr="00910578">
        <w:rPr>
          <w:rFonts w:cstheme="minorHAnsi"/>
          <w:b/>
          <w:sz w:val="24"/>
          <w:szCs w:val="24"/>
          <w:highlight w:val="cyan"/>
        </w:rPr>
        <w:t xml:space="preserve">Employment </w:t>
      </w:r>
      <w:r>
        <w:rPr>
          <w:rFonts w:cstheme="minorHAnsi"/>
          <w:b/>
          <w:sz w:val="24"/>
          <w:szCs w:val="24"/>
          <w:highlight w:val="cyan"/>
        </w:rPr>
        <w:t>&amp;</w:t>
      </w:r>
      <w:r w:rsidRPr="00910578">
        <w:rPr>
          <w:rFonts w:cstheme="minorHAnsi"/>
          <w:b/>
          <w:sz w:val="24"/>
          <w:szCs w:val="24"/>
          <w:highlight w:val="cyan"/>
        </w:rPr>
        <w:t xml:space="preserve"> Careers Guidance </w:t>
      </w:r>
      <w:r w:rsidR="00C46834">
        <w:rPr>
          <w:rFonts w:cstheme="minorHAnsi"/>
          <w:b/>
          <w:sz w:val="24"/>
          <w:szCs w:val="24"/>
          <w:highlight w:val="cyan"/>
        </w:rPr>
        <w:t xml:space="preserve">Project </w:t>
      </w:r>
      <w:r w:rsidRPr="00910578">
        <w:rPr>
          <w:rFonts w:cstheme="minorHAnsi"/>
          <w:b/>
          <w:sz w:val="24"/>
          <w:szCs w:val="24"/>
          <w:highlight w:val="cyan"/>
        </w:rPr>
        <w:t>Co-ordinator</w:t>
      </w:r>
    </w:p>
    <w:p w:rsidR="004461E0" w:rsidRPr="004461E0" w:rsidRDefault="004461E0" w:rsidP="000F011A">
      <w:pPr>
        <w:ind w:left="284" w:right="401"/>
        <w:rPr>
          <w:rFonts w:eastAsiaTheme="minorEastAsia" w:cstheme="minorHAnsi"/>
          <w:b/>
          <w:bCs/>
          <w:sz w:val="24"/>
          <w:szCs w:val="24"/>
        </w:rPr>
      </w:pPr>
    </w:p>
    <w:p w:rsidR="004461E0" w:rsidRPr="00516B14" w:rsidRDefault="004461E0" w:rsidP="000F011A">
      <w:pPr>
        <w:ind w:left="284" w:right="401"/>
        <w:rPr>
          <w:rFonts w:eastAsiaTheme="minorEastAsia" w:cstheme="minorHAnsi"/>
          <w:sz w:val="24"/>
          <w:szCs w:val="24"/>
        </w:rPr>
      </w:pPr>
      <w:r w:rsidRPr="00516B14">
        <w:rPr>
          <w:rFonts w:eastAsiaTheme="minorEastAsia" w:cstheme="minorHAnsi"/>
          <w:b/>
          <w:bCs/>
          <w:sz w:val="24"/>
          <w:szCs w:val="24"/>
        </w:rPr>
        <w:t>NUMBER OF HOURS:</w:t>
      </w:r>
      <w:r w:rsidRPr="00516B14">
        <w:rPr>
          <w:rFonts w:eastAsiaTheme="minorEastAsia" w:cstheme="minorHAnsi"/>
          <w:b/>
          <w:bCs/>
          <w:sz w:val="24"/>
          <w:szCs w:val="24"/>
        </w:rPr>
        <w:tab/>
      </w:r>
      <w:r w:rsidR="00910578" w:rsidRPr="00516B14">
        <w:rPr>
          <w:rFonts w:eastAsiaTheme="minorEastAsia" w:cstheme="minorHAnsi"/>
          <w:bCs/>
          <w:sz w:val="24"/>
          <w:szCs w:val="24"/>
        </w:rPr>
        <w:t>Part</w:t>
      </w:r>
      <w:r w:rsidRPr="00516B14">
        <w:rPr>
          <w:rFonts w:eastAsiaTheme="minorEastAsia" w:cstheme="minorHAnsi"/>
          <w:bCs/>
          <w:sz w:val="24"/>
          <w:szCs w:val="24"/>
        </w:rPr>
        <w:t xml:space="preserve"> time (</w:t>
      </w:r>
      <w:r w:rsidR="00910578" w:rsidRPr="00516B14">
        <w:rPr>
          <w:rFonts w:eastAsiaTheme="minorEastAsia" w:cstheme="minorHAnsi"/>
          <w:bCs/>
          <w:sz w:val="24"/>
          <w:szCs w:val="24"/>
        </w:rPr>
        <w:t>1</w:t>
      </w:r>
      <w:r w:rsidR="00A95967">
        <w:rPr>
          <w:rFonts w:eastAsiaTheme="minorEastAsia" w:cstheme="minorHAnsi"/>
          <w:bCs/>
          <w:sz w:val="24"/>
          <w:szCs w:val="24"/>
        </w:rPr>
        <w:t>7.5</w:t>
      </w:r>
      <w:r w:rsidRPr="00516B14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516B14">
        <w:rPr>
          <w:rFonts w:eastAsiaTheme="minorEastAsia" w:cstheme="minorHAnsi"/>
          <w:bCs/>
          <w:sz w:val="24"/>
          <w:szCs w:val="24"/>
        </w:rPr>
        <w:t>hours per week).</w:t>
      </w:r>
    </w:p>
    <w:p w:rsidR="004461E0" w:rsidRPr="00516B14" w:rsidRDefault="004461E0" w:rsidP="000F011A">
      <w:pPr>
        <w:ind w:left="284" w:right="401"/>
        <w:rPr>
          <w:rFonts w:eastAsiaTheme="minorEastAsia" w:cstheme="minorHAnsi"/>
          <w:sz w:val="24"/>
          <w:szCs w:val="24"/>
        </w:rPr>
      </w:pPr>
      <w:r w:rsidRPr="00516B14">
        <w:rPr>
          <w:rFonts w:eastAsiaTheme="minorEastAsia" w:cstheme="minorHAnsi"/>
          <w:b/>
          <w:bCs/>
          <w:sz w:val="24"/>
          <w:szCs w:val="24"/>
        </w:rPr>
        <w:t>DURATION:</w:t>
      </w:r>
      <w:r w:rsidRPr="00516B14">
        <w:rPr>
          <w:rFonts w:eastAsiaTheme="minorEastAsia" w:cstheme="minorHAnsi"/>
          <w:b/>
          <w:bCs/>
          <w:sz w:val="24"/>
          <w:szCs w:val="24"/>
        </w:rPr>
        <w:tab/>
      </w:r>
      <w:r w:rsidRPr="00516B14">
        <w:rPr>
          <w:rFonts w:eastAsiaTheme="minorEastAsia" w:cstheme="minorHAnsi"/>
          <w:b/>
          <w:bCs/>
          <w:sz w:val="24"/>
          <w:szCs w:val="24"/>
        </w:rPr>
        <w:tab/>
      </w:r>
      <w:r w:rsidR="000B58DF" w:rsidRPr="00516B14">
        <w:rPr>
          <w:rFonts w:eastAsiaTheme="minorEastAsia" w:cstheme="minorHAnsi"/>
          <w:bCs/>
          <w:sz w:val="24"/>
          <w:szCs w:val="24"/>
        </w:rPr>
        <w:t xml:space="preserve">To </w:t>
      </w:r>
      <w:r w:rsidR="00516B14">
        <w:rPr>
          <w:rFonts w:eastAsiaTheme="minorEastAsia" w:cstheme="minorHAnsi"/>
          <w:bCs/>
          <w:sz w:val="24"/>
          <w:szCs w:val="24"/>
        </w:rPr>
        <w:t xml:space="preserve">end of </w:t>
      </w:r>
      <w:r w:rsidR="00910578" w:rsidRPr="00516B14">
        <w:rPr>
          <w:rFonts w:eastAsiaTheme="minorEastAsia" w:cstheme="minorHAnsi"/>
          <w:bCs/>
          <w:sz w:val="24"/>
          <w:szCs w:val="24"/>
        </w:rPr>
        <w:t>March 2026</w:t>
      </w:r>
      <w:r w:rsidR="00D516CB" w:rsidRPr="00516B14">
        <w:rPr>
          <w:rFonts w:eastAsiaTheme="minorEastAsia" w:cstheme="minorHAnsi"/>
          <w:bCs/>
          <w:sz w:val="24"/>
          <w:szCs w:val="24"/>
        </w:rPr>
        <w:t>.</w:t>
      </w:r>
    </w:p>
    <w:p w:rsidR="004461E0" w:rsidRPr="00516B14" w:rsidRDefault="004461E0" w:rsidP="000F011A">
      <w:pPr>
        <w:ind w:left="284" w:right="401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516B14">
        <w:rPr>
          <w:rFonts w:eastAsiaTheme="minorEastAsia" w:cstheme="minorHAnsi"/>
          <w:b/>
          <w:bCs/>
          <w:sz w:val="24"/>
          <w:szCs w:val="24"/>
        </w:rPr>
        <w:t>SALARY</w:t>
      </w:r>
      <w:r w:rsidRPr="00516B14">
        <w:rPr>
          <w:rFonts w:eastAsiaTheme="minorEastAsia" w:cstheme="minorHAnsi"/>
          <w:sz w:val="24"/>
          <w:szCs w:val="24"/>
        </w:rPr>
        <w:t>:</w:t>
      </w:r>
      <w:r w:rsidRPr="00516B14">
        <w:rPr>
          <w:rFonts w:eastAsiaTheme="minorEastAsia" w:cstheme="minorHAnsi"/>
          <w:sz w:val="24"/>
          <w:szCs w:val="24"/>
        </w:rPr>
        <w:tab/>
      </w:r>
      <w:r w:rsidRPr="00516B14">
        <w:rPr>
          <w:rFonts w:eastAsiaTheme="minorEastAsia" w:cstheme="minorHAnsi"/>
          <w:sz w:val="24"/>
          <w:szCs w:val="24"/>
        </w:rPr>
        <w:tab/>
      </w:r>
      <w:r w:rsidR="000F011A" w:rsidRPr="00516B14">
        <w:rPr>
          <w:rFonts w:eastAsiaTheme="minorEastAsia" w:cstheme="minorHAnsi"/>
          <w:sz w:val="24"/>
          <w:szCs w:val="24"/>
        </w:rPr>
        <w:tab/>
      </w:r>
      <w:r w:rsidR="00D516CB" w:rsidRPr="00516B14">
        <w:rPr>
          <w:rFonts w:eastAsiaTheme="minorEastAsia" w:cstheme="minorHAnsi"/>
          <w:sz w:val="24"/>
          <w:szCs w:val="24"/>
        </w:rPr>
        <w:t>£</w:t>
      </w:r>
      <w:r w:rsidR="00D516CB" w:rsidRPr="00516B14">
        <w:rPr>
          <w:rFonts w:cstheme="minorHAnsi"/>
          <w:color w:val="000000"/>
          <w:sz w:val="24"/>
          <w:szCs w:val="24"/>
          <w:lang w:eastAsia="en-GB"/>
        </w:rPr>
        <w:t xml:space="preserve">29,439 </w:t>
      </w:r>
      <w:r w:rsidRPr="00516B14">
        <w:rPr>
          <w:rFonts w:eastAsiaTheme="minorEastAsia" w:cstheme="minorHAnsi"/>
          <w:sz w:val="24"/>
          <w:szCs w:val="24"/>
        </w:rPr>
        <w:t xml:space="preserve">per annum </w:t>
      </w:r>
      <w:r w:rsidR="00D516CB" w:rsidRPr="00516B14">
        <w:rPr>
          <w:rFonts w:eastAsiaTheme="minorEastAsia" w:cstheme="minorHAnsi"/>
          <w:sz w:val="24"/>
          <w:szCs w:val="24"/>
        </w:rPr>
        <w:t>pro rata.</w:t>
      </w:r>
    </w:p>
    <w:p w:rsidR="004461E0" w:rsidRPr="00516B14" w:rsidRDefault="004461E0" w:rsidP="000F011A">
      <w:pPr>
        <w:ind w:left="284" w:right="401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516B14">
        <w:rPr>
          <w:rFonts w:eastAsiaTheme="minorEastAsia" w:cstheme="minorHAnsi"/>
          <w:b/>
          <w:bCs/>
          <w:sz w:val="24"/>
          <w:szCs w:val="24"/>
        </w:rPr>
        <w:t>RESPONSIBLE TO</w:t>
      </w:r>
      <w:r w:rsidRPr="00516B14">
        <w:rPr>
          <w:rFonts w:eastAsiaTheme="minorEastAsia" w:cstheme="minorHAnsi"/>
          <w:sz w:val="24"/>
          <w:szCs w:val="24"/>
        </w:rPr>
        <w:t>:</w:t>
      </w:r>
      <w:r w:rsidRPr="00516B14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 </w:t>
      </w:r>
      <w:r w:rsidRPr="00516B14">
        <w:rPr>
          <w:rFonts w:eastAsiaTheme="minorEastAsia" w:cstheme="minorHAnsi"/>
          <w:sz w:val="24"/>
          <w:szCs w:val="24"/>
        </w:rPr>
        <w:tab/>
      </w:r>
      <w:r w:rsidR="000F011A" w:rsidRPr="00516B14">
        <w:rPr>
          <w:rFonts w:eastAsiaTheme="minorEastAsia" w:cstheme="minorHAnsi"/>
          <w:sz w:val="24"/>
          <w:szCs w:val="24"/>
        </w:rPr>
        <w:tab/>
      </w:r>
      <w:r w:rsidRPr="00516B14">
        <w:rPr>
          <w:rFonts w:eastAsiaTheme="minorEastAsia" w:cstheme="minorHAnsi"/>
          <w:bCs/>
          <w:color w:val="000000" w:themeColor="text1"/>
          <w:sz w:val="24"/>
          <w:szCs w:val="24"/>
        </w:rPr>
        <w:t>SCOREscotland’s Manager.</w:t>
      </w:r>
      <w:r w:rsidRPr="00516B14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 </w:t>
      </w:r>
    </w:p>
    <w:p w:rsidR="004461E0" w:rsidRPr="00516B14" w:rsidRDefault="004461E0" w:rsidP="000F011A">
      <w:pPr>
        <w:ind w:left="284" w:right="401"/>
        <w:rPr>
          <w:rFonts w:eastAsiaTheme="minorEastAsia" w:cstheme="minorHAnsi"/>
          <w:bCs/>
          <w:color w:val="000000" w:themeColor="text1"/>
          <w:sz w:val="24"/>
          <w:szCs w:val="24"/>
        </w:rPr>
      </w:pPr>
      <w:r w:rsidRPr="00516B14">
        <w:rPr>
          <w:rFonts w:eastAsiaTheme="minorEastAsia" w:cstheme="minorHAnsi"/>
          <w:b/>
          <w:bCs/>
          <w:sz w:val="24"/>
          <w:szCs w:val="24"/>
        </w:rPr>
        <w:t>RESPONSIBLE FOR</w:t>
      </w:r>
      <w:r w:rsidRPr="00516B14">
        <w:rPr>
          <w:rFonts w:eastAsiaTheme="minorEastAsia" w:cstheme="minorHAnsi"/>
          <w:sz w:val="24"/>
          <w:szCs w:val="24"/>
        </w:rPr>
        <w:t>:</w:t>
      </w:r>
      <w:r w:rsidRPr="00516B14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</w:t>
      </w:r>
      <w:r w:rsidRPr="00516B14">
        <w:rPr>
          <w:rFonts w:eastAsiaTheme="minorEastAsia" w:cstheme="minorHAnsi"/>
          <w:sz w:val="24"/>
          <w:szCs w:val="24"/>
        </w:rPr>
        <w:tab/>
      </w:r>
      <w:r w:rsidRPr="00516B14">
        <w:rPr>
          <w:rFonts w:eastAsiaTheme="minorEastAsia" w:cstheme="minorHAnsi"/>
          <w:bCs/>
          <w:color w:val="000000" w:themeColor="text1"/>
          <w:sz w:val="24"/>
          <w:szCs w:val="24"/>
        </w:rPr>
        <w:t>Sessional staff and volunteers</w:t>
      </w:r>
      <w:bookmarkStart w:id="0" w:name="_GoBack"/>
      <w:bookmarkEnd w:id="0"/>
    </w:p>
    <w:p w:rsidR="00F9009F" w:rsidRPr="00516B14" w:rsidRDefault="004461E0" w:rsidP="000F011A">
      <w:pPr>
        <w:shd w:val="clear" w:color="auto" w:fill="FFFFFF"/>
        <w:spacing w:after="0" w:line="240" w:lineRule="auto"/>
        <w:ind w:left="284" w:right="401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516B1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 w:eastAsia="en-GB"/>
        </w:rPr>
        <w:t>PURPOSE OF THE JOB</w:t>
      </w:r>
    </w:p>
    <w:p w:rsidR="00F9009F" w:rsidRPr="00516B14" w:rsidRDefault="00F9009F" w:rsidP="000F011A">
      <w:pPr>
        <w:shd w:val="clear" w:color="auto" w:fill="FFFFFF"/>
        <w:spacing w:after="0" w:line="240" w:lineRule="auto"/>
        <w:ind w:left="284" w:right="401"/>
        <w:rPr>
          <w:rFonts w:cstheme="minorHAnsi"/>
          <w:sz w:val="24"/>
          <w:szCs w:val="24"/>
        </w:rPr>
      </w:pPr>
    </w:p>
    <w:p w:rsidR="00F9009F" w:rsidRPr="00516B14" w:rsidRDefault="00D516CB" w:rsidP="000F011A">
      <w:pPr>
        <w:shd w:val="clear" w:color="auto" w:fill="FFFFFF"/>
        <w:spacing w:after="0" w:line="240" w:lineRule="auto"/>
        <w:ind w:left="284"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 xml:space="preserve">The </w:t>
      </w:r>
      <w:r w:rsidR="00FA7FB4" w:rsidRPr="00516B14">
        <w:rPr>
          <w:rFonts w:cstheme="minorHAnsi"/>
          <w:sz w:val="24"/>
          <w:szCs w:val="24"/>
        </w:rPr>
        <w:t>purpose of the job is to</w:t>
      </w:r>
      <w:r w:rsidRPr="00516B14">
        <w:rPr>
          <w:rFonts w:cstheme="minorHAnsi"/>
          <w:sz w:val="24"/>
          <w:szCs w:val="24"/>
        </w:rPr>
        <w:t xml:space="preserve"> w</w:t>
      </w:r>
      <w:r w:rsidR="00910578" w:rsidRPr="00516B14">
        <w:rPr>
          <w:rFonts w:cstheme="minorHAnsi"/>
          <w:sz w:val="24"/>
          <w:szCs w:val="24"/>
        </w:rPr>
        <w:t xml:space="preserve">ork with </w:t>
      </w:r>
      <w:r w:rsidR="00F9009F" w:rsidRPr="00516B14">
        <w:rPr>
          <w:rFonts w:cstheme="minorHAnsi"/>
          <w:sz w:val="24"/>
          <w:szCs w:val="24"/>
        </w:rPr>
        <w:t xml:space="preserve">adults and </w:t>
      </w:r>
      <w:r w:rsidR="00675F9D" w:rsidRPr="00516B14">
        <w:rPr>
          <w:rFonts w:cstheme="minorHAnsi"/>
          <w:sz w:val="24"/>
          <w:szCs w:val="24"/>
        </w:rPr>
        <w:t xml:space="preserve">young </w:t>
      </w:r>
      <w:r w:rsidR="00910578" w:rsidRPr="00516B14">
        <w:rPr>
          <w:rFonts w:cstheme="minorHAnsi"/>
          <w:sz w:val="24"/>
          <w:szCs w:val="24"/>
        </w:rPr>
        <w:t>people</w:t>
      </w:r>
      <w:r w:rsidR="000F011A" w:rsidRPr="00516B14">
        <w:rPr>
          <w:rFonts w:cstheme="minorHAnsi"/>
          <w:sz w:val="24"/>
          <w:szCs w:val="24"/>
        </w:rPr>
        <w:t xml:space="preserve"> (</w:t>
      </w:r>
      <w:r w:rsidR="00675F9D" w:rsidRPr="00516B14">
        <w:rPr>
          <w:rFonts w:cstheme="minorHAnsi"/>
          <w:sz w:val="24"/>
          <w:szCs w:val="24"/>
        </w:rPr>
        <w:t>16 years</w:t>
      </w:r>
      <w:r w:rsidR="000F011A" w:rsidRPr="00516B14">
        <w:rPr>
          <w:rFonts w:cstheme="minorHAnsi"/>
          <w:sz w:val="24"/>
          <w:szCs w:val="24"/>
        </w:rPr>
        <w:t xml:space="preserve"> plus</w:t>
      </w:r>
      <w:r w:rsidR="00675F9D" w:rsidRPr="00516B14">
        <w:rPr>
          <w:rFonts w:cstheme="minorHAnsi"/>
          <w:sz w:val="24"/>
          <w:szCs w:val="24"/>
        </w:rPr>
        <w:t xml:space="preserve">) </w:t>
      </w:r>
      <w:r w:rsidR="00910578" w:rsidRPr="00516B14">
        <w:rPr>
          <w:rFonts w:cstheme="minorHAnsi"/>
          <w:sz w:val="24"/>
          <w:szCs w:val="24"/>
        </w:rPr>
        <w:t xml:space="preserve">from </w:t>
      </w:r>
      <w:r w:rsidR="00675F9D" w:rsidRPr="00516B14">
        <w:rPr>
          <w:rFonts w:cstheme="minorHAnsi"/>
          <w:sz w:val="24"/>
          <w:szCs w:val="24"/>
        </w:rPr>
        <w:t>black and minority ethnic (</w:t>
      </w:r>
      <w:r w:rsidR="00910578" w:rsidRPr="00516B14">
        <w:rPr>
          <w:rFonts w:cstheme="minorHAnsi"/>
          <w:sz w:val="24"/>
          <w:szCs w:val="24"/>
        </w:rPr>
        <w:t>BME</w:t>
      </w:r>
      <w:r w:rsidR="00675F9D" w:rsidRPr="00516B14">
        <w:rPr>
          <w:rFonts w:cstheme="minorHAnsi"/>
          <w:sz w:val="24"/>
          <w:szCs w:val="24"/>
        </w:rPr>
        <w:t>)</w:t>
      </w:r>
      <w:r w:rsidR="00910578" w:rsidRPr="00516B14">
        <w:rPr>
          <w:rFonts w:cstheme="minorHAnsi"/>
          <w:sz w:val="24"/>
          <w:szCs w:val="24"/>
        </w:rPr>
        <w:t xml:space="preserve"> communities </w:t>
      </w:r>
      <w:r w:rsidR="00675F9D" w:rsidRPr="00516B14">
        <w:rPr>
          <w:rFonts w:cstheme="minorHAnsi"/>
          <w:sz w:val="24"/>
          <w:szCs w:val="24"/>
        </w:rPr>
        <w:t xml:space="preserve">in South West Edinburgh </w:t>
      </w:r>
      <w:r w:rsidR="00910578" w:rsidRPr="00516B14">
        <w:rPr>
          <w:rFonts w:cstheme="minorHAnsi"/>
          <w:sz w:val="24"/>
          <w:szCs w:val="24"/>
        </w:rPr>
        <w:t xml:space="preserve">to help them identify and work towards their </w:t>
      </w:r>
      <w:r w:rsidR="00794D24" w:rsidRPr="00516B14">
        <w:rPr>
          <w:rFonts w:cstheme="minorHAnsi"/>
          <w:sz w:val="24"/>
          <w:szCs w:val="24"/>
        </w:rPr>
        <w:t xml:space="preserve">career and </w:t>
      </w:r>
      <w:r w:rsidR="00910578" w:rsidRPr="00516B14">
        <w:rPr>
          <w:rFonts w:cstheme="minorHAnsi"/>
          <w:sz w:val="24"/>
          <w:szCs w:val="24"/>
        </w:rPr>
        <w:t xml:space="preserve">employability goals. With specific focus on overcoming language difficulties and addressing client’s specific barriers to employment.   </w:t>
      </w:r>
      <w:r w:rsidR="00FA7FB4" w:rsidRPr="00516B14">
        <w:rPr>
          <w:rFonts w:cstheme="minorHAnsi"/>
          <w:sz w:val="24"/>
          <w:szCs w:val="24"/>
        </w:rPr>
        <w:t xml:space="preserve">The </w:t>
      </w:r>
      <w:r w:rsidR="00B522E8" w:rsidRPr="00516B14">
        <w:rPr>
          <w:rFonts w:cstheme="minorHAnsi"/>
          <w:sz w:val="24"/>
          <w:szCs w:val="24"/>
        </w:rPr>
        <w:t xml:space="preserve">aim </w:t>
      </w:r>
      <w:r w:rsidR="00C46834">
        <w:rPr>
          <w:rFonts w:cstheme="minorHAnsi"/>
          <w:sz w:val="24"/>
          <w:szCs w:val="24"/>
        </w:rPr>
        <w:t xml:space="preserve">of the role </w:t>
      </w:r>
      <w:r w:rsidR="00B522E8" w:rsidRPr="00516B14">
        <w:rPr>
          <w:rFonts w:cstheme="minorHAnsi"/>
          <w:sz w:val="24"/>
          <w:szCs w:val="24"/>
        </w:rPr>
        <w:t>is</w:t>
      </w:r>
      <w:r w:rsidR="00FA7FB4" w:rsidRPr="00516B14">
        <w:rPr>
          <w:rFonts w:cstheme="minorHAnsi"/>
          <w:sz w:val="24"/>
          <w:szCs w:val="24"/>
        </w:rPr>
        <w:t xml:space="preserve"> t</w:t>
      </w:r>
      <w:r w:rsidRPr="00516B14">
        <w:rPr>
          <w:rFonts w:cstheme="minorHAnsi"/>
          <w:sz w:val="24"/>
          <w:szCs w:val="24"/>
        </w:rPr>
        <w:t xml:space="preserve">o develop and improve </w:t>
      </w:r>
      <w:r w:rsidR="00794D24" w:rsidRPr="00516B14">
        <w:rPr>
          <w:rFonts w:cstheme="minorHAnsi"/>
          <w:sz w:val="24"/>
          <w:szCs w:val="24"/>
        </w:rPr>
        <w:t xml:space="preserve">each </w:t>
      </w:r>
      <w:r w:rsidRPr="00516B14">
        <w:rPr>
          <w:rFonts w:cstheme="minorHAnsi"/>
          <w:sz w:val="24"/>
          <w:szCs w:val="24"/>
        </w:rPr>
        <w:t>participants’ employability skills through workshops</w:t>
      </w:r>
      <w:r w:rsidR="00794D24" w:rsidRPr="00516B14">
        <w:rPr>
          <w:rFonts w:cstheme="minorHAnsi"/>
          <w:sz w:val="24"/>
          <w:szCs w:val="24"/>
        </w:rPr>
        <w:t xml:space="preserve">, </w:t>
      </w:r>
      <w:r w:rsidRPr="00516B14">
        <w:rPr>
          <w:rFonts w:cstheme="minorHAnsi"/>
          <w:sz w:val="24"/>
          <w:szCs w:val="24"/>
        </w:rPr>
        <w:t xml:space="preserve">classes, one to one employment guidance counselling and volunteer placements.  </w:t>
      </w:r>
    </w:p>
    <w:p w:rsidR="00675F9D" w:rsidRPr="00516B14" w:rsidRDefault="00675F9D" w:rsidP="00FA7FB4">
      <w:pPr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675F9D" w:rsidRPr="00516B14" w:rsidRDefault="00674046" w:rsidP="000F011A">
      <w:pPr>
        <w:spacing w:after="0" w:line="240" w:lineRule="auto"/>
        <w:ind w:left="284" w:right="401"/>
        <w:rPr>
          <w:rFonts w:cstheme="minorHAnsi"/>
          <w:b/>
          <w:sz w:val="24"/>
          <w:szCs w:val="24"/>
        </w:rPr>
      </w:pPr>
      <w:r w:rsidRPr="00516B14">
        <w:rPr>
          <w:rFonts w:cstheme="minorHAnsi"/>
          <w:b/>
          <w:sz w:val="24"/>
          <w:szCs w:val="24"/>
        </w:rPr>
        <w:t xml:space="preserve">MAIN </w:t>
      </w:r>
      <w:r w:rsidR="00675F9D" w:rsidRPr="00516B14">
        <w:rPr>
          <w:rFonts w:cstheme="minorHAnsi"/>
          <w:b/>
          <w:sz w:val="24"/>
          <w:szCs w:val="24"/>
        </w:rPr>
        <w:t>TASKS</w:t>
      </w:r>
    </w:p>
    <w:p w:rsidR="00675F9D" w:rsidRPr="00516B14" w:rsidRDefault="00675F9D" w:rsidP="000F011A">
      <w:pPr>
        <w:spacing w:after="0" w:line="240" w:lineRule="auto"/>
        <w:ind w:left="284" w:right="401"/>
        <w:rPr>
          <w:rFonts w:cstheme="minorHAnsi"/>
          <w:b/>
          <w:sz w:val="24"/>
          <w:szCs w:val="24"/>
        </w:rPr>
      </w:pPr>
    </w:p>
    <w:p w:rsidR="003766F8" w:rsidRPr="00516B14" w:rsidRDefault="00AC57EE" w:rsidP="003766F8">
      <w:pPr>
        <w:pStyle w:val="ListParagraph"/>
        <w:numPr>
          <w:ilvl w:val="0"/>
          <w:numId w:val="38"/>
        </w:numPr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>Promote the project and r</w:t>
      </w:r>
      <w:r w:rsidR="00674046" w:rsidRPr="00516B14">
        <w:rPr>
          <w:rFonts w:cstheme="minorHAnsi"/>
          <w:sz w:val="24"/>
          <w:szCs w:val="24"/>
        </w:rPr>
        <w:t>ecruit participants</w:t>
      </w:r>
      <w:r w:rsidR="003766F8" w:rsidRPr="00516B14">
        <w:rPr>
          <w:rFonts w:cstheme="minorHAnsi"/>
          <w:sz w:val="24"/>
          <w:szCs w:val="24"/>
        </w:rPr>
        <w:t xml:space="preserve"> targeting the </w:t>
      </w:r>
      <w:r w:rsidR="003766F8" w:rsidRPr="00516B14">
        <w:rPr>
          <w:rStyle w:val="xnormaltextrun"/>
          <w:rFonts w:cstheme="minorHAnsi"/>
          <w:color w:val="000000"/>
          <w:sz w:val="24"/>
          <w:szCs w:val="24"/>
          <w:bdr w:val="none" w:sz="0" w:space="0" w:color="auto" w:frame="1"/>
          <w:lang w:val="en-US"/>
        </w:rPr>
        <w:t>black and minority ethnic communities (BME) in South West Edinburgh.</w:t>
      </w:r>
    </w:p>
    <w:p w:rsidR="0070517B" w:rsidRPr="00516B14" w:rsidRDefault="0070517B" w:rsidP="0070517B">
      <w:pPr>
        <w:pStyle w:val="ListParagraph"/>
        <w:spacing w:after="0" w:line="240" w:lineRule="auto"/>
        <w:ind w:left="284" w:right="401"/>
        <w:rPr>
          <w:rFonts w:cstheme="minorHAnsi"/>
          <w:sz w:val="24"/>
          <w:szCs w:val="24"/>
        </w:rPr>
      </w:pPr>
    </w:p>
    <w:p w:rsidR="00436DEE" w:rsidRPr="00516B14" w:rsidRDefault="00794D24" w:rsidP="00141448">
      <w:pPr>
        <w:pStyle w:val="ListParagraph"/>
        <w:numPr>
          <w:ilvl w:val="0"/>
          <w:numId w:val="38"/>
        </w:numPr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 xml:space="preserve">Collaborate </w:t>
      </w:r>
      <w:r w:rsidR="0070517B" w:rsidRPr="00516B14">
        <w:rPr>
          <w:rFonts w:cstheme="minorHAnsi"/>
          <w:sz w:val="24"/>
          <w:szCs w:val="24"/>
        </w:rPr>
        <w:t>with other agencies</w:t>
      </w:r>
      <w:r w:rsidR="003766F8" w:rsidRPr="00516B14">
        <w:rPr>
          <w:rFonts w:cstheme="minorHAnsi"/>
          <w:sz w:val="24"/>
          <w:szCs w:val="24"/>
        </w:rPr>
        <w:t xml:space="preserve"> to </w:t>
      </w:r>
      <w:r w:rsidR="003766F8" w:rsidRPr="00516B14">
        <w:rPr>
          <w:rStyle w:val="xnormaltextrun"/>
          <w:rFonts w:cstheme="minorHAnsi"/>
          <w:color w:val="000000"/>
          <w:sz w:val="24"/>
          <w:szCs w:val="24"/>
          <w:bdr w:val="none" w:sz="0" w:space="0" w:color="auto" w:frame="1"/>
          <w:lang w:val="en-US"/>
        </w:rPr>
        <w:t>plan, publicise, deliver and evaluate varied </w:t>
      </w:r>
      <w:r w:rsidR="00675F9D" w:rsidRPr="00516B14">
        <w:rPr>
          <w:rFonts w:cstheme="minorHAnsi"/>
          <w:sz w:val="24"/>
          <w:szCs w:val="24"/>
        </w:rPr>
        <w:t>short</w:t>
      </w:r>
      <w:r w:rsidR="00910578" w:rsidRPr="00516B14">
        <w:rPr>
          <w:rFonts w:cstheme="minorHAnsi"/>
          <w:sz w:val="24"/>
          <w:szCs w:val="24"/>
        </w:rPr>
        <w:t xml:space="preserve"> employment guidance courses</w:t>
      </w:r>
      <w:r w:rsidR="0070517B" w:rsidRPr="00516B14">
        <w:rPr>
          <w:rFonts w:cstheme="minorHAnsi"/>
          <w:sz w:val="24"/>
          <w:szCs w:val="24"/>
        </w:rPr>
        <w:t xml:space="preserve"> and workshops</w:t>
      </w:r>
      <w:r w:rsidR="00436DEE" w:rsidRPr="00516B14">
        <w:rPr>
          <w:rFonts w:cstheme="minorHAnsi"/>
          <w:sz w:val="24"/>
          <w:szCs w:val="24"/>
        </w:rPr>
        <w:t>.</w:t>
      </w:r>
      <w:r w:rsidR="0070517B" w:rsidRPr="00516B14">
        <w:rPr>
          <w:rFonts w:cstheme="minorHAnsi"/>
          <w:sz w:val="24"/>
          <w:szCs w:val="24"/>
        </w:rPr>
        <w:t xml:space="preserve"> </w:t>
      </w:r>
    </w:p>
    <w:p w:rsidR="00794D24" w:rsidRPr="00516B14" w:rsidRDefault="00794D24" w:rsidP="00F02ED8">
      <w:pPr>
        <w:rPr>
          <w:rFonts w:cstheme="minorHAnsi"/>
          <w:sz w:val="24"/>
          <w:szCs w:val="24"/>
        </w:rPr>
      </w:pPr>
    </w:p>
    <w:p w:rsidR="00794D24" w:rsidRPr="00516B14" w:rsidRDefault="00E15612" w:rsidP="00794D24">
      <w:pPr>
        <w:pStyle w:val="ListParagraph"/>
        <w:numPr>
          <w:ilvl w:val="0"/>
          <w:numId w:val="38"/>
        </w:numPr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 xml:space="preserve">Help participants to create employment action plans </w:t>
      </w:r>
      <w:r w:rsidR="00794D24" w:rsidRPr="00516B14">
        <w:rPr>
          <w:rFonts w:cstheme="minorHAnsi"/>
          <w:sz w:val="24"/>
          <w:szCs w:val="24"/>
        </w:rPr>
        <w:t xml:space="preserve">by identifying their short, middle and longer-term employment aims and follow up to evaluate and provide further support as </w:t>
      </w:r>
      <w:r w:rsidRPr="00516B14">
        <w:rPr>
          <w:rFonts w:cstheme="minorHAnsi"/>
          <w:sz w:val="24"/>
          <w:szCs w:val="24"/>
        </w:rPr>
        <w:t>necessary.</w:t>
      </w:r>
      <w:r w:rsidR="00794D24" w:rsidRPr="00516B14">
        <w:rPr>
          <w:rFonts w:cstheme="minorHAnsi"/>
          <w:sz w:val="24"/>
          <w:szCs w:val="24"/>
        </w:rPr>
        <w:t xml:space="preserve"> </w:t>
      </w:r>
    </w:p>
    <w:p w:rsidR="00794D24" w:rsidRPr="00516B14" w:rsidRDefault="00794D24" w:rsidP="00794D24">
      <w:pPr>
        <w:pStyle w:val="ListParagraph"/>
        <w:rPr>
          <w:rFonts w:cstheme="minorHAnsi"/>
          <w:sz w:val="24"/>
          <w:szCs w:val="24"/>
        </w:rPr>
      </w:pPr>
    </w:p>
    <w:p w:rsidR="004360EF" w:rsidRPr="00516B14" w:rsidRDefault="00E15612" w:rsidP="000E614B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>Help</w:t>
      </w:r>
      <w:r w:rsidR="00436DEE" w:rsidRPr="00516B14">
        <w:rPr>
          <w:rFonts w:cstheme="minorHAnsi"/>
          <w:sz w:val="24"/>
          <w:szCs w:val="24"/>
        </w:rPr>
        <w:t xml:space="preserve"> participants </w:t>
      </w:r>
      <w:r w:rsidRPr="00516B14">
        <w:rPr>
          <w:rFonts w:cstheme="minorHAnsi"/>
          <w:sz w:val="24"/>
          <w:szCs w:val="24"/>
        </w:rPr>
        <w:t xml:space="preserve">develop skills and </w:t>
      </w:r>
      <w:r w:rsidR="00FA7FB4" w:rsidRPr="00516B14">
        <w:rPr>
          <w:rFonts w:cstheme="minorHAnsi"/>
          <w:sz w:val="24"/>
          <w:szCs w:val="24"/>
        </w:rPr>
        <w:t xml:space="preserve">techniques </w:t>
      </w:r>
      <w:r w:rsidR="00AC57EE" w:rsidRPr="00516B14">
        <w:rPr>
          <w:rFonts w:cstheme="minorHAnsi"/>
          <w:sz w:val="24"/>
          <w:szCs w:val="24"/>
        </w:rPr>
        <w:t xml:space="preserve">for </w:t>
      </w:r>
      <w:r w:rsidR="00FA7FB4" w:rsidRPr="00516B14">
        <w:rPr>
          <w:rFonts w:cstheme="minorHAnsi"/>
          <w:sz w:val="24"/>
          <w:szCs w:val="24"/>
        </w:rPr>
        <w:t xml:space="preserve">writing </w:t>
      </w:r>
      <w:r w:rsidR="00436DEE" w:rsidRPr="00516B14">
        <w:rPr>
          <w:rFonts w:cstheme="minorHAnsi"/>
          <w:sz w:val="24"/>
          <w:szCs w:val="24"/>
        </w:rPr>
        <w:t xml:space="preserve">job applications, </w:t>
      </w:r>
      <w:r w:rsidR="00FA7FB4" w:rsidRPr="00516B14">
        <w:rPr>
          <w:rFonts w:cstheme="minorHAnsi"/>
          <w:sz w:val="24"/>
          <w:szCs w:val="24"/>
        </w:rPr>
        <w:t>cover</w:t>
      </w:r>
      <w:r w:rsidR="00436DEE" w:rsidRPr="00516B14">
        <w:rPr>
          <w:rFonts w:cstheme="minorHAnsi"/>
          <w:sz w:val="24"/>
          <w:szCs w:val="24"/>
        </w:rPr>
        <w:t>ing</w:t>
      </w:r>
      <w:r w:rsidR="00FA7FB4" w:rsidRPr="00516B14">
        <w:rPr>
          <w:rFonts w:cstheme="minorHAnsi"/>
          <w:sz w:val="24"/>
          <w:szCs w:val="24"/>
        </w:rPr>
        <w:t xml:space="preserve"> letters, personal statements</w:t>
      </w:r>
      <w:r w:rsidRPr="00516B14">
        <w:rPr>
          <w:rFonts w:cstheme="minorHAnsi"/>
          <w:sz w:val="24"/>
          <w:szCs w:val="24"/>
        </w:rPr>
        <w:t>,</w:t>
      </w:r>
      <w:r w:rsidR="00AC57EE" w:rsidRPr="00516B14">
        <w:rPr>
          <w:rFonts w:cstheme="minorHAnsi"/>
          <w:sz w:val="24"/>
          <w:szCs w:val="24"/>
        </w:rPr>
        <w:t xml:space="preserve"> </w:t>
      </w:r>
      <w:r w:rsidR="00FA7FB4" w:rsidRPr="00516B14">
        <w:rPr>
          <w:rFonts w:cstheme="minorHAnsi"/>
          <w:sz w:val="24"/>
          <w:szCs w:val="24"/>
        </w:rPr>
        <w:t>CVs</w:t>
      </w:r>
      <w:r w:rsidR="00F02ED8" w:rsidRPr="00516B14">
        <w:rPr>
          <w:rFonts w:cstheme="minorHAnsi"/>
          <w:sz w:val="24"/>
          <w:szCs w:val="24"/>
        </w:rPr>
        <w:t>, interview</w:t>
      </w:r>
      <w:r w:rsidR="00FA7FB4" w:rsidRPr="00516B14">
        <w:rPr>
          <w:rFonts w:cstheme="minorHAnsi"/>
          <w:sz w:val="24"/>
          <w:szCs w:val="24"/>
        </w:rPr>
        <w:t xml:space="preserve"> </w:t>
      </w:r>
      <w:r w:rsidRPr="00516B14">
        <w:rPr>
          <w:rFonts w:cstheme="minorHAnsi"/>
          <w:sz w:val="24"/>
          <w:szCs w:val="24"/>
        </w:rPr>
        <w:t xml:space="preserve">preparation and practice. </w:t>
      </w:r>
    </w:p>
    <w:p w:rsidR="00F02ED8" w:rsidRPr="00516B14" w:rsidRDefault="00F02ED8" w:rsidP="00F02ED8">
      <w:p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4360EF" w:rsidRPr="00516B14" w:rsidRDefault="004360EF" w:rsidP="006A4887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 xml:space="preserve">Support participants to source job vacancies that match their qualifications, knowledge, skills and experience and increase their knowledge and understanding of employment rights, law and responsibilities in the work-place. </w:t>
      </w:r>
    </w:p>
    <w:p w:rsidR="00F9009F" w:rsidRPr="00516B14" w:rsidRDefault="00F9009F" w:rsidP="004360EF">
      <w:p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B522E8" w:rsidRPr="00516B14" w:rsidRDefault="00674046" w:rsidP="00B522E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cstheme="minorHAnsi"/>
          <w:sz w:val="24"/>
          <w:szCs w:val="24"/>
        </w:rPr>
        <w:t>R</w:t>
      </w:r>
      <w:r w:rsidR="004360EF" w:rsidRPr="00516B14">
        <w:rPr>
          <w:rFonts w:cstheme="minorHAnsi"/>
          <w:sz w:val="24"/>
          <w:szCs w:val="24"/>
        </w:rPr>
        <w:t xml:space="preserve">ecruit, induct and train </w:t>
      </w:r>
      <w:r w:rsidRPr="00516B14">
        <w:rPr>
          <w:rFonts w:cstheme="minorHAnsi"/>
          <w:sz w:val="24"/>
          <w:szCs w:val="24"/>
        </w:rPr>
        <w:t>volunteers and a</w:t>
      </w:r>
      <w:r w:rsidR="00675F9D" w:rsidRPr="00516B14">
        <w:rPr>
          <w:rFonts w:cstheme="minorHAnsi"/>
          <w:sz w:val="24"/>
          <w:szCs w:val="24"/>
        </w:rPr>
        <w:t>rrange v</w:t>
      </w:r>
      <w:r w:rsidR="00910578" w:rsidRPr="00516B14">
        <w:rPr>
          <w:rFonts w:cstheme="minorHAnsi"/>
          <w:sz w:val="24"/>
          <w:szCs w:val="24"/>
        </w:rPr>
        <w:t>olunteering work exp</w:t>
      </w:r>
      <w:r w:rsidR="004360EF" w:rsidRPr="00516B14">
        <w:rPr>
          <w:rFonts w:cstheme="minorHAnsi"/>
          <w:sz w:val="24"/>
          <w:szCs w:val="24"/>
        </w:rPr>
        <w:t>erience placement opportunities within SCOREscotland and other local organisations.</w:t>
      </w:r>
      <w:r w:rsidR="00B522E8" w:rsidRPr="00516B14">
        <w:rPr>
          <w:rFonts w:cstheme="minorHAnsi"/>
          <w:sz w:val="24"/>
          <w:szCs w:val="24"/>
        </w:rPr>
        <w:t xml:space="preserve"> </w:t>
      </w:r>
    </w:p>
    <w:p w:rsidR="00B522E8" w:rsidRPr="00516B14" w:rsidRDefault="00B522E8" w:rsidP="00B522E8">
      <w:pPr>
        <w:pStyle w:val="ListParagrap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B522E8" w:rsidRPr="00516B14" w:rsidRDefault="00B522E8" w:rsidP="00B522E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  <w:r w:rsidRPr="00516B1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Monitor and evaluate the project; ensuring that all statistical returns are submitted within the set deadlines. </w:t>
      </w:r>
    </w:p>
    <w:p w:rsidR="00F02ED8" w:rsidRPr="00516B14" w:rsidRDefault="00F02ED8" w:rsidP="00F02ED8">
      <w:pPr>
        <w:pStyle w:val="ListParagraph"/>
        <w:rPr>
          <w:rFonts w:cstheme="minorHAnsi"/>
          <w:sz w:val="24"/>
          <w:szCs w:val="24"/>
        </w:rPr>
      </w:pPr>
    </w:p>
    <w:p w:rsidR="00F02ED8" w:rsidRPr="00516B14" w:rsidRDefault="00F02ED8" w:rsidP="00F02ED8">
      <w:p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F02ED8" w:rsidRPr="00516B14" w:rsidRDefault="00F02ED8" w:rsidP="00F02ED8">
      <w:p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F02ED8" w:rsidRPr="00516B14" w:rsidRDefault="00F02ED8" w:rsidP="00F02ED8">
      <w:pPr>
        <w:shd w:val="clear" w:color="auto" w:fill="FFFFFF"/>
        <w:spacing w:after="0" w:line="240" w:lineRule="auto"/>
        <w:ind w:right="401"/>
        <w:rPr>
          <w:rFonts w:cstheme="minorHAnsi"/>
          <w:sz w:val="24"/>
          <w:szCs w:val="24"/>
        </w:rPr>
      </w:pPr>
    </w:p>
    <w:p w:rsidR="00C645CC" w:rsidRPr="00516B14" w:rsidRDefault="00C645CC" w:rsidP="0070517B">
      <w:pPr>
        <w:ind w:right="401"/>
        <w:rPr>
          <w:rFonts w:cstheme="minorHAnsi"/>
          <w:b/>
          <w:sz w:val="24"/>
          <w:szCs w:val="24"/>
        </w:rPr>
      </w:pPr>
      <w:r w:rsidRPr="00516B14">
        <w:rPr>
          <w:rFonts w:cstheme="minorHAnsi"/>
          <w:b/>
          <w:sz w:val="24"/>
          <w:szCs w:val="24"/>
        </w:rPr>
        <w:t xml:space="preserve">Person Specification: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C645CC" w:rsidRPr="00516B14" w:rsidTr="00ED40BE">
        <w:tc>
          <w:tcPr>
            <w:tcW w:w="10456" w:type="dxa"/>
            <w:gridSpan w:val="2"/>
          </w:tcPr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Qualifications and Experience:</w:t>
            </w:r>
            <w:r w:rsidRPr="00516B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645CC" w:rsidRPr="00516B14" w:rsidTr="00ED40BE">
        <w:trPr>
          <w:trHeight w:val="983"/>
        </w:trPr>
        <w:tc>
          <w:tcPr>
            <w:tcW w:w="5665" w:type="dxa"/>
          </w:tcPr>
          <w:p w:rsidR="00C645CC" w:rsidRPr="00516B14" w:rsidRDefault="00C645CC" w:rsidP="000F011A">
            <w:pPr>
              <w:spacing w:line="26" w:lineRule="atLeast"/>
              <w:ind w:left="284" w:right="401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Essential Criteria:</w:t>
            </w:r>
          </w:p>
          <w:p w:rsidR="00C645CC" w:rsidRPr="00516B14" w:rsidRDefault="00F02ED8" w:rsidP="009172D1">
            <w:pPr>
              <w:pStyle w:val="ListParagraph"/>
              <w:spacing w:line="26" w:lineRule="atLeast"/>
              <w:ind w:left="284" w:right="401"/>
              <w:rPr>
                <w:rFonts w:cstheme="minorHAnsi"/>
                <w:sz w:val="24"/>
                <w:szCs w:val="24"/>
              </w:rPr>
            </w:pPr>
            <w:r w:rsidRPr="00516B14">
              <w:rPr>
                <w:rFonts w:eastAsia="Arial" w:cstheme="minorHAnsi"/>
                <w:sz w:val="24"/>
                <w:szCs w:val="24"/>
              </w:rPr>
              <w:t>A university degree and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 xml:space="preserve"> extensive professional experience in delivering </w:t>
            </w:r>
            <w:r w:rsidR="00786558" w:rsidRPr="00516B14">
              <w:rPr>
                <w:rFonts w:eastAsia="Times New Roman" w:cstheme="minorHAnsi"/>
                <w:sz w:val="24"/>
                <w:szCs w:val="24"/>
              </w:rPr>
              <w:t>community development projects</w:t>
            </w:r>
            <w:r w:rsidR="009172D1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="000F011A"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6109A2" w:rsidRPr="00516B14" w:rsidRDefault="006109A2" w:rsidP="000F011A">
            <w:pPr>
              <w:spacing w:line="26" w:lineRule="atLeast"/>
              <w:ind w:left="284" w:right="40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:rsidR="00893180" w:rsidRPr="00516B14" w:rsidRDefault="00893180" w:rsidP="00893180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Desirable Criteria:</w:t>
            </w:r>
          </w:p>
          <w:p w:rsidR="009172D1" w:rsidRPr="00516B14" w:rsidRDefault="009172D1" w:rsidP="009172D1">
            <w:pPr>
              <w:spacing w:line="26" w:lineRule="atLeast"/>
              <w:ind w:right="401"/>
              <w:rPr>
                <w:rFonts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Experience in delivering career guidance advice </w:t>
            </w:r>
            <w:r w:rsidR="00D16272" w:rsidRPr="00516B14">
              <w:rPr>
                <w:rFonts w:eastAsia="Times New Roman" w:cstheme="minorHAnsi"/>
                <w:sz w:val="24"/>
                <w:szCs w:val="24"/>
              </w:rPr>
              <w:t>for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BME people. </w:t>
            </w:r>
          </w:p>
          <w:p w:rsidR="00534C37" w:rsidRPr="00516B14" w:rsidRDefault="00534C37" w:rsidP="000F011A">
            <w:pPr>
              <w:spacing w:after="200" w:line="26" w:lineRule="atLeast"/>
              <w:ind w:left="284" w:right="40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45CC" w:rsidRPr="00516B14" w:rsidTr="00ED40BE">
        <w:tc>
          <w:tcPr>
            <w:tcW w:w="10456" w:type="dxa"/>
            <w:gridSpan w:val="2"/>
          </w:tcPr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Knowledge and Skills</w:t>
            </w:r>
            <w:r w:rsidRPr="00516B1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C645CC" w:rsidRPr="00516B14" w:rsidTr="00ED40BE">
        <w:tc>
          <w:tcPr>
            <w:tcW w:w="5665" w:type="dxa"/>
          </w:tcPr>
          <w:p w:rsidR="00C645CC" w:rsidRPr="00516B14" w:rsidRDefault="00C645CC" w:rsidP="009172D1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Essential Criteria:</w:t>
            </w:r>
          </w:p>
          <w:p w:rsidR="009172D1" w:rsidRPr="00516B14" w:rsidRDefault="009172D1" w:rsidP="009172D1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An understanding of the Scottish </w:t>
            </w:r>
            <w:r w:rsidR="00214614" w:rsidRPr="00516B14">
              <w:rPr>
                <w:rFonts w:eastAsia="Times New Roman" w:cstheme="minorHAnsi"/>
                <w:sz w:val="24"/>
                <w:szCs w:val="24"/>
              </w:rPr>
              <w:t>Government’s Careers</w:t>
            </w:r>
            <w:r w:rsidR="00674046" w:rsidRPr="00516B14">
              <w:rPr>
                <w:rFonts w:eastAsia="Times New Roman" w:cstheme="minorHAnsi"/>
                <w:sz w:val="24"/>
                <w:szCs w:val="24"/>
              </w:rPr>
              <w:t xml:space="preserve"> Information Advice and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Guidance Strategy and Career Management Skills Framework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pStyle w:val="ListParagraph"/>
              <w:shd w:val="clear" w:color="auto" w:fill="FFFFFF" w:themeFill="background1"/>
              <w:ind w:left="284" w:right="401"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D16272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S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 xml:space="preserve">kills and experience in providing careers information, advice and guidance services to 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 xml:space="preserve">adults and young people aged 16 </w:t>
            </w:r>
            <w:r w:rsidR="00674046" w:rsidRPr="00516B14">
              <w:rPr>
                <w:rFonts w:eastAsia="Times New Roman" w:cstheme="minorHAnsi"/>
                <w:sz w:val="24"/>
                <w:szCs w:val="24"/>
              </w:rPr>
              <w:t>and over</w:t>
            </w:r>
            <w:r w:rsidR="009172D1"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 xml:space="preserve">from </w:t>
            </w:r>
            <w:r w:rsidR="009172D1" w:rsidRPr="00516B14">
              <w:rPr>
                <w:rFonts w:eastAsia="Times New Roman" w:cstheme="minorHAnsi"/>
                <w:sz w:val="24"/>
                <w:szCs w:val="24"/>
              </w:rPr>
              <w:t xml:space="preserve">BME 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>communities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6109A2" w:rsidRPr="00516B14" w:rsidRDefault="00D16272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K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>nowledge and understanding of the challenges and barriers experienced by these communities trying to progress onto education, training and employment</w:t>
            </w:r>
            <w:r w:rsidR="00893180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72D1" w:rsidRPr="00516B14" w:rsidRDefault="009172D1" w:rsidP="009172D1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St</w:t>
            </w:r>
            <w:r w:rsidR="009172D1" w:rsidRPr="00516B14">
              <w:rPr>
                <w:rFonts w:eastAsia="Times New Roman" w:cstheme="minorHAnsi"/>
                <w:sz w:val="24"/>
                <w:szCs w:val="24"/>
              </w:rPr>
              <w:t>rong employment coaching skills and g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>ood group-work and motivational skills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Digital skills to use 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a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range of digital tools during service delivery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D16272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214614" w:rsidRPr="00516B14" w:rsidRDefault="00C645CC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Skills and exp</w:t>
            </w:r>
            <w:r w:rsidR="00214614" w:rsidRPr="00516B14">
              <w:rPr>
                <w:rFonts w:eastAsia="Times New Roman" w:cstheme="minorHAnsi"/>
                <w:sz w:val="24"/>
                <w:szCs w:val="24"/>
              </w:rPr>
              <w:t>erience in engaging effectively</w:t>
            </w:r>
            <w:r w:rsidR="00D16272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1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Excellent inter-personal skills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72D1" w:rsidRPr="00516B14" w:rsidRDefault="009172D1" w:rsidP="009172D1">
            <w:pPr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6109A2" w:rsidRPr="00516B14" w:rsidRDefault="00C645CC" w:rsidP="000B58DF">
            <w:pPr>
              <w:pStyle w:val="ListParagraph"/>
              <w:numPr>
                <w:ilvl w:val="0"/>
                <w:numId w:val="41"/>
              </w:num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Effective networking skills to build external </w:t>
            </w:r>
            <w:r w:rsidR="006109A2" w:rsidRPr="00516B14">
              <w:rPr>
                <w:rFonts w:eastAsia="Times New Roman" w:cstheme="minorHAnsi"/>
                <w:sz w:val="24"/>
                <w:szCs w:val="24"/>
              </w:rPr>
              <w:t xml:space="preserve">working partnerships. </w:t>
            </w:r>
          </w:p>
          <w:p w:rsidR="000B58DF" w:rsidRPr="00516B14" w:rsidRDefault="000B58DF" w:rsidP="000B58DF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B58DF" w:rsidRPr="00516B14" w:rsidRDefault="000B58DF" w:rsidP="000B58DF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516B14">
              <w:rPr>
                <w:rFonts w:eastAsia="Arial" w:cstheme="minorHAnsi"/>
                <w:sz w:val="24"/>
                <w:szCs w:val="24"/>
              </w:rPr>
              <w:t>Knowledge of Wester Hailes community, local organisations and services.</w:t>
            </w:r>
          </w:p>
          <w:p w:rsidR="00893180" w:rsidRPr="00516B14" w:rsidRDefault="00893180" w:rsidP="00893180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C645CC" w:rsidRPr="00516B14" w:rsidRDefault="00C645CC" w:rsidP="009172D1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Desirable Criteria:</w:t>
            </w:r>
          </w:p>
          <w:p w:rsidR="009172D1" w:rsidRPr="00516B14" w:rsidRDefault="009172D1" w:rsidP="009172D1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2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Experience of working with and engaging partner organisations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72D1" w:rsidRPr="00516B14" w:rsidRDefault="009172D1" w:rsidP="009172D1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2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Knowledge of sources of information on funding and welfare benefits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0B58DF">
            <w:pPr>
              <w:pStyle w:val="ListParagraph"/>
              <w:numPr>
                <w:ilvl w:val="0"/>
                <w:numId w:val="42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Knowledge and understanding of the Employability Fund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9172D1" w:rsidRPr="00516B14" w:rsidRDefault="009172D1" w:rsidP="000B58DF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Understanding of emerging theories of career choice and how to apply these to professional practice.</w:t>
            </w:r>
          </w:p>
          <w:p w:rsidR="009172D1" w:rsidRPr="00516B14" w:rsidRDefault="009172D1" w:rsidP="009172D1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9172D1" w:rsidRPr="00516B14" w:rsidRDefault="009172D1" w:rsidP="000B58DF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Knowledge and awareness of</w:t>
            </w:r>
            <w:r w:rsidR="00C46834">
              <w:rPr>
                <w:rFonts w:eastAsia="Times New Roman" w:cstheme="minorHAnsi"/>
                <w:sz w:val="24"/>
                <w:szCs w:val="24"/>
              </w:rPr>
              <w:t xml:space="preserve"> current career and labour m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>arket trends at national &amp; local levels.</w:t>
            </w:r>
          </w:p>
          <w:p w:rsidR="009172D1" w:rsidRPr="00516B14" w:rsidRDefault="009172D1" w:rsidP="009172D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9172D1" w:rsidRPr="00516B14" w:rsidRDefault="009172D1" w:rsidP="000B58DF">
            <w:pPr>
              <w:pStyle w:val="ListParagraph"/>
              <w:numPr>
                <w:ilvl w:val="0"/>
                <w:numId w:val="42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Good understanding of the racial and institutional discrimination experienced by these communities in the workplace and education systems.</w:t>
            </w:r>
          </w:p>
          <w:p w:rsidR="00D16272" w:rsidRPr="00516B14" w:rsidRDefault="00D16272" w:rsidP="00D16272">
            <w:pPr>
              <w:pStyle w:val="ListParagraph"/>
              <w:rPr>
                <w:rFonts w:eastAsia="Arial" w:cstheme="minorHAnsi"/>
                <w:sz w:val="24"/>
                <w:szCs w:val="24"/>
              </w:rPr>
            </w:pPr>
          </w:p>
          <w:p w:rsidR="00D16272" w:rsidRPr="00516B14" w:rsidRDefault="00D16272" w:rsidP="000B58D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right="401"/>
              <w:rPr>
                <w:rFonts w:eastAsia="Arial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Knowledge and understanding of routes and pathways for people to facilitate their transition to sustainable opportunities.</w:t>
            </w:r>
          </w:p>
          <w:p w:rsidR="00D16272" w:rsidRPr="00516B14" w:rsidRDefault="00D16272" w:rsidP="00D16272">
            <w:pPr>
              <w:pStyle w:val="ListParagraph"/>
              <w:rPr>
                <w:rFonts w:eastAsia="Arial" w:cstheme="minorHAnsi"/>
                <w:sz w:val="24"/>
                <w:szCs w:val="24"/>
              </w:rPr>
            </w:pPr>
          </w:p>
          <w:p w:rsidR="00DF2201" w:rsidRPr="00516B14" w:rsidRDefault="00DF2201" w:rsidP="000B58DF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right="401"/>
              <w:rPr>
                <w:rFonts w:eastAsia="Arial" w:cstheme="minorHAnsi"/>
                <w:sz w:val="24"/>
                <w:szCs w:val="24"/>
              </w:rPr>
            </w:pPr>
            <w:r w:rsidRPr="00516B14">
              <w:rPr>
                <w:rFonts w:eastAsia="Arial" w:cstheme="minorHAnsi"/>
                <w:sz w:val="24"/>
                <w:szCs w:val="24"/>
              </w:rPr>
              <w:t>Community language skills (e.g. Arabic, Urdu, Bengali or Polish).</w:t>
            </w:r>
          </w:p>
          <w:p w:rsidR="000B58DF" w:rsidRPr="00516B14" w:rsidRDefault="000B58DF" w:rsidP="000B58DF">
            <w:pPr>
              <w:pStyle w:val="ListParagraph"/>
              <w:rPr>
                <w:rFonts w:eastAsia="Arial" w:cstheme="minorHAnsi"/>
                <w:sz w:val="24"/>
                <w:szCs w:val="24"/>
              </w:rPr>
            </w:pPr>
          </w:p>
          <w:p w:rsidR="000B58DF" w:rsidRPr="00516B14" w:rsidRDefault="000B58DF" w:rsidP="00C4683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right="401"/>
              <w:rPr>
                <w:rFonts w:cstheme="minorHAnsi"/>
                <w:b/>
                <w:sz w:val="24"/>
                <w:szCs w:val="24"/>
              </w:rPr>
            </w:pPr>
            <w:r w:rsidRPr="00C46834">
              <w:rPr>
                <w:rFonts w:eastAsia="Times New Roman" w:cstheme="minorHAnsi"/>
                <w:sz w:val="24"/>
                <w:szCs w:val="24"/>
              </w:rPr>
              <w:lastRenderedPageBreak/>
              <w:t>Knowledge and understanding of Curriculum for Excellence and Opportunities for All.</w:t>
            </w:r>
          </w:p>
        </w:tc>
      </w:tr>
      <w:tr w:rsidR="00C645CC" w:rsidRPr="00516B14" w:rsidTr="00ED40BE">
        <w:tc>
          <w:tcPr>
            <w:tcW w:w="10456" w:type="dxa"/>
            <w:gridSpan w:val="2"/>
          </w:tcPr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lastRenderedPageBreak/>
              <w:t>Personal Attributes:</w:t>
            </w:r>
          </w:p>
        </w:tc>
      </w:tr>
      <w:tr w:rsidR="00C645CC" w:rsidRPr="00516B14" w:rsidTr="00ED40BE">
        <w:tc>
          <w:tcPr>
            <w:tcW w:w="5665" w:type="dxa"/>
          </w:tcPr>
          <w:p w:rsidR="00C645CC" w:rsidRDefault="00C645CC" w:rsidP="00D16272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 xml:space="preserve">Essential Criteria: </w:t>
            </w:r>
          </w:p>
          <w:p w:rsidR="00C46834" w:rsidRPr="00516B14" w:rsidRDefault="00C46834" w:rsidP="00D16272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tabs>
                <w:tab w:val="center" w:pos="4513"/>
                <w:tab w:val="right" w:pos="9026"/>
              </w:tabs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Ability to identify each participant’s needs and support them to build plans that will meet those needs.</w:t>
            </w:r>
          </w:p>
          <w:p w:rsidR="009172D1" w:rsidRPr="00516B14" w:rsidRDefault="009172D1" w:rsidP="009172D1">
            <w:pPr>
              <w:tabs>
                <w:tab w:val="center" w:pos="4513"/>
                <w:tab w:val="right" w:pos="9026"/>
              </w:tabs>
              <w:ind w:left="284" w:right="401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C645CC" w:rsidRPr="00516B14" w:rsidRDefault="000F011A" w:rsidP="009172D1">
            <w:pPr>
              <w:pStyle w:val="ListParagraph"/>
              <w:numPr>
                <w:ilvl w:val="0"/>
                <w:numId w:val="40"/>
              </w:numPr>
              <w:tabs>
                <w:tab w:val="center" w:pos="4513"/>
                <w:tab w:val="right" w:pos="9026"/>
              </w:tabs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A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>ble to be flexible in approach to cope with changing demands and meeting the needs of participants and stakeholders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="00C645CC"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72D1" w:rsidRPr="00516B14" w:rsidRDefault="009172D1" w:rsidP="009172D1">
            <w:pPr>
              <w:tabs>
                <w:tab w:val="center" w:pos="4513"/>
                <w:tab w:val="right" w:pos="9026"/>
              </w:tabs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tabs>
                <w:tab w:val="center" w:pos="4513"/>
                <w:tab w:val="right" w:pos="9026"/>
              </w:tabs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Able to successfully manage conflicting priorities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72D1" w:rsidRPr="00516B14" w:rsidRDefault="009172D1" w:rsidP="009172D1">
            <w:pPr>
              <w:tabs>
                <w:tab w:val="center" w:pos="4513"/>
                <w:tab w:val="right" w:pos="9026"/>
              </w:tabs>
              <w:ind w:left="284" w:right="401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Ability to develop constructive relationships at all levels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9172D1" w:rsidRPr="00516B14" w:rsidRDefault="009172D1" w:rsidP="009172D1">
            <w:pPr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Skilled in networking effectively to maximum 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opportunities for participants.</w:t>
            </w:r>
          </w:p>
          <w:p w:rsidR="009172D1" w:rsidRPr="00516B14" w:rsidRDefault="009172D1" w:rsidP="009172D1">
            <w:pPr>
              <w:ind w:left="284" w:right="401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Strong fo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cused on continuous improvement.</w:t>
            </w:r>
          </w:p>
          <w:p w:rsidR="009172D1" w:rsidRPr="00516B14" w:rsidRDefault="009172D1" w:rsidP="009172D1">
            <w:pPr>
              <w:ind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C645CC" w:rsidRPr="00516B14" w:rsidRDefault="00C645CC" w:rsidP="009172D1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Skilled in self-management and team-working</w:t>
            </w:r>
            <w:r w:rsidR="00534C37" w:rsidRPr="00516B14">
              <w:rPr>
                <w:rFonts w:eastAsia="Times New Roman" w:cstheme="minorHAnsi"/>
                <w:sz w:val="24"/>
                <w:szCs w:val="24"/>
              </w:rPr>
              <w:t>.</w:t>
            </w:r>
            <w:r w:rsidRPr="00516B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</w:tcPr>
          <w:p w:rsidR="00D16272" w:rsidRDefault="00D16272" w:rsidP="00D16272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6B14">
              <w:rPr>
                <w:rFonts w:cstheme="minorHAnsi"/>
                <w:b/>
                <w:sz w:val="24"/>
                <w:szCs w:val="24"/>
              </w:rPr>
              <w:t>Desirable Criteria:</w:t>
            </w:r>
          </w:p>
          <w:p w:rsidR="00C46834" w:rsidRPr="00516B14" w:rsidRDefault="00C46834" w:rsidP="00D16272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16272" w:rsidRPr="00516B14" w:rsidRDefault="00D16272" w:rsidP="00D16272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Pro-active in contributing to the continuous improvement in overall service delivery and actively contributing ideas and solutions, in terms of resources and tools, to enhance the professional service.</w:t>
            </w:r>
          </w:p>
          <w:p w:rsidR="00D16272" w:rsidRPr="00516B14" w:rsidRDefault="00D16272" w:rsidP="00D16272">
            <w:pPr>
              <w:ind w:left="284" w:right="401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D16272" w:rsidRPr="00516B14" w:rsidRDefault="00D16272" w:rsidP="00D16272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 xml:space="preserve">Sharing best practice with team members and other partner organisations. </w:t>
            </w:r>
          </w:p>
          <w:p w:rsidR="00D16272" w:rsidRPr="00516B14" w:rsidRDefault="00D16272" w:rsidP="00D16272">
            <w:pPr>
              <w:pStyle w:val="ListParagraph"/>
              <w:rPr>
                <w:rFonts w:eastAsia="Times New Roman" w:cstheme="minorHAnsi"/>
                <w:sz w:val="24"/>
                <w:szCs w:val="24"/>
              </w:rPr>
            </w:pPr>
          </w:p>
          <w:p w:rsidR="00D16272" w:rsidRPr="00516B14" w:rsidRDefault="00D16272" w:rsidP="00D16272">
            <w:pPr>
              <w:pStyle w:val="ListParagraph"/>
              <w:numPr>
                <w:ilvl w:val="0"/>
                <w:numId w:val="40"/>
              </w:numPr>
              <w:ind w:right="401"/>
              <w:rPr>
                <w:rFonts w:eastAsia="Times New Roman" w:cstheme="minorHAnsi"/>
                <w:sz w:val="24"/>
                <w:szCs w:val="24"/>
              </w:rPr>
            </w:pPr>
            <w:r w:rsidRPr="00516B14">
              <w:rPr>
                <w:rFonts w:eastAsia="Times New Roman" w:cstheme="minorHAnsi"/>
                <w:sz w:val="24"/>
                <w:szCs w:val="24"/>
              </w:rPr>
              <w:t>Developing creative solutions to engage and motivate participants.</w:t>
            </w:r>
          </w:p>
          <w:p w:rsidR="00D16272" w:rsidRPr="00516B14" w:rsidRDefault="00D16272" w:rsidP="00D16272">
            <w:pPr>
              <w:pStyle w:val="ListParagraph"/>
              <w:ind w:right="401"/>
              <w:rPr>
                <w:rFonts w:eastAsia="Times New Roman" w:cstheme="minorHAnsi"/>
                <w:sz w:val="24"/>
                <w:szCs w:val="24"/>
              </w:rPr>
            </w:pPr>
          </w:p>
          <w:p w:rsidR="00D16272" w:rsidRPr="00516B14" w:rsidRDefault="00D16272" w:rsidP="00D16272">
            <w:pPr>
              <w:spacing w:line="26" w:lineRule="atLeast"/>
              <w:ind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645CC" w:rsidRPr="00516B14" w:rsidRDefault="00C645CC" w:rsidP="000F011A">
            <w:pPr>
              <w:spacing w:line="26" w:lineRule="atLeast"/>
              <w:ind w:left="284" w:right="401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73E70" w:rsidRPr="00516B14" w:rsidRDefault="00273E70" w:rsidP="009172D1">
      <w:pPr>
        <w:ind w:right="401"/>
        <w:rPr>
          <w:rFonts w:cstheme="minorHAnsi"/>
          <w:sz w:val="24"/>
          <w:szCs w:val="24"/>
        </w:rPr>
      </w:pPr>
    </w:p>
    <w:sectPr w:rsidR="00273E70" w:rsidRPr="00516B14" w:rsidSect="0065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053"/>
    <w:multiLevelType w:val="hybridMultilevel"/>
    <w:tmpl w:val="6806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1767"/>
    <w:multiLevelType w:val="hybridMultilevel"/>
    <w:tmpl w:val="E13AF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4CCA"/>
    <w:multiLevelType w:val="hybridMultilevel"/>
    <w:tmpl w:val="3410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1222"/>
    <w:multiLevelType w:val="hybridMultilevel"/>
    <w:tmpl w:val="A4FCEC1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E4D3FA5"/>
    <w:multiLevelType w:val="multilevel"/>
    <w:tmpl w:val="D818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A5FEE"/>
    <w:multiLevelType w:val="hybridMultilevel"/>
    <w:tmpl w:val="BD2E0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4ADD"/>
    <w:multiLevelType w:val="hybridMultilevel"/>
    <w:tmpl w:val="95A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DDC"/>
    <w:multiLevelType w:val="hybridMultilevel"/>
    <w:tmpl w:val="7860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579D"/>
    <w:multiLevelType w:val="hybridMultilevel"/>
    <w:tmpl w:val="DA2C8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2D14"/>
    <w:multiLevelType w:val="hybridMultilevel"/>
    <w:tmpl w:val="83CA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4D6"/>
    <w:multiLevelType w:val="hybridMultilevel"/>
    <w:tmpl w:val="7462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C0466"/>
    <w:multiLevelType w:val="hybridMultilevel"/>
    <w:tmpl w:val="BFFE2E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1A317FC"/>
    <w:multiLevelType w:val="hybridMultilevel"/>
    <w:tmpl w:val="6658D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B3196E"/>
    <w:multiLevelType w:val="hybridMultilevel"/>
    <w:tmpl w:val="8560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31375"/>
    <w:multiLevelType w:val="hybridMultilevel"/>
    <w:tmpl w:val="254E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5994"/>
    <w:multiLevelType w:val="hybridMultilevel"/>
    <w:tmpl w:val="7FC0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35845"/>
    <w:multiLevelType w:val="hybridMultilevel"/>
    <w:tmpl w:val="43BC00C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29F55408"/>
    <w:multiLevelType w:val="hybridMultilevel"/>
    <w:tmpl w:val="DB00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86C3D"/>
    <w:multiLevelType w:val="hybridMultilevel"/>
    <w:tmpl w:val="C43E291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579BA"/>
    <w:multiLevelType w:val="hybridMultilevel"/>
    <w:tmpl w:val="4F38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82A4D"/>
    <w:multiLevelType w:val="hybridMultilevel"/>
    <w:tmpl w:val="F1C8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C249E"/>
    <w:multiLevelType w:val="hybridMultilevel"/>
    <w:tmpl w:val="066C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004F7"/>
    <w:multiLevelType w:val="hybridMultilevel"/>
    <w:tmpl w:val="67DCD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E76973"/>
    <w:multiLevelType w:val="hybridMultilevel"/>
    <w:tmpl w:val="5A12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90EE3"/>
    <w:multiLevelType w:val="hybridMultilevel"/>
    <w:tmpl w:val="AA56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507A"/>
    <w:multiLevelType w:val="hybridMultilevel"/>
    <w:tmpl w:val="61F6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23E63"/>
    <w:multiLevelType w:val="hybridMultilevel"/>
    <w:tmpl w:val="5C8A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917F4"/>
    <w:multiLevelType w:val="hybridMultilevel"/>
    <w:tmpl w:val="ED24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14A23"/>
    <w:multiLevelType w:val="hybridMultilevel"/>
    <w:tmpl w:val="B0F88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66B00"/>
    <w:multiLevelType w:val="hybridMultilevel"/>
    <w:tmpl w:val="B4E2C446"/>
    <w:lvl w:ilvl="0" w:tplc="67D4CC92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35A84"/>
    <w:multiLevelType w:val="hybridMultilevel"/>
    <w:tmpl w:val="8DA0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B6A89"/>
    <w:multiLevelType w:val="multilevel"/>
    <w:tmpl w:val="BBA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277F23"/>
    <w:multiLevelType w:val="hybridMultilevel"/>
    <w:tmpl w:val="4ECE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21A3A"/>
    <w:multiLevelType w:val="multilevel"/>
    <w:tmpl w:val="C7A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8B5E45"/>
    <w:multiLevelType w:val="hybridMultilevel"/>
    <w:tmpl w:val="A1C4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B0DD1"/>
    <w:multiLevelType w:val="hybridMultilevel"/>
    <w:tmpl w:val="705AC4A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64420CED"/>
    <w:multiLevelType w:val="hybridMultilevel"/>
    <w:tmpl w:val="4A54100A"/>
    <w:lvl w:ilvl="0" w:tplc="6358A928">
      <w:start w:val="1"/>
      <w:numFmt w:val="decimal"/>
      <w:lvlText w:val="(%1)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EDA1D"/>
    <w:multiLevelType w:val="hybridMultilevel"/>
    <w:tmpl w:val="5EA8D98A"/>
    <w:lvl w:ilvl="0" w:tplc="03A66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30C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C3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6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6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C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04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CED"/>
    <w:multiLevelType w:val="hybridMultilevel"/>
    <w:tmpl w:val="FB0C9D3A"/>
    <w:lvl w:ilvl="0" w:tplc="A2E830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61262"/>
    <w:multiLevelType w:val="hybridMultilevel"/>
    <w:tmpl w:val="61F6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6E5A"/>
    <w:multiLevelType w:val="hybridMultilevel"/>
    <w:tmpl w:val="06C4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43E0B"/>
    <w:multiLevelType w:val="hybridMultilevel"/>
    <w:tmpl w:val="EFF414DE"/>
    <w:lvl w:ilvl="0" w:tplc="0316CA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62B48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13AF14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9E6CB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1E6EC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18CA25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34B05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56B30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DAFC8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00196D"/>
    <w:multiLevelType w:val="hybridMultilevel"/>
    <w:tmpl w:val="2370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14"/>
  </w:num>
  <w:num w:numId="5">
    <w:abstractNumId w:val="40"/>
  </w:num>
  <w:num w:numId="6">
    <w:abstractNumId w:val="32"/>
  </w:num>
  <w:num w:numId="7">
    <w:abstractNumId w:val="7"/>
  </w:num>
  <w:num w:numId="8">
    <w:abstractNumId w:val="17"/>
  </w:num>
  <w:num w:numId="9">
    <w:abstractNumId w:val="27"/>
  </w:num>
  <w:num w:numId="10">
    <w:abstractNumId w:val="36"/>
  </w:num>
  <w:num w:numId="11">
    <w:abstractNumId w:val="23"/>
  </w:num>
  <w:num w:numId="12">
    <w:abstractNumId w:val="26"/>
  </w:num>
  <w:num w:numId="13">
    <w:abstractNumId w:val="35"/>
  </w:num>
  <w:num w:numId="14">
    <w:abstractNumId w:val="16"/>
  </w:num>
  <w:num w:numId="15">
    <w:abstractNumId w:val="3"/>
  </w:num>
  <w:num w:numId="16">
    <w:abstractNumId w:val="30"/>
  </w:num>
  <w:num w:numId="17">
    <w:abstractNumId w:val="25"/>
  </w:num>
  <w:num w:numId="18">
    <w:abstractNumId w:val="10"/>
  </w:num>
  <w:num w:numId="19">
    <w:abstractNumId w:val="21"/>
  </w:num>
  <w:num w:numId="20">
    <w:abstractNumId w:val="13"/>
  </w:num>
  <w:num w:numId="21">
    <w:abstractNumId w:val="8"/>
  </w:num>
  <w:num w:numId="22">
    <w:abstractNumId w:val="24"/>
  </w:num>
  <w:num w:numId="23">
    <w:abstractNumId w:val="42"/>
  </w:num>
  <w:num w:numId="24">
    <w:abstractNumId w:val="0"/>
  </w:num>
  <w:num w:numId="25">
    <w:abstractNumId w:val="38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9"/>
  </w:num>
  <w:num w:numId="31">
    <w:abstractNumId w:val="4"/>
  </w:num>
  <w:num w:numId="32">
    <w:abstractNumId w:val="31"/>
  </w:num>
  <w:num w:numId="33">
    <w:abstractNumId w:val="33"/>
  </w:num>
  <w:num w:numId="34">
    <w:abstractNumId w:val="39"/>
  </w:num>
  <w:num w:numId="35">
    <w:abstractNumId w:val="29"/>
  </w:num>
  <w:num w:numId="36">
    <w:abstractNumId w:val="41"/>
  </w:num>
  <w:num w:numId="37">
    <w:abstractNumId w:val="22"/>
  </w:num>
  <w:num w:numId="38">
    <w:abstractNumId w:val="12"/>
  </w:num>
  <w:num w:numId="39">
    <w:abstractNumId w:val="2"/>
  </w:num>
  <w:num w:numId="40">
    <w:abstractNumId w:val="20"/>
  </w:num>
  <w:num w:numId="41">
    <w:abstractNumId w:val="11"/>
  </w:num>
  <w:num w:numId="42">
    <w:abstractNumId w:val="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8"/>
    <w:rsid w:val="00002D77"/>
    <w:rsid w:val="00011788"/>
    <w:rsid w:val="0002262C"/>
    <w:rsid w:val="00063AD8"/>
    <w:rsid w:val="00085CFA"/>
    <w:rsid w:val="000B3396"/>
    <w:rsid w:val="000B58DF"/>
    <w:rsid w:val="000D1D3E"/>
    <w:rsid w:val="000E6C9A"/>
    <w:rsid w:val="000F011A"/>
    <w:rsid w:val="000F4184"/>
    <w:rsid w:val="0011573B"/>
    <w:rsid w:val="00157CCA"/>
    <w:rsid w:val="0016160A"/>
    <w:rsid w:val="001622EE"/>
    <w:rsid w:val="00167FBF"/>
    <w:rsid w:val="001A5988"/>
    <w:rsid w:val="001B44B0"/>
    <w:rsid w:val="00214614"/>
    <w:rsid w:val="0025337F"/>
    <w:rsid w:val="00273E70"/>
    <w:rsid w:val="002F208B"/>
    <w:rsid w:val="0032443D"/>
    <w:rsid w:val="003766F8"/>
    <w:rsid w:val="00383CE8"/>
    <w:rsid w:val="0038571D"/>
    <w:rsid w:val="0039440B"/>
    <w:rsid w:val="003E0224"/>
    <w:rsid w:val="003E0E76"/>
    <w:rsid w:val="00434187"/>
    <w:rsid w:val="004360EF"/>
    <w:rsid w:val="00436DEE"/>
    <w:rsid w:val="004371FE"/>
    <w:rsid w:val="004461E0"/>
    <w:rsid w:val="004A74C4"/>
    <w:rsid w:val="004B7E9B"/>
    <w:rsid w:val="00516B14"/>
    <w:rsid w:val="00534C37"/>
    <w:rsid w:val="00571CF5"/>
    <w:rsid w:val="00577B27"/>
    <w:rsid w:val="005A4CF1"/>
    <w:rsid w:val="006109A2"/>
    <w:rsid w:val="006530F7"/>
    <w:rsid w:val="00674046"/>
    <w:rsid w:val="00675F9D"/>
    <w:rsid w:val="00684C50"/>
    <w:rsid w:val="006C5BBD"/>
    <w:rsid w:val="006E0B4E"/>
    <w:rsid w:val="006E52E0"/>
    <w:rsid w:val="0070517B"/>
    <w:rsid w:val="007438DE"/>
    <w:rsid w:val="007541E3"/>
    <w:rsid w:val="00786558"/>
    <w:rsid w:val="00791206"/>
    <w:rsid w:val="00794D24"/>
    <w:rsid w:val="0079552A"/>
    <w:rsid w:val="00796A16"/>
    <w:rsid w:val="007A0F03"/>
    <w:rsid w:val="007A7B4B"/>
    <w:rsid w:val="008341A4"/>
    <w:rsid w:val="008522C5"/>
    <w:rsid w:val="00893180"/>
    <w:rsid w:val="008E1880"/>
    <w:rsid w:val="00910578"/>
    <w:rsid w:val="00913274"/>
    <w:rsid w:val="009172D1"/>
    <w:rsid w:val="00936F60"/>
    <w:rsid w:val="00976FA9"/>
    <w:rsid w:val="00994077"/>
    <w:rsid w:val="009A6EAE"/>
    <w:rsid w:val="00A10081"/>
    <w:rsid w:val="00A53665"/>
    <w:rsid w:val="00A9182D"/>
    <w:rsid w:val="00A95967"/>
    <w:rsid w:val="00AC57EE"/>
    <w:rsid w:val="00AE34DC"/>
    <w:rsid w:val="00AF1C8F"/>
    <w:rsid w:val="00B3357E"/>
    <w:rsid w:val="00B522E8"/>
    <w:rsid w:val="00B55D66"/>
    <w:rsid w:val="00B76BCF"/>
    <w:rsid w:val="00BE6D70"/>
    <w:rsid w:val="00C31F21"/>
    <w:rsid w:val="00C46834"/>
    <w:rsid w:val="00C645CC"/>
    <w:rsid w:val="00C761F6"/>
    <w:rsid w:val="00C77908"/>
    <w:rsid w:val="00C806BE"/>
    <w:rsid w:val="00C96057"/>
    <w:rsid w:val="00CB618A"/>
    <w:rsid w:val="00CD0C0F"/>
    <w:rsid w:val="00CF747A"/>
    <w:rsid w:val="00D00A79"/>
    <w:rsid w:val="00D16272"/>
    <w:rsid w:val="00D516CB"/>
    <w:rsid w:val="00D8074A"/>
    <w:rsid w:val="00D95380"/>
    <w:rsid w:val="00DE5206"/>
    <w:rsid w:val="00DF2201"/>
    <w:rsid w:val="00E066F9"/>
    <w:rsid w:val="00E15612"/>
    <w:rsid w:val="00E7013E"/>
    <w:rsid w:val="00E779AC"/>
    <w:rsid w:val="00E93807"/>
    <w:rsid w:val="00EE3D17"/>
    <w:rsid w:val="00F02ED8"/>
    <w:rsid w:val="00F1051A"/>
    <w:rsid w:val="00F34B58"/>
    <w:rsid w:val="00F80397"/>
    <w:rsid w:val="00F86287"/>
    <w:rsid w:val="00F9009F"/>
    <w:rsid w:val="00FA7FB4"/>
    <w:rsid w:val="00FB4646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0C16"/>
  <w15:chartTrackingRefBased/>
  <w15:docId w15:val="{03B478E4-687B-464F-A586-D71E3B5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List Paragraph12,Recommendatio,Normal numbered"/>
    <w:basedOn w:val="Normal"/>
    <w:link w:val="ListParagraphChar"/>
    <w:uiPriority w:val="34"/>
    <w:qFormat/>
    <w:rsid w:val="001616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te-heading4">
    <w:name w:val="rte-heading4"/>
    <w:basedOn w:val="DefaultParagraphFont"/>
    <w:rsid w:val="003E0224"/>
  </w:style>
  <w:style w:type="character" w:customStyle="1" w:styleId="rte-heading5">
    <w:name w:val="rte-heading5"/>
    <w:basedOn w:val="DefaultParagraphFont"/>
    <w:rsid w:val="003E0224"/>
  </w:style>
  <w:style w:type="table" w:styleId="TableGrid">
    <w:name w:val="Table Grid"/>
    <w:basedOn w:val="TableNormal"/>
    <w:uiPriority w:val="59"/>
    <w:rsid w:val="00C6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qFormat/>
    <w:locked/>
    <w:rsid w:val="00910578"/>
  </w:style>
  <w:style w:type="paragraph" w:customStyle="1" w:styleId="xparagraph">
    <w:name w:val="x_paragraph"/>
    <w:basedOn w:val="Normal"/>
    <w:rsid w:val="003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37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1B5DCBC4F20458DB3EF6CE2069D6E" ma:contentTypeVersion="13" ma:contentTypeDescription="Create a new document." ma:contentTypeScope="" ma:versionID="468b52ea6d67a98b4784842e995386ca">
  <xsd:schema xmlns:xsd="http://www.w3.org/2001/XMLSchema" xmlns:xs="http://www.w3.org/2001/XMLSchema" xmlns:p="http://schemas.microsoft.com/office/2006/metadata/properties" xmlns:ns2="9617178e-586e-4964-884d-d846083059b9" xmlns:ns3="e12a292a-ee03-49d9-8a20-36080bf9b835" targetNamespace="http://schemas.microsoft.com/office/2006/metadata/properties" ma:root="true" ma:fieldsID="160907d15f0ffabd44644ef7c64523ff" ns2:_="" ns3:_="">
    <xsd:import namespace="9617178e-586e-4964-884d-d846083059b9"/>
    <xsd:import namespace="e12a292a-ee03-49d9-8a20-36080bf9b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7178e-586e-4964-884d-d84608305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78567-0580-47bd-9d08-94a9d509a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a292a-ee03-49d9-8a20-36080bf9b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86fcfe-31e6-4ce4-9c3f-d2b63808f6ab}" ma:internalName="TaxCatchAll" ma:showField="CatchAllData" ma:web="e12a292a-ee03-49d9-8a20-36080bf9b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2D237-3C7D-4C00-ADB0-49A33DDE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7178e-586e-4964-884d-d846083059b9"/>
    <ds:schemaRef ds:uri="e12a292a-ee03-49d9-8a20-36080bf9b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A81C8-6236-4D51-8407-B4207472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Busby</dc:creator>
  <cp:keywords/>
  <dc:description/>
  <cp:lastModifiedBy>Adil Ibrahim</cp:lastModifiedBy>
  <cp:revision>2</cp:revision>
  <dcterms:created xsi:type="dcterms:W3CDTF">2023-06-03T06:21:00Z</dcterms:created>
  <dcterms:modified xsi:type="dcterms:W3CDTF">2023-06-03T06:21:00Z</dcterms:modified>
</cp:coreProperties>
</file>