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D317" w14:textId="77777777" w:rsidR="009638FB" w:rsidRDefault="009638FB" w:rsidP="009638FB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629C7DA6" wp14:editId="4AC3C32F">
            <wp:extent cx="845820" cy="812558"/>
            <wp:effectExtent l="0" t="0" r="0" b="6985"/>
            <wp:docPr id="1" name="Picture 1" descr="H&amp;W H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W Hub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71" cy="82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71762" w14:textId="77777777" w:rsidR="009638FB" w:rsidRDefault="009638FB" w:rsidP="009638FB">
      <w:pPr>
        <w:pStyle w:val="NoSpacing"/>
      </w:pPr>
    </w:p>
    <w:p w14:paraId="531E4973" w14:textId="79B8C1BA" w:rsidR="00123291" w:rsidRPr="00581302" w:rsidRDefault="00D8148B" w:rsidP="00581302">
      <w:pPr>
        <w:spacing w:before="100" w:beforeAutospacing="1" w:after="100" w:afterAutospacing="1" w:line="336" w:lineRule="atLeas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  <w:lang w:eastAsia="en-GB"/>
        </w:rPr>
        <w:t xml:space="preserve">Job Description </w:t>
      </w:r>
      <w:r w:rsidRPr="00E4731F">
        <w:rPr>
          <w:rFonts w:ascii="Tahoma" w:eastAsia="Times New Roman" w:hAnsi="Tahoma" w:cs="Tahoma"/>
          <w:b/>
          <w:sz w:val="28"/>
          <w:szCs w:val="28"/>
          <w:lang w:eastAsia="en-GB"/>
        </w:rPr>
        <w:t xml:space="preserve">– </w:t>
      </w:r>
      <w:r w:rsidR="002C2E2C" w:rsidRPr="002C2E2C">
        <w:rPr>
          <w:rFonts w:ascii="Tahoma" w:hAnsi="Tahoma" w:cs="Tahoma"/>
          <w:b/>
          <w:bCs/>
          <w:sz w:val="28"/>
          <w:szCs w:val="28"/>
        </w:rPr>
        <w:t xml:space="preserve">BAME </w:t>
      </w:r>
      <w:r w:rsidR="00581302">
        <w:rPr>
          <w:rFonts w:ascii="Tahoma" w:hAnsi="Tahoma" w:cs="Tahoma"/>
          <w:b/>
          <w:bCs/>
          <w:sz w:val="28"/>
          <w:szCs w:val="28"/>
        </w:rPr>
        <w:t>E</w:t>
      </w:r>
      <w:r w:rsidR="002C2E2C" w:rsidRPr="002C2E2C">
        <w:rPr>
          <w:rFonts w:ascii="Tahoma" w:hAnsi="Tahoma" w:cs="Tahoma"/>
          <w:b/>
          <w:bCs/>
          <w:sz w:val="28"/>
          <w:szCs w:val="28"/>
        </w:rPr>
        <w:t xml:space="preserve">ngagement and </w:t>
      </w:r>
      <w:r w:rsidR="00581302">
        <w:rPr>
          <w:rFonts w:ascii="Tahoma" w:hAnsi="Tahoma" w:cs="Tahoma"/>
          <w:b/>
          <w:bCs/>
          <w:sz w:val="28"/>
          <w:szCs w:val="28"/>
        </w:rPr>
        <w:t>E</w:t>
      </w:r>
      <w:r w:rsidR="002C2E2C" w:rsidRPr="002C2E2C">
        <w:rPr>
          <w:rFonts w:ascii="Tahoma" w:hAnsi="Tahoma" w:cs="Tahoma"/>
          <w:b/>
          <w:bCs/>
          <w:sz w:val="28"/>
          <w:szCs w:val="28"/>
        </w:rPr>
        <w:t>qualities</w:t>
      </w:r>
      <w:r w:rsidR="00581302">
        <w:rPr>
          <w:rFonts w:ascii="Tahoma" w:hAnsi="Tahoma" w:cs="Tahoma"/>
          <w:b/>
          <w:bCs/>
          <w:sz w:val="28"/>
          <w:szCs w:val="28"/>
        </w:rPr>
        <w:t xml:space="preserve"> Coordinator</w:t>
      </w:r>
    </w:p>
    <w:p w14:paraId="70E68B8C" w14:textId="25A8872D" w:rsidR="00D8148B" w:rsidRDefault="00D8148B" w:rsidP="00194F2B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en-GB"/>
        </w:rPr>
      </w:pPr>
      <w:r w:rsidRPr="00F16CB4">
        <w:rPr>
          <w:rFonts w:ascii="Tahoma" w:eastAsia="Times New Roman" w:hAnsi="Tahoma" w:cs="Tahoma"/>
          <w:b/>
          <w:sz w:val="28"/>
          <w:szCs w:val="28"/>
          <w:lang w:eastAsia="en-GB"/>
        </w:rPr>
        <w:t>Reports to</w:t>
      </w:r>
      <w:bookmarkStart w:id="0" w:name="_Hlk116893183"/>
      <w:r w:rsidR="00F16CB4" w:rsidRPr="00F16CB4">
        <w:rPr>
          <w:rFonts w:ascii="Tahoma" w:eastAsia="Times New Roman" w:hAnsi="Tahoma" w:cs="Tahoma"/>
          <w:b/>
          <w:sz w:val="28"/>
          <w:szCs w:val="28"/>
          <w:lang w:eastAsia="en-GB"/>
        </w:rPr>
        <w:t xml:space="preserve"> Senior Manager</w:t>
      </w:r>
    </w:p>
    <w:p w14:paraId="66CB206B" w14:textId="77777777" w:rsidR="00123291" w:rsidRPr="00F16CB4" w:rsidRDefault="00123291" w:rsidP="00194F2B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en-GB"/>
        </w:rPr>
      </w:pPr>
    </w:p>
    <w:p w14:paraId="194D5F3F" w14:textId="4CE72E9F" w:rsidR="00CF3223" w:rsidRPr="00835915" w:rsidRDefault="00BF1B22" w:rsidP="00835915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  <w:lang w:eastAsia="en-GB"/>
        </w:rPr>
        <w:t xml:space="preserve">The </w:t>
      </w:r>
      <w:r w:rsidR="002C2E2C" w:rsidRPr="002C2E2C">
        <w:rPr>
          <w:rFonts w:ascii="Tahoma" w:hAnsi="Tahoma" w:cs="Tahoma"/>
          <w:b/>
          <w:bCs/>
          <w:sz w:val="24"/>
          <w:szCs w:val="24"/>
        </w:rPr>
        <w:t xml:space="preserve">BAME </w:t>
      </w:r>
      <w:r w:rsidR="00581302">
        <w:rPr>
          <w:rFonts w:ascii="Tahoma" w:hAnsi="Tahoma" w:cs="Tahoma"/>
          <w:b/>
          <w:bCs/>
          <w:sz w:val="24"/>
          <w:szCs w:val="24"/>
        </w:rPr>
        <w:t>E</w:t>
      </w:r>
      <w:r w:rsidR="002C2E2C" w:rsidRPr="002C2E2C">
        <w:rPr>
          <w:rFonts w:ascii="Tahoma" w:hAnsi="Tahoma" w:cs="Tahoma"/>
          <w:b/>
          <w:bCs/>
          <w:sz w:val="24"/>
          <w:szCs w:val="24"/>
        </w:rPr>
        <w:t xml:space="preserve">ngagement and </w:t>
      </w:r>
      <w:r w:rsidR="00581302">
        <w:rPr>
          <w:rFonts w:ascii="Tahoma" w:hAnsi="Tahoma" w:cs="Tahoma"/>
          <w:b/>
          <w:bCs/>
          <w:sz w:val="24"/>
          <w:szCs w:val="24"/>
        </w:rPr>
        <w:t>E</w:t>
      </w:r>
      <w:r w:rsidR="002C2E2C" w:rsidRPr="002C2E2C">
        <w:rPr>
          <w:rFonts w:ascii="Tahoma" w:hAnsi="Tahoma" w:cs="Tahoma"/>
          <w:b/>
          <w:bCs/>
          <w:sz w:val="24"/>
          <w:szCs w:val="24"/>
        </w:rPr>
        <w:t xml:space="preserve">qualities </w:t>
      </w:r>
      <w:r w:rsidR="00581302">
        <w:rPr>
          <w:rFonts w:ascii="Tahoma" w:hAnsi="Tahoma" w:cs="Tahoma"/>
          <w:b/>
          <w:bCs/>
          <w:sz w:val="24"/>
          <w:szCs w:val="24"/>
        </w:rPr>
        <w:t>Coordinator</w:t>
      </w:r>
      <w:r w:rsidR="002C2E2C" w:rsidRPr="00BF1B22">
        <w:rPr>
          <w:rFonts w:ascii="Tahoma" w:hAnsi="Tahoma" w:cs="Tahoma"/>
          <w:sz w:val="24"/>
          <w:szCs w:val="24"/>
        </w:rPr>
        <w:t xml:space="preserve"> </w:t>
      </w:r>
      <w:r w:rsidR="00D8148B" w:rsidRPr="00BF1B22">
        <w:rPr>
          <w:rFonts w:ascii="Tahoma" w:hAnsi="Tahoma" w:cs="Tahoma"/>
          <w:sz w:val="24"/>
          <w:szCs w:val="24"/>
        </w:rPr>
        <w:t xml:space="preserve">is responsible for </w:t>
      </w:r>
      <w:bookmarkEnd w:id="0"/>
      <w:r>
        <w:rPr>
          <w:rFonts w:ascii="Tahoma" w:hAnsi="Tahoma" w:cs="Tahoma"/>
          <w:sz w:val="24"/>
          <w:szCs w:val="24"/>
        </w:rPr>
        <w:t xml:space="preserve">supporting organisations across North Lanarkshire to enable and improve their engagement with the most </w:t>
      </w:r>
      <w:r w:rsidR="00DE5B62">
        <w:rPr>
          <w:rFonts w:ascii="Tahoma" w:hAnsi="Tahoma" w:cs="Tahoma"/>
          <w:sz w:val="24"/>
          <w:szCs w:val="24"/>
        </w:rPr>
        <w:t xml:space="preserve">marginalised and </w:t>
      </w:r>
      <w:r>
        <w:rPr>
          <w:rFonts w:ascii="Tahoma" w:hAnsi="Tahoma" w:cs="Tahoma"/>
          <w:sz w:val="24"/>
          <w:szCs w:val="24"/>
        </w:rPr>
        <w:t>vulnerable members of Black and Minority Ethnic</w:t>
      </w:r>
      <w:r w:rsidR="00FC505F">
        <w:rPr>
          <w:rFonts w:ascii="Tahoma" w:hAnsi="Tahoma" w:cs="Tahoma"/>
          <w:sz w:val="24"/>
          <w:szCs w:val="24"/>
        </w:rPr>
        <w:t xml:space="preserve"> (BAME)</w:t>
      </w:r>
      <w:r>
        <w:rPr>
          <w:rFonts w:ascii="Tahoma" w:hAnsi="Tahoma" w:cs="Tahoma"/>
          <w:sz w:val="24"/>
          <w:szCs w:val="24"/>
        </w:rPr>
        <w:t xml:space="preserve"> Communities.  Aiming to ensure some of our most dis</w:t>
      </w:r>
      <w:r w:rsidR="0069049D">
        <w:rPr>
          <w:rFonts w:ascii="Tahoma" w:hAnsi="Tahoma" w:cs="Tahoma"/>
          <w:sz w:val="24"/>
          <w:szCs w:val="24"/>
        </w:rPr>
        <w:t>enfranchised</w:t>
      </w:r>
      <w:r>
        <w:rPr>
          <w:rFonts w:ascii="Tahoma" w:hAnsi="Tahoma" w:cs="Tahoma"/>
          <w:sz w:val="24"/>
          <w:szCs w:val="24"/>
        </w:rPr>
        <w:t xml:space="preserve"> and vulnerable communities have access to and benefit from the breadth of mental health and wellbeing support services available via our Third Sector.</w:t>
      </w:r>
      <w:r w:rsidR="00A07A08" w:rsidRPr="00BF1B22">
        <w:rPr>
          <w:rFonts w:ascii="Tahoma" w:hAnsi="Tahoma" w:cs="Tahoma"/>
          <w:sz w:val="24"/>
          <w:szCs w:val="24"/>
        </w:rPr>
        <w:t xml:space="preserve"> </w:t>
      </w:r>
    </w:p>
    <w:p w14:paraId="00733A8F" w14:textId="3229CECA" w:rsidR="0090582C" w:rsidRDefault="00BF1B22" w:rsidP="0042426C">
      <w:pPr>
        <w:pStyle w:val="NoSpacing"/>
        <w:numPr>
          <w:ilvl w:val="0"/>
          <w:numId w:val="38"/>
        </w:numPr>
      </w:pPr>
      <w:r>
        <w:t>Explore, develop and deliver direct mental health and wellbeing support services and opportunities that are relevant and accessible to individuals and groups within our</w:t>
      </w:r>
      <w:r w:rsidR="00FC505F">
        <w:t xml:space="preserve"> Black and Minority Ethnic</w:t>
      </w:r>
      <w:r>
        <w:t xml:space="preserve"> </w:t>
      </w:r>
      <w:r w:rsidR="00FC505F">
        <w:t>(</w:t>
      </w:r>
      <w:r>
        <w:t>BAME</w:t>
      </w:r>
      <w:r w:rsidR="00FC505F">
        <w:t>)</w:t>
      </w:r>
      <w:r>
        <w:t xml:space="preserve"> communities. </w:t>
      </w:r>
    </w:p>
    <w:p w14:paraId="5F03B246" w14:textId="77777777" w:rsidR="0090582C" w:rsidRPr="00444F42" w:rsidRDefault="0090582C" w:rsidP="0042426C">
      <w:pPr>
        <w:pStyle w:val="NoSpacing"/>
      </w:pPr>
    </w:p>
    <w:p w14:paraId="0D82686E" w14:textId="1A7E9459" w:rsidR="0090582C" w:rsidRPr="0090582C" w:rsidRDefault="00BF1B22" w:rsidP="0042426C">
      <w:pPr>
        <w:pStyle w:val="NoSpacing"/>
        <w:numPr>
          <w:ilvl w:val="0"/>
          <w:numId w:val="38"/>
        </w:numPr>
        <w:rPr>
          <w:bCs/>
          <w:szCs w:val="24"/>
        </w:rPr>
      </w:pPr>
      <w:r w:rsidRPr="0090582C">
        <w:rPr>
          <w:bCs/>
          <w:szCs w:val="24"/>
        </w:rPr>
        <w:t>Ensure appropriate mapping exercise is carried out to identify</w:t>
      </w:r>
      <w:r w:rsidR="00FC505F">
        <w:rPr>
          <w:bCs/>
          <w:szCs w:val="24"/>
        </w:rPr>
        <w:t xml:space="preserve"> </w:t>
      </w:r>
      <w:r w:rsidR="00FC505F">
        <w:t xml:space="preserve">Black and Minority Ethnic (BAME) </w:t>
      </w:r>
      <w:r w:rsidRPr="0090582C">
        <w:rPr>
          <w:bCs/>
          <w:szCs w:val="24"/>
        </w:rPr>
        <w:t xml:space="preserve">leaders in our community, existing good practice and impactful work that is contributing to positive mental health and wellbeing outcomes for the most </w:t>
      </w:r>
      <w:r w:rsidR="00081998">
        <w:rPr>
          <w:bCs/>
          <w:szCs w:val="24"/>
        </w:rPr>
        <w:t xml:space="preserve">marginalised and </w:t>
      </w:r>
      <w:r w:rsidRPr="0090582C">
        <w:rPr>
          <w:bCs/>
          <w:szCs w:val="24"/>
        </w:rPr>
        <w:t>vulnerable individuals in</w:t>
      </w:r>
      <w:r w:rsidR="00FC505F">
        <w:rPr>
          <w:bCs/>
          <w:szCs w:val="24"/>
        </w:rPr>
        <w:t xml:space="preserve"> </w:t>
      </w:r>
      <w:r w:rsidR="00FC505F">
        <w:t xml:space="preserve">Black and Minority Ethnic (BAME) </w:t>
      </w:r>
      <w:r w:rsidRPr="0090582C">
        <w:rPr>
          <w:bCs/>
          <w:szCs w:val="24"/>
        </w:rPr>
        <w:t>communities</w:t>
      </w:r>
      <w:r w:rsidR="0090582C">
        <w:rPr>
          <w:bCs/>
          <w:szCs w:val="24"/>
        </w:rPr>
        <w:t>.</w:t>
      </w:r>
    </w:p>
    <w:p w14:paraId="621CFF7E" w14:textId="77777777" w:rsidR="0090582C" w:rsidRPr="0090582C" w:rsidRDefault="0090582C" w:rsidP="0042426C">
      <w:pPr>
        <w:pStyle w:val="NoSpacing"/>
        <w:rPr>
          <w:bCs/>
          <w:szCs w:val="24"/>
        </w:rPr>
      </w:pPr>
    </w:p>
    <w:p w14:paraId="55A9FE2F" w14:textId="3043A012" w:rsidR="00444F42" w:rsidRPr="00150BC3" w:rsidRDefault="0090582C" w:rsidP="0042426C">
      <w:pPr>
        <w:pStyle w:val="NoSpacing"/>
        <w:numPr>
          <w:ilvl w:val="0"/>
          <w:numId w:val="38"/>
        </w:numPr>
        <w:rPr>
          <w:bCs/>
          <w:szCs w:val="24"/>
        </w:rPr>
      </w:pPr>
      <w:r w:rsidRPr="00150BC3">
        <w:rPr>
          <w:bCs/>
          <w:szCs w:val="24"/>
        </w:rPr>
        <w:t xml:space="preserve">Establish </w:t>
      </w:r>
      <w:r w:rsidR="006942E8" w:rsidRPr="00150BC3">
        <w:rPr>
          <w:bCs/>
          <w:szCs w:val="24"/>
        </w:rPr>
        <w:t xml:space="preserve">and lead </w:t>
      </w:r>
      <w:r w:rsidRPr="00150BC3">
        <w:rPr>
          <w:bCs/>
          <w:szCs w:val="24"/>
        </w:rPr>
        <w:t xml:space="preserve">the </w:t>
      </w:r>
      <w:r w:rsidR="006942E8" w:rsidRPr="00150BC3">
        <w:rPr>
          <w:bCs/>
          <w:szCs w:val="24"/>
        </w:rPr>
        <w:t>Equalities Network</w:t>
      </w:r>
      <w:r w:rsidRPr="00150BC3">
        <w:rPr>
          <w:bCs/>
          <w:szCs w:val="24"/>
        </w:rPr>
        <w:t xml:space="preserve"> </w:t>
      </w:r>
      <w:r w:rsidR="00CC3693" w:rsidRPr="00150BC3">
        <w:rPr>
          <w:bCs/>
          <w:szCs w:val="24"/>
        </w:rPr>
        <w:t>to support the wider equalities work across North Lanarkshire.</w:t>
      </w:r>
      <w:r w:rsidR="00A21744" w:rsidRPr="00150BC3">
        <w:rPr>
          <w:bCs/>
          <w:szCs w:val="24"/>
        </w:rPr>
        <w:t xml:space="preserve"> Providing an</w:t>
      </w:r>
      <w:r w:rsidRPr="00150BC3">
        <w:rPr>
          <w:bCs/>
          <w:szCs w:val="24"/>
        </w:rPr>
        <w:t xml:space="preserve"> avenue for organisations to share best practice, identify opportunities to work together and learn from and replicate successful engagement and delivery models</w:t>
      </w:r>
      <w:r w:rsidR="008C1432" w:rsidRPr="00150BC3">
        <w:rPr>
          <w:bCs/>
          <w:szCs w:val="24"/>
        </w:rPr>
        <w:t>.</w:t>
      </w:r>
    </w:p>
    <w:p w14:paraId="69E6B3FE" w14:textId="77777777" w:rsidR="0090582C" w:rsidRPr="0090582C" w:rsidRDefault="0090582C" w:rsidP="0042426C">
      <w:pPr>
        <w:pStyle w:val="NoSpacing"/>
        <w:rPr>
          <w:bCs/>
          <w:szCs w:val="24"/>
        </w:rPr>
      </w:pPr>
    </w:p>
    <w:p w14:paraId="2018E43D" w14:textId="2CE467E0" w:rsidR="0090582C" w:rsidRDefault="0090582C" w:rsidP="0042426C">
      <w:pPr>
        <w:pStyle w:val="NoSpacing"/>
        <w:numPr>
          <w:ilvl w:val="0"/>
          <w:numId w:val="38"/>
        </w:numPr>
      </w:pPr>
      <w:r w:rsidRPr="0090582C">
        <w:rPr>
          <w:bCs/>
          <w:szCs w:val="24"/>
        </w:rPr>
        <w:t xml:space="preserve">Develop and deliver a range of mental health and wellbeing related programmes and activities, in partnership where possible with multiple groups </w:t>
      </w:r>
      <w:r w:rsidR="00AA1075">
        <w:rPr>
          <w:bCs/>
          <w:szCs w:val="24"/>
        </w:rPr>
        <w:t>the charity</w:t>
      </w:r>
      <w:r w:rsidRPr="0090582C">
        <w:rPr>
          <w:bCs/>
          <w:szCs w:val="24"/>
        </w:rPr>
        <w:t xml:space="preserve"> ha</w:t>
      </w:r>
      <w:r w:rsidR="002C2E2C">
        <w:rPr>
          <w:bCs/>
          <w:szCs w:val="24"/>
        </w:rPr>
        <w:t>s</w:t>
      </w:r>
      <w:r w:rsidRPr="0090582C">
        <w:rPr>
          <w:bCs/>
          <w:szCs w:val="24"/>
        </w:rPr>
        <w:t xml:space="preserve"> a relationship with</w:t>
      </w:r>
      <w:r>
        <w:rPr>
          <w:bCs/>
          <w:szCs w:val="24"/>
        </w:rPr>
        <w:t>.</w:t>
      </w:r>
    </w:p>
    <w:p w14:paraId="6B199A7B" w14:textId="77777777" w:rsidR="00FC505F" w:rsidRPr="00444F42" w:rsidRDefault="00FC505F" w:rsidP="0042426C">
      <w:pPr>
        <w:pStyle w:val="NoSpacing"/>
      </w:pPr>
    </w:p>
    <w:p w14:paraId="0E3EB037" w14:textId="17278A86" w:rsidR="0090582C" w:rsidRPr="0090582C" w:rsidRDefault="0090582C" w:rsidP="0042426C">
      <w:pPr>
        <w:pStyle w:val="NoSpacing"/>
        <w:numPr>
          <w:ilvl w:val="0"/>
          <w:numId w:val="38"/>
        </w:numPr>
      </w:pPr>
      <w:r w:rsidRPr="0090582C">
        <w:rPr>
          <w:bCs/>
          <w:szCs w:val="24"/>
        </w:rPr>
        <w:t xml:space="preserve">Identify and disseminate best practice and information from specialist sources e.g. </w:t>
      </w:r>
      <w:r w:rsidR="00FC505F">
        <w:t xml:space="preserve">Black and Minority Ethnic (BAME) </w:t>
      </w:r>
      <w:r w:rsidRPr="0090582C">
        <w:rPr>
          <w:bCs/>
          <w:szCs w:val="24"/>
        </w:rPr>
        <w:t>led community groups in North Lanarkshire, Scottish Refugee Council and NLC Resettlement Team</w:t>
      </w:r>
      <w:r w:rsidR="008C1432">
        <w:rPr>
          <w:bCs/>
          <w:szCs w:val="24"/>
        </w:rPr>
        <w:t>.</w:t>
      </w:r>
    </w:p>
    <w:p w14:paraId="0A804266" w14:textId="77777777" w:rsidR="0090582C" w:rsidRDefault="0090582C" w:rsidP="0042426C">
      <w:pPr>
        <w:pStyle w:val="NoSpacing"/>
      </w:pPr>
    </w:p>
    <w:p w14:paraId="6F7A2D47" w14:textId="021127B0" w:rsidR="0090582C" w:rsidRDefault="0090582C" w:rsidP="0042426C">
      <w:pPr>
        <w:pStyle w:val="NoSpacing"/>
        <w:numPr>
          <w:ilvl w:val="0"/>
          <w:numId w:val="38"/>
        </w:numPr>
      </w:pPr>
      <w:r>
        <w:t xml:space="preserve">Work </w:t>
      </w:r>
      <w:r w:rsidR="00FC505F">
        <w:t>in partnership with all carer organisations</w:t>
      </w:r>
      <w:r>
        <w:t xml:space="preserve"> to ensure the specific needs of </w:t>
      </w:r>
      <w:r w:rsidR="00FC505F">
        <w:t xml:space="preserve">Black and Minority Ethnic (BAME) </w:t>
      </w:r>
      <w:r>
        <w:t>carers are met.</w:t>
      </w:r>
    </w:p>
    <w:p w14:paraId="490D71FC" w14:textId="77777777" w:rsidR="0090582C" w:rsidRDefault="0090582C" w:rsidP="0042426C">
      <w:pPr>
        <w:pStyle w:val="NoSpacing"/>
      </w:pPr>
    </w:p>
    <w:p w14:paraId="6EE37B0D" w14:textId="525704BF" w:rsidR="0090582C" w:rsidRDefault="0090582C" w:rsidP="0042426C">
      <w:pPr>
        <w:pStyle w:val="NoSpacing"/>
        <w:numPr>
          <w:ilvl w:val="0"/>
          <w:numId w:val="38"/>
        </w:numPr>
      </w:pPr>
      <w:r>
        <w:t xml:space="preserve">Provide capacity building training and support to organisations in order that they are better able to engage and support individuals from </w:t>
      </w:r>
      <w:r w:rsidR="00FC505F">
        <w:t xml:space="preserve">Black and Minority Ethnic (BAME) </w:t>
      </w:r>
      <w:r>
        <w:t>communities.</w:t>
      </w:r>
    </w:p>
    <w:p w14:paraId="033446CC" w14:textId="77777777" w:rsidR="0042426C" w:rsidRDefault="0042426C" w:rsidP="0042426C">
      <w:pPr>
        <w:pStyle w:val="ListParagraph"/>
      </w:pPr>
    </w:p>
    <w:p w14:paraId="10C15ADD" w14:textId="77777777" w:rsidR="00123291" w:rsidRDefault="00123291" w:rsidP="0042426C">
      <w:pPr>
        <w:pStyle w:val="ListParagraph"/>
      </w:pPr>
    </w:p>
    <w:p w14:paraId="6F5DF95D" w14:textId="77777777" w:rsidR="0042426C" w:rsidRDefault="0042426C" w:rsidP="0042426C">
      <w:pPr>
        <w:pStyle w:val="NoSpacing"/>
        <w:ind w:left="720"/>
      </w:pPr>
    </w:p>
    <w:p w14:paraId="2A76D810" w14:textId="38A97465" w:rsidR="0090582C" w:rsidRDefault="00537AA0" w:rsidP="0042426C">
      <w:pPr>
        <w:pStyle w:val="NoSpacing"/>
        <w:numPr>
          <w:ilvl w:val="0"/>
          <w:numId w:val="38"/>
        </w:numPr>
      </w:pPr>
      <w:r w:rsidRPr="00444F42">
        <w:lastRenderedPageBreak/>
        <w:t xml:space="preserve">To work with key staff in the development and implementation of </w:t>
      </w:r>
      <w:r w:rsidR="00C97968" w:rsidRPr="00444F42">
        <w:t xml:space="preserve">project outcome reports to assist with </w:t>
      </w:r>
      <w:r w:rsidRPr="00444F42">
        <w:t>g</w:t>
      </w:r>
      <w:r w:rsidR="00C97968" w:rsidRPr="00444F42">
        <w:t xml:space="preserve">rant </w:t>
      </w:r>
      <w:r w:rsidRPr="00444F42">
        <w:t>r</w:t>
      </w:r>
      <w:r w:rsidR="00C97968" w:rsidRPr="00444F42">
        <w:t>eporting and support</w:t>
      </w:r>
      <w:r w:rsidRPr="00444F42">
        <w:t xml:space="preserve"> key staff</w:t>
      </w:r>
      <w:r w:rsidR="00C97968" w:rsidRPr="00444F42">
        <w:t xml:space="preserve"> in identifying future funding opportunities</w:t>
      </w:r>
      <w:r w:rsidRPr="00444F42">
        <w:t xml:space="preserve"> from service user data</w:t>
      </w:r>
      <w:r w:rsidR="008C1432">
        <w:t>.</w:t>
      </w:r>
    </w:p>
    <w:p w14:paraId="3DD1C0F9" w14:textId="77777777" w:rsidR="00123291" w:rsidRDefault="00123291" w:rsidP="00123291">
      <w:pPr>
        <w:pStyle w:val="NoSpacing"/>
        <w:ind w:left="720"/>
      </w:pPr>
    </w:p>
    <w:p w14:paraId="582A3E13" w14:textId="14023C96" w:rsidR="00123291" w:rsidRDefault="00123291" w:rsidP="00123291">
      <w:pPr>
        <w:pStyle w:val="NoSpacing"/>
        <w:numPr>
          <w:ilvl w:val="0"/>
          <w:numId w:val="38"/>
        </w:numPr>
      </w:pPr>
      <w:r w:rsidRPr="00444F42">
        <w:t>Develop and maintain positive relationships with relevant partners and stakeholders</w:t>
      </w:r>
      <w:r>
        <w:t>.</w:t>
      </w:r>
    </w:p>
    <w:p w14:paraId="1DDF8AAE" w14:textId="77777777" w:rsidR="0090582C" w:rsidRPr="00444F42" w:rsidRDefault="0090582C" w:rsidP="0042426C">
      <w:pPr>
        <w:pStyle w:val="NoSpacing"/>
      </w:pPr>
    </w:p>
    <w:p w14:paraId="3CE6D80C" w14:textId="23D7F760" w:rsidR="00444F42" w:rsidRDefault="00D8148B" w:rsidP="0042426C">
      <w:pPr>
        <w:pStyle w:val="NoSpacing"/>
        <w:numPr>
          <w:ilvl w:val="0"/>
          <w:numId w:val="38"/>
        </w:numPr>
      </w:pPr>
      <w:r w:rsidRPr="00444F42">
        <w:t xml:space="preserve">To perform any other necessary duties as required to meet the needs of the Charity. </w:t>
      </w:r>
    </w:p>
    <w:p w14:paraId="2F39E043" w14:textId="77777777" w:rsidR="0090582C" w:rsidRPr="00444F42" w:rsidRDefault="0090582C" w:rsidP="0042426C">
      <w:pPr>
        <w:pStyle w:val="NoSpacing"/>
      </w:pPr>
    </w:p>
    <w:p w14:paraId="4F6B86FA" w14:textId="57E310A5" w:rsidR="0054010A" w:rsidRPr="006166D8" w:rsidRDefault="00D8148B" w:rsidP="0042426C">
      <w:pPr>
        <w:pStyle w:val="NoSpacing"/>
        <w:numPr>
          <w:ilvl w:val="0"/>
          <w:numId w:val="38"/>
        </w:numPr>
        <w:rPr>
          <w:rFonts w:eastAsiaTheme="minorHAnsi"/>
        </w:rPr>
      </w:pPr>
      <w:r w:rsidRPr="0090582C">
        <w:rPr>
          <w:rFonts w:eastAsia="Times New Roman"/>
          <w:lang w:eastAsia="en-GB"/>
        </w:rPr>
        <w:t>To ensure the Charity is presented in an appropriate and professional manner to its stakeholders</w:t>
      </w:r>
      <w:r w:rsidR="008C1432">
        <w:rPr>
          <w:rFonts w:eastAsia="Times New Roman"/>
          <w:lang w:eastAsia="en-GB"/>
        </w:rPr>
        <w:t>.</w:t>
      </w:r>
    </w:p>
    <w:p w14:paraId="52F9C550" w14:textId="77777777" w:rsidR="006166D8" w:rsidRDefault="006166D8" w:rsidP="006166D8">
      <w:pPr>
        <w:pStyle w:val="ListParagraph"/>
        <w:rPr>
          <w:rFonts w:eastAsiaTheme="minorHAnsi"/>
        </w:rPr>
      </w:pPr>
    </w:p>
    <w:p w14:paraId="15C573D7" w14:textId="77777777" w:rsidR="006166D8" w:rsidRDefault="006166D8" w:rsidP="006166D8">
      <w:pPr>
        <w:pStyle w:val="NoSpacing"/>
        <w:rPr>
          <w:rFonts w:eastAsiaTheme="minorHAnsi"/>
        </w:rPr>
      </w:pPr>
    </w:p>
    <w:p w14:paraId="2BA82D88" w14:textId="77777777" w:rsidR="006166D8" w:rsidRDefault="006166D8" w:rsidP="006166D8">
      <w:pPr>
        <w:pStyle w:val="NoSpacing"/>
        <w:rPr>
          <w:rFonts w:eastAsiaTheme="minorHAnsi"/>
        </w:rPr>
      </w:pPr>
    </w:p>
    <w:p w14:paraId="633B5F97" w14:textId="77777777" w:rsidR="006166D8" w:rsidRDefault="006166D8" w:rsidP="006166D8">
      <w:pPr>
        <w:pStyle w:val="NoSpacing"/>
        <w:rPr>
          <w:rFonts w:eastAsiaTheme="minorHAnsi"/>
        </w:rPr>
      </w:pPr>
    </w:p>
    <w:p w14:paraId="5CFE0F48" w14:textId="77777777" w:rsidR="006166D8" w:rsidRDefault="006166D8" w:rsidP="006166D8">
      <w:pPr>
        <w:pStyle w:val="NoSpacing"/>
        <w:rPr>
          <w:rFonts w:eastAsiaTheme="minorHAnsi"/>
        </w:rPr>
      </w:pPr>
    </w:p>
    <w:p w14:paraId="3A9385CB" w14:textId="77777777" w:rsidR="006166D8" w:rsidRDefault="006166D8" w:rsidP="006166D8">
      <w:pPr>
        <w:pStyle w:val="NoSpacing"/>
        <w:rPr>
          <w:rFonts w:eastAsiaTheme="minorHAnsi"/>
        </w:rPr>
      </w:pPr>
    </w:p>
    <w:p w14:paraId="05942765" w14:textId="77777777" w:rsidR="006166D8" w:rsidRDefault="006166D8" w:rsidP="006166D8">
      <w:pPr>
        <w:pStyle w:val="NoSpacing"/>
        <w:rPr>
          <w:rFonts w:eastAsiaTheme="minorHAnsi"/>
        </w:rPr>
      </w:pPr>
    </w:p>
    <w:p w14:paraId="72988EB4" w14:textId="77777777" w:rsidR="006166D8" w:rsidRDefault="006166D8" w:rsidP="006166D8">
      <w:pPr>
        <w:pStyle w:val="NoSpacing"/>
        <w:rPr>
          <w:rFonts w:eastAsiaTheme="minorHAnsi"/>
        </w:rPr>
      </w:pPr>
    </w:p>
    <w:p w14:paraId="70AA7517" w14:textId="77777777" w:rsidR="006166D8" w:rsidRDefault="006166D8" w:rsidP="006166D8">
      <w:pPr>
        <w:pStyle w:val="NoSpacing"/>
        <w:rPr>
          <w:rFonts w:eastAsiaTheme="minorHAnsi"/>
        </w:rPr>
      </w:pPr>
    </w:p>
    <w:p w14:paraId="766492FA" w14:textId="77777777" w:rsidR="006166D8" w:rsidRDefault="006166D8" w:rsidP="006166D8">
      <w:pPr>
        <w:pStyle w:val="NoSpacing"/>
        <w:rPr>
          <w:rFonts w:eastAsiaTheme="minorHAnsi"/>
        </w:rPr>
      </w:pPr>
    </w:p>
    <w:p w14:paraId="1BD93FFF" w14:textId="77777777" w:rsidR="006166D8" w:rsidRDefault="006166D8" w:rsidP="006166D8">
      <w:pPr>
        <w:pStyle w:val="NoSpacing"/>
        <w:rPr>
          <w:rFonts w:eastAsiaTheme="minorHAnsi"/>
        </w:rPr>
      </w:pPr>
    </w:p>
    <w:p w14:paraId="5027A343" w14:textId="77777777" w:rsidR="006166D8" w:rsidRDefault="006166D8" w:rsidP="006166D8">
      <w:pPr>
        <w:pStyle w:val="NoSpacing"/>
        <w:rPr>
          <w:rFonts w:eastAsiaTheme="minorHAnsi"/>
        </w:rPr>
      </w:pPr>
    </w:p>
    <w:p w14:paraId="2A53271F" w14:textId="77777777" w:rsidR="006166D8" w:rsidRDefault="006166D8" w:rsidP="006166D8">
      <w:pPr>
        <w:pStyle w:val="NoSpacing"/>
        <w:rPr>
          <w:rFonts w:eastAsiaTheme="minorHAnsi"/>
        </w:rPr>
      </w:pPr>
    </w:p>
    <w:p w14:paraId="408002F2" w14:textId="77777777" w:rsidR="006166D8" w:rsidRDefault="006166D8" w:rsidP="006166D8">
      <w:pPr>
        <w:pStyle w:val="NoSpacing"/>
        <w:rPr>
          <w:rFonts w:eastAsiaTheme="minorHAnsi"/>
        </w:rPr>
      </w:pPr>
    </w:p>
    <w:p w14:paraId="6B2B0EB2" w14:textId="77777777" w:rsidR="006166D8" w:rsidRDefault="006166D8" w:rsidP="006166D8">
      <w:pPr>
        <w:pStyle w:val="NoSpacing"/>
        <w:rPr>
          <w:rFonts w:eastAsiaTheme="minorHAnsi"/>
        </w:rPr>
      </w:pPr>
    </w:p>
    <w:p w14:paraId="3A04AA43" w14:textId="77777777" w:rsidR="006166D8" w:rsidRDefault="006166D8" w:rsidP="006166D8">
      <w:pPr>
        <w:pStyle w:val="NoSpacing"/>
        <w:rPr>
          <w:rFonts w:eastAsiaTheme="minorHAnsi"/>
        </w:rPr>
      </w:pPr>
    </w:p>
    <w:p w14:paraId="2B6E1B25" w14:textId="77777777" w:rsidR="006166D8" w:rsidRDefault="006166D8" w:rsidP="006166D8">
      <w:pPr>
        <w:pStyle w:val="NoSpacing"/>
        <w:rPr>
          <w:rFonts w:eastAsiaTheme="minorHAnsi"/>
        </w:rPr>
      </w:pPr>
    </w:p>
    <w:p w14:paraId="338B46D0" w14:textId="77777777" w:rsidR="006166D8" w:rsidRDefault="006166D8" w:rsidP="006166D8">
      <w:pPr>
        <w:pStyle w:val="NoSpacing"/>
        <w:rPr>
          <w:rFonts w:eastAsiaTheme="minorHAnsi"/>
        </w:rPr>
      </w:pPr>
    </w:p>
    <w:p w14:paraId="06A99610" w14:textId="77777777" w:rsidR="006166D8" w:rsidRDefault="006166D8" w:rsidP="006166D8">
      <w:pPr>
        <w:pStyle w:val="NoSpacing"/>
        <w:rPr>
          <w:rFonts w:eastAsiaTheme="minorHAnsi"/>
        </w:rPr>
      </w:pPr>
    </w:p>
    <w:p w14:paraId="03D32A37" w14:textId="77777777" w:rsidR="006166D8" w:rsidRDefault="006166D8" w:rsidP="006166D8">
      <w:pPr>
        <w:pStyle w:val="NoSpacing"/>
        <w:rPr>
          <w:rFonts w:eastAsiaTheme="minorHAnsi"/>
        </w:rPr>
      </w:pPr>
    </w:p>
    <w:p w14:paraId="48BFC316" w14:textId="77777777" w:rsidR="006166D8" w:rsidRDefault="006166D8" w:rsidP="006166D8">
      <w:pPr>
        <w:pStyle w:val="NoSpacing"/>
        <w:rPr>
          <w:rFonts w:eastAsiaTheme="minorHAnsi"/>
        </w:rPr>
      </w:pPr>
    </w:p>
    <w:p w14:paraId="0628D0DF" w14:textId="77777777" w:rsidR="006166D8" w:rsidRDefault="006166D8" w:rsidP="006166D8">
      <w:pPr>
        <w:pStyle w:val="NoSpacing"/>
        <w:rPr>
          <w:rFonts w:eastAsiaTheme="minorHAnsi"/>
        </w:rPr>
      </w:pPr>
    </w:p>
    <w:p w14:paraId="7A60098C" w14:textId="77777777" w:rsidR="006166D8" w:rsidRDefault="006166D8" w:rsidP="006166D8">
      <w:pPr>
        <w:pStyle w:val="NoSpacing"/>
        <w:rPr>
          <w:rFonts w:eastAsiaTheme="minorHAnsi"/>
        </w:rPr>
      </w:pPr>
    </w:p>
    <w:p w14:paraId="3106A1FB" w14:textId="77777777" w:rsidR="006166D8" w:rsidRDefault="006166D8" w:rsidP="006166D8">
      <w:pPr>
        <w:pStyle w:val="NoSpacing"/>
        <w:rPr>
          <w:rFonts w:eastAsiaTheme="minorHAnsi"/>
        </w:rPr>
      </w:pPr>
    </w:p>
    <w:p w14:paraId="78B1A34B" w14:textId="77777777" w:rsidR="006166D8" w:rsidRDefault="006166D8" w:rsidP="006166D8">
      <w:pPr>
        <w:pStyle w:val="NoSpacing"/>
        <w:rPr>
          <w:rFonts w:eastAsiaTheme="minorHAnsi"/>
        </w:rPr>
      </w:pPr>
    </w:p>
    <w:p w14:paraId="105D21E0" w14:textId="77777777" w:rsidR="006166D8" w:rsidRDefault="006166D8" w:rsidP="006166D8">
      <w:pPr>
        <w:pStyle w:val="NoSpacing"/>
        <w:rPr>
          <w:rFonts w:eastAsiaTheme="minorHAnsi"/>
        </w:rPr>
      </w:pPr>
    </w:p>
    <w:p w14:paraId="16309019" w14:textId="77777777" w:rsidR="006166D8" w:rsidRDefault="006166D8" w:rsidP="006166D8">
      <w:pPr>
        <w:pStyle w:val="NoSpacing"/>
        <w:rPr>
          <w:rFonts w:eastAsiaTheme="minorHAnsi"/>
        </w:rPr>
      </w:pPr>
    </w:p>
    <w:p w14:paraId="1925065B" w14:textId="77777777" w:rsidR="006166D8" w:rsidRDefault="006166D8" w:rsidP="006166D8">
      <w:pPr>
        <w:pStyle w:val="NoSpacing"/>
        <w:rPr>
          <w:rFonts w:eastAsiaTheme="minorHAnsi"/>
        </w:rPr>
      </w:pPr>
    </w:p>
    <w:p w14:paraId="69DC6E9A" w14:textId="77777777" w:rsidR="006166D8" w:rsidRDefault="006166D8" w:rsidP="006166D8">
      <w:pPr>
        <w:pStyle w:val="NoSpacing"/>
        <w:rPr>
          <w:rFonts w:eastAsiaTheme="minorHAnsi"/>
        </w:rPr>
      </w:pPr>
    </w:p>
    <w:p w14:paraId="3F2C0874" w14:textId="77777777" w:rsidR="006166D8" w:rsidRDefault="006166D8" w:rsidP="006166D8">
      <w:pPr>
        <w:pStyle w:val="NoSpacing"/>
        <w:rPr>
          <w:rFonts w:eastAsiaTheme="minorHAnsi"/>
        </w:rPr>
      </w:pPr>
    </w:p>
    <w:p w14:paraId="024DE9AF" w14:textId="77777777" w:rsidR="006166D8" w:rsidRDefault="006166D8" w:rsidP="006166D8">
      <w:pPr>
        <w:pStyle w:val="NoSpacing"/>
        <w:rPr>
          <w:rFonts w:eastAsiaTheme="minorHAnsi"/>
        </w:rPr>
      </w:pPr>
    </w:p>
    <w:p w14:paraId="69193F56" w14:textId="77777777" w:rsidR="006166D8" w:rsidRDefault="006166D8" w:rsidP="006166D8">
      <w:pPr>
        <w:pStyle w:val="NoSpacing"/>
        <w:rPr>
          <w:rFonts w:eastAsiaTheme="minorHAnsi"/>
        </w:rPr>
      </w:pPr>
    </w:p>
    <w:p w14:paraId="72987D94" w14:textId="77777777" w:rsidR="006166D8" w:rsidRDefault="006166D8" w:rsidP="006166D8">
      <w:pPr>
        <w:pStyle w:val="NoSpacing"/>
        <w:rPr>
          <w:rFonts w:eastAsiaTheme="minorHAnsi"/>
        </w:rPr>
      </w:pPr>
    </w:p>
    <w:p w14:paraId="018AAFC2" w14:textId="77777777" w:rsidR="006166D8" w:rsidRDefault="006166D8" w:rsidP="006166D8">
      <w:pPr>
        <w:pStyle w:val="NoSpacing"/>
        <w:rPr>
          <w:rFonts w:eastAsiaTheme="minorHAnsi"/>
        </w:rPr>
      </w:pPr>
    </w:p>
    <w:p w14:paraId="557EC827" w14:textId="77777777" w:rsidR="006166D8" w:rsidRDefault="006166D8" w:rsidP="006166D8">
      <w:pPr>
        <w:pStyle w:val="NoSpacing"/>
        <w:rPr>
          <w:rFonts w:eastAsiaTheme="minorHAnsi"/>
        </w:rPr>
      </w:pPr>
    </w:p>
    <w:p w14:paraId="2834DEE2" w14:textId="77777777" w:rsidR="006166D8" w:rsidRDefault="006166D8" w:rsidP="006166D8">
      <w:pPr>
        <w:pStyle w:val="NoSpacing"/>
        <w:rPr>
          <w:rFonts w:eastAsiaTheme="minorHAnsi"/>
        </w:rPr>
      </w:pPr>
    </w:p>
    <w:p w14:paraId="25DE36AC" w14:textId="77777777" w:rsidR="006166D8" w:rsidRDefault="006166D8" w:rsidP="006166D8">
      <w:pPr>
        <w:pStyle w:val="NoSpacing"/>
        <w:rPr>
          <w:rFonts w:eastAsiaTheme="minorHAnsi"/>
        </w:rPr>
      </w:pPr>
    </w:p>
    <w:p w14:paraId="457D1BBE" w14:textId="77777777" w:rsidR="006166D8" w:rsidRDefault="006166D8" w:rsidP="006166D8">
      <w:pPr>
        <w:pStyle w:val="NoSpacing"/>
        <w:rPr>
          <w:rFonts w:eastAsiaTheme="minorHAnsi"/>
        </w:rPr>
      </w:pPr>
    </w:p>
    <w:p w14:paraId="29D40BFF" w14:textId="77777777" w:rsidR="006166D8" w:rsidRDefault="006166D8" w:rsidP="006166D8">
      <w:pPr>
        <w:pStyle w:val="NoSpacing"/>
        <w:rPr>
          <w:rFonts w:eastAsiaTheme="minorHAnsi"/>
        </w:rPr>
      </w:pPr>
    </w:p>
    <w:p w14:paraId="285A1BFF" w14:textId="77777777" w:rsidR="006166D8" w:rsidRDefault="006166D8" w:rsidP="006166D8">
      <w:pPr>
        <w:pStyle w:val="NoSpacing"/>
        <w:rPr>
          <w:rFonts w:eastAsiaTheme="minorHAnsi"/>
        </w:rPr>
      </w:pPr>
    </w:p>
    <w:p w14:paraId="678F8176" w14:textId="77777777" w:rsidR="006166D8" w:rsidRDefault="006166D8" w:rsidP="006166D8">
      <w:pPr>
        <w:pStyle w:val="NoSpacing"/>
        <w:rPr>
          <w:rFonts w:eastAsiaTheme="minorHAnsi"/>
        </w:rPr>
      </w:pPr>
    </w:p>
    <w:p w14:paraId="49E79A38" w14:textId="27D1F750" w:rsidR="006166D8" w:rsidRDefault="006166D8" w:rsidP="006166D8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en-GB"/>
        </w:rPr>
      </w:pPr>
      <w:r>
        <w:rPr>
          <w:rFonts w:ascii="Tahoma" w:hAnsi="Tahoma" w:cs="Tahoma"/>
          <w:b/>
          <w:sz w:val="28"/>
          <w:szCs w:val="28"/>
          <w:lang w:eastAsia="en-GB"/>
        </w:rPr>
        <w:lastRenderedPageBreak/>
        <w:t>Person Specification</w:t>
      </w:r>
    </w:p>
    <w:p w14:paraId="55143AAA" w14:textId="77777777" w:rsidR="006166D8" w:rsidRDefault="006166D8" w:rsidP="006166D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5647"/>
        <w:gridCol w:w="5552"/>
      </w:tblGrid>
      <w:tr w:rsidR="006166D8" w:rsidRPr="00216132" w14:paraId="08779CBC" w14:textId="77777777" w:rsidTr="006166D8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B5EA2" w14:textId="77777777" w:rsidR="006166D8" w:rsidRPr="00216132" w:rsidRDefault="006166D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16132">
              <w:rPr>
                <w:rFonts w:ascii="Tahoma" w:hAnsi="Tahoma" w:cs="Tahoma"/>
                <w:b/>
                <w:bCs/>
                <w:sz w:val="24"/>
                <w:szCs w:val="24"/>
              </w:rPr>
              <w:t>Responsibility</w:t>
            </w:r>
          </w:p>
          <w:p w14:paraId="290A1C48" w14:textId="77777777" w:rsidR="006166D8" w:rsidRPr="00216132" w:rsidRDefault="006166D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EBCF2D" w14:textId="77777777" w:rsidR="006166D8" w:rsidRPr="00216132" w:rsidRDefault="006166D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16132">
              <w:rPr>
                <w:rFonts w:ascii="Tahoma" w:hAnsi="Tahoma" w:cs="Tahoma"/>
                <w:b/>
                <w:bCs/>
                <w:sz w:val="24"/>
                <w:szCs w:val="24"/>
              </w:rPr>
              <w:t>Essential / Desirable Criteria</w:t>
            </w:r>
          </w:p>
        </w:tc>
      </w:tr>
      <w:tr w:rsidR="006166D8" w14:paraId="3B5A880C" w14:textId="77777777" w:rsidTr="006166D8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24A" w14:textId="5E5E9AF0" w:rsidR="006166D8" w:rsidRDefault="006166D8">
            <w:pPr>
              <w:autoSpaceDE w:val="0"/>
              <w:autoSpaceDN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0C4D73" w14:textId="77777777" w:rsidR="006166D8" w:rsidRDefault="00234D84" w:rsidP="00234D84">
            <w:pPr>
              <w:autoSpaceDE w:val="0"/>
              <w:autoSpaceDN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DB6C86">
              <w:rPr>
                <w:rFonts w:ascii="Tahoma" w:hAnsi="Tahoma" w:cs="Tahoma"/>
                <w:sz w:val="24"/>
                <w:szCs w:val="24"/>
              </w:rPr>
              <w:t xml:space="preserve">xplore, develop and deliver direct </w:t>
            </w:r>
            <w:r w:rsidR="00060480">
              <w:rPr>
                <w:rFonts w:ascii="Tahoma" w:hAnsi="Tahoma" w:cs="Tahoma"/>
                <w:sz w:val="24"/>
                <w:szCs w:val="24"/>
              </w:rPr>
              <w:t>menta</w:t>
            </w:r>
            <w:r w:rsidR="007C2CA6">
              <w:rPr>
                <w:rFonts w:ascii="Tahoma" w:hAnsi="Tahoma" w:cs="Tahoma"/>
                <w:sz w:val="24"/>
                <w:szCs w:val="24"/>
              </w:rPr>
              <w:t>l</w:t>
            </w:r>
            <w:r w:rsidR="00060480">
              <w:rPr>
                <w:rFonts w:ascii="Tahoma" w:hAnsi="Tahoma" w:cs="Tahoma"/>
                <w:sz w:val="24"/>
                <w:szCs w:val="24"/>
              </w:rPr>
              <w:t xml:space="preserve"> health and wellbeing support services and </w:t>
            </w:r>
            <w:r w:rsidR="000804CB">
              <w:rPr>
                <w:rFonts w:ascii="Tahoma" w:hAnsi="Tahoma" w:cs="Tahoma"/>
                <w:sz w:val="24"/>
                <w:szCs w:val="24"/>
              </w:rPr>
              <w:t>opportunities that are relevant and accessible to individuals and groups within our Black and Minority (BAME) communities.</w:t>
            </w:r>
          </w:p>
          <w:p w14:paraId="1AA1866B" w14:textId="77777777" w:rsidR="00625B30" w:rsidRDefault="00625B30" w:rsidP="00234D84">
            <w:pPr>
              <w:autoSpaceDE w:val="0"/>
              <w:autoSpaceDN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32D1159" w14:textId="41AE7FB4" w:rsidR="00625B30" w:rsidRPr="00D7012E" w:rsidRDefault="00625B30" w:rsidP="00234D84">
            <w:pPr>
              <w:autoSpaceDE w:val="0"/>
              <w:autoSpaceDN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7012E">
              <w:rPr>
                <w:rFonts w:ascii="Tahoma" w:hAnsi="Tahoma" w:cs="Tahoma"/>
                <w:sz w:val="24"/>
                <w:szCs w:val="24"/>
              </w:rPr>
              <w:t>To support service users in overcoming barriers and aiding their access to activities, so they are truly person centred.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75E6" w14:textId="73677AAC" w:rsidR="006166D8" w:rsidRDefault="006166D8">
            <w:pPr>
              <w:rPr>
                <w:rFonts w:ascii="Tahoma" w:hAnsi="Tahoma" w:cs="Tahoma"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  <w:u w:val="single"/>
              </w:rPr>
              <w:t>Essential</w:t>
            </w:r>
          </w:p>
          <w:p w14:paraId="7E9AA6F4" w14:textId="33754758" w:rsidR="00625B30" w:rsidRPr="00625B30" w:rsidRDefault="00625B30" w:rsidP="00625B30">
            <w:pPr>
              <w:pStyle w:val="ListParagraph"/>
              <w:numPr>
                <w:ilvl w:val="0"/>
                <w:numId w:val="39"/>
              </w:numPr>
              <w:rPr>
                <w:rFonts w:ascii="Tahoma" w:hAnsi="Tahoma" w:cs="Tahoma"/>
                <w:sz w:val="24"/>
                <w:szCs w:val="24"/>
              </w:rPr>
            </w:pPr>
            <w:r w:rsidRPr="00625B30">
              <w:rPr>
                <w:rFonts w:ascii="Tahoma" w:hAnsi="Tahoma" w:cs="Tahoma"/>
                <w:sz w:val="24"/>
                <w:szCs w:val="24"/>
              </w:rPr>
              <w:t xml:space="preserve">Excellent communicator, both with members of the community and the staff team to best meet the needs of service recipients. </w:t>
            </w:r>
          </w:p>
          <w:p w14:paraId="1197D060" w14:textId="5A95F3B5" w:rsidR="006166D8" w:rsidRDefault="006166D8" w:rsidP="0027475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Excellent organisational skills</w:t>
            </w:r>
            <w:r w:rsidR="0072242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821B364" w14:textId="0C17927C" w:rsidR="006166D8" w:rsidRDefault="006166D8" w:rsidP="0027475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Able to use Microsoft Word and Excel</w:t>
            </w:r>
            <w:r w:rsidR="0072242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FEBC5DE" w14:textId="77777777" w:rsidR="006166D8" w:rsidRDefault="006166D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129483" w14:textId="77777777" w:rsidR="006166D8" w:rsidRDefault="006166D8">
            <w:pPr>
              <w:rPr>
                <w:rFonts w:ascii="Tahoma" w:hAnsi="Tahoma" w:cs="Tahoma"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  <w:u w:val="single"/>
              </w:rPr>
              <w:t>Desirable</w:t>
            </w:r>
          </w:p>
          <w:p w14:paraId="03DA475A" w14:textId="77777777" w:rsidR="00274758" w:rsidRDefault="00274758" w:rsidP="0027475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Knowledge and understanding of working in a person centred way.</w:t>
            </w:r>
          </w:p>
          <w:p w14:paraId="39258F72" w14:textId="4F5FDC6D" w:rsidR="002C43B6" w:rsidRDefault="002C43B6" w:rsidP="0027475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Understanding of </w:t>
            </w:r>
            <w:r w:rsidR="00AE371E">
              <w:rPr>
                <w:rFonts w:ascii="Tahoma" w:hAnsi="Tahoma" w:cs="Tahoma"/>
                <w:sz w:val="24"/>
                <w:szCs w:val="24"/>
              </w:rPr>
              <w:t>different cultural traditions and customs</w:t>
            </w:r>
            <w:r w:rsidR="00A6390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74DB661" w14:textId="77777777" w:rsidR="006166D8" w:rsidRDefault="006166D8" w:rsidP="00274758">
            <w:pPr>
              <w:pStyle w:val="ListParagraph"/>
              <w:spacing w:after="0" w:line="240" w:lineRule="auto"/>
              <w:rPr>
                <w:rFonts w:ascii="Tahoma" w:hAnsi="Tahoma" w:cs="Tahoma"/>
                <w:sz w:val="24"/>
                <w:szCs w:val="24"/>
                <w:u w:val="single"/>
              </w:rPr>
            </w:pPr>
          </w:p>
        </w:tc>
      </w:tr>
      <w:tr w:rsidR="00BD0418" w14:paraId="15A34F3C" w14:textId="77777777" w:rsidTr="006166D8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8A8B" w14:textId="77777777" w:rsidR="00BD0418" w:rsidRDefault="00BD0418" w:rsidP="00BD0418">
            <w:pPr>
              <w:autoSpaceDE w:val="0"/>
              <w:autoSpaceDN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56F06E7" w14:textId="1F5236A1" w:rsidR="00BD0418" w:rsidRDefault="00BD0418" w:rsidP="00BD0418">
            <w:pPr>
              <w:autoSpaceDE w:val="0"/>
              <w:autoSpaceDN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Establish and lead the Equalities Network to support the wider equalities work across North Lanarkshire.</w:t>
            </w:r>
          </w:p>
          <w:p w14:paraId="1B2201EA" w14:textId="7C47B170" w:rsidR="00BD0418" w:rsidRDefault="00BD0418" w:rsidP="00BD041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16A" w14:textId="77777777" w:rsidR="00BD0418" w:rsidRDefault="00BD0418" w:rsidP="00BD0418">
            <w:pPr>
              <w:rPr>
                <w:rFonts w:ascii="Tahoma" w:hAnsi="Tahoma" w:cs="Tahoma"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  <w:u w:val="single"/>
              </w:rPr>
              <w:t>Essential</w:t>
            </w:r>
          </w:p>
          <w:p w14:paraId="39FE83D9" w14:textId="39CDB7B1" w:rsidR="00BD0418" w:rsidRDefault="00BD0418" w:rsidP="009F1B3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Event management experience.</w:t>
            </w:r>
          </w:p>
          <w:p w14:paraId="67290490" w14:textId="77777777" w:rsidR="009F1B3D" w:rsidRDefault="009F1B3D" w:rsidP="009F1B3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Community development and engagement experience.</w:t>
            </w:r>
          </w:p>
          <w:p w14:paraId="7414F958" w14:textId="77777777" w:rsidR="00BD0418" w:rsidRDefault="00BD0418" w:rsidP="00BD041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AE89D2" w14:textId="77777777" w:rsidR="00BD0418" w:rsidRDefault="00BD0418" w:rsidP="00BD0418">
            <w:pPr>
              <w:rPr>
                <w:rFonts w:ascii="Tahoma" w:hAnsi="Tahoma" w:cs="Tahoma"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  <w:u w:val="single"/>
              </w:rPr>
              <w:t>Desirable</w:t>
            </w:r>
          </w:p>
          <w:p w14:paraId="66B02286" w14:textId="5C4CA461" w:rsidR="00BD0418" w:rsidRDefault="0084481A" w:rsidP="009F1B3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Multi L</w:t>
            </w:r>
            <w:r w:rsidR="007C1F95">
              <w:rPr>
                <w:rFonts w:ascii="Tahoma" w:hAnsi="Tahoma" w:cs="Tahoma"/>
                <w:sz w:val="24"/>
                <w:szCs w:val="24"/>
              </w:rPr>
              <w:t>ingual</w:t>
            </w:r>
            <w:r w:rsidR="00A6390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97588BA" w14:textId="034B1667" w:rsidR="0035567C" w:rsidRDefault="00780C47" w:rsidP="009F1B3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Existing BAME Networks </w:t>
            </w:r>
            <w:r w:rsidR="002C43B6">
              <w:rPr>
                <w:rFonts w:ascii="Tahoma" w:hAnsi="Tahoma" w:cs="Tahoma"/>
                <w:sz w:val="24"/>
                <w:szCs w:val="24"/>
              </w:rPr>
              <w:t>within North Lanarkshire</w:t>
            </w:r>
            <w:r w:rsidR="00A6390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75A7E11" w14:textId="2F43FF06" w:rsidR="00F93152" w:rsidRDefault="00F93152" w:rsidP="00FD260D">
            <w:pPr>
              <w:pStyle w:val="ListParagraph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0418" w14:paraId="14357ABD" w14:textId="77777777" w:rsidTr="006166D8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08A2" w14:textId="77777777" w:rsidR="007E7EE3" w:rsidRDefault="007E7EE3" w:rsidP="00BD0418">
            <w:pPr>
              <w:rPr>
                <w:rFonts w:ascii="Tahoma" w:hAnsi="Tahoma" w:cs="Tahoma"/>
                <w:sz w:val="24"/>
                <w:szCs w:val="24"/>
                <w:lang w:eastAsia="en-GB"/>
              </w:rPr>
            </w:pPr>
          </w:p>
          <w:p w14:paraId="35236A58" w14:textId="27F422FC" w:rsidR="00BD0418" w:rsidRDefault="00BD0418" w:rsidP="00BD0418">
            <w:pPr>
              <w:rPr>
                <w:rFonts w:ascii="Tahoma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sz w:val="24"/>
                <w:szCs w:val="24"/>
                <w:lang w:eastAsia="en-GB"/>
              </w:rPr>
              <w:t>To record, track and monitor the impact on individuals</w:t>
            </w:r>
            <w:r w:rsidR="007E7EE3">
              <w:rPr>
                <w:rFonts w:ascii="Tahoma" w:hAnsi="Tahoma" w:cs="Tahoma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78A1" w14:textId="77777777" w:rsidR="00BD0418" w:rsidRDefault="00BD0418" w:rsidP="00BD0418">
            <w:pPr>
              <w:rPr>
                <w:rFonts w:ascii="Tahoma" w:hAnsi="Tahoma" w:cs="Tahoma"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  <w:u w:val="single"/>
              </w:rPr>
              <w:t>Essential</w:t>
            </w:r>
          </w:p>
          <w:p w14:paraId="422776FB" w14:textId="77777777" w:rsidR="00BD0418" w:rsidRDefault="00BD0418" w:rsidP="00BD041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Organised, methodical approach to managing reporting and monitoring requirements.</w:t>
            </w:r>
          </w:p>
          <w:p w14:paraId="252A8304" w14:textId="77777777" w:rsidR="00BD0418" w:rsidRDefault="00BD0418" w:rsidP="00BD041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provide written and verbal updates.</w:t>
            </w:r>
          </w:p>
          <w:p w14:paraId="7F0C4163" w14:textId="3A0677B1" w:rsidR="00BD0418" w:rsidRDefault="00BD0418" w:rsidP="00BD0418">
            <w:pPr>
              <w:pStyle w:val="ListParagraph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96B70F0" w14:textId="77777777" w:rsidR="006166D8" w:rsidRDefault="006166D8" w:rsidP="006166D8">
      <w:pPr>
        <w:pStyle w:val="ListParagraph"/>
        <w:spacing w:line="240" w:lineRule="auto"/>
        <w:ind w:left="0"/>
        <w:rPr>
          <w:rFonts w:ascii="Tahoma" w:eastAsia="Times New Roman" w:hAnsi="Tahoma" w:cs="Tahoma"/>
          <w:sz w:val="26"/>
          <w:szCs w:val="26"/>
          <w:lang w:eastAsia="en-GB"/>
        </w:rPr>
      </w:pPr>
    </w:p>
    <w:sectPr w:rsidR="006166D8" w:rsidSect="00696275">
      <w:footerReference w:type="default" r:id="rId12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8F25" w14:textId="77777777" w:rsidR="00577A32" w:rsidRDefault="00577A32" w:rsidP="00FA36EF">
      <w:pPr>
        <w:spacing w:after="0" w:line="240" w:lineRule="auto"/>
      </w:pPr>
      <w:r>
        <w:separator/>
      </w:r>
    </w:p>
  </w:endnote>
  <w:endnote w:type="continuationSeparator" w:id="0">
    <w:p w14:paraId="3AC7620E" w14:textId="77777777" w:rsidR="00577A32" w:rsidRDefault="00577A32" w:rsidP="00FA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40B4" w14:textId="07E4D310" w:rsidR="00194F2B" w:rsidRPr="00DC7A48" w:rsidRDefault="00194F2B" w:rsidP="00194F2B">
    <w:pPr>
      <w:tabs>
        <w:tab w:val="center" w:pos="4153"/>
        <w:tab w:val="right" w:pos="8306"/>
      </w:tabs>
      <w:rPr>
        <w:sz w:val="20"/>
        <w:szCs w:val="20"/>
        <w:lang w:eastAsia="en-GB"/>
      </w:rPr>
    </w:pPr>
    <w:r w:rsidRPr="00DC7A48">
      <w:t>The Health and Wellness Hub is a Scottish Charitable Incorporated Organisation (SCIO)  No. SCO47372. Registered Address -Unit 3, 58-60 Albert Street, Motherwell, ML1 1PR. Tel: 01698 262437</w:t>
    </w:r>
  </w:p>
  <w:p w14:paraId="59969EE0" w14:textId="0E55AD44" w:rsidR="00194F2B" w:rsidRDefault="00194F2B">
    <w:pPr>
      <w:pStyle w:val="Footer"/>
    </w:pPr>
  </w:p>
  <w:p w14:paraId="2DA01A1A" w14:textId="77777777" w:rsidR="00FA36EF" w:rsidRDefault="00FA3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494A" w14:textId="77777777" w:rsidR="00577A32" w:rsidRDefault="00577A32" w:rsidP="00FA36EF">
      <w:pPr>
        <w:spacing w:after="0" w:line="240" w:lineRule="auto"/>
      </w:pPr>
      <w:r>
        <w:separator/>
      </w:r>
    </w:p>
  </w:footnote>
  <w:footnote w:type="continuationSeparator" w:id="0">
    <w:p w14:paraId="14E28C66" w14:textId="77777777" w:rsidR="00577A32" w:rsidRDefault="00577A32" w:rsidP="00FA3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BCF"/>
    <w:multiLevelType w:val="hybridMultilevel"/>
    <w:tmpl w:val="671A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882"/>
    <w:multiLevelType w:val="multilevel"/>
    <w:tmpl w:val="9868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B0B9E"/>
    <w:multiLevelType w:val="hybridMultilevel"/>
    <w:tmpl w:val="A5482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1BA7"/>
    <w:multiLevelType w:val="hybridMultilevel"/>
    <w:tmpl w:val="BB309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2FD8"/>
    <w:multiLevelType w:val="multilevel"/>
    <w:tmpl w:val="40C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B4EE4"/>
    <w:multiLevelType w:val="hybridMultilevel"/>
    <w:tmpl w:val="77C2E8F4"/>
    <w:lvl w:ilvl="0" w:tplc="0EB48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C478F"/>
    <w:multiLevelType w:val="hybridMultilevel"/>
    <w:tmpl w:val="D8D02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0B9F"/>
    <w:multiLevelType w:val="multilevel"/>
    <w:tmpl w:val="FC34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F29A3"/>
    <w:multiLevelType w:val="hybridMultilevel"/>
    <w:tmpl w:val="044C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E6468"/>
    <w:multiLevelType w:val="hybridMultilevel"/>
    <w:tmpl w:val="635A0E82"/>
    <w:lvl w:ilvl="0" w:tplc="0EB48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08F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A6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A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A8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E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4E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00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EE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F6D93"/>
    <w:multiLevelType w:val="hybridMultilevel"/>
    <w:tmpl w:val="D4A09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97092"/>
    <w:multiLevelType w:val="multilevel"/>
    <w:tmpl w:val="E500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6579D"/>
    <w:multiLevelType w:val="multilevel"/>
    <w:tmpl w:val="C9C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E502ED"/>
    <w:multiLevelType w:val="hybridMultilevel"/>
    <w:tmpl w:val="F3324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D179C"/>
    <w:multiLevelType w:val="hybridMultilevel"/>
    <w:tmpl w:val="4A82D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968E7"/>
    <w:multiLevelType w:val="multilevel"/>
    <w:tmpl w:val="6C2C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9C3328"/>
    <w:multiLevelType w:val="hybridMultilevel"/>
    <w:tmpl w:val="E2D80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97170"/>
    <w:multiLevelType w:val="hybridMultilevel"/>
    <w:tmpl w:val="48FEBB26"/>
    <w:lvl w:ilvl="0" w:tplc="4DBCB3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30BDC"/>
    <w:multiLevelType w:val="multilevel"/>
    <w:tmpl w:val="52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9B4006"/>
    <w:multiLevelType w:val="multilevel"/>
    <w:tmpl w:val="ECEC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F86280"/>
    <w:multiLevelType w:val="hybridMultilevel"/>
    <w:tmpl w:val="840A1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46BE6"/>
    <w:multiLevelType w:val="hybridMultilevel"/>
    <w:tmpl w:val="327C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D0EDE"/>
    <w:multiLevelType w:val="multilevel"/>
    <w:tmpl w:val="131A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F4C47"/>
    <w:multiLevelType w:val="hybridMultilevel"/>
    <w:tmpl w:val="74E25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612FD"/>
    <w:multiLevelType w:val="hybridMultilevel"/>
    <w:tmpl w:val="4CE8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C7EAF"/>
    <w:multiLevelType w:val="hybridMultilevel"/>
    <w:tmpl w:val="A3F0C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408"/>
    <w:multiLevelType w:val="multilevel"/>
    <w:tmpl w:val="2E06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9D1606"/>
    <w:multiLevelType w:val="multilevel"/>
    <w:tmpl w:val="FC34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971CFB"/>
    <w:multiLevelType w:val="hybridMultilevel"/>
    <w:tmpl w:val="F42C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84E17"/>
    <w:multiLevelType w:val="hybridMultilevel"/>
    <w:tmpl w:val="31C83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E0E8A"/>
    <w:multiLevelType w:val="hybridMultilevel"/>
    <w:tmpl w:val="CA06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14EF0"/>
    <w:multiLevelType w:val="hybridMultilevel"/>
    <w:tmpl w:val="7F9E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E2E3C"/>
    <w:multiLevelType w:val="hybridMultilevel"/>
    <w:tmpl w:val="DB18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55441"/>
    <w:multiLevelType w:val="hybridMultilevel"/>
    <w:tmpl w:val="02EC6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57B00"/>
    <w:multiLevelType w:val="hybridMultilevel"/>
    <w:tmpl w:val="8BE8B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80AE7"/>
    <w:multiLevelType w:val="hybridMultilevel"/>
    <w:tmpl w:val="EB187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81FDB"/>
    <w:multiLevelType w:val="hybridMultilevel"/>
    <w:tmpl w:val="4E7EA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D6591"/>
    <w:multiLevelType w:val="hybridMultilevel"/>
    <w:tmpl w:val="8D26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45A40"/>
    <w:multiLevelType w:val="hybridMultilevel"/>
    <w:tmpl w:val="0B2E3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924454">
    <w:abstractNumId w:val="27"/>
  </w:num>
  <w:num w:numId="2" w16cid:durableId="1712146626">
    <w:abstractNumId w:val="1"/>
  </w:num>
  <w:num w:numId="3" w16cid:durableId="1364747450">
    <w:abstractNumId w:val="29"/>
  </w:num>
  <w:num w:numId="4" w16cid:durableId="1061514798">
    <w:abstractNumId w:val="7"/>
  </w:num>
  <w:num w:numId="5" w16cid:durableId="570507843">
    <w:abstractNumId w:val="21"/>
  </w:num>
  <w:num w:numId="6" w16cid:durableId="710567896">
    <w:abstractNumId w:val="37"/>
  </w:num>
  <w:num w:numId="7" w16cid:durableId="529490242">
    <w:abstractNumId w:val="35"/>
  </w:num>
  <w:num w:numId="8" w16cid:durableId="1471903714">
    <w:abstractNumId w:val="6"/>
  </w:num>
  <w:num w:numId="9" w16cid:durableId="1779325748">
    <w:abstractNumId w:val="14"/>
  </w:num>
  <w:num w:numId="10" w16cid:durableId="1860120127">
    <w:abstractNumId w:val="3"/>
  </w:num>
  <w:num w:numId="11" w16cid:durableId="425882018">
    <w:abstractNumId w:val="25"/>
  </w:num>
  <w:num w:numId="12" w16cid:durableId="299652334">
    <w:abstractNumId w:val="32"/>
  </w:num>
  <w:num w:numId="13" w16cid:durableId="2122719926">
    <w:abstractNumId w:val="30"/>
  </w:num>
  <w:num w:numId="14" w16cid:durableId="1114714659">
    <w:abstractNumId w:val="25"/>
  </w:num>
  <w:num w:numId="15" w16cid:durableId="2129427162">
    <w:abstractNumId w:val="32"/>
  </w:num>
  <w:num w:numId="16" w16cid:durableId="1957326264">
    <w:abstractNumId w:val="38"/>
  </w:num>
  <w:num w:numId="17" w16cid:durableId="1111634487">
    <w:abstractNumId w:val="24"/>
  </w:num>
  <w:num w:numId="18" w16cid:durableId="993415765">
    <w:abstractNumId w:val="26"/>
  </w:num>
  <w:num w:numId="19" w16cid:durableId="1099595240">
    <w:abstractNumId w:val="15"/>
  </w:num>
  <w:num w:numId="20" w16cid:durableId="2146390007">
    <w:abstractNumId w:val="12"/>
  </w:num>
  <w:num w:numId="21" w16cid:durableId="274598985">
    <w:abstractNumId w:val="18"/>
  </w:num>
  <w:num w:numId="22" w16cid:durableId="2012945482">
    <w:abstractNumId w:val="19"/>
  </w:num>
  <w:num w:numId="23" w16cid:durableId="1544171130">
    <w:abstractNumId w:val="4"/>
  </w:num>
  <w:num w:numId="24" w16cid:durableId="583563364">
    <w:abstractNumId w:val="11"/>
  </w:num>
  <w:num w:numId="25" w16cid:durableId="488248020">
    <w:abstractNumId w:val="22"/>
  </w:num>
  <w:num w:numId="26" w16cid:durableId="725566232">
    <w:abstractNumId w:val="10"/>
  </w:num>
  <w:num w:numId="27" w16cid:durableId="575289711">
    <w:abstractNumId w:val="2"/>
  </w:num>
  <w:num w:numId="28" w16cid:durableId="2104836751">
    <w:abstractNumId w:val="16"/>
  </w:num>
  <w:num w:numId="29" w16cid:durableId="771050386">
    <w:abstractNumId w:val="17"/>
  </w:num>
  <w:num w:numId="30" w16cid:durableId="1962999940">
    <w:abstractNumId w:val="36"/>
  </w:num>
  <w:num w:numId="31" w16cid:durableId="1649282826">
    <w:abstractNumId w:val="13"/>
  </w:num>
  <w:num w:numId="32" w16cid:durableId="1646080057">
    <w:abstractNumId w:val="23"/>
  </w:num>
  <w:num w:numId="33" w16cid:durableId="190383603">
    <w:abstractNumId w:val="33"/>
  </w:num>
  <w:num w:numId="34" w16cid:durableId="870149304">
    <w:abstractNumId w:val="9"/>
  </w:num>
  <w:num w:numId="35" w16cid:durableId="544298153">
    <w:abstractNumId w:val="5"/>
  </w:num>
  <w:num w:numId="36" w16cid:durableId="1664695982">
    <w:abstractNumId w:val="28"/>
  </w:num>
  <w:num w:numId="37" w16cid:durableId="1737970328">
    <w:abstractNumId w:val="31"/>
  </w:num>
  <w:num w:numId="38" w16cid:durableId="1169831343">
    <w:abstractNumId w:val="8"/>
  </w:num>
  <w:num w:numId="39" w16cid:durableId="1904483833">
    <w:abstractNumId w:val="20"/>
  </w:num>
  <w:num w:numId="40" w16cid:durableId="645400360">
    <w:abstractNumId w:val="34"/>
  </w:num>
  <w:num w:numId="41" w16cid:durableId="1836604148">
    <w:abstractNumId w:val="0"/>
  </w:num>
  <w:num w:numId="42" w16cid:durableId="16224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EB"/>
    <w:rsid w:val="00043CDC"/>
    <w:rsid w:val="00060480"/>
    <w:rsid w:val="000804CB"/>
    <w:rsid w:val="00081998"/>
    <w:rsid w:val="00092BC9"/>
    <w:rsid w:val="000B1894"/>
    <w:rsid w:val="000D0DF2"/>
    <w:rsid w:val="000D4A6D"/>
    <w:rsid w:val="000E5FF2"/>
    <w:rsid w:val="00123291"/>
    <w:rsid w:val="00144D6A"/>
    <w:rsid w:val="00150BC3"/>
    <w:rsid w:val="00151EB6"/>
    <w:rsid w:val="00194F2B"/>
    <w:rsid w:val="00207DB8"/>
    <w:rsid w:val="00216132"/>
    <w:rsid w:val="00234941"/>
    <w:rsid w:val="00234D84"/>
    <w:rsid w:val="00253E00"/>
    <w:rsid w:val="002575F2"/>
    <w:rsid w:val="00274758"/>
    <w:rsid w:val="002A4691"/>
    <w:rsid w:val="002C2E2C"/>
    <w:rsid w:val="002C43B6"/>
    <w:rsid w:val="002E6E46"/>
    <w:rsid w:val="0031629B"/>
    <w:rsid w:val="0033243F"/>
    <w:rsid w:val="0035567C"/>
    <w:rsid w:val="003751C2"/>
    <w:rsid w:val="00380066"/>
    <w:rsid w:val="00384F87"/>
    <w:rsid w:val="003A0A50"/>
    <w:rsid w:val="003C385C"/>
    <w:rsid w:val="0042426C"/>
    <w:rsid w:val="0042471C"/>
    <w:rsid w:val="004410B9"/>
    <w:rsid w:val="00444F42"/>
    <w:rsid w:val="00452258"/>
    <w:rsid w:val="004909E5"/>
    <w:rsid w:val="004E36EB"/>
    <w:rsid w:val="00533BDC"/>
    <w:rsid w:val="00537AA0"/>
    <w:rsid w:val="0054010A"/>
    <w:rsid w:val="00577A32"/>
    <w:rsid w:val="00581302"/>
    <w:rsid w:val="005F6B4E"/>
    <w:rsid w:val="006166D8"/>
    <w:rsid w:val="00625B30"/>
    <w:rsid w:val="00652690"/>
    <w:rsid w:val="00653D4B"/>
    <w:rsid w:val="0069049D"/>
    <w:rsid w:val="006942E8"/>
    <w:rsid w:val="00696275"/>
    <w:rsid w:val="006A3530"/>
    <w:rsid w:val="006C2BD9"/>
    <w:rsid w:val="006D52C4"/>
    <w:rsid w:val="006E463A"/>
    <w:rsid w:val="006E5D3C"/>
    <w:rsid w:val="00703C18"/>
    <w:rsid w:val="0072242C"/>
    <w:rsid w:val="0073365A"/>
    <w:rsid w:val="00734D6B"/>
    <w:rsid w:val="007539A5"/>
    <w:rsid w:val="007750E5"/>
    <w:rsid w:val="00780553"/>
    <w:rsid w:val="00780C47"/>
    <w:rsid w:val="00780DF1"/>
    <w:rsid w:val="007A4BBC"/>
    <w:rsid w:val="007B2EE9"/>
    <w:rsid w:val="007C1F95"/>
    <w:rsid w:val="007C2CA6"/>
    <w:rsid w:val="007E7EE3"/>
    <w:rsid w:val="008009C7"/>
    <w:rsid w:val="00815FBF"/>
    <w:rsid w:val="00835915"/>
    <w:rsid w:val="00840D91"/>
    <w:rsid w:val="0084481A"/>
    <w:rsid w:val="00867EE8"/>
    <w:rsid w:val="00892FCA"/>
    <w:rsid w:val="008B63F7"/>
    <w:rsid w:val="008C1432"/>
    <w:rsid w:val="0090582C"/>
    <w:rsid w:val="00931626"/>
    <w:rsid w:val="009516BF"/>
    <w:rsid w:val="009638FB"/>
    <w:rsid w:val="009B6574"/>
    <w:rsid w:val="009F1B3D"/>
    <w:rsid w:val="00A07A08"/>
    <w:rsid w:val="00A21744"/>
    <w:rsid w:val="00A6390F"/>
    <w:rsid w:val="00A7254D"/>
    <w:rsid w:val="00A81CA9"/>
    <w:rsid w:val="00AA1075"/>
    <w:rsid w:val="00AA56D5"/>
    <w:rsid w:val="00AE371E"/>
    <w:rsid w:val="00AF22FF"/>
    <w:rsid w:val="00B22660"/>
    <w:rsid w:val="00B55205"/>
    <w:rsid w:val="00B91D0F"/>
    <w:rsid w:val="00BD0418"/>
    <w:rsid w:val="00BE2041"/>
    <w:rsid w:val="00BE3866"/>
    <w:rsid w:val="00BF1B22"/>
    <w:rsid w:val="00BF698D"/>
    <w:rsid w:val="00C477C5"/>
    <w:rsid w:val="00C66BBC"/>
    <w:rsid w:val="00C81FF3"/>
    <w:rsid w:val="00C97968"/>
    <w:rsid w:val="00CC3693"/>
    <w:rsid w:val="00CC3D63"/>
    <w:rsid w:val="00CF3223"/>
    <w:rsid w:val="00D12793"/>
    <w:rsid w:val="00D7012E"/>
    <w:rsid w:val="00D8148B"/>
    <w:rsid w:val="00DA47F2"/>
    <w:rsid w:val="00DA5FB1"/>
    <w:rsid w:val="00DB6C86"/>
    <w:rsid w:val="00DD4972"/>
    <w:rsid w:val="00DE5B62"/>
    <w:rsid w:val="00E4731F"/>
    <w:rsid w:val="00E564A1"/>
    <w:rsid w:val="00E9534D"/>
    <w:rsid w:val="00EC6B52"/>
    <w:rsid w:val="00F16CB4"/>
    <w:rsid w:val="00F3025C"/>
    <w:rsid w:val="00F818C2"/>
    <w:rsid w:val="00F93152"/>
    <w:rsid w:val="00FA36EF"/>
    <w:rsid w:val="00FB1FBE"/>
    <w:rsid w:val="00FC505F"/>
    <w:rsid w:val="00FD260D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DBFE"/>
  <w15:chartTrackingRefBased/>
  <w15:docId w15:val="{0948A158-27F2-4183-A815-0D71710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8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8F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638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75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7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A3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6E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3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6EF"/>
    <w:rPr>
      <w:rFonts w:ascii="Calibri" w:eastAsia="Calibri" w:hAnsi="Calibri" w:cs="Times New Roman"/>
    </w:rPr>
  </w:style>
  <w:style w:type="paragraph" w:customStyle="1" w:styleId="Default">
    <w:name w:val="Default"/>
    <w:rsid w:val="00D814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ne-height-160">
    <w:name w:val="line-height-160"/>
    <w:basedOn w:val="Normal"/>
    <w:rsid w:val="00D81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16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92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auto"/>
            <w:right w:val="none" w:sz="0" w:space="0" w:color="000000"/>
          </w:divBdr>
        </w:div>
        <w:div w:id="151742716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auto"/>
            <w:right w:val="none" w:sz="0" w:space="0" w:color="000000"/>
          </w:divBdr>
        </w:div>
      </w:divsChild>
    </w:div>
    <w:div w:id="174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06C1D8EC63A4F8BA783481C5DB55B" ma:contentTypeVersion="9" ma:contentTypeDescription="Create a new document." ma:contentTypeScope="" ma:versionID="762a1b712cfdc40f3d69b970e2e63f97">
  <xsd:schema xmlns:xsd="http://www.w3.org/2001/XMLSchema" xmlns:xs="http://www.w3.org/2001/XMLSchema" xmlns:p="http://schemas.microsoft.com/office/2006/metadata/properties" xmlns:ns2="728542f8-60ad-4eb0-b4e2-229668081ea7" xmlns:ns3="157d5fb5-2631-4c55-8df2-dc0d567ae585" targetNamespace="http://schemas.microsoft.com/office/2006/metadata/properties" ma:root="true" ma:fieldsID="7c7ef9f01eeecd545908168110697e3b" ns2:_="" ns3:_="">
    <xsd:import namespace="728542f8-60ad-4eb0-b4e2-229668081ea7"/>
    <xsd:import namespace="157d5fb5-2631-4c55-8df2-dc0d567ae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542f8-60ad-4eb0-b4e2-229668081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292080-5a1b-4e6b-87ed-189707298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d5fb5-2631-4c55-8df2-dc0d567ae5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31d727-aa32-42e7-971c-290da021b0d2}" ma:internalName="TaxCatchAll" ma:showField="CatchAllData" ma:web="157d5fb5-2631-4c55-8df2-dc0d567ae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542f8-60ad-4eb0-b4e2-229668081ea7">
      <Terms xmlns="http://schemas.microsoft.com/office/infopath/2007/PartnerControls"/>
    </lcf76f155ced4ddcb4097134ff3c332f>
    <TaxCatchAll xmlns="157d5fb5-2631-4c55-8df2-dc0d567ae585" xsi:nil="true"/>
  </documentManagement>
</p:properties>
</file>

<file path=customXml/itemProps1.xml><?xml version="1.0" encoding="utf-8"?>
<ds:datastoreItem xmlns:ds="http://schemas.openxmlformats.org/officeDocument/2006/customXml" ds:itemID="{7406CD9D-807B-443A-AEA0-66D96D0B5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FA778-46A5-468E-9143-B2E1EF4D8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542f8-60ad-4eb0-b4e2-229668081ea7"/>
    <ds:schemaRef ds:uri="157d5fb5-2631-4c55-8df2-dc0d567ae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04977-8C2C-44C5-8081-DE8986BC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86F73A-DAD6-4767-BE96-AB8FF03C72AD}">
  <ds:schemaRefs>
    <ds:schemaRef ds:uri="http://schemas.microsoft.com/office/2006/metadata/properties"/>
    <ds:schemaRef ds:uri="http://schemas.microsoft.com/office/infopath/2007/PartnerControls"/>
    <ds:schemaRef ds:uri="728542f8-60ad-4eb0-b4e2-229668081ea7"/>
    <ds:schemaRef ds:uri="157d5fb5-2631-4c55-8df2-dc0d567ae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Collette Donald</cp:lastModifiedBy>
  <cp:revision>73</cp:revision>
  <cp:lastPrinted>2023-04-24T13:28:00Z</cp:lastPrinted>
  <dcterms:created xsi:type="dcterms:W3CDTF">2023-03-03T14:15:00Z</dcterms:created>
  <dcterms:modified xsi:type="dcterms:W3CDTF">2023-05-05T14:38:00Z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0x01010097006C1D8EC63A4F8BA783481C5DB55B</vt:lpwstr>
  </property>
  <property fmtid="{D5CDD505-2E9C-101B-9397-08002B2CF9AE}" pid="3" name="MediaServiceImageTags">
    <vt:lpwstr/>
  </property>
</Properties>
</file>