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3CD4" w14:textId="4866BB30" w:rsidR="00F23072" w:rsidRDefault="00F23072" w:rsidP="00F23072">
      <w:pPr>
        <w:rPr>
          <w:rFonts w:asciiTheme="majorHAnsi" w:hAnsiTheme="majorHAnsi"/>
          <w:sz w:val="22"/>
          <w:szCs w:val="22"/>
        </w:rPr>
      </w:pPr>
    </w:p>
    <w:p w14:paraId="24DCB5EF" w14:textId="7B0282E3" w:rsidR="004568FB" w:rsidRDefault="004568FB" w:rsidP="00F23072">
      <w:pPr>
        <w:rPr>
          <w:rFonts w:asciiTheme="majorHAnsi" w:hAnsiTheme="majorHAnsi"/>
          <w:sz w:val="22"/>
          <w:szCs w:val="22"/>
        </w:rPr>
      </w:pPr>
    </w:p>
    <w:p w14:paraId="2A642BC9" w14:textId="77777777" w:rsidR="007C6CDF" w:rsidRDefault="007C6CDF" w:rsidP="00F23072">
      <w:pPr>
        <w:rPr>
          <w:rFonts w:asciiTheme="majorHAnsi" w:hAnsiTheme="majorHAnsi"/>
          <w:sz w:val="22"/>
          <w:szCs w:val="22"/>
        </w:rPr>
      </w:pPr>
    </w:p>
    <w:p w14:paraId="1E4C805C" w14:textId="77777777" w:rsidR="004568FB" w:rsidRPr="003F33B3" w:rsidRDefault="004568FB" w:rsidP="00F23072">
      <w:pPr>
        <w:rPr>
          <w:rFonts w:asciiTheme="majorHAnsi" w:hAnsiTheme="majorHAnsi"/>
          <w:sz w:val="22"/>
          <w:szCs w:val="22"/>
        </w:rPr>
      </w:pPr>
    </w:p>
    <w:p w14:paraId="59951BA6" w14:textId="77777777" w:rsidR="00120053" w:rsidRDefault="00120053" w:rsidP="00F23072">
      <w:pPr>
        <w:rPr>
          <w:rFonts w:asciiTheme="majorHAnsi" w:hAnsiTheme="majorHAnsi"/>
          <w:sz w:val="22"/>
          <w:szCs w:val="22"/>
        </w:rPr>
      </w:pPr>
    </w:p>
    <w:p w14:paraId="104A5819" w14:textId="71BA4B6E" w:rsidR="00F23072" w:rsidRPr="00253D73" w:rsidRDefault="00F23072" w:rsidP="00F23072">
      <w:pPr>
        <w:rPr>
          <w:rFonts w:cstheme="minorHAnsi"/>
          <w:bCs/>
          <w:sz w:val="22"/>
          <w:szCs w:val="22"/>
        </w:rPr>
      </w:pPr>
      <w:r w:rsidRPr="00253D73">
        <w:rPr>
          <w:rFonts w:cstheme="minorHAnsi"/>
          <w:bCs/>
          <w:sz w:val="22"/>
          <w:szCs w:val="22"/>
        </w:rPr>
        <w:t xml:space="preserve">JOB DESCRIPTION </w:t>
      </w:r>
      <w:r w:rsidR="00253D73">
        <w:rPr>
          <w:rFonts w:cstheme="minorHAnsi"/>
          <w:bCs/>
          <w:sz w:val="22"/>
          <w:szCs w:val="22"/>
        </w:rPr>
        <w:t xml:space="preserve">   </w:t>
      </w:r>
      <w:r w:rsidR="00B12444" w:rsidRPr="00253D73">
        <w:rPr>
          <w:rFonts w:cstheme="minorHAnsi"/>
          <w:b/>
          <w:sz w:val="22"/>
          <w:szCs w:val="22"/>
        </w:rPr>
        <w:t>Youth</w:t>
      </w:r>
      <w:r w:rsidR="00FA453D" w:rsidRPr="00253D73">
        <w:rPr>
          <w:rFonts w:cstheme="minorHAnsi"/>
          <w:b/>
          <w:sz w:val="22"/>
          <w:szCs w:val="22"/>
        </w:rPr>
        <w:t xml:space="preserve"> </w:t>
      </w:r>
      <w:r w:rsidR="00300FA8" w:rsidRPr="00253D73">
        <w:rPr>
          <w:rFonts w:cstheme="minorHAnsi"/>
          <w:b/>
          <w:sz w:val="22"/>
          <w:szCs w:val="22"/>
        </w:rPr>
        <w:t xml:space="preserve">Support </w:t>
      </w:r>
      <w:r w:rsidR="00FA453D" w:rsidRPr="00253D73">
        <w:rPr>
          <w:rFonts w:cstheme="minorHAnsi"/>
          <w:b/>
          <w:sz w:val="22"/>
          <w:szCs w:val="22"/>
        </w:rPr>
        <w:t>Worker</w:t>
      </w:r>
      <w:r w:rsidR="002405F7" w:rsidRPr="00253D73">
        <w:rPr>
          <w:rFonts w:cstheme="minorHAnsi"/>
          <w:b/>
          <w:sz w:val="22"/>
          <w:szCs w:val="22"/>
        </w:rPr>
        <w:t xml:space="preserve"> (The GIVIT)</w:t>
      </w:r>
    </w:p>
    <w:p w14:paraId="5A74BAAE" w14:textId="6EFE89E4" w:rsidR="00F23072" w:rsidRPr="00253D73" w:rsidRDefault="00F23072" w:rsidP="00F23072">
      <w:pPr>
        <w:rPr>
          <w:rFonts w:cstheme="minorHAnsi"/>
          <w:bCs/>
          <w:sz w:val="22"/>
          <w:szCs w:val="22"/>
        </w:rPr>
      </w:pPr>
      <w:r w:rsidRPr="00253D73">
        <w:rPr>
          <w:rFonts w:cstheme="minorHAnsi"/>
          <w:bCs/>
          <w:sz w:val="22"/>
          <w:szCs w:val="22"/>
        </w:rPr>
        <w:t xml:space="preserve">Organisation:          </w:t>
      </w:r>
      <w:r w:rsidR="004568FB" w:rsidRPr="00253D73">
        <w:rPr>
          <w:rFonts w:cstheme="minorHAnsi"/>
          <w:bCs/>
          <w:sz w:val="22"/>
          <w:szCs w:val="22"/>
        </w:rPr>
        <w:t xml:space="preserve">  </w:t>
      </w:r>
      <w:proofErr w:type="spellStart"/>
      <w:proofErr w:type="gramStart"/>
      <w:r w:rsidRPr="00253D73">
        <w:rPr>
          <w:rFonts w:cstheme="minorHAnsi"/>
          <w:bCs/>
          <w:sz w:val="22"/>
          <w:szCs w:val="22"/>
        </w:rPr>
        <w:t>Regen:fx</w:t>
      </w:r>
      <w:proofErr w:type="spellEnd"/>
      <w:proofErr w:type="gramEnd"/>
      <w:r w:rsidRPr="00253D73">
        <w:rPr>
          <w:rFonts w:cstheme="minorHAnsi"/>
          <w:bCs/>
          <w:sz w:val="22"/>
          <w:szCs w:val="22"/>
        </w:rPr>
        <w:t xml:space="preserve"> Youth Trust</w:t>
      </w:r>
    </w:p>
    <w:p w14:paraId="0F227DAB" w14:textId="73115423" w:rsidR="00F23072" w:rsidRPr="00253D73" w:rsidRDefault="00F23072" w:rsidP="00F23072">
      <w:pPr>
        <w:rPr>
          <w:rFonts w:cstheme="minorHAnsi"/>
          <w:bCs/>
          <w:sz w:val="22"/>
          <w:szCs w:val="22"/>
        </w:rPr>
      </w:pPr>
      <w:r w:rsidRPr="00253D73">
        <w:rPr>
          <w:rFonts w:cstheme="minorHAnsi"/>
          <w:bCs/>
          <w:sz w:val="22"/>
          <w:szCs w:val="22"/>
        </w:rPr>
        <w:t>Location:</w:t>
      </w:r>
      <w:r w:rsidRPr="00253D73">
        <w:rPr>
          <w:rFonts w:cstheme="minorHAnsi"/>
          <w:bCs/>
          <w:sz w:val="22"/>
          <w:szCs w:val="22"/>
        </w:rPr>
        <w:tab/>
        <w:t xml:space="preserve">        </w:t>
      </w:r>
      <w:r w:rsidR="002405F7" w:rsidRPr="00253D73">
        <w:rPr>
          <w:rFonts w:cstheme="minorHAnsi"/>
          <w:bCs/>
          <w:sz w:val="22"/>
          <w:szCs w:val="22"/>
        </w:rPr>
        <w:t>Larkhall/Cambuslang/Rutherglen/Hamilton/EK/Clydesdale</w:t>
      </w:r>
    </w:p>
    <w:p w14:paraId="393BC0A5" w14:textId="55460CE8" w:rsidR="00F23072" w:rsidRPr="00253D73" w:rsidRDefault="00F23072" w:rsidP="00F23072">
      <w:pPr>
        <w:tabs>
          <w:tab w:val="left" w:pos="1418"/>
        </w:tabs>
        <w:ind w:left="1418" w:hanging="1418"/>
        <w:jc w:val="both"/>
        <w:rPr>
          <w:rFonts w:cstheme="minorHAnsi"/>
          <w:bCs/>
          <w:sz w:val="22"/>
          <w:szCs w:val="22"/>
        </w:rPr>
      </w:pPr>
      <w:r w:rsidRPr="00253D73">
        <w:rPr>
          <w:rFonts w:cstheme="minorHAnsi"/>
          <w:bCs/>
          <w:sz w:val="22"/>
          <w:szCs w:val="22"/>
        </w:rPr>
        <w:t>Hours:</w:t>
      </w:r>
      <w:r w:rsidRPr="00253D73">
        <w:rPr>
          <w:rFonts w:cstheme="minorHAnsi"/>
          <w:bCs/>
          <w:sz w:val="22"/>
          <w:szCs w:val="22"/>
        </w:rPr>
        <w:tab/>
      </w:r>
      <w:r w:rsidRPr="00253D73">
        <w:rPr>
          <w:rFonts w:cstheme="minorHAnsi"/>
          <w:bCs/>
          <w:sz w:val="22"/>
          <w:szCs w:val="22"/>
        </w:rPr>
        <w:tab/>
        <w:t xml:space="preserve">        </w:t>
      </w:r>
      <w:r w:rsidR="00963A96" w:rsidRPr="00253D73">
        <w:rPr>
          <w:rFonts w:cstheme="minorHAnsi"/>
          <w:bCs/>
          <w:sz w:val="22"/>
          <w:szCs w:val="22"/>
        </w:rPr>
        <w:t>17.5</w:t>
      </w:r>
      <w:r w:rsidR="00FA453D" w:rsidRPr="00253D73">
        <w:rPr>
          <w:rFonts w:cstheme="minorHAnsi"/>
          <w:bCs/>
          <w:sz w:val="22"/>
          <w:szCs w:val="22"/>
        </w:rPr>
        <w:t>hrs per week</w:t>
      </w:r>
      <w:r w:rsidRPr="00253D73">
        <w:rPr>
          <w:rFonts w:cstheme="minorHAnsi"/>
          <w:bCs/>
          <w:sz w:val="22"/>
          <w:szCs w:val="22"/>
        </w:rPr>
        <w:t xml:space="preserve"> (including </w:t>
      </w:r>
      <w:r w:rsidR="00FE5724">
        <w:rPr>
          <w:rFonts w:cstheme="minorHAnsi"/>
          <w:bCs/>
          <w:sz w:val="22"/>
          <w:szCs w:val="22"/>
        </w:rPr>
        <w:t xml:space="preserve">some </w:t>
      </w:r>
      <w:r w:rsidRPr="00253D73">
        <w:rPr>
          <w:rFonts w:cstheme="minorHAnsi"/>
          <w:bCs/>
          <w:sz w:val="22"/>
          <w:szCs w:val="22"/>
        </w:rPr>
        <w:t xml:space="preserve">evenings </w:t>
      </w:r>
      <w:r w:rsidR="00FE5724">
        <w:rPr>
          <w:rFonts w:cstheme="minorHAnsi"/>
          <w:bCs/>
          <w:sz w:val="22"/>
          <w:szCs w:val="22"/>
        </w:rPr>
        <w:t>&amp;</w:t>
      </w:r>
      <w:r w:rsidRPr="00253D73">
        <w:rPr>
          <w:rFonts w:cstheme="minorHAnsi"/>
          <w:bCs/>
          <w:sz w:val="22"/>
          <w:szCs w:val="22"/>
        </w:rPr>
        <w:t xml:space="preserve"> weekends)</w:t>
      </w:r>
    </w:p>
    <w:p w14:paraId="445A4445" w14:textId="4C0688F7" w:rsidR="00F23072" w:rsidRPr="00253D73" w:rsidRDefault="00F23072" w:rsidP="00F23072">
      <w:pPr>
        <w:rPr>
          <w:rFonts w:cstheme="minorHAnsi"/>
          <w:bCs/>
          <w:sz w:val="22"/>
          <w:szCs w:val="22"/>
        </w:rPr>
      </w:pPr>
      <w:r w:rsidRPr="00253D73">
        <w:rPr>
          <w:rFonts w:cstheme="minorHAnsi"/>
          <w:bCs/>
          <w:sz w:val="22"/>
          <w:szCs w:val="22"/>
        </w:rPr>
        <w:t>Salary:</w:t>
      </w:r>
      <w:r w:rsidRPr="00253D73">
        <w:rPr>
          <w:rFonts w:cstheme="minorHAnsi"/>
          <w:bCs/>
          <w:sz w:val="22"/>
          <w:szCs w:val="22"/>
        </w:rPr>
        <w:tab/>
      </w:r>
      <w:r w:rsidRPr="00253D73">
        <w:rPr>
          <w:rFonts w:cstheme="minorHAnsi"/>
          <w:bCs/>
          <w:sz w:val="22"/>
          <w:szCs w:val="22"/>
        </w:rPr>
        <w:tab/>
        <w:t xml:space="preserve">        </w:t>
      </w:r>
      <w:r w:rsidRPr="00FE5724">
        <w:rPr>
          <w:rFonts w:cstheme="minorHAnsi"/>
          <w:b/>
          <w:sz w:val="22"/>
          <w:szCs w:val="22"/>
        </w:rPr>
        <w:t>£</w:t>
      </w:r>
      <w:r w:rsidR="003015E5" w:rsidRPr="00FE5724">
        <w:rPr>
          <w:rFonts w:cstheme="minorHAnsi"/>
          <w:b/>
          <w:sz w:val="22"/>
          <w:szCs w:val="22"/>
        </w:rPr>
        <w:t>2</w:t>
      </w:r>
      <w:r w:rsidR="00075F6F" w:rsidRPr="00FE5724">
        <w:rPr>
          <w:rFonts w:cstheme="minorHAnsi"/>
          <w:b/>
          <w:sz w:val="22"/>
          <w:szCs w:val="22"/>
        </w:rPr>
        <w:t>2</w:t>
      </w:r>
      <w:r w:rsidR="003015E5" w:rsidRPr="00FE5724">
        <w:rPr>
          <w:rFonts w:cstheme="minorHAnsi"/>
          <w:b/>
          <w:sz w:val="22"/>
          <w:szCs w:val="22"/>
        </w:rPr>
        <w:t>,</w:t>
      </w:r>
      <w:r w:rsidR="00075F6F" w:rsidRPr="00FE5724">
        <w:rPr>
          <w:rFonts w:cstheme="minorHAnsi"/>
          <w:b/>
          <w:sz w:val="22"/>
          <w:szCs w:val="22"/>
        </w:rPr>
        <w:t>099</w:t>
      </w:r>
      <w:r w:rsidR="00963A96" w:rsidRPr="00FE5724">
        <w:rPr>
          <w:rFonts w:cstheme="minorHAnsi"/>
          <w:b/>
          <w:sz w:val="22"/>
          <w:szCs w:val="22"/>
        </w:rPr>
        <w:t xml:space="preserve"> pro rata</w:t>
      </w:r>
      <w:r w:rsidR="003015E5" w:rsidRPr="00253D73">
        <w:rPr>
          <w:rFonts w:cstheme="minorHAnsi"/>
          <w:bCs/>
          <w:sz w:val="22"/>
          <w:szCs w:val="22"/>
        </w:rPr>
        <w:t xml:space="preserve"> </w:t>
      </w:r>
    </w:p>
    <w:p w14:paraId="55F9EC19" w14:textId="0EC64181" w:rsidR="00F23072" w:rsidRPr="00253D73" w:rsidRDefault="00F23072" w:rsidP="00F23072">
      <w:pPr>
        <w:rPr>
          <w:rFonts w:cstheme="minorHAnsi"/>
          <w:bCs/>
          <w:sz w:val="22"/>
          <w:szCs w:val="22"/>
        </w:rPr>
      </w:pPr>
      <w:r w:rsidRPr="00253D73">
        <w:rPr>
          <w:rFonts w:cstheme="minorHAnsi"/>
          <w:bCs/>
          <w:sz w:val="22"/>
          <w:szCs w:val="22"/>
        </w:rPr>
        <w:t xml:space="preserve">Term: </w:t>
      </w:r>
      <w:r w:rsidRPr="00253D73">
        <w:rPr>
          <w:rFonts w:cstheme="minorHAnsi"/>
          <w:bCs/>
          <w:sz w:val="22"/>
          <w:szCs w:val="22"/>
        </w:rPr>
        <w:tab/>
      </w:r>
      <w:r w:rsidRPr="00253D73">
        <w:rPr>
          <w:rFonts w:cstheme="minorHAnsi"/>
          <w:bCs/>
          <w:sz w:val="22"/>
          <w:szCs w:val="22"/>
        </w:rPr>
        <w:tab/>
        <w:t xml:space="preserve">        </w:t>
      </w:r>
      <w:r w:rsidR="003015E5" w:rsidRPr="00253D73">
        <w:rPr>
          <w:rFonts w:cstheme="minorHAnsi"/>
          <w:bCs/>
          <w:sz w:val="22"/>
          <w:szCs w:val="22"/>
        </w:rPr>
        <w:t xml:space="preserve">Fixed Term </w:t>
      </w:r>
      <w:r w:rsidR="00963A96" w:rsidRPr="00253D73">
        <w:rPr>
          <w:rFonts w:cstheme="minorHAnsi"/>
          <w:bCs/>
          <w:sz w:val="22"/>
          <w:szCs w:val="22"/>
        </w:rPr>
        <w:t>15</w:t>
      </w:r>
      <w:r w:rsidR="00C70107" w:rsidRPr="00253D73">
        <w:rPr>
          <w:rFonts w:cstheme="minorHAnsi"/>
          <w:bCs/>
          <w:sz w:val="22"/>
          <w:szCs w:val="22"/>
        </w:rPr>
        <w:t xml:space="preserve"> </w:t>
      </w:r>
      <w:r w:rsidR="00963A96" w:rsidRPr="00253D73">
        <w:rPr>
          <w:rFonts w:cstheme="minorHAnsi"/>
          <w:bCs/>
          <w:sz w:val="22"/>
          <w:szCs w:val="22"/>
        </w:rPr>
        <w:t>months</w:t>
      </w:r>
      <w:r w:rsidR="003015E5" w:rsidRPr="00253D73">
        <w:rPr>
          <w:rFonts w:cstheme="minorHAnsi"/>
          <w:bCs/>
          <w:sz w:val="22"/>
          <w:szCs w:val="22"/>
        </w:rPr>
        <w:t xml:space="preserve"> (possible </w:t>
      </w:r>
      <w:r w:rsidR="00963A96" w:rsidRPr="00253D73">
        <w:rPr>
          <w:rFonts w:cstheme="minorHAnsi"/>
          <w:bCs/>
          <w:sz w:val="22"/>
          <w:szCs w:val="22"/>
        </w:rPr>
        <w:t>extension</w:t>
      </w:r>
      <w:r w:rsidR="003015E5" w:rsidRPr="00253D73">
        <w:rPr>
          <w:rFonts w:cstheme="minorHAnsi"/>
          <w:bCs/>
          <w:sz w:val="22"/>
          <w:szCs w:val="22"/>
        </w:rPr>
        <w:t>)</w:t>
      </w:r>
    </w:p>
    <w:p w14:paraId="6FE35D89" w14:textId="57CC74EA" w:rsidR="00F23072" w:rsidRPr="003F33B3" w:rsidRDefault="00D8583A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Posted</w:t>
      </w:r>
      <w:r w:rsidR="00253D73" w:rsidRPr="00253D73">
        <w:rPr>
          <w:rFonts w:cstheme="minorHAnsi"/>
          <w:bCs/>
          <w:sz w:val="22"/>
          <w:szCs w:val="22"/>
        </w:rPr>
        <w:t>:</w:t>
      </w:r>
      <w:r w:rsidR="00253D73" w:rsidRPr="00253D73">
        <w:rPr>
          <w:rFonts w:cstheme="minorHAnsi"/>
          <w:bCs/>
          <w:sz w:val="22"/>
          <w:szCs w:val="22"/>
        </w:rPr>
        <w:tab/>
        <w:t xml:space="preserve">        </w:t>
      </w:r>
      <w:r>
        <w:rPr>
          <w:rFonts w:cstheme="minorHAnsi"/>
          <w:bCs/>
          <w:sz w:val="22"/>
          <w:szCs w:val="22"/>
        </w:rPr>
        <w:tab/>
        <w:t xml:space="preserve">        5 September 2023</w:t>
      </w:r>
      <w:r w:rsidR="00F23072">
        <w:rPr>
          <w:rFonts w:asciiTheme="majorHAnsi" w:hAnsiTheme="majorHAnsi" w:cs="Calibri"/>
          <w:b/>
          <w:sz w:val="22"/>
          <w:szCs w:val="22"/>
        </w:rPr>
        <w:t xml:space="preserve"> </w:t>
      </w:r>
      <w:r w:rsidR="00F23072"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  <w:r w:rsidR="004568FB"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</w:p>
    <w:p w14:paraId="0088448A" w14:textId="77777777" w:rsidR="00F23072" w:rsidRPr="003F33B3" w:rsidRDefault="00F23072" w:rsidP="00F23072">
      <w:pPr>
        <w:tabs>
          <w:tab w:val="left" w:pos="1134"/>
        </w:tabs>
        <w:rPr>
          <w:rFonts w:asciiTheme="majorHAnsi" w:hAnsiTheme="majorHAnsi" w:cs="Calibri"/>
          <w:b/>
          <w:sz w:val="22"/>
          <w:szCs w:val="22"/>
        </w:rPr>
      </w:pPr>
    </w:p>
    <w:p w14:paraId="06BA07AD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F23072" w:rsidRPr="003F33B3" w14:paraId="0C1ECC33" w14:textId="77777777" w:rsidTr="00660830">
        <w:tc>
          <w:tcPr>
            <w:tcW w:w="9214" w:type="dxa"/>
            <w:gridSpan w:val="2"/>
            <w:shd w:val="clear" w:color="auto" w:fill="002060"/>
          </w:tcPr>
          <w:p w14:paraId="29C52B67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F23072" w:rsidRPr="003F33B3" w14:paraId="2B7E00F4" w14:textId="77777777" w:rsidTr="00660830">
        <w:tc>
          <w:tcPr>
            <w:tcW w:w="1809" w:type="dxa"/>
          </w:tcPr>
          <w:p w14:paraId="148C7E15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405" w:type="dxa"/>
          </w:tcPr>
          <w:p w14:paraId="6CCDBAA3" w14:textId="39319CB1" w:rsidR="00F23072" w:rsidRPr="00F23072" w:rsidRDefault="004F164C" w:rsidP="006608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The GIVIT </w:t>
            </w:r>
            <w:r w:rsidR="00963A96">
              <w:rPr>
                <w:rFonts w:cstheme="minorHAnsi"/>
                <w:b/>
                <w:sz w:val="22"/>
                <w:szCs w:val="22"/>
              </w:rPr>
              <w:t>Youth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3015E5">
              <w:rPr>
                <w:rFonts w:cstheme="minorHAnsi"/>
                <w:b/>
                <w:sz w:val="22"/>
                <w:szCs w:val="22"/>
              </w:rPr>
              <w:t xml:space="preserve">Support </w:t>
            </w:r>
            <w:r>
              <w:rPr>
                <w:rFonts w:cstheme="minorHAnsi"/>
                <w:b/>
                <w:sz w:val="22"/>
                <w:szCs w:val="22"/>
              </w:rPr>
              <w:t>Worker</w:t>
            </w:r>
            <w:r w:rsidR="009660D0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(</w:t>
            </w:r>
            <w:r w:rsidR="003015E5">
              <w:rPr>
                <w:rFonts w:cstheme="minorHAnsi"/>
                <w:b/>
                <w:sz w:val="22"/>
                <w:szCs w:val="22"/>
              </w:rPr>
              <w:t>Lived Experience</w:t>
            </w:r>
            <w:r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  <w:tr w:rsidR="00F23072" w:rsidRPr="003F33B3" w14:paraId="631F71CA" w14:textId="77777777" w:rsidTr="00660830">
        <w:tc>
          <w:tcPr>
            <w:tcW w:w="1809" w:type="dxa"/>
          </w:tcPr>
          <w:p w14:paraId="1BF76AEF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405" w:type="dxa"/>
          </w:tcPr>
          <w:p w14:paraId="0A633637" w14:textId="17E49BF3" w:rsidR="00C70107" w:rsidRDefault="003015E5" w:rsidP="00AB70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>Youth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Support 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 xml:space="preserve">Worker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will 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engage with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>young people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who require low level intervention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C70107">
              <w:rPr>
                <w:rFonts w:asciiTheme="majorHAnsi" w:hAnsiTheme="majorHAnsi" w:cstheme="majorHAnsi"/>
                <w:sz w:val="22"/>
                <w:szCs w:val="22"/>
              </w:rPr>
              <w:t xml:space="preserve"> Work</w:t>
            </w:r>
            <w:r w:rsidR="00940740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C70107">
              <w:rPr>
                <w:rFonts w:asciiTheme="majorHAnsi" w:hAnsiTheme="majorHAnsi" w:cstheme="majorHAnsi"/>
                <w:sz w:val="22"/>
                <w:szCs w:val="22"/>
              </w:rPr>
              <w:t xml:space="preserve"> closely with the Youth Navigators y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>ou will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learn how to undertake assessments and work with 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young 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people who have </w:t>
            </w:r>
            <w:r w:rsidR="004F164C">
              <w:rPr>
                <w:rFonts w:asciiTheme="majorHAnsi" w:hAnsiTheme="majorHAnsi" w:cstheme="majorHAnsi"/>
                <w:sz w:val="22"/>
                <w:szCs w:val="22"/>
              </w:rPr>
              <w:t>problematic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alcohol</w:t>
            </w:r>
            <w:r w:rsidR="004F164C">
              <w:rPr>
                <w:rFonts w:asciiTheme="majorHAnsi" w:hAnsiTheme="majorHAnsi" w:cstheme="majorHAnsi"/>
                <w:sz w:val="22"/>
                <w:szCs w:val="22"/>
              </w:rPr>
              <w:t xml:space="preserve"> and drug use</w:t>
            </w:r>
            <w:r w:rsidR="00E1308B" w:rsidRPr="00FA453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 xml:space="preserve">You will </w:t>
            </w:r>
            <w:r w:rsidR="00C70107">
              <w:rPr>
                <w:rFonts w:asciiTheme="majorHAnsi" w:hAnsiTheme="majorHAnsi" w:cstheme="majorHAnsi"/>
                <w:sz w:val="22"/>
                <w:szCs w:val="22"/>
              </w:rPr>
              <w:t xml:space="preserve">plan and 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>prepare activities for groupwork</w:t>
            </w:r>
            <w:r w:rsidR="006178ED">
              <w:rPr>
                <w:rFonts w:asciiTheme="majorHAnsi" w:hAnsiTheme="majorHAnsi" w:cstheme="majorHAnsi"/>
                <w:sz w:val="22"/>
                <w:szCs w:val="22"/>
              </w:rPr>
              <w:t xml:space="preserve"> alongside the Youth Recovery Co-ordinator.</w:t>
            </w:r>
            <w:r w:rsidR="00C7010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A6B405C" w14:textId="1476EF12" w:rsidR="00C70107" w:rsidRDefault="00C70107" w:rsidP="00AB70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A69973" w14:textId="77777777" w:rsidR="00C70107" w:rsidRDefault="00C70107" w:rsidP="00AB70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post holder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 will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help recruit, train and support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>he GIVIT Youth Advisory Panel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ensure the </w:t>
            </w:r>
            <w:r w:rsidR="00963A96">
              <w:rPr>
                <w:rFonts w:asciiTheme="majorHAnsi" w:hAnsiTheme="majorHAnsi" w:cstheme="majorHAnsi"/>
                <w:sz w:val="22"/>
                <w:szCs w:val="22"/>
              </w:rPr>
              <w:t xml:space="preserve">Youth Recovery Community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is visible and achieving targets they have set for themselves.  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C0A970F" w14:textId="77777777" w:rsidR="00C70107" w:rsidRDefault="00C70107" w:rsidP="00AB70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CE0193" w14:textId="2DD85225" w:rsidR="00F23072" w:rsidRPr="00A9001E" w:rsidRDefault="00C70107" w:rsidP="00AB70E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FA453D">
              <w:rPr>
                <w:rFonts w:asciiTheme="majorHAnsi" w:hAnsiTheme="majorHAnsi" w:cstheme="majorHAnsi"/>
                <w:sz w:val="22"/>
                <w:szCs w:val="22"/>
              </w:rPr>
              <w:t xml:space="preserve">pening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hubs, providing cover </w:t>
            </w:r>
            <w:r w:rsidR="00E1308B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178ED">
              <w:rPr>
                <w:rFonts w:asciiTheme="majorHAnsi" w:hAnsiTheme="majorHAnsi" w:cstheme="majorHAnsi"/>
                <w:sz w:val="22"/>
                <w:szCs w:val="22"/>
              </w:rPr>
              <w:t xml:space="preserve">help with 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>team administration function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FA453D" w:rsidRPr="00FA453D">
              <w:rPr>
                <w:rFonts w:asciiTheme="majorHAnsi" w:hAnsiTheme="majorHAnsi" w:cstheme="majorHAnsi"/>
                <w:sz w:val="22"/>
                <w:szCs w:val="22"/>
              </w:rPr>
              <w:t xml:space="preserve"> to support </w:t>
            </w:r>
            <w:r w:rsidR="00586C11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E1308B">
              <w:rPr>
                <w:rFonts w:asciiTheme="majorHAnsi" w:hAnsiTheme="majorHAnsi" w:cstheme="majorHAnsi"/>
                <w:sz w:val="22"/>
                <w:szCs w:val="22"/>
              </w:rPr>
              <w:t>satellite bases</w:t>
            </w:r>
          </w:p>
        </w:tc>
      </w:tr>
      <w:tr w:rsidR="00F23072" w:rsidRPr="003F33B3" w14:paraId="2EE1D835" w14:textId="77777777" w:rsidTr="00660830">
        <w:tc>
          <w:tcPr>
            <w:tcW w:w="1809" w:type="dxa"/>
          </w:tcPr>
          <w:p w14:paraId="485D494B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405" w:type="dxa"/>
          </w:tcPr>
          <w:p w14:paraId="3DD1A633" w14:textId="1DDC7C34" w:rsidR="00F23072" w:rsidRPr="003F33B3" w:rsidRDefault="00FA453D" w:rsidP="00AB70ED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Youth Recovery Co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>-</w:t>
            </w:r>
            <w:r>
              <w:rPr>
                <w:rFonts w:asciiTheme="majorHAnsi" w:hAnsiTheme="majorHAnsi" w:cs="Calibri"/>
                <w:sz w:val="22"/>
                <w:szCs w:val="22"/>
              </w:rPr>
              <w:t>ordinator</w:t>
            </w:r>
          </w:p>
        </w:tc>
      </w:tr>
      <w:tr w:rsidR="00F23072" w:rsidRPr="003F33B3" w14:paraId="0AD3297A" w14:textId="77777777" w:rsidTr="00660830">
        <w:tc>
          <w:tcPr>
            <w:tcW w:w="1809" w:type="dxa"/>
          </w:tcPr>
          <w:p w14:paraId="29302F63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405" w:type="dxa"/>
          </w:tcPr>
          <w:p w14:paraId="3896C367" w14:textId="5F0832DE" w:rsidR="00F23072" w:rsidRPr="003F33B3" w:rsidRDefault="00963A96" w:rsidP="00AB70ED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Youth Navigators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 xml:space="preserve">,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V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 xml:space="preserve">olunteers,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S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 xml:space="preserve">essional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W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>orkers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 xml:space="preserve">, 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>wider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 xml:space="preserve"> Regenfx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S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 xml:space="preserve">taff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T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 xml:space="preserve">eam,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P</w:t>
            </w:r>
            <w:r w:rsidR="00786F7F">
              <w:rPr>
                <w:rFonts w:asciiTheme="majorHAnsi" w:hAnsiTheme="majorHAnsi" w:cs="Calibri"/>
                <w:sz w:val="22"/>
                <w:szCs w:val="22"/>
              </w:rPr>
              <w:t xml:space="preserve">artners 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 xml:space="preserve">and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E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 xml:space="preserve">xternal </w:t>
            </w:r>
            <w:r w:rsidR="00C70107">
              <w:rPr>
                <w:rFonts w:asciiTheme="majorHAnsi" w:hAnsiTheme="majorHAnsi" w:cs="Calibri"/>
                <w:sz w:val="22"/>
                <w:szCs w:val="22"/>
              </w:rPr>
              <w:t>B</w:t>
            </w:r>
            <w:r w:rsidR="00F23072" w:rsidRPr="003F33B3">
              <w:rPr>
                <w:rFonts w:asciiTheme="majorHAnsi" w:hAnsiTheme="majorHAnsi" w:cs="Calibri"/>
                <w:sz w:val="22"/>
                <w:szCs w:val="22"/>
              </w:rPr>
              <w:t>odies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</w:tr>
    </w:tbl>
    <w:p w14:paraId="61EAE5BD" w14:textId="77777777" w:rsidR="00F23072" w:rsidRPr="003F33B3" w:rsidRDefault="00F23072" w:rsidP="00F23072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7251"/>
      </w:tblGrid>
      <w:tr w:rsidR="00F23072" w:rsidRPr="003F33B3" w14:paraId="4190F5D4" w14:textId="77777777" w:rsidTr="00660830">
        <w:tc>
          <w:tcPr>
            <w:tcW w:w="9242" w:type="dxa"/>
            <w:gridSpan w:val="2"/>
            <w:shd w:val="clear" w:color="auto" w:fill="002060"/>
          </w:tcPr>
          <w:p w14:paraId="0B7C7B40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F23072" w:rsidRPr="003F33B3" w14:paraId="705D4E32" w14:textId="77777777" w:rsidTr="00660830">
        <w:tc>
          <w:tcPr>
            <w:tcW w:w="1774" w:type="dxa"/>
          </w:tcPr>
          <w:p w14:paraId="7133ACF7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Key Aims </w:t>
            </w:r>
          </w:p>
        </w:tc>
        <w:tc>
          <w:tcPr>
            <w:tcW w:w="7468" w:type="dxa"/>
          </w:tcPr>
          <w:p w14:paraId="2EBC079B" w14:textId="0C9533BA" w:rsidR="006178ED" w:rsidRPr="006178ED" w:rsidRDefault="006178ED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Complete all necessary training required to be a knowledgeable and valued member of the staff team.</w:t>
            </w:r>
          </w:p>
          <w:p w14:paraId="6C5BBF96" w14:textId="7B4AA725" w:rsidR="00E1308B" w:rsidRPr="00786F7F" w:rsidRDefault="00E1308B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</w:t>
            </w:r>
            <w:r w:rsidRPr="00E1308B">
              <w:rPr>
                <w:rFonts w:asciiTheme="majorHAnsi" w:hAnsiTheme="majorHAnsi" w:cs="Arial"/>
                <w:sz w:val="22"/>
                <w:szCs w:val="22"/>
              </w:rPr>
              <w:t xml:space="preserve">ace-to-face contact </w:t>
            </w:r>
            <w:r w:rsidR="006178ED">
              <w:rPr>
                <w:rFonts w:asciiTheme="majorHAnsi" w:hAnsiTheme="majorHAnsi" w:cs="Arial"/>
                <w:sz w:val="22"/>
                <w:szCs w:val="22"/>
              </w:rPr>
              <w:t xml:space="preserve">with young </w:t>
            </w:r>
            <w:r w:rsidRPr="00E1308B">
              <w:rPr>
                <w:rFonts w:asciiTheme="majorHAnsi" w:hAnsiTheme="majorHAnsi" w:cs="Arial"/>
                <w:sz w:val="22"/>
                <w:szCs w:val="22"/>
              </w:rPr>
              <w:t>people</w:t>
            </w:r>
            <w:r w:rsidR="006178ED">
              <w:rPr>
                <w:rFonts w:asciiTheme="majorHAnsi" w:hAnsiTheme="majorHAnsi" w:cs="Arial"/>
                <w:sz w:val="22"/>
                <w:szCs w:val="22"/>
              </w:rPr>
              <w:t xml:space="preserve"> build</w:t>
            </w:r>
            <w:r w:rsidR="00940740">
              <w:rPr>
                <w:rFonts w:asciiTheme="majorHAnsi" w:hAnsiTheme="majorHAnsi" w:cs="Arial"/>
                <w:sz w:val="22"/>
                <w:szCs w:val="22"/>
              </w:rPr>
              <w:t>ing</w:t>
            </w:r>
            <w:r w:rsidR="006178ED">
              <w:rPr>
                <w:rFonts w:asciiTheme="majorHAnsi" w:hAnsiTheme="majorHAnsi" w:cs="Arial"/>
                <w:sz w:val="22"/>
                <w:szCs w:val="22"/>
              </w:rPr>
              <w:t xml:space="preserve"> relationships in a non-judgemental and compassionate </w:t>
            </w:r>
            <w:r w:rsidR="00940740">
              <w:rPr>
                <w:rFonts w:asciiTheme="majorHAnsi" w:hAnsiTheme="majorHAnsi" w:cs="Arial"/>
                <w:sz w:val="22"/>
                <w:szCs w:val="22"/>
              </w:rPr>
              <w:t>manner</w:t>
            </w:r>
            <w:r w:rsidR="006178ED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12A630B" w14:textId="4F648C8E" w:rsidR="00786F7F" w:rsidRPr="00786F7F" w:rsidRDefault="00786F7F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Help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 xml:space="preserve"> recruit, 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>train,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support the GIVIT Youth Advisory Panel</w:t>
            </w:r>
            <w:r w:rsidR="00455C5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FE26783" w14:textId="397C3047" w:rsidR="00786F7F" w:rsidRPr="00E1308B" w:rsidRDefault="00786F7F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Assist colleagues with activity programme</w:t>
            </w:r>
            <w:r w:rsidR="00910EFC">
              <w:rPr>
                <w:rFonts w:asciiTheme="majorHAnsi" w:hAnsiTheme="majorHAnsi" w:cs="Arial"/>
                <w:sz w:val="22"/>
                <w:szCs w:val="22"/>
              </w:rPr>
              <w:t xml:space="preserve"> planning and delivery</w:t>
            </w:r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41415968" w14:textId="582D9CB6" w:rsidR="00E1308B" w:rsidRPr="00E1308B" w:rsidRDefault="00E1308B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</w:t>
            </w:r>
            <w:r w:rsidRPr="00E1308B">
              <w:rPr>
                <w:rFonts w:asciiTheme="majorHAnsi" w:hAnsiTheme="majorHAnsi" w:cstheme="majorHAnsi"/>
                <w:sz w:val="22"/>
                <w:szCs w:val="22"/>
              </w:rPr>
              <w:t>ork closely with other multi-disciplinary agencies within a small team, to ensure services are delivered equitably and at times to suit the client’s needs</w:t>
            </w:r>
            <w:r w:rsidR="00910EF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5294EDF" w14:textId="5F8AE7EF" w:rsidR="00EA4917" w:rsidRPr="00F332C6" w:rsidRDefault="00A726A3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Ensure </w:t>
            </w:r>
            <w:r w:rsidR="00B05500"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that </w:t>
            </w:r>
            <w:r w:rsidR="00F23072"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 positive internal culture is maintained 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throughout the organisation</w:t>
            </w:r>
          </w:p>
          <w:p w14:paraId="6EF0ABD7" w14:textId="7BA64299" w:rsidR="00F332C6" w:rsidRPr="00F332C6" w:rsidRDefault="00F332C6" w:rsidP="00F332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D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eliver support to people who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access </w:t>
            </w:r>
            <w:r w:rsidR="00786F7F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T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he GIVIT service 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and in so doing contribute to the provision of the highest possible quality of support which meets </w:t>
            </w:r>
            <w:r w:rsidR="00406916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T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he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GIVIT </w:t>
            </w:r>
            <w:r w:rsidRPr="00404F85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service specification.</w:t>
            </w:r>
          </w:p>
          <w:p w14:paraId="67A67F49" w14:textId="6E7EBC21" w:rsidR="00EA4917" w:rsidRPr="00EA4917" w:rsidRDefault="00EA4917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A491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Enter and maintain accurate client records, prepare various spreadsheets and reports from data collected for </w:t>
            </w:r>
            <w:r w:rsidR="006178ED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N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avigators/</w:t>
            </w:r>
            <w:r w:rsidR="006178ED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outh </w:t>
            </w:r>
            <w:r w:rsidR="006178ED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R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ecovery </w:t>
            </w:r>
            <w:r w:rsidR="006178ED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C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o</w:t>
            </w:r>
            <w:r w:rsidR="006178ED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ordinator</w:t>
            </w:r>
            <w:r w:rsidR="00910E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.</w:t>
            </w:r>
          </w:p>
          <w:p w14:paraId="7F578111" w14:textId="77777777" w:rsidR="00EA4917" w:rsidRDefault="00EA4917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A4917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Be involved in the promotion and facilitation of meaningful, purposeful service user involvement</w:t>
            </w:r>
          </w:p>
          <w:p w14:paraId="041B5A99" w14:textId="23F5E943" w:rsidR="00EA4917" w:rsidRPr="00EA4917" w:rsidRDefault="00EA4917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A491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Maintain and develop </w:t>
            </w:r>
            <w:r w:rsidR="00910E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your own </w:t>
            </w:r>
            <w:r w:rsidRPr="00EA491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personal expertise and knowledge by reading, networking and further training to develop professional competence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.</w:t>
            </w:r>
          </w:p>
          <w:p w14:paraId="67CE63E1" w14:textId="77777777" w:rsidR="00F23072" w:rsidRPr="00AB70ED" w:rsidRDefault="000839FC" w:rsidP="00F332C6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Maintain appropriate professional boundaries in carrying out your role with our client group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, whilst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providing a consistent care 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and compassionate 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support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service.</w:t>
            </w:r>
            <w:r w:rsidRPr="000839FC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</w:p>
          <w:p w14:paraId="23AAF3F2" w14:textId="1150E784" w:rsidR="00AB70ED" w:rsidRPr="003F33B3" w:rsidRDefault="00AB70ED" w:rsidP="00AB70ED">
            <w:pPr>
              <w:ind w:left="36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23072" w:rsidRPr="003F33B3" w14:paraId="7F3660BC" w14:textId="77777777" w:rsidTr="00660830">
        <w:trPr>
          <w:trHeight w:val="3375"/>
        </w:trPr>
        <w:tc>
          <w:tcPr>
            <w:tcW w:w="1774" w:type="dxa"/>
          </w:tcPr>
          <w:p w14:paraId="468DD8B6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468" w:type="dxa"/>
          </w:tcPr>
          <w:p w14:paraId="3535B5DA" w14:textId="56601C6E" w:rsidR="000839FC" w:rsidRPr="000839FC" w:rsidRDefault="00940740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Attend Peer Support meetings on behalf of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The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GIVIT.</w:t>
            </w:r>
          </w:p>
          <w:p w14:paraId="08A909B4" w14:textId="5D657113" w:rsidR="0079331E" w:rsidRDefault="000839FC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Open </w:t>
            </w:r>
            <w:r w:rsidR="00940740">
              <w:rPr>
                <w:rFonts w:asciiTheme="majorHAnsi" w:hAnsiTheme="majorHAnsi" w:cstheme="majorHAnsi"/>
                <w:sz w:val="22"/>
                <w:szCs w:val="22"/>
              </w:rPr>
              <w:t>hubs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welcome service users and </w:t>
            </w:r>
            <w:r w:rsidR="0050751B">
              <w:rPr>
                <w:rFonts w:asciiTheme="majorHAnsi" w:hAnsiTheme="majorHAnsi" w:cstheme="majorHAnsi"/>
                <w:sz w:val="22"/>
                <w:szCs w:val="22"/>
              </w:rPr>
              <w:t>assist colleagues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 group sessions</w:t>
            </w:r>
            <w:r w:rsidR="0050751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F81BB60" w14:textId="4BE9547A" w:rsidR="0079331E" w:rsidRPr="0079331E" w:rsidRDefault="000839FC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Engag</w:t>
            </w:r>
            <w:r w:rsidR="0050751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</w:t>
            </w:r>
            <w:r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with </w:t>
            </w:r>
            <w:r w:rsid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young </w:t>
            </w:r>
            <w:r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people to build trusting and respectful relationships - getting to know the individuals, their strengths, and challenges, and how the whole team can support them most effectively.</w:t>
            </w:r>
          </w:p>
          <w:p w14:paraId="31BE2224" w14:textId="58D51F58" w:rsidR="0079331E" w:rsidRPr="00B75CB3" w:rsidRDefault="0050751B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</w:t>
            </w:r>
            <w:r w:rsidR="0079331E"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roactive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working</w:t>
            </w:r>
            <w:r w:rsidR="0079331E" w:rsidRPr="0079331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to understand and respond to the needs of young people as they navigate through a challenging time in their lives.</w:t>
            </w:r>
          </w:p>
          <w:p w14:paraId="63AE9FD9" w14:textId="13721AD0" w:rsidR="00B75CB3" w:rsidRPr="0079331E" w:rsidRDefault="00B75CB3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>emonstrate an interest in addiction/recovery and maintain an up</w:t>
            </w:r>
            <w:r w:rsidR="00450C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>to</w:t>
            </w:r>
            <w:r w:rsidR="00450C7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 xml:space="preserve">date </w:t>
            </w:r>
            <w:r w:rsidR="00940740">
              <w:rPr>
                <w:rFonts w:asciiTheme="majorHAnsi" w:hAnsiTheme="majorHAnsi" w:cstheme="majorHAnsi"/>
                <w:sz w:val="22"/>
                <w:szCs w:val="22"/>
              </w:rPr>
              <w:t xml:space="preserve">training and </w:t>
            </w:r>
            <w:r w:rsidRPr="00B75CB3">
              <w:rPr>
                <w:rFonts w:asciiTheme="majorHAnsi" w:hAnsiTheme="majorHAnsi" w:cstheme="majorHAnsi"/>
                <w:sz w:val="22"/>
                <w:szCs w:val="22"/>
              </w:rPr>
              <w:t>knowledge of research and development in addiction.</w:t>
            </w:r>
          </w:p>
          <w:p w14:paraId="253A1EF6" w14:textId="77777777" w:rsidR="00F23072" w:rsidRDefault="00F23072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records as required by the service.</w:t>
            </w:r>
          </w:p>
          <w:p w14:paraId="21BD88D0" w14:textId="73DAA007" w:rsidR="00AB70ED" w:rsidRPr="003F33B3" w:rsidRDefault="00AB70ED" w:rsidP="00AB70ED">
            <w:p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3072" w:rsidRPr="003F33B3" w14:paraId="02BCCA81" w14:textId="77777777" w:rsidTr="00AB70ED">
        <w:trPr>
          <w:trHeight w:val="2046"/>
        </w:trPr>
        <w:tc>
          <w:tcPr>
            <w:tcW w:w="1774" w:type="dxa"/>
          </w:tcPr>
          <w:p w14:paraId="642A0FF2" w14:textId="77777777" w:rsidR="00F23072" w:rsidRPr="003F33B3" w:rsidRDefault="00F23072" w:rsidP="0066083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Additional Responsibilities</w:t>
            </w:r>
          </w:p>
          <w:p w14:paraId="3CB2964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68" w:type="dxa"/>
          </w:tcPr>
          <w:p w14:paraId="2A3CC437" w14:textId="77777777" w:rsidR="00F23072" w:rsidRPr="003F33B3" w:rsidRDefault="00F23072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Develop and maintain effective working relationships with wider staff team at Regenfx and those working in external agencies.</w:t>
            </w:r>
          </w:p>
          <w:p w14:paraId="78404D51" w14:textId="77777777" w:rsidR="00F23072" w:rsidRPr="003F33B3" w:rsidRDefault="00F23072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Participate in in-house team events and any identified training.</w:t>
            </w:r>
          </w:p>
          <w:p w14:paraId="55E30660" w14:textId="77777777" w:rsidR="00F23072" w:rsidRDefault="00F23072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professional and personal development to meet the changing demands of the role.</w:t>
            </w:r>
          </w:p>
          <w:p w14:paraId="017864B9" w14:textId="5793BD62" w:rsidR="00F23072" w:rsidRPr="00AB70ED" w:rsidRDefault="00940740" w:rsidP="00AB70ED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Any other duties or tasks within reason that are required by the service.</w:t>
            </w:r>
          </w:p>
        </w:tc>
      </w:tr>
    </w:tbl>
    <w:p w14:paraId="1FB15A4F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222"/>
      </w:tblGrid>
      <w:tr w:rsidR="00F23072" w:rsidRPr="003F33B3" w14:paraId="1068E6BB" w14:textId="77777777" w:rsidTr="00660830">
        <w:tc>
          <w:tcPr>
            <w:tcW w:w="9242" w:type="dxa"/>
            <w:gridSpan w:val="2"/>
            <w:shd w:val="clear" w:color="auto" w:fill="1F497D"/>
          </w:tcPr>
          <w:p w14:paraId="71E24473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F23072" w:rsidRPr="003F33B3" w14:paraId="76ED1B53" w14:textId="77777777" w:rsidTr="00660830">
        <w:tc>
          <w:tcPr>
            <w:tcW w:w="1809" w:type="dxa"/>
          </w:tcPr>
          <w:p w14:paraId="236841DE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433" w:type="dxa"/>
          </w:tcPr>
          <w:p w14:paraId="3361027A" w14:textId="58B1A599" w:rsidR="00450C7D" w:rsidRDefault="00F23072" w:rsidP="00450C7D">
            <w:pPr>
              <w:pStyle w:val="Heading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&amp; Knowledge</w:t>
            </w:r>
          </w:p>
          <w:p w14:paraId="49204B14" w14:textId="0B8E09FD" w:rsidR="00F84B28" w:rsidRPr="003F33B3" w:rsidRDefault="00450C7D" w:rsidP="00F84B2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Lived experience of problematic alcohol or substance use.</w:t>
            </w:r>
          </w:p>
        </w:tc>
      </w:tr>
      <w:tr w:rsidR="00F23072" w:rsidRPr="003F33B3" w14:paraId="02F7BA40" w14:textId="77777777" w:rsidTr="00660830">
        <w:tc>
          <w:tcPr>
            <w:tcW w:w="1809" w:type="dxa"/>
          </w:tcPr>
          <w:p w14:paraId="013E2FE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Desirable skills, knowledge and experience</w:t>
            </w:r>
          </w:p>
        </w:tc>
        <w:tc>
          <w:tcPr>
            <w:tcW w:w="7433" w:type="dxa"/>
          </w:tcPr>
          <w:p w14:paraId="090283A7" w14:textId="77777777" w:rsidR="0079331E" w:rsidRPr="0079331E" w:rsidRDefault="0079331E" w:rsidP="00AB70E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331E">
              <w:rPr>
                <w:rFonts w:asciiTheme="majorHAnsi" w:hAnsiTheme="majorHAnsi"/>
                <w:sz w:val="22"/>
                <w:szCs w:val="22"/>
              </w:rPr>
              <w:t>An understanding of trauma-informed support and psychologically informed environments</w:t>
            </w:r>
          </w:p>
          <w:p w14:paraId="49C13272" w14:textId="400E2F3A" w:rsidR="00F23072" w:rsidRPr="00B75CB3" w:rsidRDefault="00450C7D" w:rsidP="00AB70ED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Experience of w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orking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46786F">
              <w:rPr>
                <w:rFonts w:asciiTheme="majorHAnsi" w:hAnsiTheme="majorHAnsi"/>
                <w:sz w:val="22"/>
                <w:szCs w:val="22"/>
              </w:rPr>
              <w:t>young people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between 13 – 25yrs.</w:t>
            </w:r>
          </w:p>
          <w:p w14:paraId="5066A718" w14:textId="77777777" w:rsidR="00B75CB3" w:rsidRPr="00B75CB3" w:rsidRDefault="00B75CB3" w:rsidP="00AB70E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75CB3">
              <w:rPr>
                <w:rFonts w:asciiTheme="majorHAnsi" w:hAnsiTheme="majorHAnsi"/>
                <w:sz w:val="22"/>
                <w:szCs w:val="22"/>
              </w:rPr>
              <w:t>You will be a flexible, resilient, and enthusiastic team player</w:t>
            </w:r>
          </w:p>
          <w:p w14:paraId="2569E7FA" w14:textId="77777777" w:rsidR="00542D3C" w:rsidRDefault="00542D3C" w:rsidP="00AB70ED">
            <w:pPr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Strong knowledge and understanding of </w:t>
            </w:r>
            <w:r w:rsidR="004E3617">
              <w:rPr>
                <w:rFonts w:asciiTheme="majorHAnsi" w:hAnsiTheme="majorHAnsi"/>
                <w:sz w:val="22"/>
                <w:szCs w:val="22"/>
              </w:rPr>
              <w:t xml:space="preserve">aspects of addiction and ROSC </w:t>
            </w:r>
          </w:p>
          <w:p w14:paraId="11C9BA2B" w14:textId="6AF51EF6" w:rsidR="00450C7D" w:rsidRPr="003F33B3" w:rsidRDefault="00450C7D" w:rsidP="00AB70ED">
            <w:pPr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Driving licence and access to transport.</w:t>
            </w:r>
          </w:p>
        </w:tc>
      </w:tr>
      <w:tr w:rsidR="00F23072" w:rsidRPr="003F33B3" w14:paraId="2B4AB944" w14:textId="77777777" w:rsidTr="00660830">
        <w:tc>
          <w:tcPr>
            <w:tcW w:w="1809" w:type="dxa"/>
          </w:tcPr>
          <w:p w14:paraId="74B0D4B0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3EDC531D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33" w:type="dxa"/>
          </w:tcPr>
          <w:p w14:paraId="256D672A" w14:textId="688CA7E0" w:rsidR="00F23072" w:rsidRDefault="00F23072" w:rsidP="00AB70ED">
            <w:pPr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 genuine interest in working young people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, particularly with addictions </w:t>
            </w:r>
          </w:p>
          <w:p w14:paraId="77111AC8" w14:textId="73F6CD47" w:rsidR="00542D3C" w:rsidRPr="003F33B3" w:rsidRDefault="00940740" w:rsidP="00AB70ED">
            <w:pPr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Care and compassionate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 approach to </w:t>
            </w:r>
            <w:r w:rsidR="00AB70ED">
              <w:rPr>
                <w:rFonts w:asciiTheme="majorHAnsi" w:hAnsiTheme="majorHAnsi"/>
                <w:sz w:val="22"/>
                <w:szCs w:val="22"/>
              </w:rPr>
              <w:t>working.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1B71C0" w14:textId="77777777" w:rsidR="00F23072" w:rsidRPr="003F33B3" w:rsidRDefault="00F23072" w:rsidP="00AB70ED">
            <w:pPr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1D58E6" w14:textId="0AA4C732" w:rsidR="0079331E" w:rsidRPr="0079331E" w:rsidRDefault="0079331E" w:rsidP="00AB70E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331E">
              <w:rPr>
                <w:rFonts w:asciiTheme="majorHAnsi" w:hAnsiTheme="majorHAnsi"/>
                <w:sz w:val="22"/>
                <w:szCs w:val="22"/>
              </w:rPr>
              <w:t xml:space="preserve">A good listener and able to </w:t>
            </w:r>
            <w:proofErr w:type="spellStart"/>
            <w:r w:rsidRPr="0079331E">
              <w:rPr>
                <w:rFonts w:asciiTheme="majorHAnsi" w:hAnsiTheme="majorHAnsi"/>
                <w:sz w:val="22"/>
                <w:szCs w:val="22"/>
              </w:rPr>
              <w:t>e</w:t>
            </w:r>
            <w:r w:rsidR="00940740">
              <w:rPr>
                <w:rFonts w:asciiTheme="majorHAnsi" w:hAnsiTheme="majorHAnsi"/>
                <w:sz w:val="22"/>
                <w:szCs w:val="22"/>
              </w:rPr>
              <w:t>motivate</w:t>
            </w:r>
            <w:proofErr w:type="spellEnd"/>
            <w:r w:rsidRPr="0079331E">
              <w:rPr>
                <w:rFonts w:asciiTheme="majorHAnsi" w:hAnsiTheme="majorHAnsi"/>
                <w:sz w:val="22"/>
                <w:szCs w:val="22"/>
              </w:rPr>
              <w:t xml:space="preserve"> young people to do things for themselves, helping them build their skills and confidence.</w:t>
            </w:r>
          </w:p>
          <w:p w14:paraId="4D2D91D7" w14:textId="77777777" w:rsidR="00F23072" w:rsidRPr="003F33B3" w:rsidRDefault="00F23072" w:rsidP="00AB70ED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Personal commitment to making activities equally accessible and appropriate to the diverse needs of young people. </w:t>
            </w:r>
          </w:p>
          <w:p w14:paraId="6840B38E" w14:textId="77777777" w:rsidR="00F23072" w:rsidRPr="003F33B3" w:rsidRDefault="00F23072" w:rsidP="00AB70ED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15352F3F" w14:textId="77777777" w:rsidR="00F23072" w:rsidRPr="003F33B3" w:rsidRDefault="00F23072" w:rsidP="00AB70ED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4624380" w14:textId="77777777" w:rsidR="00F23072" w:rsidRPr="003F33B3" w:rsidRDefault="00F23072" w:rsidP="00AB70ED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lastRenderedPageBreak/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8C46782" w14:textId="77777777" w:rsidR="00F23072" w:rsidRPr="003F33B3" w:rsidRDefault="00F23072" w:rsidP="00AB70ED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C3B02E" w14:textId="337140C7" w:rsidR="00450C7D" w:rsidRPr="00450C7D" w:rsidRDefault="00F23072" w:rsidP="00AB70ED">
            <w:pPr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F23072" w:rsidRPr="003F33B3" w14:paraId="58D89959" w14:textId="77777777" w:rsidTr="00660830">
        <w:tc>
          <w:tcPr>
            <w:tcW w:w="1809" w:type="dxa"/>
          </w:tcPr>
          <w:p w14:paraId="6CB23666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Training and Development </w:t>
            </w:r>
          </w:p>
        </w:tc>
        <w:tc>
          <w:tcPr>
            <w:tcW w:w="7433" w:type="dxa"/>
          </w:tcPr>
          <w:p w14:paraId="0BDDD8F3" w14:textId="69C4EB80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</w:t>
            </w:r>
            <w:r w:rsidR="00940740">
              <w:rPr>
                <w:rFonts w:asciiTheme="majorHAnsi" w:hAnsiTheme="majorHAnsi"/>
                <w:sz w:val="22"/>
                <w:szCs w:val="22"/>
              </w:rPr>
              <w:t>s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required</w:t>
            </w:r>
            <w:r w:rsidR="006726CD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087FD895" w14:textId="77777777" w:rsidR="00F23072" w:rsidRPr="003F33B3" w:rsidRDefault="00F23072" w:rsidP="00F23072">
      <w:pPr>
        <w:rPr>
          <w:rFonts w:asciiTheme="majorHAnsi" w:hAnsiTheme="majorHAnsi" w:cs="Calibri"/>
          <w:sz w:val="22"/>
          <w:szCs w:val="22"/>
        </w:rPr>
      </w:pPr>
    </w:p>
    <w:p w14:paraId="2BA4792A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5FC8FA1A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p w14:paraId="3CA12BB3" w14:textId="77777777" w:rsidR="00B27951" w:rsidRDefault="00B27951"/>
    <w:sectPr w:rsidR="00B27951" w:rsidSect="00F14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5AAB" w14:textId="77777777" w:rsidR="007F49FF" w:rsidRDefault="007F49FF">
      <w:r>
        <w:separator/>
      </w:r>
    </w:p>
  </w:endnote>
  <w:endnote w:type="continuationSeparator" w:id="0">
    <w:p w14:paraId="2B5BAD73" w14:textId="77777777" w:rsidR="007F49FF" w:rsidRDefault="007F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88D" w14:textId="77777777" w:rsidR="00D049E4" w:rsidRDefault="00D04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99FA" w14:textId="77777777" w:rsidR="00B27951" w:rsidRDefault="008F00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932E031" w14:textId="77777777" w:rsidR="00B27951" w:rsidRDefault="00B27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D8E3" w14:textId="77777777" w:rsidR="00D049E4" w:rsidRDefault="00D0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1745" w14:textId="77777777" w:rsidR="007F49FF" w:rsidRDefault="007F49FF">
      <w:r>
        <w:separator/>
      </w:r>
    </w:p>
  </w:footnote>
  <w:footnote w:type="continuationSeparator" w:id="0">
    <w:p w14:paraId="696C4FEC" w14:textId="77777777" w:rsidR="007F49FF" w:rsidRDefault="007F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E40E" w14:textId="77777777" w:rsidR="00D049E4" w:rsidRDefault="00D04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60BE" w14:textId="77777777" w:rsidR="00D049E4" w:rsidRDefault="00D04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3FC7" w14:textId="77777777" w:rsidR="00D049E4" w:rsidRDefault="00D04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385E57"/>
    <w:multiLevelType w:val="hybridMultilevel"/>
    <w:tmpl w:val="3F32D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97F46"/>
    <w:multiLevelType w:val="multilevel"/>
    <w:tmpl w:val="0A52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694691">
    <w:abstractNumId w:val="1"/>
  </w:num>
  <w:num w:numId="2" w16cid:durableId="1300914501">
    <w:abstractNumId w:val="5"/>
  </w:num>
  <w:num w:numId="3" w16cid:durableId="1186093695">
    <w:abstractNumId w:val="3"/>
  </w:num>
  <w:num w:numId="4" w16cid:durableId="356666002">
    <w:abstractNumId w:val="4"/>
  </w:num>
  <w:num w:numId="5" w16cid:durableId="703750695">
    <w:abstractNumId w:val="2"/>
  </w:num>
  <w:num w:numId="6" w16cid:durableId="1641152757">
    <w:abstractNumId w:val="0"/>
  </w:num>
  <w:num w:numId="7" w16cid:durableId="862281859">
    <w:abstractNumId w:val="7"/>
  </w:num>
  <w:num w:numId="8" w16cid:durableId="1153254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72"/>
    <w:rsid w:val="00066E77"/>
    <w:rsid w:val="00075F6F"/>
    <w:rsid w:val="000839FC"/>
    <w:rsid w:val="000B2863"/>
    <w:rsid w:val="000B456B"/>
    <w:rsid w:val="000E0DF3"/>
    <w:rsid w:val="00120053"/>
    <w:rsid w:val="00202B0E"/>
    <w:rsid w:val="002405F7"/>
    <w:rsid w:val="00253D73"/>
    <w:rsid w:val="002D34C8"/>
    <w:rsid w:val="00300FA8"/>
    <w:rsid w:val="003015E5"/>
    <w:rsid w:val="004007FD"/>
    <w:rsid w:val="00406916"/>
    <w:rsid w:val="004506D6"/>
    <w:rsid w:val="00450C7D"/>
    <w:rsid w:val="00455C56"/>
    <w:rsid w:val="004568FB"/>
    <w:rsid w:val="0046786F"/>
    <w:rsid w:val="004B27CC"/>
    <w:rsid w:val="004E3617"/>
    <w:rsid w:val="004E38BC"/>
    <w:rsid w:val="004F164C"/>
    <w:rsid w:val="0050751B"/>
    <w:rsid w:val="00542D3C"/>
    <w:rsid w:val="00586C11"/>
    <w:rsid w:val="005933D8"/>
    <w:rsid w:val="005B13BF"/>
    <w:rsid w:val="006178ED"/>
    <w:rsid w:val="006726CD"/>
    <w:rsid w:val="00686BC8"/>
    <w:rsid w:val="006B1421"/>
    <w:rsid w:val="006C70BD"/>
    <w:rsid w:val="007528AD"/>
    <w:rsid w:val="0077727F"/>
    <w:rsid w:val="00786F7F"/>
    <w:rsid w:val="0079331E"/>
    <w:rsid w:val="007A1A17"/>
    <w:rsid w:val="007C6CDF"/>
    <w:rsid w:val="007F49FF"/>
    <w:rsid w:val="008234C3"/>
    <w:rsid w:val="00852F99"/>
    <w:rsid w:val="00897580"/>
    <w:rsid w:val="008F0047"/>
    <w:rsid w:val="008F3F46"/>
    <w:rsid w:val="00910EFC"/>
    <w:rsid w:val="0091432E"/>
    <w:rsid w:val="0093219D"/>
    <w:rsid w:val="00940740"/>
    <w:rsid w:val="00963A96"/>
    <w:rsid w:val="009660D0"/>
    <w:rsid w:val="00A35A99"/>
    <w:rsid w:val="00A37A2A"/>
    <w:rsid w:val="00A726A3"/>
    <w:rsid w:val="00A9001E"/>
    <w:rsid w:val="00AB70ED"/>
    <w:rsid w:val="00AC37F6"/>
    <w:rsid w:val="00B05500"/>
    <w:rsid w:val="00B12444"/>
    <w:rsid w:val="00B27951"/>
    <w:rsid w:val="00B425CE"/>
    <w:rsid w:val="00B70D2C"/>
    <w:rsid w:val="00B75CB3"/>
    <w:rsid w:val="00C70107"/>
    <w:rsid w:val="00C9386F"/>
    <w:rsid w:val="00CE06C3"/>
    <w:rsid w:val="00D02D00"/>
    <w:rsid w:val="00D049E4"/>
    <w:rsid w:val="00D641AB"/>
    <w:rsid w:val="00D8583A"/>
    <w:rsid w:val="00DD3DD1"/>
    <w:rsid w:val="00E1308B"/>
    <w:rsid w:val="00EA4917"/>
    <w:rsid w:val="00F23072"/>
    <w:rsid w:val="00F332C6"/>
    <w:rsid w:val="00F84B28"/>
    <w:rsid w:val="00FA453D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E242"/>
  <w15:chartTrackingRefBased/>
  <w15:docId w15:val="{32D31725-82BB-1D4D-B07D-EA283E9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3072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3072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3072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23072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link w:val="SubtitleChar"/>
    <w:qFormat/>
    <w:rsid w:val="00F2307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23072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2307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E4"/>
  </w:style>
  <w:style w:type="paragraph" w:styleId="ListParagraph">
    <w:name w:val="List Paragraph"/>
    <w:basedOn w:val="Normal"/>
    <w:uiPriority w:val="34"/>
    <w:qFormat/>
    <w:rsid w:val="00EA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Esther McCahon</cp:lastModifiedBy>
  <cp:revision>7</cp:revision>
  <cp:lastPrinted>2023-09-07T10:52:00Z</cp:lastPrinted>
  <dcterms:created xsi:type="dcterms:W3CDTF">2023-09-04T12:54:00Z</dcterms:created>
  <dcterms:modified xsi:type="dcterms:W3CDTF">2023-09-07T10:52:00Z</dcterms:modified>
</cp:coreProperties>
</file>