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1238250" cy="381000"/>
            <wp:effectExtent l="0" t="0" r="0" b="0"/>
            <wp:docPr id="5"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38250" cy="381000"/>
                    </a:xfrm>
                    <a:prstGeom prst="rect">
                      <a:avLst/>
                    </a:prstGeom>
                    <a:noFill/>
                    <a:ln>
                      <a:noFill/>
                    </a:ln>
                  </pic:spPr>
                </pic:pic>
              </a:graphicData>
            </a:graphic>
          </wp:inline>
        </w:drawing>
      </w:r>
    </w:p>
    <w:p>
      <w:pPr>
        <w:spacing w:before="0" w:beforeAutospacing="0" w:after="0"/>
        <w:jc w:val="center"/>
        <w:rPr>
          <w:b/>
          <w:bCs/>
          <w:sz w:val="28"/>
          <w:szCs w:val="28"/>
        </w:rPr>
      </w:pPr>
      <w:r>
        <w:rPr>
          <w:b/>
          <w:bCs/>
          <w:sz w:val="28"/>
          <w:szCs w:val="28"/>
        </w:rPr>
        <w:t>YOUTH WORK MENTOR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5"/>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5" w:type="dxa"/>
            <w:tcBorders>
              <w:top w:val="single" w:color="auto" w:sz="4" w:space="0"/>
              <w:left w:val="single" w:color="auto" w:sz="4" w:space="0"/>
              <w:bottom w:val="single" w:color="auto" w:sz="4" w:space="0"/>
              <w:right w:val="single" w:color="auto" w:sz="4" w:space="0"/>
            </w:tcBorders>
            <w:shd w:val="clear" w:color="auto" w:fill="D9E2F3"/>
          </w:tcPr>
          <w:p>
            <w:pPr>
              <w:spacing w:after="0"/>
              <w:rPr>
                <w:b/>
                <w:bCs/>
                <w:sz w:val="20"/>
                <w:szCs w:val="20"/>
              </w:rPr>
            </w:pPr>
            <w:r>
              <w:rPr>
                <w:b/>
                <w:bCs/>
                <w:sz w:val="20"/>
                <w:szCs w:val="20"/>
              </w:rPr>
              <w:t>REPORTS TO</w:t>
            </w:r>
          </w:p>
        </w:tc>
        <w:tc>
          <w:tcPr>
            <w:tcW w:w="5151" w:type="dxa"/>
            <w:tcBorders>
              <w:top w:val="single" w:color="auto" w:sz="4" w:space="0"/>
              <w:left w:val="nil"/>
              <w:bottom w:val="single" w:color="auto" w:sz="4" w:space="0"/>
              <w:right w:val="single" w:color="auto" w:sz="4" w:space="0"/>
            </w:tcBorders>
            <w:shd w:val="clear" w:color="auto" w:fill="D9E2F3"/>
          </w:tcPr>
          <w:p>
            <w:pPr>
              <w:spacing w:after="0"/>
              <w:rPr>
                <w:b/>
                <w:bCs/>
                <w:sz w:val="20"/>
                <w:szCs w:val="20"/>
              </w:rPr>
            </w:pPr>
            <w:r>
              <w:rPr>
                <w:b/>
                <w:bCs/>
                <w:sz w:val="20"/>
                <w:szCs w:val="20"/>
              </w:rPr>
              <w:t>CONTRACT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0" w:type="auto"/>
            <w:tcBorders>
              <w:top w:val="single" w:color="auto" w:sz="4" w:space="0"/>
              <w:left w:val="single" w:color="auto" w:sz="4" w:space="0"/>
              <w:bottom w:val="single" w:color="auto" w:sz="4" w:space="0"/>
              <w:right w:val="single" w:color="auto" w:sz="4" w:space="0"/>
            </w:tcBorders>
          </w:tcPr>
          <w:p>
            <w:pPr>
              <w:spacing w:after="0"/>
              <w:rPr>
                <w:rFonts w:asciiTheme="minorHAnsi" w:hAnsiTheme="minorHAnsi" w:cstheme="minorHAnsi"/>
                <w:sz w:val="20"/>
                <w:szCs w:val="20"/>
              </w:rPr>
            </w:pPr>
            <w:r>
              <w:rPr>
                <w:rFonts w:asciiTheme="minorHAnsi" w:hAnsiTheme="minorHAnsi" w:cstheme="minorHAnsi"/>
                <w:sz w:val="20"/>
                <w:szCs w:val="20"/>
              </w:rPr>
              <w:t>Mentoring Work Project Manager</w:t>
            </w:r>
          </w:p>
        </w:tc>
        <w:tc>
          <w:tcPr>
            <w:tcW w:w="0" w:type="auto"/>
            <w:tcBorders>
              <w:top w:val="single" w:color="auto" w:sz="4" w:space="0"/>
              <w:left w:val="nil"/>
              <w:bottom w:val="single" w:color="auto" w:sz="4" w:space="0"/>
              <w:right w:val="single" w:color="auto" w:sz="4" w:space="0"/>
            </w:tcBorders>
          </w:tcPr>
          <w:p>
            <w:pPr>
              <w:spacing w:before="0" w:beforeAutospacing="0" w:after="0"/>
              <w:rPr>
                <w:rFonts w:asciiTheme="minorHAnsi" w:hAnsiTheme="minorHAnsi" w:cstheme="minorHAnsi"/>
                <w:sz w:val="20"/>
                <w:szCs w:val="20"/>
              </w:rPr>
            </w:pPr>
            <w:r>
              <w:rPr>
                <w:rFonts w:asciiTheme="minorHAnsi" w:hAnsiTheme="minorHAnsi" w:cstheme="minorHAnsi"/>
                <w:sz w:val="20"/>
                <w:szCs w:val="20"/>
              </w:rPr>
              <w:t>Fixed-Term Contract until March 2025</w:t>
            </w:r>
          </w:p>
          <w:p>
            <w:pPr>
              <w:spacing w:before="0" w:beforeAutospacing="0" w:after="0"/>
              <w:rPr>
                <w:rFonts w:asciiTheme="minorHAnsi" w:hAnsiTheme="minorHAnsi" w:cstheme="minorHAnsi"/>
                <w:sz w:val="20"/>
                <w:szCs w:val="20"/>
              </w:rPr>
            </w:pPr>
            <w:r>
              <w:rPr>
                <w:rFonts w:asciiTheme="minorHAnsi" w:hAnsiTheme="minorHAnsi" w:cstheme="minorHAnsi"/>
                <w:sz w:val="20"/>
                <w:szCs w:val="20"/>
              </w:rPr>
              <w:t>Full Time - 36 Hours Per Week</w:t>
            </w:r>
          </w:p>
          <w:p>
            <w:pPr>
              <w:spacing w:before="0" w:beforeAutospacing="0" w:after="0"/>
              <w:rPr>
                <w:rFonts w:hint="default" w:asciiTheme="minorHAnsi" w:hAnsiTheme="minorHAnsi" w:cstheme="minorHAnsi"/>
                <w:sz w:val="20"/>
                <w:szCs w:val="20"/>
                <w:lang w:val="en-GB"/>
              </w:rPr>
            </w:pPr>
            <w:r>
              <w:rPr>
                <w:rFonts w:asciiTheme="minorHAnsi" w:hAnsiTheme="minorHAnsi" w:cstheme="minorHAnsi"/>
                <w:sz w:val="20"/>
                <w:szCs w:val="20"/>
              </w:rPr>
              <w:t xml:space="preserve">Salary: </w:t>
            </w:r>
            <w:r>
              <w:rPr>
                <w:rFonts w:hint="default" w:asciiTheme="minorHAnsi" w:hAnsiTheme="minorHAnsi" w:cstheme="minorHAnsi"/>
                <w:sz w:val="20"/>
                <w:szCs w:val="20"/>
                <w:lang w:val="en-GB"/>
              </w:rPr>
              <w:t>£23,418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5" w:type="dxa"/>
            <w:tcBorders>
              <w:top w:val="single" w:color="auto" w:sz="4" w:space="0"/>
              <w:left w:val="single" w:color="auto" w:sz="4" w:space="0"/>
              <w:bottom w:val="single" w:color="auto" w:sz="4" w:space="0"/>
              <w:right w:val="single" w:color="auto" w:sz="4" w:space="0"/>
            </w:tcBorders>
            <w:shd w:val="clear" w:color="auto" w:fill="D9E2F3"/>
          </w:tcPr>
          <w:p>
            <w:pPr>
              <w:spacing w:after="0"/>
              <w:rPr>
                <w:rFonts w:asciiTheme="minorHAnsi" w:hAnsiTheme="minorHAnsi" w:cstheme="minorHAnsi"/>
                <w:b/>
                <w:bCs/>
                <w:sz w:val="20"/>
                <w:szCs w:val="20"/>
              </w:rPr>
            </w:pPr>
            <w:r>
              <w:rPr>
                <w:rFonts w:asciiTheme="minorHAnsi" w:hAnsiTheme="minorHAnsi" w:cstheme="minorHAnsi"/>
                <w:b/>
                <w:bCs/>
                <w:sz w:val="20"/>
                <w:szCs w:val="20"/>
              </w:rPr>
              <w:t>PLACE OF WORK</w:t>
            </w:r>
          </w:p>
        </w:tc>
        <w:tc>
          <w:tcPr>
            <w:tcW w:w="5151" w:type="dxa"/>
            <w:tcBorders>
              <w:top w:val="single" w:color="auto" w:sz="4" w:space="0"/>
              <w:left w:val="nil"/>
              <w:bottom w:val="single" w:color="auto" w:sz="4" w:space="0"/>
              <w:right w:val="single" w:color="auto" w:sz="4" w:space="0"/>
            </w:tcBorders>
            <w:shd w:val="clear" w:color="auto" w:fill="D9E2F3"/>
          </w:tcPr>
          <w:p>
            <w:pPr>
              <w:spacing w:after="0"/>
              <w:rPr>
                <w:rFonts w:asciiTheme="minorHAnsi" w:hAnsiTheme="minorHAnsi" w:cstheme="minorHAnsi"/>
                <w:b/>
                <w:bCs/>
                <w:sz w:val="20"/>
                <w:szCs w:val="20"/>
              </w:rPr>
            </w:pPr>
            <w:r>
              <w:rPr>
                <w:rFonts w:asciiTheme="minorHAnsi" w:hAnsiTheme="minorHAnsi" w:cstheme="minorHAnsi"/>
                <w:b/>
                <w:bCs/>
                <w:sz w:val="20"/>
                <w:szCs w:val="20"/>
              </w:rPr>
              <w:t>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865" w:type="dxa"/>
            <w:tcBorders>
              <w:top w:val="single" w:color="auto" w:sz="4" w:space="0"/>
              <w:left w:val="single" w:color="auto" w:sz="4" w:space="0"/>
              <w:bottom w:val="single" w:color="auto" w:sz="4" w:space="0"/>
              <w:right w:val="single" w:color="auto" w:sz="4" w:space="0"/>
            </w:tcBorders>
          </w:tcPr>
          <w:p>
            <w:pPr>
              <w:spacing w:after="0"/>
              <w:rPr>
                <w:rFonts w:asciiTheme="minorHAnsi" w:hAnsiTheme="minorHAnsi" w:cstheme="minorHAnsi"/>
                <w:sz w:val="20"/>
                <w:szCs w:val="20"/>
              </w:rPr>
            </w:pPr>
            <w:r>
              <w:rPr>
                <w:rFonts w:asciiTheme="minorHAnsi" w:hAnsiTheme="minorHAnsi" w:cstheme="minorHAnsi"/>
                <w:sz w:val="20"/>
                <w:szCs w:val="20"/>
              </w:rPr>
              <w:t xml:space="preserve">Kirkcaldy YMCA HQ, Gallatown Hub, Schools and community locations. </w:t>
            </w:r>
          </w:p>
        </w:tc>
        <w:tc>
          <w:tcPr>
            <w:tcW w:w="5151" w:type="dxa"/>
            <w:tcBorders>
              <w:top w:val="single" w:color="auto" w:sz="4" w:space="0"/>
              <w:left w:val="nil"/>
              <w:bottom w:val="single" w:color="auto" w:sz="4" w:space="0"/>
              <w:right w:val="single" w:color="auto" w:sz="4" w:space="0"/>
            </w:tcBorders>
          </w:tcPr>
          <w:p>
            <w:pPr>
              <w:spacing w:after="0"/>
              <w:rPr>
                <w:rFonts w:asciiTheme="minorHAnsi" w:hAnsiTheme="minorHAnsi" w:cstheme="minorHAnsi"/>
                <w:sz w:val="20"/>
                <w:szCs w:val="20"/>
              </w:rPr>
            </w:pPr>
            <w:r>
              <w:rPr>
                <w:rFonts w:asciiTheme="minorHAnsi" w:hAnsiTheme="minorHAnsi" w:cstheme="minorHAnsi"/>
                <w:sz w:val="20"/>
                <w:szCs w:val="20"/>
              </w:rPr>
              <w:t>The post holder will be subject to a Basic Disclosure Check</w:t>
            </w:r>
          </w:p>
        </w:tc>
      </w:tr>
    </w:tbl>
    <w:p>
      <w:pPr>
        <w:spacing w:before="0" w:beforeAutospacing="0" w:after="0"/>
        <w:rPr>
          <w:rFonts w:asciiTheme="minorHAnsi" w:hAnsiTheme="minorHAnsi" w:cstheme="minorHAnsi"/>
          <w:b/>
          <w:bCs/>
          <w:sz w:val="20"/>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D9E2F3"/>
          </w:tcPr>
          <w:p>
            <w:pPr>
              <w:spacing w:after="0"/>
              <w:rPr>
                <w:rFonts w:asciiTheme="minorHAnsi" w:hAnsiTheme="minorHAnsi" w:cstheme="minorHAnsi"/>
                <w:b/>
                <w:bCs/>
                <w:sz w:val="20"/>
                <w:szCs w:val="20"/>
              </w:rPr>
            </w:pPr>
            <w:r>
              <w:rPr>
                <w:rFonts w:asciiTheme="minorHAnsi" w:hAnsiTheme="minorHAnsi" w:cstheme="minorHAnsi"/>
                <w:b/>
                <w:bCs/>
                <w:sz w:val="20"/>
                <w:szCs w:val="20"/>
              </w:rPr>
              <w:t>ROLE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spacing w:before="0" w:beforeAutospacing="0" w:after="160" w:line="254" w:lineRule="auto"/>
              <w:rPr>
                <w:rFonts w:eastAsia="Calibri" w:asciiTheme="minorHAnsi" w:hAnsiTheme="minorHAnsi" w:cstheme="minorHAnsi"/>
                <w:sz w:val="20"/>
                <w:szCs w:val="20"/>
              </w:rPr>
            </w:pPr>
            <w:r>
              <w:rPr>
                <w:rFonts w:eastAsia="Calibri" w:asciiTheme="minorHAnsi" w:hAnsiTheme="minorHAnsi" w:cstheme="minorHAnsi"/>
                <w:sz w:val="20"/>
                <w:szCs w:val="20"/>
              </w:rPr>
              <w:t>The Youth Worker Mentor will work as part of a small team within Kirkcaldy YMCA. In partnership with schools in Kirkcaldy, they will deliver a mentoring programme to engage and support young people who are care-experienced, increasing their ability to improve and sustain their attendance at school while building valuable life skills and resilience through one-to-one mentoring support.</w:t>
            </w:r>
          </w:p>
        </w:tc>
      </w:tr>
    </w:tbl>
    <w:p>
      <w:pPr>
        <w:spacing w:before="0" w:beforeAutospacing="0" w:after="0"/>
        <w:rPr>
          <w:rFonts w:asciiTheme="minorHAnsi" w:hAnsiTheme="minorHAnsi" w:cstheme="minorHAnsi"/>
          <w:sz w:val="20"/>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D9E2F3"/>
          </w:tcPr>
          <w:p>
            <w:pPr>
              <w:spacing w:after="0"/>
              <w:rPr>
                <w:rFonts w:asciiTheme="minorHAnsi" w:hAnsiTheme="minorHAnsi" w:cstheme="minorHAnsi"/>
                <w:b/>
                <w:bCs/>
                <w:sz w:val="20"/>
                <w:szCs w:val="20"/>
              </w:rPr>
            </w:pPr>
            <w:r>
              <w:rPr>
                <w:rFonts w:asciiTheme="minorHAnsi" w:hAnsiTheme="minorHAnsi" w:cstheme="minorHAnsi"/>
                <w:b/>
                <w:bCs/>
                <w:sz w:val="20"/>
                <w:szCs w:val="20"/>
              </w:rPr>
              <w:t>DELIVERABLES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tcPr>
          <w:p>
            <w:pPr>
              <w:spacing w:before="0" w:beforeAutospacing="0" w:after="0"/>
              <w:rPr>
                <w:rFonts w:asciiTheme="minorHAnsi" w:hAnsiTheme="minorHAnsi" w:cstheme="minorHAnsi"/>
                <w:b/>
                <w:bCs/>
                <w:sz w:val="20"/>
                <w:szCs w:val="20"/>
              </w:rPr>
            </w:pPr>
            <w:r>
              <w:rPr>
                <w:rFonts w:asciiTheme="minorHAnsi" w:hAnsiTheme="minorHAnsi" w:cstheme="minorHAnsi"/>
                <w:b/>
                <w:bCs/>
                <w:sz w:val="20"/>
                <w:szCs w:val="20"/>
              </w:rPr>
              <w:t>VISION &amp; MISSION</w:t>
            </w:r>
          </w:p>
          <w:p>
            <w:pPr>
              <w:spacing w:before="0" w:beforeAutospacing="0" w:after="0"/>
              <w:rPr>
                <w:rFonts w:eastAsia="Calibri" w:asciiTheme="minorHAnsi" w:hAnsiTheme="minorHAnsi" w:cstheme="minorHAnsi"/>
                <w:sz w:val="20"/>
                <w:szCs w:val="20"/>
              </w:rPr>
            </w:pPr>
            <w:r>
              <w:rPr>
                <w:rFonts w:asciiTheme="minorHAnsi" w:hAnsiTheme="minorHAnsi" w:cstheme="minorHAnsi"/>
                <w:sz w:val="20"/>
                <w:szCs w:val="20"/>
              </w:rPr>
              <w:t>Kirkcaldy YMCA exists to provide and support quality programmes aimed at physical, social, mental, and spiritual development</w:t>
            </w:r>
            <w:r>
              <w:rPr>
                <w:rFonts w:eastAsia="Calibri" w:asciiTheme="minorHAnsi" w:hAnsiTheme="minorHAnsi" w:cstheme="minorHAnsi"/>
                <w:sz w:val="20"/>
                <w:szCs w:val="20"/>
              </w:rPr>
              <w:t xml:space="preserve"> especially for young people, to help enable their development and growth, wholeness and maturity and to contribute to the broader community. </w:t>
            </w:r>
          </w:p>
          <w:p>
            <w:pPr>
              <w:spacing w:before="0" w:beforeAutospacing="0" w:after="0"/>
              <w:rPr>
                <w:rFonts w:eastAsia="Calibri" w:asciiTheme="minorHAnsi" w:hAnsiTheme="minorHAnsi" w:cstheme="minorHAnsi"/>
                <w:sz w:val="20"/>
                <w:szCs w:val="20"/>
              </w:rPr>
            </w:pPr>
            <w:r>
              <w:rPr>
                <w:rFonts w:eastAsia="Calibri" w:asciiTheme="minorHAnsi" w:hAnsiTheme="minorHAnsi" w:cstheme="minorHAnsi"/>
                <w:sz w:val="20"/>
                <w:szCs w:val="20"/>
              </w:rPr>
              <w:t xml:space="preserve">We operate as a vibrant community hub from our two premises in Kirkcaldy. We deliver outreach work for the community benefit of children, young people, individuals, and families. We offer a wide-ranging programme of activities all year round through our dedicated staff teams, sessional employees, and volunteers. </w:t>
            </w:r>
          </w:p>
          <w:p>
            <w:pPr>
              <w:spacing w:before="0" w:beforeAutospacing="0" w:after="0"/>
              <w:rPr>
                <w:rFonts w:asciiTheme="minorHAnsi" w:hAnsiTheme="minorHAnsi" w:cstheme="minorHAnsi"/>
                <w:sz w:val="20"/>
                <w:szCs w:val="20"/>
              </w:rPr>
            </w:pPr>
            <w:r>
              <w:rPr>
                <w:rFonts w:eastAsia="Calibri" w:asciiTheme="minorHAnsi" w:hAnsiTheme="minorHAnsi" w:cstheme="minorHAnsi"/>
                <w:sz w:val="20"/>
                <w:szCs w:val="20"/>
              </w:rPr>
              <w:t>Our programmes are delivered predominantly through grant funding. Our success comes from our long-term relationships with our stakeholders and beneficiaries and our excellent knowledge and insight into the local community and the needs of local children, young people, individuals, and families.</w:t>
            </w:r>
          </w:p>
          <w:p>
            <w:pPr>
              <w:spacing w:before="0" w:beforeAutospacing="0" w:after="0"/>
              <w:rPr>
                <w:rFonts w:asciiTheme="minorHAnsi" w:hAnsiTheme="minorHAnsi" w:cstheme="minorHAnsi"/>
                <w:b/>
                <w:bCs/>
                <w:sz w:val="20"/>
                <w:szCs w:val="20"/>
              </w:rPr>
            </w:pPr>
            <w:r>
              <w:rPr>
                <w:rFonts w:eastAsia="Calibri" w:asciiTheme="minorHAnsi" w:hAnsiTheme="minorHAnsi" w:cstheme="minorHAnsi"/>
                <w:b/>
                <w:sz w:val="20"/>
                <w:szCs w:val="20"/>
              </w:rPr>
              <w:t>JOB ACTIVITIES AND RESPONSIBILITIES</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Work with the Programme Co-ordinator to establish and sustain links with local schools.</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Build and sustain supportive mentoring relationships with young people, raising issues and concerns where appropriate.</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With the mentoring staff team, help develop, organise, and deliver a range of learning and participative opportunities for young people which will support them to sustain and maintain attendance and ability to cope with school.</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Support the Project Manager and Chief Executive Officer towards achieving successful outcomes of the project which includes, but not limited to, maintaining records, evaluations, and reporting monthly.</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 xml:space="preserve">Ensure appropriate policies are implemented within the programme, i.e. Health and Safety; Child Protection; GDPR. </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 xml:space="preserve">Assist and support the other members of the team, contributing to team meetings, problem solving, project planning, performance reviews. </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Identify own training and support needs.</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Work as part of the Kirkcaldy YMCA staff team, attending meetings and team events.</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Uphold the Associations mission, values and ethos maintaining an ethical approach to its social responsibilities and sustainability.</w:t>
            </w:r>
          </w:p>
          <w:p>
            <w:pPr>
              <w:numPr>
                <w:ilvl w:val="0"/>
                <w:numId w:val="1"/>
              </w:numPr>
              <w:spacing w:after="0" w:line="254" w:lineRule="auto"/>
              <w:contextualSpacing/>
              <w:rPr>
                <w:rFonts w:eastAsia="Calibri" w:asciiTheme="minorHAnsi" w:hAnsiTheme="minorHAnsi" w:cstheme="minorHAnsi"/>
                <w:bCs/>
                <w:sz w:val="20"/>
                <w:szCs w:val="20"/>
              </w:rPr>
            </w:pPr>
            <w:r>
              <w:rPr>
                <w:rFonts w:eastAsia="Calibri" w:asciiTheme="minorHAnsi" w:hAnsiTheme="minorHAnsi" w:cstheme="minorHAnsi"/>
                <w:bCs/>
                <w:sz w:val="20"/>
                <w:szCs w:val="20"/>
              </w:rPr>
              <w:t>Undertake other such duties, appropriate to the job as may be required from time to time, which may include working out with usual working hours including weekends, but without changing the overall purpose of the role.</w:t>
            </w:r>
          </w:p>
        </w:tc>
      </w:tr>
    </w:tbl>
    <w:p>
      <w:pPr>
        <w:jc w:val="center"/>
      </w:pPr>
      <w:r>
        <w:drawing>
          <wp:inline distT="0" distB="0" distL="0" distR="0">
            <wp:extent cx="1238250" cy="381000"/>
            <wp:effectExtent l="0" t="0" r="0" b="0"/>
            <wp:docPr id="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black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38250" cy="381000"/>
                    </a:xfrm>
                    <a:prstGeom prst="rect">
                      <a:avLst/>
                    </a:prstGeom>
                    <a:noFill/>
                    <a:ln>
                      <a:noFill/>
                    </a:ln>
                  </pic:spPr>
                </pic:pic>
              </a:graphicData>
            </a:graphic>
          </wp:inline>
        </w:drawing>
      </w:r>
    </w:p>
    <w:p>
      <w:pPr>
        <w:spacing w:before="0" w:beforeAutospacing="0" w:after="0"/>
        <w:jc w:val="center"/>
      </w:pPr>
      <w:r>
        <w:t xml:space="preserve"> </w:t>
      </w:r>
      <w:r>
        <w:rPr>
          <w:b/>
          <w:bCs/>
          <w:sz w:val="28"/>
          <w:szCs w:val="28"/>
        </w:rPr>
        <w:t>YOUTH WORK MENTOR</w:t>
      </w:r>
    </w:p>
    <w:p>
      <w:pPr>
        <w:spacing w:before="0" w:beforeAutospacing="0" w:after="0"/>
        <w:jc w:val="center"/>
      </w:pPr>
      <w: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Borders>
              <w:top w:val="single" w:color="auto" w:sz="4" w:space="0"/>
              <w:left w:val="single" w:color="auto" w:sz="4" w:space="0"/>
              <w:bottom w:val="single" w:color="auto" w:sz="4" w:space="0"/>
              <w:right w:val="single" w:color="auto" w:sz="4" w:space="0"/>
            </w:tcBorders>
            <w:shd w:val="clear" w:color="auto" w:fill="D9E2F3"/>
          </w:tcPr>
          <w:p>
            <w:pPr>
              <w:spacing w:after="0"/>
              <w:rPr>
                <w:b/>
                <w:bCs/>
                <w:sz w:val="20"/>
                <w:szCs w:val="20"/>
              </w:rPr>
            </w:pPr>
            <w:r>
              <w:rPr>
                <w:b/>
                <w:bCs/>
                <w:sz w:val="20"/>
                <w:szCs w:val="20"/>
              </w:rPr>
              <w:t>KEY SKILLS AND 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tcPr>
          <w:p>
            <w:pPr>
              <w:spacing w:before="0" w:beforeAutospacing="0" w:after="0"/>
              <w:rPr>
                <w:sz w:val="20"/>
                <w:szCs w:val="20"/>
              </w:rPr>
            </w:pPr>
          </w:p>
          <w:p>
            <w:pPr>
              <w:spacing w:before="0" w:beforeAutospacing="0" w:after="0"/>
              <w:rPr>
                <w:rFonts w:asciiTheme="minorHAnsi" w:hAnsiTheme="minorHAnsi" w:cstheme="minorHAnsi"/>
                <w:sz w:val="20"/>
                <w:szCs w:val="20"/>
              </w:rPr>
            </w:pPr>
            <w:r>
              <w:rPr>
                <w:rFonts w:asciiTheme="minorHAnsi" w:hAnsiTheme="minorHAnsi" w:cstheme="minorHAnsi"/>
                <w:sz w:val="20"/>
                <w:szCs w:val="20"/>
              </w:rPr>
              <w:t>Success in this role requires a positive attitude and approach and skills or qualifications which should include two of the following:</w:t>
            </w:r>
          </w:p>
          <w:p>
            <w:pPr>
              <w:pStyle w:val="5"/>
              <w:numPr>
                <w:ilvl w:val="0"/>
                <w:numId w:val="2"/>
              </w:numPr>
              <w:spacing w:after="0" w:line="254" w:lineRule="auto"/>
              <w:rPr>
                <w:rFonts w:eastAsia="Calibri" w:asciiTheme="minorHAnsi" w:hAnsiTheme="minorHAnsi" w:cstheme="minorHAnsi"/>
                <w:bCs/>
                <w:sz w:val="20"/>
                <w:szCs w:val="20"/>
              </w:rPr>
            </w:pPr>
            <w:r>
              <w:rPr>
                <w:rFonts w:eastAsia="Calibri" w:asciiTheme="minorHAnsi" w:hAnsiTheme="minorHAnsi" w:cstheme="minorHAnsi"/>
                <w:bCs/>
                <w:sz w:val="20"/>
                <w:szCs w:val="20"/>
              </w:rPr>
              <w:t>Ready for Youth work skills SVQ Level 3</w:t>
            </w:r>
          </w:p>
          <w:p>
            <w:pPr>
              <w:pStyle w:val="5"/>
              <w:numPr>
                <w:ilvl w:val="0"/>
                <w:numId w:val="2"/>
              </w:numPr>
              <w:spacing w:after="0" w:line="254" w:lineRule="auto"/>
              <w:rPr>
                <w:rFonts w:eastAsia="Calibri" w:asciiTheme="minorHAnsi" w:hAnsiTheme="minorHAnsi" w:cstheme="minorHAnsi"/>
                <w:bCs/>
                <w:sz w:val="20"/>
                <w:szCs w:val="20"/>
              </w:rPr>
            </w:pPr>
            <w:r>
              <w:rPr>
                <w:rFonts w:eastAsia="Calibri" w:asciiTheme="minorHAnsi" w:hAnsiTheme="minorHAnsi" w:cstheme="minorHAnsi"/>
                <w:bCs/>
                <w:sz w:val="20"/>
                <w:szCs w:val="20"/>
              </w:rPr>
              <w:t>Health and Social care qualification</w:t>
            </w:r>
          </w:p>
          <w:p>
            <w:pPr>
              <w:pStyle w:val="5"/>
              <w:numPr>
                <w:ilvl w:val="0"/>
                <w:numId w:val="2"/>
              </w:numPr>
              <w:spacing w:after="0" w:line="254" w:lineRule="auto"/>
              <w:rPr>
                <w:rFonts w:eastAsia="Calibri" w:asciiTheme="minorHAnsi" w:hAnsiTheme="minorHAnsi" w:cstheme="minorHAnsi"/>
                <w:bCs/>
                <w:sz w:val="20"/>
                <w:szCs w:val="20"/>
              </w:rPr>
            </w:pPr>
            <w:r>
              <w:rPr>
                <w:rFonts w:eastAsia="Calibri" w:asciiTheme="minorHAnsi" w:hAnsiTheme="minorHAnsi" w:cstheme="minorHAnsi"/>
                <w:bCs/>
                <w:sz w:val="20"/>
                <w:szCs w:val="20"/>
              </w:rPr>
              <w:t>Childhood studies qualification</w:t>
            </w:r>
          </w:p>
          <w:p>
            <w:pPr>
              <w:pStyle w:val="5"/>
              <w:numPr>
                <w:ilvl w:val="0"/>
                <w:numId w:val="2"/>
              </w:numPr>
              <w:spacing w:after="0" w:line="254" w:lineRule="auto"/>
              <w:rPr>
                <w:rFonts w:eastAsia="Calibri" w:asciiTheme="minorHAnsi" w:hAnsiTheme="minorHAnsi" w:cstheme="minorHAnsi"/>
                <w:bCs/>
                <w:sz w:val="20"/>
                <w:szCs w:val="20"/>
              </w:rPr>
            </w:pPr>
            <w:r>
              <w:rPr>
                <w:rFonts w:eastAsia="Calibri" w:asciiTheme="minorHAnsi" w:hAnsiTheme="minorHAnsi" w:cstheme="minorHAnsi"/>
                <w:bCs/>
                <w:sz w:val="20"/>
                <w:szCs w:val="20"/>
              </w:rPr>
              <w:t>At least two years of relevant experience in a Family Support, Befriending or Mentoring role.</w:t>
            </w:r>
          </w:p>
          <w:p>
            <w:pPr>
              <w:pStyle w:val="5"/>
              <w:numPr>
                <w:ilvl w:val="0"/>
                <w:numId w:val="2"/>
              </w:numPr>
              <w:spacing w:after="0" w:line="254" w:lineRule="auto"/>
              <w:rPr>
                <w:rFonts w:eastAsia="Calibri" w:asciiTheme="minorHAnsi" w:hAnsiTheme="minorHAnsi" w:cstheme="minorHAnsi"/>
                <w:bCs/>
                <w:sz w:val="20"/>
                <w:szCs w:val="20"/>
              </w:rPr>
            </w:pPr>
            <w:r>
              <w:rPr>
                <w:rFonts w:eastAsia="Calibri" w:asciiTheme="minorHAnsi" w:hAnsiTheme="minorHAnsi" w:cstheme="minorHAnsi"/>
                <w:bCs/>
                <w:sz w:val="20"/>
                <w:szCs w:val="20"/>
              </w:rPr>
              <w:t>Other relevant qualifications will be considered.</w:t>
            </w:r>
          </w:p>
          <w:p>
            <w:pPr>
              <w:pStyle w:val="5"/>
              <w:numPr>
                <w:ilvl w:val="0"/>
                <w:numId w:val="3"/>
              </w:numPr>
              <w:spacing w:after="0" w:line="254" w:lineRule="auto"/>
              <w:rPr>
                <w:rFonts w:asciiTheme="minorHAnsi" w:hAnsiTheme="minorHAnsi" w:cstheme="minorHAnsi"/>
                <w:sz w:val="20"/>
                <w:szCs w:val="20"/>
              </w:rPr>
            </w:pPr>
            <w:r>
              <w:rPr>
                <w:rFonts w:eastAsia="Calibri" w:asciiTheme="minorHAnsi" w:hAnsiTheme="minorHAnsi" w:cstheme="minorHAnsi"/>
                <w:bCs/>
                <w:sz w:val="20"/>
                <w:szCs w:val="20"/>
              </w:rPr>
              <w:t>Skilled in using Microsoft Word, Outlook, and other IT software packages.</w:t>
            </w:r>
          </w:p>
          <w:p>
            <w:pPr>
              <w:pStyle w:val="5"/>
              <w:spacing w:after="0"/>
              <w:rPr>
                <w:sz w:val="20"/>
                <w:szCs w:val="20"/>
              </w:rPr>
            </w:pPr>
          </w:p>
          <w:p>
            <w:pPr>
              <w:pStyle w:val="5"/>
              <w:spacing w:after="0"/>
              <w:rPr>
                <w:sz w:val="20"/>
                <w:szCs w:val="20"/>
              </w:rPr>
            </w:pPr>
          </w:p>
        </w:tc>
      </w:tr>
    </w:tbl>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F061C"/>
    <w:multiLevelType w:val="multilevel"/>
    <w:tmpl w:val="4BCF06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61C45AD3"/>
    <w:multiLevelType w:val="multilevel"/>
    <w:tmpl w:val="61C45AD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764E5618"/>
    <w:multiLevelType w:val="multilevel"/>
    <w:tmpl w:val="764E561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78"/>
    <w:rsid w:val="002472AB"/>
    <w:rsid w:val="002D7CC6"/>
    <w:rsid w:val="00337CD4"/>
    <w:rsid w:val="003731A2"/>
    <w:rsid w:val="003D23BA"/>
    <w:rsid w:val="003D35D0"/>
    <w:rsid w:val="00452453"/>
    <w:rsid w:val="004F676C"/>
    <w:rsid w:val="00512978"/>
    <w:rsid w:val="00521644"/>
    <w:rsid w:val="0059037B"/>
    <w:rsid w:val="00684DB4"/>
    <w:rsid w:val="006E2711"/>
    <w:rsid w:val="008214E1"/>
    <w:rsid w:val="00886FCF"/>
    <w:rsid w:val="00AC3BF6"/>
    <w:rsid w:val="00B902DE"/>
    <w:rsid w:val="00C25638"/>
    <w:rsid w:val="00CE5801"/>
    <w:rsid w:val="00DA533A"/>
    <w:rsid w:val="00DB4487"/>
    <w:rsid w:val="00DE4478"/>
    <w:rsid w:val="00E81092"/>
    <w:rsid w:val="00FC4DD2"/>
    <w:rsid w:val="00FD15DE"/>
    <w:rsid w:val="169A2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2" w:lineRule="auto"/>
    </w:pPr>
    <w:rPr>
      <w:rFonts w:ascii="Calibri" w:hAnsi="Calibri" w:eastAsia="Times New Roman" w:cs="Times New Roman"/>
      <w:kern w:val="0"/>
      <w:sz w:val="22"/>
      <w:szCs w:val="22"/>
      <w:lang w:val="en-GB" w:eastAsia="en-GB"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99"/>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529</Words>
  <Characters>3020</Characters>
  <Lines>25</Lines>
  <Paragraphs>7</Paragraphs>
  <TotalTime>55</TotalTime>
  <ScaleCrop>false</ScaleCrop>
  <LinksUpToDate>false</LinksUpToDate>
  <CharactersWithSpaces>3542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2023-10-19T11:36:00Z</dcterms:created>
  <dc:creator>Michelle Hollingworth</dc:creator>
  <cp:lastModifiedBy>WPS_1686828044</cp:lastModifiedBy>
  <cp:lastPrinted>2023-10-19T13:10:24Z</cp:lastPrinted>
  <dcterms:modified xsi:type="dcterms:W3CDTF">2023-10-19T13:10:28Z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B77F4EB2768B47A48C15AE3F7755EF2C_12</vt:lpwstr>
  </property>
</Properties>
</file>