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7" w:lineRule="auto"/>
        <w:ind w:right="123"/>
        <w:jc w:val="center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3"/>
          <w:szCs w:val="23"/>
          <w:u w:val="single"/>
          <w:rtl w:val="0"/>
        </w:rPr>
        <w:t xml:space="preserve">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SPECIFICATIONS</w:t>
      </w:r>
    </w:p>
    <w:p w:rsidR="00000000" w:rsidDel="00000000" w:rsidP="00000000" w:rsidRDefault="00000000" w:rsidRPr="00000000" w14:paraId="00000002">
      <w:pPr>
        <w:pStyle w:val="Heading1"/>
        <w:spacing w:before="77" w:lineRule="auto"/>
        <w:ind w:right="123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0.0" w:type="dxa"/>
        <w:jc w:val="left"/>
        <w:tblInd w:w="3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30"/>
        <w:gridCol w:w="1560"/>
        <w:gridCol w:w="1560"/>
        <w:tblGridChange w:id="0">
          <w:tblGrid>
            <w:gridCol w:w="6530"/>
            <w:gridCol w:w="1560"/>
            <w:gridCol w:w="1560"/>
          </w:tblGrid>
        </w:tblGridChange>
      </w:tblGrid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Requirements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Educated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degree/postgraduate/professional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membership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equivalent),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relevant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discipline.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22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Awareness of and sensitivity to the diverse backgrounds and unique needs of youth from different cultures and backgrounds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1" w:right="22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In-depth knowledge of youth development principles, adolescent psychology, and social issues affecting young people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Familiarity with relevant laws and regulations pertaining to youth welfare and child protection.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 of local resources and services available to support youth is an added advantage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101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89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 least 2-3 years of experience working with youth in a community or educational setting. In-</w:t>
            </w:r>
            <w:r w:rsidDel="00000000" w:rsidR="00000000" w:rsidRPr="00000000">
              <w:rPr>
                <w:rtl w:val="0"/>
              </w:rPr>
              <w:t xml:space="preserve">depth knowledge of Safeguarding is key for this position.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Proven ability in designing, implementing, and evaluating youth-focused programs and interventions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Collaboration with diverse community stakeholders, including schools, social services, and nonprofit organisations.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Proven track record achieving favourable results </w:t>
            </w:r>
            <w:r w:rsidDel="00000000" w:rsidR="00000000" w:rsidRPr="00000000">
              <w:rPr>
                <w:rtl w:val="0"/>
              </w:rPr>
              <w:t xml:space="preserve">and pioneering youth focused projects and initiatives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86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  <w:sectPr>
          <w:headerReference r:id="rId7" w:type="default"/>
          <w:footerReference r:id="rId8" w:type="default"/>
          <w:pgSz w:h="16840" w:w="11910" w:orient="portrait"/>
          <w:pgMar w:bottom="2444" w:top="720" w:left="600" w:right="5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9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9"/>
        <w:gridCol w:w="1553"/>
        <w:gridCol w:w="1577"/>
        <w:tblGridChange w:id="0">
          <w:tblGrid>
            <w:gridCol w:w="7169"/>
            <w:gridCol w:w="1553"/>
            <w:gridCol w:w="1577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Abilities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Exceptional interpersonal and communication skills, with the ability to engage with diverse stakeholders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185" w:hanging="0.999999999999996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Proficient in using technology and software for record-keeping and program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93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Problem-solving skills to address challenges and conflicts that may arise in the youth community.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interpersonal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working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skills with the ability to demonstrate unwavering professionalism and consistently uphold the strictest standards of confidentiality.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8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create a safe and inclusive environment for youth to express themselves and engage in activities.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64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18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Cultural sensitivity and the ability to work with a diverse group of young individuals.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qualities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79" w:lineRule="auto"/>
              <w:ind w:left="16" w:right="102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79" w:lineRule="auto"/>
              <w:ind w:left="19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193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Empathetic and compassionate, with a genuine desire to support and empower young people.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93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commitment to community engagement with the skill to connect with local organisations, schools, and resources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93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Highly motivated and self-driven to achieve positive outcomes for youth.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understand and connect with the challenges faced by people living within our community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Pleasant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personality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confident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manner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4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" w:right="0" w:firstLine="67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" w:right="0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Right to work in the United Kingdom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62" w:right="41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PVG Membership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5312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Resident in Edinburgh and its environs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917965" cy="720128"/>
          <wp:effectExtent b="0" l="0" r="0" t="0"/>
          <wp:docPr id="14262259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7965" cy="7201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  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6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9299B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 w:val="1"/>
    <w:rsid w:val="0059299B"/>
    <w:pPr>
      <w:spacing w:before="76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9299B"/>
    <w:rPr>
      <w:rFonts w:ascii="Arial" w:cs="Arial" w:eastAsia="Arial" w:hAnsi="Arial"/>
      <w:b w:val="1"/>
      <w:bCs w:val="1"/>
      <w:kern w:val="0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59299B"/>
  </w:style>
  <w:style w:type="paragraph" w:styleId="Header">
    <w:name w:val="header"/>
    <w:basedOn w:val="Normal"/>
    <w:link w:val="HeaderChar"/>
    <w:uiPriority w:val="99"/>
    <w:unhideWhenUsed w:val="1"/>
    <w:rsid w:val="0059299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299B"/>
    <w:rPr>
      <w:rFonts w:ascii="Arial MT" w:cs="Arial MT" w:eastAsia="Arial MT" w:hAnsi="Arial MT"/>
      <w:kern w:val="0"/>
      <w:lang w:val="en-US"/>
    </w:rPr>
  </w:style>
  <w:style w:type="paragraph" w:styleId="NormalWeb">
    <w:name w:val="Normal (Web)"/>
    <w:basedOn w:val="Normal"/>
    <w:uiPriority w:val="99"/>
    <w:unhideWhenUsed w:val="1"/>
    <w:rsid w:val="0059299B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59299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299B"/>
    <w:rPr>
      <w:rFonts w:ascii="Arial MT" w:cs="Arial MT" w:eastAsia="Arial MT" w:hAnsi="Arial MT"/>
      <w:kern w:val="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5Do4MOy824mpB6W/C9N/0UzEQ==">CgMxLjA4AHIhMUl4RElZZFdSa0VlQTd3Y1JNcS1Rcldrdk1kamQ2c0xC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2023-11-02T16:49:00Z</dcterms:created>
  <dc:creator>Farida Badamosi</dc:creator>
</cp:coreProperties>
</file>