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7" w:lineRule="auto"/>
        <w:ind w:right="123"/>
        <w:jc w:val="center"/>
        <w:rPr>
          <w:sz w:val="23"/>
          <w:szCs w:val="23"/>
          <w:u w:val="single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PERSON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3"/>
          <w:szCs w:val="23"/>
          <w:u w:val="single"/>
          <w:rtl w:val="0"/>
        </w:rPr>
        <w:t xml:space="preserve">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SPECIFICATIONS</w:t>
      </w:r>
    </w:p>
    <w:p w:rsidR="00000000" w:rsidDel="00000000" w:rsidP="00000000" w:rsidRDefault="00000000" w:rsidRPr="00000000" w14:paraId="00000002">
      <w:pPr>
        <w:pStyle w:val="Heading1"/>
        <w:spacing w:before="77" w:lineRule="auto"/>
        <w:ind w:right="123"/>
        <w:jc w:val="center"/>
        <w:rPr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0.0" w:type="dxa"/>
        <w:jc w:val="left"/>
        <w:tblInd w:w="3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30"/>
        <w:gridCol w:w="1560"/>
        <w:gridCol w:w="1560"/>
        <w:tblGridChange w:id="0">
          <w:tblGrid>
            <w:gridCol w:w="653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Requirements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&amp;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Knowledge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Educated to degree level in a relevant field or equivalent experience. A master's degree in human resources management , business administration or a related field is a plus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Familiarity with UK labour laws, employment regulations, and best practices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Knowledge of human resources software and database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Understanding of recruitment, benefits administration, and employee relations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Strong understanding of confidentiality and ethical HR principles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1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89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minimum of 2-3 years of experience in in human resources or related roles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Demonstrated experience in HR administrative tasks, including recruitment (inclusive of volunteer recruitment), onboarding, and record-keeping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Proficiency in conducting new hire orientations and maintaining personnel records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Experience in supporting employee relations and familiarity with HR software and tools for efficient data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  <w:sectPr>
          <w:headerReference r:id="rId7" w:type="default"/>
          <w:pgSz w:h="16840" w:w="11910" w:orient="portrait"/>
          <w:pgMar w:bottom="2444" w:top="720" w:left="600" w:right="5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9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9"/>
        <w:gridCol w:w="1553"/>
        <w:gridCol w:w="1577"/>
        <w:tblGridChange w:id="0">
          <w:tblGrid>
            <w:gridCol w:w="7169"/>
            <w:gridCol w:w="1553"/>
            <w:gridCol w:w="1577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Abilities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Excellent interpersonal and communication skills, both written and verbal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Strong organisational skills and attention to detail for efficient HR administration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Ability to assess skills, interests, and strengths to match job seekers with suitable job opportunities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Solid problem-solving and analytical skills for HR-related challenges.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8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Understanding of HR compliance and a commitment to ethical HR practices.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64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18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Collaborative and teamwork skills to work effectively with colleagues and employees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18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Time-management skills to meet deadlines and handle multiple tasks simultaneously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Personal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ualities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Integrity and ethical conduct, upholding the highest standards of professionalism and confidentiality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Strong commitment to promoting a positive and inclusive workplace culture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93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Proactive and self-motivated, taking initiative in HR tasks and responsibilities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93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Strong attention to detail and accuracy in HR processes and record-keeping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Adaptability and the ability to work in a fast-paced and evolving environment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Emotional intelligence and a people-centric approach, with a genuine desire to support and engage with employees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" w:right="0" w:firstLine="67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Right to work in the United Kingdom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2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2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PVG Membership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Resident in Edinburgh and its environs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           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x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22350" cy="806450"/>
          <wp:effectExtent b="0" l="0" r="0" t="0"/>
          <wp:docPr descr="A close up of text on a black background&#10;&#10;Description automatically generated" id="1426225906" name="image1.png"/>
          <a:graphic>
            <a:graphicData uri="http://schemas.openxmlformats.org/drawingml/2006/picture">
              <pic:pic>
                <pic:nvPicPr>
                  <pic:cNvPr descr="A close up of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2350" cy="806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6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1A20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 w:val="1"/>
    <w:rsid w:val="007A1A20"/>
    <w:pPr>
      <w:spacing w:before="76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A1A20"/>
    <w:rPr>
      <w:rFonts w:ascii="Arial" w:cs="Arial" w:eastAsia="Arial" w:hAnsi="Arial"/>
      <w:b w:val="1"/>
      <w:bCs w:val="1"/>
      <w:kern w:val="0"/>
      <w:sz w:val="24"/>
      <w:szCs w:val="24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7A1A20"/>
  </w:style>
  <w:style w:type="paragraph" w:styleId="Header">
    <w:name w:val="header"/>
    <w:basedOn w:val="Normal"/>
    <w:link w:val="HeaderChar"/>
    <w:uiPriority w:val="99"/>
    <w:unhideWhenUsed w:val="1"/>
    <w:rsid w:val="007A1A2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1A20"/>
    <w:rPr>
      <w:rFonts w:ascii="Arial MT" w:cs="Arial MT" w:eastAsia="Arial MT" w:hAnsi="Arial MT"/>
      <w:kern w:val="0"/>
      <w:lang w:val="en-US"/>
    </w:rPr>
  </w:style>
  <w:style w:type="paragraph" w:styleId="NormalWeb">
    <w:name w:val="Normal (Web)"/>
    <w:basedOn w:val="Normal"/>
    <w:uiPriority w:val="99"/>
    <w:unhideWhenUsed w:val="1"/>
    <w:rsid w:val="007A1A2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GB" w:val="en-GB"/>
    </w:rPr>
  </w:style>
  <w:style w:type="paragraph" w:styleId="Footer">
    <w:name w:val="footer"/>
    <w:basedOn w:val="Normal"/>
    <w:link w:val="FooterChar"/>
    <w:uiPriority w:val="99"/>
    <w:unhideWhenUsed w:val="1"/>
    <w:rsid w:val="007A1A2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1A20"/>
    <w:rPr>
      <w:rFonts w:ascii="Arial MT" w:cs="Arial MT" w:eastAsia="Arial MT" w:hAnsi="Arial MT"/>
      <w:kern w:val="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OKMhtFDZTHAYcDLLM+W24FUbw==">CgMxLjA4AHIhMXh5SlVLd253bDUySVZuYktyNHh5UXhfRDRRQVZsWXFX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2023-11-07T12:29:00Z</dcterms:created>
  <dc:creator>Farida Badamosi</dc:creator>
</cp:coreProperties>
</file>