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70BA" w14:textId="77777777" w:rsidR="004D761E" w:rsidRPr="009D621D" w:rsidRDefault="004D761E" w:rsidP="004D761E">
      <w:pPr>
        <w:jc w:val="center"/>
        <w:rPr>
          <w:rFonts w:ascii="Arial" w:hAnsi="Arial" w:cs="Arial"/>
          <w:b/>
          <w:bCs/>
          <w:sz w:val="28"/>
          <w:szCs w:val="28"/>
        </w:rPr>
      </w:pPr>
      <w:r w:rsidRPr="009D621D">
        <w:rPr>
          <w:rFonts w:ascii="Arial" w:hAnsi="Arial" w:cs="Arial"/>
          <w:b/>
          <w:bCs/>
          <w:sz w:val="28"/>
          <w:szCs w:val="28"/>
        </w:rPr>
        <w:t>Outline Conditions of Service</w:t>
      </w:r>
    </w:p>
    <w:p w14:paraId="2EAF600B" w14:textId="77777777" w:rsidR="004D761E" w:rsidRPr="009D621D" w:rsidRDefault="004D761E" w:rsidP="004D761E">
      <w:pPr>
        <w:ind w:left="357"/>
        <w:jc w:val="center"/>
        <w:rPr>
          <w:rFonts w:ascii="Arial" w:hAnsi="Arial" w:cs="Arial"/>
          <w:sz w:val="28"/>
          <w:szCs w:val="28"/>
        </w:rPr>
      </w:pPr>
    </w:p>
    <w:p w14:paraId="190462FC" w14:textId="11B083F6" w:rsidR="004D761E" w:rsidRPr="009D621D" w:rsidRDefault="004D761E" w:rsidP="004D761E">
      <w:pPr>
        <w:jc w:val="center"/>
        <w:rPr>
          <w:rFonts w:ascii="Arial" w:hAnsi="Arial" w:cs="Arial"/>
          <w:b/>
          <w:caps/>
          <w:sz w:val="28"/>
          <w:szCs w:val="28"/>
        </w:rPr>
      </w:pPr>
      <w:r w:rsidRPr="009D621D">
        <w:rPr>
          <w:rFonts w:ascii="Arial" w:hAnsi="Arial" w:cs="Arial"/>
          <w:b/>
          <w:sz w:val="28"/>
          <w:szCs w:val="28"/>
        </w:rPr>
        <w:t>NET ZERO</w:t>
      </w:r>
      <w:r w:rsidR="000F6226">
        <w:rPr>
          <w:rFonts w:ascii="Arial" w:hAnsi="Arial" w:cs="Arial"/>
          <w:b/>
          <w:sz w:val="28"/>
          <w:szCs w:val="28"/>
        </w:rPr>
        <w:t xml:space="preserve"> </w:t>
      </w:r>
      <w:r w:rsidR="00780B5B">
        <w:rPr>
          <w:rFonts w:ascii="Arial" w:hAnsi="Arial" w:cs="Arial"/>
          <w:b/>
          <w:sz w:val="28"/>
          <w:szCs w:val="28"/>
        </w:rPr>
        <w:t>SUSTAINABILITY</w:t>
      </w:r>
      <w:r w:rsidR="000F6226">
        <w:rPr>
          <w:rFonts w:ascii="Arial" w:hAnsi="Arial" w:cs="Arial"/>
          <w:b/>
          <w:sz w:val="28"/>
          <w:szCs w:val="28"/>
        </w:rPr>
        <w:t xml:space="preserve"> </w:t>
      </w:r>
      <w:r w:rsidR="00780B5B">
        <w:rPr>
          <w:rFonts w:ascii="Arial" w:hAnsi="Arial" w:cs="Arial"/>
          <w:b/>
          <w:sz w:val="28"/>
          <w:szCs w:val="28"/>
        </w:rPr>
        <w:t>OFFICER</w:t>
      </w:r>
    </w:p>
    <w:p w14:paraId="585620FB" w14:textId="77777777" w:rsidR="004D761E" w:rsidRPr="009D621D" w:rsidRDefault="004D761E" w:rsidP="004D761E">
      <w:pPr>
        <w:ind w:left="357"/>
        <w:jc w:val="center"/>
        <w:rPr>
          <w:rFonts w:ascii="Arial" w:hAnsi="Arial" w:cs="Arial"/>
          <w:sz w:val="24"/>
          <w:szCs w:val="24"/>
        </w:rPr>
      </w:pPr>
    </w:p>
    <w:p w14:paraId="7B3C294D" w14:textId="77777777" w:rsidR="004D761E" w:rsidRPr="009D621D" w:rsidRDefault="004D761E" w:rsidP="004D761E">
      <w:pPr>
        <w:ind w:left="357"/>
        <w:jc w:val="center"/>
        <w:rPr>
          <w:rFonts w:ascii="Arial" w:hAnsi="Arial" w:cs="Arial"/>
          <w:sz w:val="28"/>
          <w:szCs w:val="28"/>
        </w:rPr>
      </w:pPr>
      <w:r w:rsidRPr="009D621D">
        <w:rPr>
          <w:rFonts w:ascii="Arial" w:hAnsi="Arial" w:cs="Arial"/>
          <w:sz w:val="28"/>
          <w:szCs w:val="28"/>
        </w:rPr>
        <w:t>Full-time – 35 hours per week</w:t>
      </w:r>
    </w:p>
    <w:p w14:paraId="4E09734C" w14:textId="77777777" w:rsidR="004D761E" w:rsidRPr="009D621D" w:rsidRDefault="004D761E" w:rsidP="004D761E">
      <w:pPr>
        <w:ind w:left="357"/>
        <w:jc w:val="both"/>
        <w:rPr>
          <w:rFonts w:ascii="Arial" w:hAnsi="Arial" w:cs="Arial"/>
          <w:sz w:val="24"/>
          <w:szCs w:val="24"/>
        </w:rPr>
      </w:pPr>
    </w:p>
    <w:p w14:paraId="5B98FC0E" w14:textId="77777777" w:rsidR="004D761E" w:rsidRPr="009D621D" w:rsidRDefault="004D761E" w:rsidP="004D761E">
      <w:pPr>
        <w:ind w:left="357"/>
        <w:jc w:val="both"/>
        <w:rPr>
          <w:rFonts w:ascii="Arial" w:hAnsi="Arial" w:cs="Arial"/>
          <w:b/>
          <w:bCs/>
          <w:sz w:val="24"/>
          <w:szCs w:val="24"/>
        </w:rPr>
      </w:pPr>
    </w:p>
    <w:p w14:paraId="170A8FF0" w14:textId="77777777" w:rsidR="004D761E" w:rsidRPr="009D621D" w:rsidRDefault="004D761E" w:rsidP="004D761E">
      <w:pPr>
        <w:tabs>
          <w:tab w:val="left" w:pos="567"/>
        </w:tabs>
        <w:ind w:left="567" w:hanging="567"/>
        <w:jc w:val="both"/>
        <w:rPr>
          <w:rFonts w:ascii="Arial" w:hAnsi="Arial" w:cs="Arial"/>
          <w:b/>
          <w:bCs/>
          <w:sz w:val="24"/>
          <w:szCs w:val="24"/>
        </w:rPr>
      </w:pPr>
      <w:r w:rsidRPr="009D621D">
        <w:rPr>
          <w:rFonts w:ascii="Arial" w:hAnsi="Arial" w:cs="Arial"/>
          <w:b/>
          <w:bCs/>
          <w:sz w:val="24"/>
          <w:szCs w:val="24"/>
        </w:rPr>
        <w:t>1.</w:t>
      </w:r>
      <w:r w:rsidRPr="009D621D">
        <w:rPr>
          <w:rFonts w:ascii="Arial" w:hAnsi="Arial" w:cs="Arial"/>
          <w:b/>
          <w:bCs/>
          <w:sz w:val="24"/>
          <w:szCs w:val="24"/>
        </w:rPr>
        <w:tab/>
        <w:t>Salary</w:t>
      </w:r>
    </w:p>
    <w:p w14:paraId="0B409E6B" w14:textId="77777777" w:rsidR="004D761E" w:rsidRPr="009D621D" w:rsidRDefault="004D761E" w:rsidP="004D761E">
      <w:pPr>
        <w:tabs>
          <w:tab w:val="left" w:pos="567"/>
        </w:tabs>
        <w:ind w:left="567" w:hanging="567"/>
        <w:jc w:val="both"/>
        <w:rPr>
          <w:rFonts w:ascii="Arial" w:hAnsi="Arial" w:cs="Arial"/>
          <w:sz w:val="24"/>
          <w:szCs w:val="24"/>
        </w:rPr>
      </w:pPr>
    </w:p>
    <w:p w14:paraId="490A1323" w14:textId="3A84AA39" w:rsidR="004D761E" w:rsidRPr="009D621D" w:rsidRDefault="004D761E" w:rsidP="004D761E">
      <w:pPr>
        <w:tabs>
          <w:tab w:val="left" w:pos="567"/>
        </w:tabs>
        <w:spacing w:after="240"/>
        <w:ind w:left="567" w:hanging="567"/>
        <w:jc w:val="both"/>
        <w:rPr>
          <w:rFonts w:ascii="Arial" w:hAnsi="Arial" w:cs="Arial"/>
          <w:sz w:val="24"/>
          <w:szCs w:val="24"/>
        </w:rPr>
      </w:pPr>
      <w:r w:rsidRPr="009D621D">
        <w:rPr>
          <w:rFonts w:ascii="Arial" w:hAnsi="Arial" w:cs="Arial"/>
          <w:sz w:val="24"/>
          <w:szCs w:val="24"/>
        </w:rPr>
        <w:tab/>
        <w:t>The salary range will be the Executive Officer Grade, currently £</w:t>
      </w:r>
      <w:r w:rsidR="003C1454">
        <w:rPr>
          <w:rFonts w:ascii="Arial" w:hAnsi="Arial" w:cs="Arial"/>
          <w:sz w:val="24"/>
          <w:szCs w:val="24"/>
        </w:rPr>
        <w:t xml:space="preserve">36,270 </w:t>
      </w:r>
      <w:r w:rsidRPr="009D621D">
        <w:rPr>
          <w:rFonts w:ascii="Arial" w:hAnsi="Arial" w:cs="Arial"/>
          <w:sz w:val="24"/>
          <w:szCs w:val="24"/>
        </w:rPr>
        <w:t>- £</w:t>
      </w:r>
      <w:r w:rsidR="003C1454">
        <w:rPr>
          <w:rFonts w:ascii="Arial" w:hAnsi="Arial" w:cs="Arial"/>
          <w:sz w:val="24"/>
          <w:szCs w:val="24"/>
        </w:rPr>
        <w:t>48</w:t>
      </w:r>
      <w:r w:rsidR="00383A63">
        <w:rPr>
          <w:rFonts w:ascii="Arial" w:hAnsi="Arial" w:cs="Arial"/>
          <w:sz w:val="24"/>
          <w:szCs w:val="24"/>
        </w:rPr>
        <w:t>,</w:t>
      </w:r>
      <w:r w:rsidR="003C1454">
        <w:rPr>
          <w:rFonts w:ascii="Arial" w:hAnsi="Arial" w:cs="Arial"/>
          <w:sz w:val="24"/>
          <w:szCs w:val="24"/>
        </w:rPr>
        <w:t>226</w:t>
      </w:r>
      <w:r w:rsidRPr="009D621D">
        <w:rPr>
          <w:rFonts w:ascii="Arial" w:hAnsi="Arial" w:cs="Arial"/>
          <w:sz w:val="24"/>
          <w:szCs w:val="24"/>
        </w:rPr>
        <w:t xml:space="preserve"> per annum.  Placing within the range will be in accordance with relevant experience.</w:t>
      </w:r>
    </w:p>
    <w:p w14:paraId="228CFC42" w14:textId="77777777" w:rsidR="004D761E" w:rsidRPr="009D621D" w:rsidRDefault="004D761E" w:rsidP="004D761E">
      <w:pPr>
        <w:tabs>
          <w:tab w:val="left" w:pos="567"/>
        </w:tabs>
        <w:ind w:left="567" w:hanging="567"/>
        <w:jc w:val="both"/>
        <w:rPr>
          <w:rFonts w:ascii="Arial" w:hAnsi="Arial" w:cs="Arial"/>
          <w:b/>
          <w:bCs/>
          <w:sz w:val="24"/>
          <w:szCs w:val="24"/>
        </w:rPr>
      </w:pPr>
      <w:r w:rsidRPr="009D621D">
        <w:rPr>
          <w:rFonts w:ascii="Arial" w:hAnsi="Arial" w:cs="Arial"/>
          <w:b/>
          <w:bCs/>
          <w:sz w:val="24"/>
          <w:szCs w:val="24"/>
        </w:rPr>
        <w:t>2.</w:t>
      </w:r>
      <w:r w:rsidRPr="009D621D">
        <w:rPr>
          <w:rFonts w:ascii="Arial" w:hAnsi="Arial" w:cs="Arial"/>
          <w:b/>
          <w:bCs/>
          <w:sz w:val="24"/>
          <w:szCs w:val="24"/>
        </w:rPr>
        <w:tab/>
        <w:t>Holidays</w:t>
      </w:r>
    </w:p>
    <w:p w14:paraId="15B641F3" w14:textId="77777777" w:rsidR="004D761E" w:rsidRPr="009D621D" w:rsidRDefault="004D761E" w:rsidP="004D761E">
      <w:pPr>
        <w:tabs>
          <w:tab w:val="left" w:pos="567"/>
        </w:tabs>
        <w:ind w:left="567" w:hanging="567"/>
        <w:jc w:val="both"/>
        <w:rPr>
          <w:rFonts w:ascii="Arial" w:hAnsi="Arial" w:cs="Arial"/>
          <w:sz w:val="24"/>
          <w:szCs w:val="24"/>
        </w:rPr>
      </w:pPr>
    </w:p>
    <w:p w14:paraId="0C0CD62E" w14:textId="77777777" w:rsidR="004D761E" w:rsidRPr="009D621D" w:rsidRDefault="004D761E" w:rsidP="004D761E">
      <w:pPr>
        <w:tabs>
          <w:tab w:val="left" w:pos="567"/>
        </w:tabs>
        <w:spacing w:after="240"/>
        <w:ind w:left="567" w:hanging="567"/>
        <w:jc w:val="both"/>
        <w:rPr>
          <w:rFonts w:ascii="Arial" w:hAnsi="Arial" w:cs="Arial"/>
          <w:sz w:val="24"/>
          <w:szCs w:val="24"/>
        </w:rPr>
      </w:pPr>
      <w:r w:rsidRPr="009D621D">
        <w:rPr>
          <w:rFonts w:ascii="Arial" w:hAnsi="Arial" w:cs="Arial"/>
          <w:sz w:val="24"/>
          <w:szCs w:val="24"/>
        </w:rPr>
        <w:tab/>
        <w:t>28 working days leave per year and seven statutory holidays.  Three days leave require to be taken between Christmas and New Year.</w:t>
      </w:r>
    </w:p>
    <w:p w14:paraId="63816073" w14:textId="77777777" w:rsidR="004D761E" w:rsidRPr="009D621D" w:rsidRDefault="004D761E" w:rsidP="004D761E">
      <w:pPr>
        <w:tabs>
          <w:tab w:val="left" w:pos="567"/>
        </w:tabs>
        <w:ind w:left="567" w:hanging="567"/>
        <w:jc w:val="both"/>
        <w:rPr>
          <w:rFonts w:ascii="Arial" w:hAnsi="Arial" w:cs="Arial"/>
          <w:b/>
          <w:bCs/>
          <w:sz w:val="24"/>
          <w:szCs w:val="24"/>
        </w:rPr>
      </w:pPr>
      <w:r w:rsidRPr="009D621D">
        <w:rPr>
          <w:rFonts w:ascii="Arial" w:hAnsi="Arial" w:cs="Arial"/>
          <w:b/>
          <w:bCs/>
          <w:sz w:val="24"/>
          <w:szCs w:val="24"/>
        </w:rPr>
        <w:t>3.</w:t>
      </w:r>
      <w:r w:rsidRPr="009D621D">
        <w:rPr>
          <w:rFonts w:ascii="Arial" w:hAnsi="Arial" w:cs="Arial"/>
          <w:b/>
          <w:bCs/>
          <w:sz w:val="24"/>
          <w:szCs w:val="24"/>
        </w:rPr>
        <w:tab/>
        <w:t>Sick Pay Scheme</w:t>
      </w:r>
    </w:p>
    <w:p w14:paraId="755E0F64" w14:textId="77777777" w:rsidR="004D761E" w:rsidRPr="009D621D" w:rsidRDefault="004D761E" w:rsidP="004D761E">
      <w:pPr>
        <w:tabs>
          <w:tab w:val="left" w:pos="567"/>
        </w:tabs>
        <w:ind w:left="567" w:hanging="567"/>
        <w:jc w:val="both"/>
        <w:rPr>
          <w:rFonts w:ascii="Arial" w:hAnsi="Arial" w:cs="Arial"/>
          <w:sz w:val="24"/>
          <w:szCs w:val="24"/>
        </w:rPr>
      </w:pPr>
    </w:p>
    <w:p w14:paraId="34815395" w14:textId="77777777" w:rsidR="004D761E" w:rsidRPr="009D621D" w:rsidRDefault="004D761E" w:rsidP="004D761E">
      <w:pPr>
        <w:tabs>
          <w:tab w:val="left" w:pos="567"/>
        </w:tabs>
        <w:spacing w:after="240"/>
        <w:ind w:left="567" w:hanging="567"/>
        <w:jc w:val="both"/>
        <w:rPr>
          <w:rFonts w:ascii="Arial" w:hAnsi="Arial" w:cs="Arial"/>
          <w:sz w:val="24"/>
          <w:szCs w:val="24"/>
        </w:rPr>
      </w:pPr>
      <w:r w:rsidRPr="009D621D">
        <w:rPr>
          <w:rFonts w:ascii="Arial" w:hAnsi="Arial" w:cs="Arial"/>
          <w:sz w:val="24"/>
          <w:szCs w:val="24"/>
        </w:rPr>
        <w:tab/>
        <w:t>13 weeks on full salary plus a further 13 weeks at half salary in the first year of service with one further week added for each category for each completed year of service up to a maximum of six months full pay followed by six months half pay.</w:t>
      </w:r>
    </w:p>
    <w:p w14:paraId="60705677" w14:textId="77777777" w:rsidR="004D761E" w:rsidRPr="009D621D" w:rsidRDefault="004D761E" w:rsidP="004D761E">
      <w:pPr>
        <w:tabs>
          <w:tab w:val="left" w:pos="567"/>
        </w:tabs>
        <w:ind w:left="567" w:hanging="567"/>
        <w:jc w:val="both"/>
        <w:rPr>
          <w:rFonts w:ascii="Arial" w:hAnsi="Arial" w:cs="Arial"/>
          <w:b/>
          <w:bCs/>
          <w:sz w:val="24"/>
          <w:szCs w:val="24"/>
        </w:rPr>
      </w:pPr>
      <w:r w:rsidRPr="009D621D">
        <w:rPr>
          <w:rFonts w:ascii="Arial" w:hAnsi="Arial" w:cs="Arial"/>
          <w:b/>
          <w:bCs/>
          <w:sz w:val="24"/>
          <w:szCs w:val="24"/>
        </w:rPr>
        <w:t>4.</w:t>
      </w:r>
      <w:r w:rsidRPr="009D621D">
        <w:rPr>
          <w:rFonts w:ascii="Arial" w:hAnsi="Arial" w:cs="Arial"/>
          <w:b/>
          <w:bCs/>
          <w:sz w:val="24"/>
          <w:szCs w:val="24"/>
        </w:rPr>
        <w:tab/>
        <w:t>Pension Scheme</w:t>
      </w:r>
    </w:p>
    <w:p w14:paraId="50B1FD2E" w14:textId="77777777" w:rsidR="004D761E" w:rsidRPr="009D621D" w:rsidRDefault="004D761E" w:rsidP="004D761E">
      <w:pPr>
        <w:tabs>
          <w:tab w:val="left" w:pos="567"/>
        </w:tabs>
        <w:ind w:left="567" w:hanging="567"/>
        <w:jc w:val="both"/>
        <w:rPr>
          <w:rFonts w:ascii="Arial" w:hAnsi="Arial" w:cs="Arial"/>
          <w:sz w:val="24"/>
          <w:szCs w:val="24"/>
        </w:rPr>
      </w:pPr>
    </w:p>
    <w:p w14:paraId="574AA168" w14:textId="77777777" w:rsidR="004D761E" w:rsidRPr="009D621D" w:rsidRDefault="004D761E" w:rsidP="004D761E">
      <w:pPr>
        <w:tabs>
          <w:tab w:val="left" w:pos="567"/>
        </w:tabs>
        <w:spacing w:after="240"/>
        <w:ind w:left="567" w:hanging="567"/>
        <w:jc w:val="both"/>
        <w:rPr>
          <w:rFonts w:ascii="Arial" w:hAnsi="Arial" w:cs="Arial"/>
          <w:sz w:val="24"/>
          <w:szCs w:val="24"/>
        </w:rPr>
      </w:pPr>
      <w:r w:rsidRPr="009D621D">
        <w:rPr>
          <w:rFonts w:ascii="Arial" w:hAnsi="Arial" w:cs="Arial"/>
          <w:sz w:val="24"/>
          <w:szCs w:val="24"/>
        </w:rPr>
        <w:tab/>
        <w:t>Employees are eligible to join a non-contributory defined benefit (final salary) Pension Scheme which also permits additional voluntary contributions.  Contributions to the Pension Scheme are made by the employer (currently at the rate of 32.2% per annum).  There is also a Death in Service Benefit.</w:t>
      </w:r>
    </w:p>
    <w:p w14:paraId="651EE87F" w14:textId="77777777" w:rsidR="004D761E" w:rsidRPr="009D621D" w:rsidRDefault="004D761E" w:rsidP="004D761E">
      <w:pPr>
        <w:tabs>
          <w:tab w:val="left" w:pos="567"/>
        </w:tabs>
        <w:ind w:left="567" w:hanging="567"/>
        <w:jc w:val="both"/>
        <w:rPr>
          <w:rFonts w:ascii="Arial" w:hAnsi="Arial" w:cs="Arial"/>
          <w:b/>
          <w:bCs/>
          <w:sz w:val="24"/>
          <w:szCs w:val="24"/>
        </w:rPr>
      </w:pPr>
      <w:r w:rsidRPr="009D621D">
        <w:rPr>
          <w:rFonts w:ascii="Arial" w:hAnsi="Arial" w:cs="Arial"/>
          <w:b/>
          <w:bCs/>
          <w:sz w:val="24"/>
          <w:szCs w:val="24"/>
        </w:rPr>
        <w:t>5.</w:t>
      </w:r>
      <w:r w:rsidRPr="009D621D">
        <w:rPr>
          <w:rFonts w:ascii="Arial" w:hAnsi="Arial" w:cs="Arial"/>
          <w:b/>
          <w:bCs/>
          <w:sz w:val="24"/>
          <w:szCs w:val="24"/>
        </w:rPr>
        <w:tab/>
        <w:t>Period of Employment</w:t>
      </w:r>
    </w:p>
    <w:p w14:paraId="6DCA488B" w14:textId="77777777" w:rsidR="004D761E" w:rsidRPr="009D621D" w:rsidRDefault="004D761E" w:rsidP="004D761E">
      <w:pPr>
        <w:tabs>
          <w:tab w:val="left" w:pos="567"/>
        </w:tabs>
        <w:ind w:left="567" w:hanging="567"/>
        <w:jc w:val="both"/>
        <w:rPr>
          <w:rFonts w:ascii="Arial" w:hAnsi="Arial" w:cs="Arial"/>
          <w:sz w:val="24"/>
          <w:szCs w:val="24"/>
        </w:rPr>
      </w:pPr>
    </w:p>
    <w:p w14:paraId="044DF8BB" w14:textId="6BDE0E11" w:rsidR="004D761E" w:rsidRPr="009D621D" w:rsidRDefault="004D761E" w:rsidP="004D761E">
      <w:pPr>
        <w:tabs>
          <w:tab w:val="left" w:pos="567"/>
        </w:tabs>
        <w:spacing w:after="240"/>
        <w:ind w:left="567" w:hanging="567"/>
        <w:jc w:val="both"/>
        <w:rPr>
          <w:rFonts w:ascii="Arial" w:hAnsi="Arial" w:cs="Arial"/>
          <w:sz w:val="24"/>
          <w:szCs w:val="24"/>
        </w:rPr>
      </w:pPr>
      <w:r w:rsidRPr="009D621D">
        <w:rPr>
          <w:rFonts w:ascii="Arial" w:hAnsi="Arial" w:cs="Arial"/>
          <w:sz w:val="24"/>
          <w:szCs w:val="24"/>
        </w:rPr>
        <w:tab/>
        <w:t xml:space="preserve">Following satisfactory completion of a six-month probationary period, during which a four-week notice period applies (otherwise than in the event of gross misconduct), </w:t>
      </w:r>
      <w:r w:rsidR="00383A63">
        <w:rPr>
          <w:rFonts w:ascii="Arial" w:hAnsi="Arial" w:cs="Arial"/>
          <w:sz w:val="24"/>
          <w:szCs w:val="24"/>
        </w:rPr>
        <w:t>the post is for a limited term of three years</w:t>
      </w:r>
      <w:r w:rsidRPr="009D621D">
        <w:rPr>
          <w:rFonts w:ascii="Arial" w:hAnsi="Arial" w:cs="Arial"/>
          <w:sz w:val="24"/>
          <w:szCs w:val="24"/>
        </w:rPr>
        <w:t xml:space="preserve"> </w:t>
      </w:r>
      <w:r w:rsidR="00383A63">
        <w:rPr>
          <w:rFonts w:ascii="Arial" w:hAnsi="Arial" w:cs="Arial"/>
          <w:sz w:val="24"/>
          <w:szCs w:val="24"/>
        </w:rPr>
        <w:t xml:space="preserve">during which a notice period of three months on </w:t>
      </w:r>
      <w:r w:rsidRPr="009D621D">
        <w:rPr>
          <w:rFonts w:ascii="Arial" w:hAnsi="Arial" w:cs="Arial"/>
          <w:sz w:val="24"/>
          <w:szCs w:val="24"/>
        </w:rPr>
        <w:t xml:space="preserve">either side will apply. </w:t>
      </w:r>
    </w:p>
    <w:p w14:paraId="3E4BD7B4" w14:textId="77777777" w:rsidR="004D761E" w:rsidRPr="009D621D" w:rsidRDefault="004D761E" w:rsidP="004D761E">
      <w:pPr>
        <w:tabs>
          <w:tab w:val="left" w:pos="567"/>
        </w:tabs>
        <w:ind w:left="567" w:hanging="567"/>
        <w:jc w:val="both"/>
        <w:rPr>
          <w:rFonts w:ascii="Arial" w:hAnsi="Arial" w:cs="Arial"/>
          <w:b/>
          <w:bCs/>
          <w:sz w:val="24"/>
          <w:szCs w:val="24"/>
        </w:rPr>
      </w:pPr>
      <w:r w:rsidRPr="009D621D">
        <w:rPr>
          <w:rFonts w:ascii="Arial" w:hAnsi="Arial" w:cs="Arial"/>
          <w:b/>
          <w:bCs/>
          <w:sz w:val="24"/>
          <w:szCs w:val="24"/>
        </w:rPr>
        <w:t>6.</w:t>
      </w:r>
      <w:r w:rsidRPr="009D621D">
        <w:rPr>
          <w:rFonts w:ascii="Arial" w:hAnsi="Arial" w:cs="Arial"/>
          <w:b/>
          <w:bCs/>
          <w:sz w:val="24"/>
          <w:szCs w:val="24"/>
        </w:rPr>
        <w:tab/>
        <w:t>Retirement</w:t>
      </w:r>
    </w:p>
    <w:p w14:paraId="7E9EEFF3" w14:textId="77777777" w:rsidR="004D761E" w:rsidRPr="009D621D" w:rsidRDefault="004D761E" w:rsidP="004D761E">
      <w:pPr>
        <w:tabs>
          <w:tab w:val="left" w:pos="567"/>
        </w:tabs>
        <w:ind w:left="567" w:hanging="567"/>
        <w:jc w:val="both"/>
        <w:rPr>
          <w:rFonts w:ascii="Arial" w:hAnsi="Arial" w:cs="Arial"/>
          <w:sz w:val="24"/>
          <w:szCs w:val="24"/>
        </w:rPr>
      </w:pPr>
    </w:p>
    <w:p w14:paraId="32683C22" w14:textId="77777777" w:rsidR="004D761E" w:rsidRPr="009D621D" w:rsidRDefault="004D761E" w:rsidP="004D761E">
      <w:pPr>
        <w:tabs>
          <w:tab w:val="left" w:pos="567"/>
        </w:tabs>
        <w:spacing w:after="240"/>
        <w:ind w:left="567" w:hanging="567"/>
        <w:jc w:val="both"/>
        <w:rPr>
          <w:rFonts w:ascii="Arial" w:hAnsi="Arial" w:cs="Arial"/>
          <w:sz w:val="24"/>
          <w:szCs w:val="24"/>
        </w:rPr>
      </w:pPr>
      <w:r w:rsidRPr="009D621D">
        <w:rPr>
          <w:rFonts w:ascii="Arial" w:hAnsi="Arial" w:cs="Arial"/>
          <w:sz w:val="24"/>
          <w:szCs w:val="24"/>
        </w:rPr>
        <w:tab/>
        <w:t>There is no compulsory retirement age applicable to the post.</w:t>
      </w:r>
    </w:p>
    <w:p w14:paraId="63D7ABC2" w14:textId="77777777" w:rsidR="004D761E" w:rsidRPr="009D621D" w:rsidRDefault="004D761E" w:rsidP="004D761E">
      <w:pPr>
        <w:tabs>
          <w:tab w:val="left" w:pos="567"/>
        </w:tabs>
        <w:ind w:left="567" w:hanging="567"/>
        <w:jc w:val="both"/>
        <w:rPr>
          <w:rFonts w:ascii="Arial" w:hAnsi="Arial" w:cs="Arial"/>
          <w:b/>
          <w:bCs/>
          <w:sz w:val="24"/>
          <w:szCs w:val="24"/>
        </w:rPr>
      </w:pPr>
      <w:r w:rsidRPr="009D621D">
        <w:rPr>
          <w:rFonts w:ascii="Arial" w:hAnsi="Arial" w:cs="Arial"/>
          <w:b/>
          <w:bCs/>
          <w:sz w:val="24"/>
          <w:szCs w:val="24"/>
        </w:rPr>
        <w:t>7.</w:t>
      </w:r>
      <w:r w:rsidRPr="009D621D">
        <w:rPr>
          <w:rFonts w:ascii="Arial" w:hAnsi="Arial" w:cs="Arial"/>
          <w:b/>
          <w:bCs/>
          <w:sz w:val="24"/>
          <w:szCs w:val="24"/>
        </w:rPr>
        <w:tab/>
        <w:t>Allowances</w:t>
      </w:r>
    </w:p>
    <w:p w14:paraId="63E50F49" w14:textId="77777777" w:rsidR="004D761E" w:rsidRPr="009D621D" w:rsidRDefault="004D761E" w:rsidP="004D761E">
      <w:pPr>
        <w:tabs>
          <w:tab w:val="left" w:pos="567"/>
        </w:tabs>
        <w:ind w:left="567" w:hanging="567"/>
        <w:jc w:val="both"/>
        <w:rPr>
          <w:rFonts w:ascii="Arial" w:hAnsi="Arial" w:cs="Arial"/>
          <w:sz w:val="24"/>
          <w:szCs w:val="24"/>
        </w:rPr>
      </w:pPr>
    </w:p>
    <w:p w14:paraId="65884D3E" w14:textId="77777777" w:rsidR="004D761E" w:rsidRPr="009D621D" w:rsidRDefault="004D761E" w:rsidP="004D761E">
      <w:pPr>
        <w:tabs>
          <w:tab w:val="left" w:pos="567"/>
        </w:tabs>
        <w:ind w:left="567" w:hanging="567"/>
        <w:jc w:val="both"/>
        <w:rPr>
          <w:rFonts w:ascii="Arial" w:hAnsi="Arial" w:cs="Arial"/>
          <w:sz w:val="24"/>
          <w:szCs w:val="24"/>
        </w:rPr>
      </w:pPr>
      <w:r w:rsidRPr="009D621D">
        <w:rPr>
          <w:rFonts w:ascii="Arial" w:hAnsi="Arial" w:cs="Arial"/>
          <w:sz w:val="24"/>
          <w:szCs w:val="24"/>
        </w:rPr>
        <w:tab/>
        <w:t>Actual expenses incurred while engaged on General Synod business will be reimbursed together with mileage at appropriate rates as approved by the Standing Committee (currently 45 pence per mile). The post is a province-wide (national) one and will therefore require travel across Scotland.</w:t>
      </w:r>
    </w:p>
    <w:p w14:paraId="390828AD" w14:textId="77777777" w:rsidR="004D761E" w:rsidRPr="009D621D" w:rsidRDefault="004D761E" w:rsidP="004D761E">
      <w:pPr>
        <w:tabs>
          <w:tab w:val="left" w:pos="567"/>
        </w:tabs>
        <w:ind w:left="567" w:hanging="567"/>
        <w:jc w:val="both"/>
        <w:rPr>
          <w:rFonts w:ascii="Arial" w:hAnsi="Arial" w:cs="Arial"/>
          <w:b/>
          <w:bCs/>
          <w:sz w:val="24"/>
          <w:szCs w:val="24"/>
        </w:rPr>
      </w:pPr>
    </w:p>
    <w:p w14:paraId="5FCCB962" w14:textId="40CE9F62" w:rsidR="004D761E" w:rsidRPr="009D621D" w:rsidRDefault="004D761E" w:rsidP="00383A63">
      <w:pPr>
        <w:rPr>
          <w:rFonts w:ascii="Arial" w:hAnsi="Arial" w:cs="Arial"/>
          <w:b/>
          <w:bCs/>
          <w:sz w:val="24"/>
          <w:szCs w:val="24"/>
        </w:rPr>
      </w:pPr>
      <w:r>
        <w:rPr>
          <w:rFonts w:ascii="Arial" w:hAnsi="Arial" w:cs="Arial"/>
          <w:b/>
          <w:bCs/>
          <w:sz w:val="24"/>
          <w:szCs w:val="24"/>
        </w:rPr>
        <w:br w:type="page"/>
      </w:r>
      <w:r w:rsidRPr="009D621D">
        <w:rPr>
          <w:rFonts w:ascii="Arial" w:hAnsi="Arial" w:cs="Arial"/>
          <w:b/>
          <w:bCs/>
          <w:sz w:val="24"/>
          <w:szCs w:val="24"/>
        </w:rPr>
        <w:lastRenderedPageBreak/>
        <w:t>8.</w:t>
      </w:r>
      <w:r w:rsidRPr="009D621D">
        <w:rPr>
          <w:rFonts w:ascii="Arial" w:hAnsi="Arial" w:cs="Arial"/>
          <w:b/>
          <w:bCs/>
          <w:sz w:val="24"/>
          <w:szCs w:val="24"/>
        </w:rPr>
        <w:tab/>
        <w:t>Hours of duty</w:t>
      </w:r>
    </w:p>
    <w:p w14:paraId="4BF0C509" w14:textId="77777777" w:rsidR="004D761E" w:rsidRPr="009D621D" w:rsidRDefault="004D761E" w:rsidP="004D761E">
      <w:pPr>
        <w:tabs>
          <w:tab w:val="left" w:pos="567"/>
        </w:tabs>
        <w:ind w:left="567" w:hanging="567"/>
        <w:jc w:val="both"/>
        <w:rPr>
          <w:rFonts w:ascii="Arial" w:hAnsi="Arial" w:cs="Arial"/>
          <w:sz w:val="24"/>
          <w:szCs w:val="24"/>
        </w:rPr>
      </w:pPr>
    </w:p>
    <w:p w14:paraId="6EC3BB57" w14:textId="77777777" w:rsidR="004D761E" w:rsidRPr="009D621D" w:rsidRDefault="004D761E" w:rsidP="004D761E">
      <w:pPr>
        <w:tabs>
          <w:tab w:val="left" w:pos="567"/>
        </w:tabs>
        <w:ind w:left="567" w:hanging="567"/>
        <w:jc w:val="both"/>
        <w:rPr>
          <w:rFonts w:ascii="Arial" w:hAnsi="Arial" w:cs="Arial"/>
          <w:sz w:val="24"/>
          <w:szCs w:val="24"/>
        </w:rPr>
      </w:pPr>
      <w:r w:rsidRPr="009D621D">
        <w:rPr>
          <w:rFonts w:ascii="Arial" w:hAnsi="Arial" w:cs="Arial"/>
          <w:sz w:val="24"/>
          <w:szCs w:val="24"/>
        </w:rPr>
        <w:tab/>
        <w:t>35 hours per week, the specific hours in the week to be agreed. (Normal full time office hours are from 8.45 to 5.00 pm Monday to Thursday and 8.45 am to 3.45 pm on Friday.) Occasional evening and weekend working will be required as part of the role.</w:t>
      </w:r>
    </w:p>
    <w:p w14:paraId="65F6E6F9" w14:textId="77777777" w:rsidR="004D761E" w:rsidRPr="009D621D" w:rsidRDefault="004D761E" w:rsidP="004D761E">
      <w:pPr>
        <w:tabs>
          <w:tab w:val="left" w:pos="567"/>
        </w:tabs>
        <w:ind w:left="567" w:hanging="567"/>
        <w:jc w:val="both"/>
        <w:rPr>
          <w:rFonts w:ascii="Arial" w:hAnsi="Arial" w:cs="Arial"/>
          <w:color w:val="FF0000"/>
          <w:sz w:val="24"/>
          <w:szCs w:val="24"/>
        </w:rPr>
      </w:pPr>
    </w:p>
    <w:p w14:paraId="4C07CDBA" w14:textId="77777777" w:rsidR="004D761E" w:rsidRPr="009D621D" w:rsidRDefault="004D761E" w:rsidP="004D761E">
      <w:pPr>
        <w:tabs>
          <w:tab w:val="left" w:pos="567"/>
        </w:tabs>
        <w:ind w:left="567" w:hanging="567"/>
        <w:jc w:val="both"/>
        <w:rPr>
          <w:rFonts w:ascii="Arial" w:hAnsi="Arial" w:cs="Arial"/>
          <w:sz w:val="24"/>
          <w:szCs w:val="24"/>
        </w:rPr>
      </w:pPr>
      <w:r w:rsidRPr="009D621D">
        <w:rPr>
          <w:rFonts w:ascii="Arial" w:hAnsi="Arial" w:cs="Arial"/>
          <w:sz w:val="24"/>
          <w:szCs w:val="24"/>
        </w:rPr>
        <w:tab/>
        <w:t>There may be occasions when it is not possible to confine working hours to such hours and the working week may be longer.  No compensatory payment is available unless exceptional circumstances pertain but a flexi-time system operates allowing for some appropriate time off in lieu.</w:t>
      </w:r>
    </w:p>
    <w:p w14:paraId="626C284B" w14:textId="77777777" w:rsidR="004D761E" w:rsidRPr="009D621D" w:rsidRDefault="004D761E" w:rsidP="004D761E">
      <w:pPr>
        <w:tabs>
          <w:tab w:val="left" w:pos="567"/>
        </w:tabs>
        <w:ind w:left="567" w:hanging="567"/>
        <w:jc w:val="both"/>
        <w:rPr>
          <w:rFonts w:ascii="Arial" w:hAnsi="Arial" w:cs="Arial"/>
          <w:sz w:val="24"/>
          <w:szCs w:val="24"/>
        </w:rPr>
      </w:pPr>
    </w:p>
    <w:p w14:paraId="6A52A946" w14:textId="77777777" w:rsidR="004D761E" w:rsidRPr="009D621D" w:rsidRDefault="004D761E" w:rsidP="004D761E">
      <w:pPr>
        <w:tabs>
          <w:tab w:val="left" w:pos="567"/>
        </w:tabs>
        <w:ind w:left="567" w:hanging="567"/>
        <w:jc w:val="both"/>
        <w:rPr>
          <w:rFonts w:ascii="Arial" w:hAnsi="Arial" w:cs="Arial"/>
          <w:b/>
          <w:bCs/>
          <w:sz w:val="24"/>
          <w:szCs w:val="24"/>
        </w:rPr>
      </w:pPr>
      <w:r w:rsidRPr="009D621D">
        <w:rPr>
          <w:rFonts w:ascii="Arial" w:hAnsi="Arial" w:cs="Arial"/>
          <w:b/>
          <w:bCs/>
          <w:sz w:val="24"/>
          <w:szCs w:val="24"/>
        </w:rPr>
        <w:t>9.</w:t>
      </w:r>
      <w:r w:rsidRPr="009D621D">
        <w:rPr>
          <w:rFonts w:ascii="Arial" w:hAnsi="Arial" w:cs="Arial"/>
          <w:b/>
          <w:bCs/>
          <w:sz w:val="24"/>
          <w:szCs w:val="24"/>
        </w:rPr>
        <w:tab/>
        <w:t>Location</w:t>
      </w:r>
    </w:p>
    <w:p w14:paraId="0034CF14" w14:textId="77777777" w:rsidR="004D761E" w:rsidRPr="009D621D" w:rsidRDefault="004D761E" w:rsidP="004D761E">
      <w:pPr>
        <w:tabs>
          <w:tab w:val="left" w:pos="567"/>
        </w:tabs>
        <w:ind w:left="567" w:hanging="567"/>
        <w:jc w:val="both"/>
        <w:rPr>
          <w:rFonts w:ascii="Arial" w:hAnsi="Arial" w:cs="Arial"/>
          <w:sz w:val="24"/>
          <w:szCs w:val="24"/>
        </w:rPr>
      </w:pPr>
    </w:p>
    <w:p w14:paraId="5DC0229B" w14:textId="2A68B666" w:rsidR="004D761E" w:rsidRPr="009D621D" w:rsidRDefault="004D761E" w:rsidP="00DD70F1">
      <w:pPr>
        <w:tabs>
          <w:tab w:val="left" w:pos="567"/>
        </w:tabs>
        <w:ind w:left="567" w:hanging="567"/>
        <w:jc w:val="both"/>
        <w:rPr>
          <w:rFonts w:ascii="Arial" w:hAnsi="Arial" w:cs="Arial"/>
          <w:sz w:val="24"/>
          <w:szCs w:val="24"/>
        </w:rPr>
      </w:pPr>
      <w:r w:rsidRPr="009D621D">
        <w:rPr>
          <w:rFonts w:ascii="Arial" w:hAnsi="Arial" w:cs="Arial"/>
          <w:sz w:val="24"/>
          <w:szCs w:val="24"/>
        </w:rPr>
        <w:tab/>
        <w:t xml:space="preserve">The </w:t>
      </w:r>
      <w:r w:rsidR="00383A63">
        <w:rPr>
          <w:rFonts w:ascii="Arial" w:hAnsi="Arial" w:cs="Arial"/>
          <w:sz w:val="24"/>
          <w:szCs w:val="24"/>
        </w:rPr>
        <w:t xml:space="preserve">role envisages that the postholder will work from home, with visits as necessary to </w:t>
      </w:r>
      <w:r w:rsidRPr="009D621D">
        <w:rPr>
          <w:rFonts w:ascii="Arial" w:hAnsi="Arial" w:cs="Arial"/>
          <w:sz w:val="24"/>
          <w:szCs w:val="24"/>
        </w:rPr>
        <w:t xml:space="preserve">the General Synod Office at 21 Grosvenor Crescent, Edinburgh. </w:t>
      </w:r>
    </w:p>
    <w:p w14:paraId="5FCB509A" w14:textId="77777777" w:rsidR="00DC0FE9" w:rsidRDefault="00DC0FE9"/>
    <w:sectPr w:rsidR="00DC0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1E"/>
    <w:rsid w:val="000F6226"/>
    <w:rsid w:val="00383A63"/>
    <w:rsid w:val="003C1454"/>
    <w:rsid w:val="004D761E"/>
    <w:rsid w:val="00780B5B"/>
    <w:rsid w:val="00A01DBB"/>
    <w:rsid w:val="00A80008"/>
    <w:rsid w:val="00C36062"/>
    <w:rsid w:val="00DC0FE9"/>
    <w:rsid w:val="00DD70F1"/>
    <w:rsid w:val="00EA7976"/>
    <w:rsid w:val="00F62D7B"/>
    <w:rsid w:val="00F6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2257"/>
  <w15:chartTrackingRefBased/>
  <w15:docId w15:val="{4E1C7A28-165F-4BA3-BA1A-636197A5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1E"/>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Stuart</dc:creator>
  <cp:keywords/>
  <dc:description/>
  <cp:lastModifiedBy>Paul Williams</cp:lastModifiedBy>
  <cp:revision>5</cp:revision>
  <dcterms:created xsi:type="dcterms:W3CDTF">2023-10-31T14:16:00Z</dcterms:created>
  <dcterms:modified xsi:type="dcterms:W3CDTF">2023-12-14T11:25:00Z</dcterms:modified>
</cp:coreProperties>
</file>