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0284" w14:textId="77777777" w:rsidR="00991670" w:rsidRDefault="00991670" w:rsidP="009916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1D5E3440" wp14:editId="42074D5F">
            <wp:extent cx="1347470" cy="9753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33954" w14:textId="7A7B9FD7" w:rsidR="00991670" w:rsidRDefault="00991670" w:rsidP="00CC5F30">
      <w:pPr>
        <w:pStyle w:val="Heading1"/>
        <w:jc w:val="center"/>
      </w:pPr>
      <w:r w:rsidRPr="7B3745FC">
        <w:t xml:space="preserve">CO-WORKER – </w:t>
      </w:r>
      <w:r w:rsidR="005C512F">
        <w:t xml:space="preserve">SUPPORTED </w:t>
      </w:r>
      <w:r w:rsidR="00013738">
        <w:t>L</w:t>
      </w:r>
      <w:r w:rsidR="006217F0">
        <w:t>IVING</w:t>
      </w:r>
    </w:p>
    <w:p w14:paraId="11FB07EA" w14:textId="2CE4C45A" w:rsidR="00991670" w:rsidRPr="00CC330B" w:rsidRDefault="00991670" w:rsidP="00CC5F30">
      <w:pPr>
        <w:pStyle w:val="Heading1"/>
        <w:jc w:val="center"/>
      </w:pPr>
      <w:r w:rsidRPr="7B3745FC">
        <w:t>JOB DESCRIPTION</w:t>
      </w:r>
      <w:r w:rsidR="3362ECDB" w:rsidRPr="7B3745FC">
        <w:t xml:space="preserve"> </w:t>
      </w:r>
    </w:p>
    <w:p w14:paraId="7B7B621B" w14:textId="77777777" w:rsidR="00CC5F30" w:rsidRDefault="00CC5F30" w:rsidP="00CC5F30">
      <w:pPr>
        <w:pStyle w:val="NoSpacing"/>
      </w:pPr>
    </w:p>
    <w:p w14:paraId="1F522915" w14:textId="77777777" w:rsidR="00CC5F30" w:rsidRDefault="00CC5F30" w:rsidP="00CC5F30">
      <w:pPr>
        <w:pStyle w:val="NoSpacing"/>
      </w:pPr>
    </w:p>
    <w:p w14:paraId="666B4F8E" w14:textId="476F9920" w:rsidR="00991670" w:rsidRPr="00991670" w:rsidRDefault="00991670" w:rsidP="006217F0">
      <w:pPr>
        <w:pStyle w:val="Heading2"/>
        <w:jc w:val="both"/>
      </w:pPr>
      <w:r w:rsidRPr="00991670">
        <w:t>Mission Statement</w:t>
      </w:r>
    </w:p>
    <w:p w14:paraId="30B672F8" w14:textId="3286097E" w:rsidR="7B3745FC" w:rsidRPr="00CC5F30" w:rsidRDefault="00991670" w:rsidP="006217F0">
      <w:pPr>
        <w:pStyle w:val="NormalWeb"/>
        <w:jc w:val="both"/>
        <w:rPr>
          <w:rFonts w:ascii="Arial" w:hAnsi="Arial" w:cs="Arial"/>
          <w:color w:val="000000" w:themeColor="text1"/>
        </w:rPr>
      </w:pPr>
      <w:r w:rsidRPr="7B3745FC">
        <w:rPr>
          <w:rFonts w:ascii="Arial" w:hAnsi="Arial" w:cs="Arial"/>
          <w:color w:val="000000" w:themeColor="text1"/>
        </w:rPr>
        <w:t>We are Tiphereth Camphill, a vocational community that values each person equally. We aspire to live a life full of meaning, work associatively and grow together based on a rich cultural and spiritual foundation. We strengthen and nurture our common purpose and individual potential through authentic relationships and shared life experiences</w:t>
      </w:r>
      <w:r w:rsidRPr="7B3745FC">
        <w:rPr>
          <w:color w:val="000000" w:themeColor="text1"/>
          <w:sz w:val="27"/>
          <w:szCs w:val="27"/>
        </w:rPr>
        <w:t>.</w:t>
      </w:r>
    </w:p>
    <w:p w14:paraId="218EEB20" w14:textId="77777777" w:rsidR="00991670" w:rsidRPr="00050B93" w:rsidRDefault="00991670" w:rsidP="006217F0">
      <w:pPr>
        <w:pStyle w:val="Heading2"/>
        <w:jc w:val="both"/>
      </w:pPr>
      <w:r w:rsidRPr="00050B93">
        <w:t xml:space="preserve">Introduction </w:t>
      </w:r>
    </w:p>
    <w:p w14:paraId="02DEF93B" w14:textId="77777777" w:rsidR="00991670" w:rsidRPr="00050B93" w:rsidRDefault="00991670" w:rsidP="0062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>Tiphereth is a semi-rural Camphill Community based on the outskirts of Edinburgh at the foot of the Pentland Hills. Together we make up a community of about 150 people. The community provides residential care homes, supported living tenancies</w:t>
      </w:r>
      <w:r>
        <w:rPr>
          <w:rFonts w:ascii="Arial" w:hAnsi="Arial" w:cs="Arial"/>
          <w:sz w:val="24"/>
          <w:szCs w:val="24"/>
        </w:rPr>
        <w:t>, a social enterprise</w:t>
      </w:r>
      <w:r w:rsidRPr="00050B93">
        <w:rPr>
          <w:rFonts w:ascii="Arial" w:hAnsi="Arial" w:cs="Arial"/>
          <w:sz w:val="24"/>
          <w:szCs w:val="24"/>
        </w:rPr>
        <w:t xml:space="preserve"> and day support services for adults with learning disabilities and autism.</w:t>
      </w:r>
      <w:r>
        <w:rPr>
          <w:rFonts w:ascii="Arial" w:hAnsi="Arial" w:cs="Arial"/>
          <w:sz w:val="24"/>
          <w:szCs w:val="24"/>
        </w:rPr>
        <w:t xml:space="preserve"> </w:t>
      </w:r>
      <w:r w:rsidRPr="00050B93">
        <w:rPr>
          <w:rFonts w:ascii="Arial" w:hAnsi="Arial" w:cs="Arial"/>
          <w:sz w:val="24"/>
          <w:szCs w:val="24"/>
        </w:rPr>
        <w:t xml:space="preserve">For more information visit </w:t>
      </w:r>
      <w:hyperlink r:id="rId9" w:history="1">
        <w:r w:rsidRPr="00050B93">
          <w:rPr>
            <w:rStyle w:val="Hyperlink"/>
            <w:rFonts w:ascii="Arial" w:hAnsi="Arial" w:cs="Arial"/>
            <w:sz w:val="24"/>
            <w:szCs w:val="24"/>
          </w:rPr>
          <w:t>www.tiphereth.org.uk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050B93">
        <w:rPr>
          <w:rFonts w:ascii="Arial" w:hAnsi="Arial" w:cs="Arial"/>
          <w:sz w:val="24"/>
          <w:szCs w:val="24"/>
        </w:rPr>
        <w:t xml:space="preserve">  </w:t>
      </w:r>
    </w:p>
    <w:p w14:paraId="3F0BEE4D" w14:textId="77777777" w:rsidR="00991670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 xml:space="preserve">Tiphereth offers adults with learning disabilities and autism the opportunity of living, working and growing together to realise their potential. Our life and work </w:t>
      </w:r>
      <w:proofErr w:type="gramStart"/>
      <w:r w:rsidRPr="00050B93">
        <w:rPr>
          <w:rFonts w:ascii="Arial" w:hAnsi="Arial" w:cs="Arial"/>
          <w:sz w:val="24"/>
          <w:szCs w:val="24"/>
        </w:rPr>
        <w:t>is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based on Rudolf Steiner’s </w:t>
      </w:r>
      <w:r>
        <w:rPr>
          <w:rFonts w:ascii="Arial" w:hAnsi="Arial" w:cs="Arial"/>
          <w:sz w:val="24"/>
          <w:szCs w:val="24"/>
        </w:rPr>
        <w:t>anthroposophy</w:t>
      </w:r>
      <w:r w:rsidRPr="00050B93">
        <w:rPr>
          <w:rFonts w:ascii="Arial" w:hAnsi="Arial" w:cs="Arial"/>
          <w:sz w:val="24"/>
          <w:szCs w:val="24"/>
        </w:rPr>
        <w:t xml:space="preserve"> and the principles of </w:t>
      </w:r>
      <w:r>
        <w:rPr>
          <w:rFonts w:ascii="Arial" w:hAnsi="Arial" w:cs="Arial"/>
          <w:sz w:val="24"/>
          <w:szCs w:val="24"/>
        </w:rPr>
        <w:t xml:space="preserve">Social Therapy. We are also influenced by Social Pedagogy. </w:t>
      </w:r>
      <w:r w:rsidRPr="00050B93">
        <w:rPr>
          <w:rFonts w:ascii="Arial" w:hAnsi="Arial" w:cs="Arial"/>
          <w:sz w:val="24"/>
          <w:szCs w:val="24"/>
        </w:rPr>
        <w:t xml:space="preserve">Through working with these principles Tiphereth aims to meet the physical, emotional and spiritual needs of the individuals </w:t>
      </w:r>
      <w:r>
        <w:rPr>
          <w:rFonts w:ascii="Arial" w:hAnsi="Arial" w:cs="Arial"/>
          <w:sz w:val="24"/>
          <w:szCs w:val="24"/>
        </w:rPr>
        <w:t xml:space="preserve">we provide a service to. </w:t>
      </w:r>
      <w:r w:rsidRPr="00050B93">
        <w:rPr>
          <w:rFonts w:ascii="Arial" w:hAnsi="Arial" w:cs="Arial"/>
          <w:sz w:val="24"/>
          <w:szCs w:val="24"/>
        </w:rPr>
        <w:t xml:space="preserve">Tiphereth strives to create situations where each person </w:t>
      </w:r>
      <w:proofErr w:type="gramStart"/>
      <w:r w:rsidRPr="00050B93">
        <w:rPr>
          <w:rFonts w:ascii="Arial" w:hAnsi="Arial" w:cs="Arial"/>
          <w:sz w:val="24"/>
          <w:szCs w:val="24"/>
        </w:rPr>
        <w:t>has the opportunity to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participate in meaningful work, believing that work is the primary vehicle for p</w:t>
      </w:r>
      <w:r>
        <w:rPr>
          <w:rFonts w:ascii="Arial" w:hAnsi="Arial" w:cs="Arial"/>
          <w:sz w:val="24"/>
          <w:szCs w:val="24"/>
        </w:rPr>
        <w:t>ersonal growth and development.</w:t>
      </w:r>
    </w:p>
    <w:p w14:paraId="47C1DDB6" w14:textId="236A6E5C" w:rsidR="00991670" w:rsidRPr="00050B93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 xml:space="preserve">Our </w:t>
      </w:r>
      <w:r w:rsidR="00515F0F">
        <w:rPr>
          <w:rFonts w:ascii="Arial" w:hAnsi="Arial" w:cs="Arial"/>
          <w:sz w:val="24"/>
          <w:szCs w:val="24"/>
        </w:rPr>
        <w:t>Supported Living</w:t>
      </w:r>
      <w:r w:rsidRPr="00050B93">
        <w:rPr>
          <w:rFonts w:ascii="Arial" w:hAnsi="Arial" w:cs="Arial"/>
          <w:sz w:val="24"/>
          <w:szCs w:val="24"/>
        </w:rPr>
        <w:t xml:space="preserve"> service has </w:t>
      </w:r>
      <w:r w:rsidR="007B5B6E">
        <w:rPr>
          <w:rFonts w:ascii="Arial" w:hAnsi="Arial" w:cs="Arial"/>
          <w:sz w:val="24"/>
          <w:szCs w:val="24"/>
        </w:rPr>
        <w:t xml:space="preserve">two shared </w:t>
      </w:r>
      <w:r w:rsidR="00BC61F1">
        <w:rPr>
          <w:rFonts w:ascii="Arial" w:hAnsi="Arial" w:cs="Arial"/>
          <w:sz w:val="24"/>
          <w:szCs w:val="24"/>
        </w:rPr>
        <w:t xml:space="preserve">and two </w:t>
      </w:r>
      <w:r w:rsidR="000B4D5F">
        <w:rPr>
          <w:rFonts w:ascii="Arial" w:hAnsi="Arial" w:cs="Arial"/>
          <w:sz w:val="24"/>
          <w:szCs w:val="24"/>
        </w:rPr>
        <w:t xml:space="preserve">single </w:t>
      </w:r>
      <w:r w:rsidR="0020112B">
        <w:rPr>
          <w:rFonts w:ascii="Arial" w:hAnsi="Arial" w:cs="Arial"/>
          <w:sz w:val="24"/>
          <w:szCs w:val="24"/>
        </w:rPr>
        <w:t>tenancy houses</w:t>
      </w:r>
      <w:r w:rsidR="007B5B6E">
        <w:rPr>
          <w:rFonts w:ascii="Arial" w:hAnsi="Arial" w:cs="Arial"/>
          <w:sz w:val="24"/>
          <w:szCs w:val="24"/>
        </w:rPr>
        <w:t xml:space="preserve"> </w:t>
      </w:r>
      <w:r w:rsidR="00C77E4C">
        <w:rPr>
          <w:rFonts w:ascii="Arial" w:hAnsi="Arial" w:cs="Arial"/>
          <w:sz w:val="24"/>
          <w:szCs w:val="24"/>
        </w:rPr>
        <w:t xml:space="preserve">which combine community living with the independence </w:t>
      </w:r>
      <w:r w:rsidR="00DB6EDD">
        <w:rPr>
          <w:rFonts w:ascii="Arial" w:hAnsi="Arial" w:cs="Arial"/>
          <w:sz w:val="24"/>
          <w:szCs w:val="24"/>
        </w:rPr>
        <w:t xml:space="preserve">of renting a home. </w:t>
      </w:r>
      <w:r w:rsidR="00B30BDA">
        <w:rPr>
          <w:rFonts w:ascii="Arial" w:hAnsi="Arial" w:cs="Arial"/>
          <w:sz w:val="24"/>
          <w:szCs w:val="24"/>
        </w:rPr>
        <w:t xml:space="preserve">Household tasks are </w:t>
      </w:r>
      <w:r w:rsidR="00AD34B6">
        <w:rPr>
          <w:rFonts w:ascii="Arial" w:hAnsi="Arial" w:cs="Arial"/>
          <w:sz w:val="24"/>
          <w:szCs w:val="24"/>
        </w:rPr>
        <w:t xml:space="preserve">undertaken </w:t>
      </w:r>
      <w:proofErr w:type="gramStart"/>
      <w:r w:rsidR="00AD34B6">
        <w:rPr>
          <w:rFonts w:ascii="Arial" w:hAnsi="Arial" w:cs="Arial"/>
          <w:sz w:val="24"/>
          <w:szCs w:val="24"/>
        </w:rPr>
        <w:t>together</w:t>
      </w:r>
      <w:proofErr w:type="gramEnd"/>
      <w:r w:rsidR="00AD34B6">
        <w:rPr>
          <w:rFonts w:ascii="Arial" w:hAnsi="Arial" w:cs="Arial"/>
          <w:sz w:val="24"/>
          <w:szCs w:val="24"/>
        </w:rPr>
        <w:t xml:space="preserve"> and everyone eats together. Social evenings and cultural events</w:t>
      </w:r>
      <w:r w:rsidR="0071764F">
        <w:rPr>
          <w:rFonts w:ascii="Arial" w:hAnsi="Arial" w:cs="Arial"/>
          <w:sz w:val="24"/>
          <w:szCs w:val="24"/>
        </w:rPr>
        <w:t xml:space="preserve"> allow </w:t>
      </w:r>
      <w:r w:rsidR="00013738">
        <w:rPr>
          <w:rFonts w:ascii="Arial" w:hAnsi="Arial" w:cs="Arial"/>
          <w:sz w:val="24"/>
          <w:szCs w:val="24"/>
        </w:rPr>
        <w:t>both residents and staff</w:t>
      </w:r>
      <w:r w:rsidR="0071764F">
        <w:rPr>
          <w:rFonts w:ascii="Arial" w:hAnsi="Arial" w:cs="Arial"/>
          <w:sz w:val="24"/>
          <w:szCs w:val="24"/>
        </w:rPr>
        <w:t xml:space="preserve"> to </w:t>
      </w:r>
      <w:r w:rsidR="00D81CC1">
        <w:rPr>
          <w:rFonts w:ascii="Arial" w:hAnsi="Arial" w:cs="Arial"/>
          <w:sz w:val="24"/>
          <w:szCs w:val="24"/>
        </w:rPr>
        <w:t xml:space="preserve">develop </w:t>
      </w:r>
      <w:r w:rsidR="00013738">
        <w:rPr>
          <w:rFonts w:ascii="Arial" w:hAnsi="Arial" w:cs="Arial"/>
          <w:sz w:val="24"/>
          <w:szCs w:val="24"/>
        </w:rPr>
        <w:t>a sense of community.</w:t>
      </w:r>
      <w:r w:rsidR="00E53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refer to the individuals who use our services as ‘members’. </w:t>
      </w:r>
    </w:p>
    <w:p w14:paraId="73636282" w14:textId="77777777" w:rsidR="00991670" w:rsidRPr="00050B93" w:rsidRDefault="00991670" w:rsidP="006217F0">
      <w:pPr>
        <w:pStyle w:val="Heading2"/>
        <w:jc w:val="both"/>
      </w:pPr>
      <w:r w:rsidRPr="00050B93">
        <w:t>Job Context</w:t>
      </w:r>
    </w:p>
    <w:p w14:paraId="3AC74CB1" w14:textId="36A76A7D" w:rsidR="00991670" w:rsidRPr="00E86CC1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7B3745FC">
        <w:rPr>
          <w:rFonts w:ascii="Arial" w:hAnsi="Arial" w:cs="Arial"/>
          <w:sz w:val="24"/>
          <w:szCs w:val="24"/>
        </w:rPr>
        <w:t xml:space="preserve">The aim is for Co-Workers to provide support based in </w:t>
      </w:r>
      <w:r w:rsidR="00BB02C1">
        <w:rPr>
          <w:rFonts w:ascii="Arial" w:hAnsi="Arial" w:cs="Arial"/>
          <w:sz w:val="24"/>
          <w:szCs w:val="24"/>
        </w:rPr>
        <w:t>our member’s homes</w:t>
      </w:r>
      <w:r w:rsidRPr="7B3745FC">
        <w:rPr>
          <w:rFonts w:ascii="Arial" w:hAnsi="Arial" w:cs="Arial"/>
          <w:sz w:val="24"/>
          <w:szCs w:val="24"/>
        </w:rPr>
        <w:t>. The support may be provided on a one-to-one</w:t>
      </w:r>
      <w:r w:rsidR="00127D49">
        <w:rPr>
          <w:rFonts w:ascii="Arial" w:hAnsi="Arial" w:cs="Arial"/>
          <w:sz w:val="24"/>
          <w:szCs w:val="24"/>
        </w:rPr>
        <w:t xml:space="preserve"> or two-to-one</w:t>
      </w:r>
      <w:r w:rsidRPr="7B3745FC">
        <w:rPr>
          <w:rFonts w:ascii="Arial" w:hAnsi="Arial" w:cs="Arial"/>
          <w:sz w:val="24"/>
          <w:szCs w:val="24"/>
        </w:rPr>
        <w:t xml:space="preserve"> basis</w:t>
      </w:r>
      <w:r w:rsidR="002879C7">
        <w:rPr>
          <w:rFonts w:ascii="Arial" w:hAnsi="Arial" w:cs="Arial"/>
          <w:sz w:val="24"/>
          <w:szCs w:val="24"/>
        </w:rPr>
        <w:t>,</w:t>
      </w:r>
      <w:r w:rsidRPr="7B3745FC">
        <w:rPr>
          <w:rFonts w:ascii="Arial" w:hAnsi="Arial" w:cs="Arial"/>
          <w:sz w:val="24"/>
          <w:szCs w:val="24"/>
        </w:rPr>
        <w:t xml:space="preserve"> if that is what the member needs, or the Co-Worker may be responsible for providing support to a </w:t>
      </w:r>
      <w:proofErr w:type="gramStart"/>
      <w:r w:rsidRPr="7B3745FC">
        <w:rPr>
          <w:rFonts w:ascii="Arial" w:hAnsi="Arial" w:cs="Arial"/>
          <w:sz w:val="24"/>
          <w:szCs w:val="24"/>
        </w:rPr>
        <w:t>small shared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group of members</w:t>
      </w:r>
      <w:r w:rsidR="00E86CC1">
        <w:rPr>
          <w:rFonts w:ascii="Arial" w:hAnsi="Arial" w:cs="Arial"/>
          <w:sz w:val="24"/>
          <w:szCs w:val="24"/>
        </w:rPr>
        <w:t xml:space="preserve"> who live together</w:t>
      </w:r>
      <w:r w:rsidR="00343AD5">
        <w:rPr>
          <w:rFonts w:ascii="Arial" w:hAnsi="Arial" w:cs="Arial"/>
          <w:sz w:val="24"/>
          <w:szCs w:val="24"/>
        </w:rPr>
        <w:t xml:space="preserve"> in their home</w:t>
      </w:r>
      <w:r w:rsidRPr="7B3745FC">
        <w:rPr>
          <w:rFonts w:ascii="Arial" w:hAnsi="Arial" w:cs="Arial"/>
          <w:sz w:val="24"/>
          <w:szCs w:val="24"/>
        </w:rPr>
        <w:t xml:space="preserve">. It is important that staff </w:t>
      </w:r>
      <w:proofErr w:type="gramStart"/>
      <w:r w:rsidRPr="7B3745FC">
        <w:rPr>
          <w:rFonts w:ascii="Arial" w:hAnsi="Arial" w:cs="Arial"/>
          <w:sz w:val="24"/>
          <w:szCs w:val="24"/>
        </w:rPr>
        <w:t>are capable of providing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both types of support. </w:t>
      </w:r>
    </w:p>
    <w:p w14:paraId="1B7A538E" w14:textId="77777777" w:rsidR="00F41249" w:rsidRDefault="00F41249" w:rsidP="006217F0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530F598F" w14:textId="77777777" w:rsidR="00F41249" w:rsidRDefault="00F41249" w:rsidP="006217F0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5F8243A3" w14:textId="3EE42FEC" w:rsidR="00991670" w:rsidRPr="00050B93" w:rsidRDefault="00991670" w:rsidP="006217F0">
      <w:pPr>
        <w:pStyle w:val="Heading2"/>
        <w:jc w:val="both"/>
      </w:pPr>
      <w:r w:rsidRPr="544EAD14">
        <w:t>Purpose of the Job</w:t>
      </w:r>
    </w:p>
    <w:p w14:paraId="31E3449D" w14:textId="162D02C2" w:rsidR="002550F2" w:rsidRPr="007919CC" w:rsidRDefault="007919CC" w:rsidP="006217F0">
      <w:pPr>
        <w:pStyle w:val="Heading3"/>
        <w:jc w:val="both"/>
        <w:rPr>
          <w:rFonts w:ascii="Arial" w:eastAsia="Arial Unicode MS" w:hAnsi="Arial" w:cs="Arial"/>
          <w:color w:val="auto"/>
          <w:lang w:val="de-DE" w:eastAsia="ar-SA"/>
        </w:rPr>
      </w:pPr>
      <w:r w:rsidRPr="007919CC">
        <w:rPr>
          <w:rFonts w:ascii="Arial" w:eastAsia="Arial Unicode MS" w:hAnsi="Arial" w:cs="Arial"/>
          <w:color w:val="auto"/>
          <w:lang w:val="de-DE" w:eastAsia="ar-SA"/>
        </w:rPr>
        <w:t>The post holder is to provide care and support to adults with learning disabilities and/or autism to enable them to achieve personal outcomes. Guided by our strapline: “Living Together, Working Together, Growing Together” the Co-Worker will provide relationship-centred care and support which values and promotes growth and a sense of belonging through working in shared and individual settings. Our co-workers support our members within their homes (Supported Living), to access meaningful work, and to have fun and develop relationships.</w:t>
      </w:r>
    </w:p>
    <w:p w14:paraId="52E7164D" w14:textId="77777777" w:rsidR="007919CC" w:rsidRDefault="007919CC" w:rsidP="006217F0">
      <w:pPr>
        <w:pStyle w:val="Heading3"/>
        <w:jc w:val="both"/>
        <w:rPr>
          <w:rFonts w:eastAsia="Arial Unicode MS"/>
          <w:lang w:val="de-DE" w:eastAsia="ar-SA"/>
        </w:rPr>
      </w:pPr>
    </w:p>
    <w:p w14:paraId="6AA391DD" w14:textId="6192AC41" w:rsidR="00991670" w:rsidRPr="00D55CDF" w:rsidRDefault="00F41249" w:rsidP="006217F0">
      <w:pPr>
        <w:pStyle w:val="Heading3"/>
        <w:jc w:val="both"/>
        <w:rPr>
          <w:rFonts w:eastAsia="Arial Unicode MS"/>
          <w:color w:val="6B911C" w:themeColor="accent1" w:themeShade="BF"/>
          <w:sz w:val="26"/>
          <w:szCs w:val="26"/>
          <w:lang w:val="de-DE" w:eastAsia="ar-SA"/>
        </w:rPr>
      </w:pPr>
      <w:r w:rsidRPr="00D55CDF">
        <w:rPr>
          <w:rFonts w:eastAsia="Arial Unicode MS"/>
          <w:color w:val="6B911C" w:themeColor="accent1" w:themeShade="BF"/>
          <w:sz w:val="26"/>
          <w:szCs w:val="26"/>
          <w:lang w:val="de-DE" w:eastAsia="ar-SA"/>
        </w:rPr>
        <w:t xml:space="preserve">Key Tasks </w:t>
      </w:r>
    </w:p>
    <w:p w14:paraId="3D08551F" w14:textId="77777777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personally uphold Tiphereth’s mission and vision statement, and Camphill values which underpin the aims and objectives.</w:t>
      </w:r>
    </w:p>
    <w:p w14:paraId="0071C089" w14:textId="26F4073C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build relationships with people using a person-centred approach founded on dignity and respect for individuality, and that enables choice and control</w:t>
      </w:r>
      <w:r w:rsidR="00C716F8">
        <w:rPr>
          <w:rFonts w:ascii="Arial" w:hAnsi="Arial" w:cs="Arial"/>
          <w:sz w:val="24"/>
          <w:szCs w:val="24"/>
        </w:rPr>
        <w:t>.</w:t>
      </w:r>
    </w:p>
    <w:p w14:paraId="097C6FB5" w14:textId="77777777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follow the mandate and objectives attached to each part of the community.</w:t>
      </w:r>
    </w:p>
    <w:p w14:paraId="1950F1A9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provide shared support, 1:1 and 2:1 support.</w:t>
      </w:r>
    </w:p>
    <w:p w14:paraId="0ED7B0A1" w14:textId="303EF4F2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work positively with any behaviours of concern.</w:t>
      </w:r>
    </w:p>
    <w:p w14:paraId="3DCA67C7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provide care and support with personal /intimate care tasks, administering medication safely, assisting a person’s mobility safely including using equipment, supporting meals, social activities, outings and attending appointments.</w:t>
      </w:r>
    </w:p>
    <w:p w14:paraId="65601568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support people to live in a rich environment, manage a tenancy and build a home.</w:t>
      </w:r>
    </w:p>
    <w:p w14:paraId="3045F974" w14:textId="63842BEB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share and support members with daily cleaning tasks and maintain safe and aesthetically pleasing working/living environments</w:t>
      </w:r>
      <w:r w:rsidR="001D4643">
        <w:rPr>
          <w:rFonts w:ascii="Arial" w:hAnsi="Arial" w:cs="Arial"/>
          <w:sz w:val="24"/>
          <w:szCs w:val="24"/>
        </w:rPr>
        <w:t>.</w:t>
      </w:r>
    </w:p>
    <w:p w14:paraId="7EEC9E15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 xml:space="preserve">To support people to participate as fully as possible in tasks and activities that interest and engage them, developing skills and a sense of purpose and </w:t>
      </w:r>
      <w:proofErr w:type="gramStart"/>
      <w:r w:rsidRPr="001D4643">
        <w:rPr>
          <w:rFonts w:ascii="Arial" w:hAnsi="Arial" w:cs="Arial"/>
          <w:sz w:val="24"/>
          <w:szCs w:val="24"/>
        </w:rPr>
        <w:t>value</w:t>
      </w:r>
      <w:proofErr w:type="gramEnd"/>
    </w:p>
    <w:p w14:paraId="7CD5D437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act as keyworker for some people taking a lead role in ensuring outcomes, support plans and risk assessments are reviewed at least every 6 months.</w:t>
      </w:r>
    </w:p>
    <w:p w14:paraId="77E187BB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build good relations with families, carers, and other relevant professionals.</w:t>
      </w:r>
    </w:p>
    <w:p w14:paraId="41A178F7" w14:textId="6AAA779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plan, organise and facilitate group and individual activities</w:t>
      </w:r>
      <w:r w:rsidR="001D4643">
        <w:rPr>
          <w:rFonts w:ascii="Arial" w:hAnsi="Arial" w:cs="Arial"/>
          <w:sz w:val="24"/>
          <w:szCs w:val="24"/>
        </w:rPr>
        <w:t>.</w:t>
      </w:r>
    </w:p>
    <w:p w14:paraId="68CA6535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 xml:space="preserve">To work as an effective member of a team following agreed </w:t>
      </w:r>
      <w:proofErr w:type="gramStart"/>
      <w:r w:rsidRPr="001D4643">
        <w:rPr>
          <w:rFonts w:ascii="Arial" w:hAnsi="Arial" w:cs="Arial"/>
          <w:sz w:val="24"/>
          <w:szCs w:val="24"/>
        </w:rPr>
        <w:t>procedures, and</w:t>
      </w:r>
      <w:proofErr w:type="gramEnd"/>
      <w:r w:rsidRPr="001D4643">
        <w:rPr>
          <w:rFonts w:ascii="Arial" w:hAnsi="Arial" w:cs="Arial"/>
          <w:sz w:val="24"/>
          <w:szCs w:val="24"/>
        </w:rPr>
        <w:t xml:space="preserve"> contributing to professional discussions and a positive team working environment</w:t>
      </w:r>
      <w:r w:rsidR="001D4643">
        <w:rPr>
          <w:rFonts w:ascii="Arial" w:hAnsi="Arial" w:cs="Arial"/>
          <w:sz w:val="24"/>
          <w:szCs w:val="24"/>
        </w:rPr>
        <w:t>.</w:t>
      </w:r>
    </w:p>
    <w:p w14:paraId="0A0291A0" w14:textId="61F8A514" w:rsidR="002A565B" w:rsidRPr="008A6126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Support members both inside the home, but also to utilise the outside spaces, supporting gardening, growing vegetable and plants, and enjoying nature.</w:t>
      </w:r>
    </w:p>
    <w:p w14:paraId="5ECAE116" w14:textId="77777777" w:rsidR="008A6126" w:rsidRDefault="002A565B" w:rsidP="006217F0">
      <w:p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C716F8">
        <w:rPr>
          <w:rFonts w:asciiTheme="majorHAnsi" w:hAnsiTheme="majorHAnsi" w:cs="Arial"/>
          <w:color w:val="6B911C" w:themeColor="accent1" w:themeShade="BF"/>
          <w:sz w:val="26"/>
          <w:szCs w:val="26"/>
        </w:rPr>
        <w:t>Other Tasks</w:t>
      </w:r>
    </w:p>
    <w:p w14:paraId="59C3D490" w14:textId="77777777" w:rsidR="00DC7772" w:rsidRPr="00DC7772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8A6126">
        <w:rPr>
          <w:rFonts w:ascii="Arial" w:hAnsi="Arial" w:cs="Arial"/>
          <w:sz w:val="24"/>
          <w:szCs w:val="24"/>
        </w:rPr>
        <w:t xml:space="preserve">To take personal responsibility for professional development in line with SSSC </w:t>
      </w:r>
      <w:proofErr w:type="gramStart"/>
      <w:r w:rsidRPr="008A6126">
        <w:rPr>
          <w:rFonts w:ascii="Arial" w:hAnsi="Arial" w:cs="Arial"/>
          <w:sz w:val="24"/>
          <w:szCs w:val="24"/>
        </w:rPr>
        <w:t>requirements, and</w:t>
      </w:r>
      <w:proofErr w:type="gramEnd"/>
      <w:r w:rsidRPr="008A6126">
        <w:rPr>
          <w:rFonts w:ascii="Arial" w:hAnsi="Arial" w:cs="Arial"/>
          <w:sz w:val="24"/>
          <w:szCs w:val="24"/>
        </w:rPr>
        <w:t xml:space="preserve"> contribute to supervision and team meeting discussions</w:t>
      </w:r>
      <w:r w:rsidR="00DC7772">
        <w:rPr>
          <w:rFonts w:ascii="Arial" w:hAnsi="Arial" w:cs="Arial"/>
          <w:sz w:val="24"/>
          <w:szCs w:val="24"/>
        </w:rPr>
        <w:t>.</w:t>
      </w:r>
    </w:p>
    <w:p w14:paraId="4DF82AD7" w14:textId="77777777" w:rsidR="00DC7772" w:rsidRPr="00DC7772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DC7772">
        <w:rPr>
          <w:rFonts w:ascii="Arial" w:hAnsi="Arial" w:cs="Arial"/>
          <w:sz w:val="24"/>
          <w:szCs w:val="24"/>
        </w:rPr>
        <w:t>To support and participate in the cultural and festival life of the community and a taskforce meeting</w:t>
      </w:r>
      <w:r w:rsidR="00DC7772">
        <w:rPr>
          <w:rFonts w:ascii="Arial" w:hAnsi="Arial" w:cs="Arial"/>
          <w:sz w:val="24"/>
          <w:szCs w:val="24"/>
        </w:rPr>
        <w:t>.</w:t>
      </w:r>
    </w:p>
    <w:p w14:paraId="695A95BA" w14:textId="586715E1" w:rsidR="002A565B" w:rsidRPr="00C97C6E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DC7772">
        <w:rPr>
          <w:rFonts w:ascii="Arial" w:hAnsi="Arial" w:cs="Arial"/>
          <w:sz w:val="24"/>
          <w:szCs w:val="24"/>
        </w:rPr>
        <w:lastRenderedPageBreak/>
        <w:t>To work safely and professionally according to organisational policies and procedures including Health and Safety</w:t>
      </w:r>
      <w:r w:rsidR="00DC7772">
        <w:rPr>
          <w:rFonts w:ascii="Arial" w:hAnsi="Arial" w:cs="Arial"/>
          <w:sz w:val="24"/>
          <w:szCs w:val="24"/>
        </w:rPr>
        <w:t>.</w:t>
      </w:r>
    </w:p>
    <w:p w14:paraId="4A0D2254" w14:textId="0F6090B7" w:rsidR="002A565B" w:rsidRPr="00DC7772" w:rsidRDefault="002A565B" w:rsidP="006217F0">
      <w:p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C716F8">
        <w:rPr>
          <w:rFonts w:asciiTheme="majorHAnsi" w:hAnsiTheme="majorHAnsi" w:cs="Arial"/>
          <w:color w:val="6B911C" w:themeColor="accent1" w:themeShade="BF"/>
          <w:sz w:val="26"/>
          <w:szCs w:val="26"/>
        </w:rPr>
        <w:t>Training and Supervision</w:t>
      </w:r>
    </w:p>
    <w:p w14:paraId="713BF5E1" w14:textId="298382B4" w:rsidR="002A565B" w:rsidRPr="00C716F8" w:rsidRDefault="002A565B" w:rsidP="006217F0">
      <w:p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There is an initial period of induction for the new Co-</w:t>
      </w:r>
      <w:r w:rsidR="00C31895">
        <w:rPr>
          <w:rFonts w:ascii="Arial" w:hAnsi="Arial" w:cs="Arial"/>
          <w:sz w:val="24"/>
          <w:szCs w:val="24"/>
        </w:rPr>
        <w:t>W</w:t>
      </w:r>
      <w:r w:rsidRPr="00C716F8">
        <w:rPr>
          <w:rFonts w:ascii="Arial" w:hAnsi="Arial" w:cs="Arial"/>
          <w:sz w:val="24"/>
          <w:szCs w:val="24"/>
        </w:rPr>
        <w:t xml:space="preserve">orker and training provided across a calendar year within Tiphereth. Support to access appropriate further training or refresher courses and professional development will be agreed with the </w:t>
      </w:r>
      <w:r w:rsidR="00C31895">
        <w:rPr>
          <w:rFonts w:ascii="Arial" w:hAnsi="Arial" w:cs="Arial"/>
          <w:sz w:val="24"/>
          <w:szCs w:val="24"/>
        </w:rPr>
        <w:t>House Co-Ordinator</w:t>
      </w:r>
      <w:r w:rsidRPr="00C716F8">
        <w:rPr>
          <w:rFonts w:ascii="Arial" w:hAnsi="Arial" w:cs="Arial"/>
          <w:sz w:val="24"/>
          <w:szCs w:val="24"/>
        </w:rPr>
        <w:t xml:space="preserve"> or Supported Living Manager.</w:t>
      </w:r>
    </w:p>
    <w:p w14:paraId="6FC56DAE" w14:textId="3B4A2870" w:rsidR="00991670" w:rsidRPr="00C716F8" w:rsidRDefault="002A565B" w:rsidP="006217F0">
      <w:p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 xml:space="preserve">The Co-Worker will be provided with support and supervision sessions with their </w:t>
      </w:r>
      <w:r w:rsidR="003F74A9">
        <w:rPr>
          <w:rFonts w:ascii="Arial" w:hAnsi="Arial" w:cs="Arial"/>
          <w:sz w:val="24"/>
          <w:szCs w:val="24"/>
        </w:rPr>
        <w:t>House Co-Ordinator</w:t>
      </w:r>
      <w:r w:rsidRPr="00C716F8">
        <w:rPr>
          <w:rFonts w:ascii="Arial" w:hAnsi="Arial" w:cs="Arial"/>
          <w:sz w:val="24"/>
          <w:szCs w:val="24"/>
        </w:rPr>
        <w:t>. During this, feedback is gained, personal development is discussed, issues of concern or those needing clarification can be raised, and practices can be reflected on.</w:t>
      </w:r>
    </w:p>
    <w:p w14:paraId="602BC418" w14:textId="46FC23BC" w:rsidR="00991670" w:rsidRPr="00991670" w:rsidRDefault="00991670" w:rsidP="006217F0">
      <w:pPr>
        <w:pStyle w:val="Heading2"/>
        <w:jc w:val="both"/>
        <w:rPr>
          <w:i/>
          <w:iCs/>
        </w:rPr>
      </w:pPr>
      <w:r w:rsidRPr="67ED5E75">
        <w:t>Line Management</w:t>
      </w:r>
    </w:p>
    <w:p w14:paraId="2EC927D6" w14:textId="2A28E1FE" w:rsidR="00DA1E3F" w:rsidRPr="00C31895" w:rsidRDefault="00991670" w:rsidP="006217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post holder is responsible to the </w:t>
      </w:r>
      <w:r w:rsidR="00D60212">
        <w:rPr>
          <w:rFonts w:ascii="Arial" w:hAnsi="Arial" w:cs="Arial"/>
          <w:sz w:val="24"/>
          <w:szCs w:val="24"/>
        </w:rPr>
        <w:t>House Co-Ordinator</w:t>
      </w:r>
      <w:r>
        <w:rPr>
          <w:rFonts w:ascii="Arial" w:hAnsi="Arial" w:cs="Arial"/>
          <w:sz w:val="24"/>
          <w:szCs w:val="24"/>
        </w:rPr>
        <w:t xml:space="preserve"> and through them to the </w:t>
      </w:r>
      <w:r w:rsidR="00D60212">
        <w:rPr>
          <w:rFonts w:ascii="Arial" w:hAnsi="Arial" w:cs="Arial"/>
          <w:sz w:val="24"/>
          <w:szCs w:val="24"/>
        </w:rPr>
        <w:t>Supported Living</w:t>
      </w:r>
      <w:r>
        <w:rPr>
          <w:rFonts w:ascii="Arial" w:hAnsi="Arial" w:cs="Arial"/>
          <w:sz w:val="24"/>
          <w:szCs w:val="24"/>
        </w:rPr>
        <w:t xml:space="preserve"> Manage</w:t>
      </w:r>
      <w:r w:rsidR="00D602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   </w:t>
      </w:r>
    </w:p>
    <w:p w14:paraId="71EFCCE6" w14:textId="4200ABBC" w:rsidR="00991670" w:rsidRPr="00991670" w:rsidRDefault="00991670" w:rsidP="006217F0">
      <w:pPr>
        <w:pStyle w:val="Heading2"/>
        <w:jc w:val="both"/>
      </w:pPr>
      <w:r>
        <w:t>Social Therapy / Social Pedagogy</w:t>
      </w:r>
    </w:p>
    <w:p w14:paraId="38DE77D8" w14:textId="0148B064" w:rsidR="00991670" w:rsidRPr="00D53CD2" w:rsidRDefault="00991670" w:rsidP="006217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67ED5E75">
        <w:rPr>
          <w:rFonts w:ascii="Arial" w:hAnsi="Arial" w:cs="Arial"/>
          <w:sz w:val="24"/>
          <w:szCs w:val="24"/>
        </w:rPr>
        <w:t xml:space="preserve">The post holder will take an active interest in the principles and practical application of Social Therapy and Social Pedagogy which underpin our </w:t>
      </w:r>
      <w:r w:rsidR="00295618" w:rsidRPr="67ED5E75">
        <w:rPr>
          <w:rFonts w:ascii="Arial" w:hAnsi="Arial" w:cs="Arial"/>
          <w:sz w:val="24"/>
          <w:szCs w:val="24"/>
        </w:rPr>
        <w:t>work and</w:t>
      </w:r>
      <w:r w:rsidRPr="67ED5E75">
        <w:rPr>
          <w:rFonts w:ascii="Arial" w:hAnsi="Arial" w:cs="Arial"/>
          <w:sz w:val="24"/>
          <w:szCs w:val="24"/>
        </w:rPr>
        <w:t xml:space="preserve"> make full use of training and supervision to ensure that working practices and attitudes support Tiphereth’s values and principles. </w:t>
      </w:r>
    </w:p>
    <w:p w14:paraId="244C835C" w14:textId="77777777" w:rsidR="00DA1E3F" w:rsidRDefault="00DA1E3F" w:rsidP="006217F0">
      <w:pPr>
        <w:pStyle w:val="NoSpacing"/>
        <w:jc w:val="both"/>
      </w:pPr>
    </w:p>
    <w:p w14:paraId="3477EEDB" w14:textId="3AE5FDF5" w:rsidR="00991670" w:rsidRDefault="00991670" w:rsidP="006217F0">
      <w:pPr>
        <w:pStyle w:val="Heading1"/>
        <w:jc w:val="both"/>
        <w:rPr>
          <w:bCs/>
        </w:rPr>
      </w:pPr>
      <w:r w:rsidRPr="67ED5E75">
        <w:rPr>
          <w:bCs/>
        </w:rPr>
        <w:t>PERSON SPECIFICATION</w:t>
      </w:r>
    </w:p>
    <w:p w14:paraId="41602C3A" w14:textId="5601C805" w:rsidR="19290E87" w:rsidRDefault="19290E87" w:rsidP="006217F0">
      <w:pPr>
        <w:spacing w:beforeAutospacing="1" w:afterAutospacing="1" w:line="240" w:lineRule="auto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ED5E7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We are seeking a new staff member who shares our values and has the experience and skills to support adults with learning disabilities </w:t>
      </w:r>
      <w:r w:rsidR="005D0004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in their homes.</w:t>
      </w:r>
    </w:p>
    <w:p w14:paraId="1D378EC4" w14:textId="54258FC2" w:rsidR="19290E87" w:rsidRDefault="19290E87" w:rsidP="006217F0">
      <w:pPr>
        <w:spacing w:beforeAutospacing="1" w:afterAutospacing="1" w:line="276" w:lineRule="auto"/>
        <w:jc w:val="both"/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</w:pPr>
      <w:r w:rsidRPr="67ED5E7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Previous experience of working with adults with learning disabilities is essential, as is a good understanding of autism and the needs of people who use different forms of communication and a confidence in working with people with behaviour that challenges.</w:t>
      </w:r>
    </w:p>
    <w:p w14:paraId="509CC6DD" w14:textId="6D19CF8A" w:rsidR="00DA1E3F" w:rsidRDefault="00DA1E3F" w:rsidP="006217F0">
      <w:pPr>
        <w:pStyle w:val="Heading3"/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Values and Attitudes</w:t>
      </w:r>
    </w:p>
    <w:p w14:paraId="123BD4AD" w14:textId="1983E4FE" w:rsidR="00E73438" w:rsidRPr="00E73438" w:rsidRDefault="00E73438" w:rsidP="006217F0">
      <w:pPr>
        <w:pStyle w:val="Heading2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73438">
        <w:rPr>
          <w:rFonts w:ascii="Arial" w:eastAsia="Arial" w:hAnsi="Arial" w:cs="Arial"/>
          <w:color w:val="auto"/>
          <w:sz w:val="22"/>
          <w:szCs w:val="22"/>
        </w:rPr>
        <w:t>Essential</w:t>
      </w:r>
      <w:r>
        <w:rPr>
          <w:rFonts w:ascii="Arial" w:eastAsia="Arial" w:hAnsi="Arial" w:cs="Arial"/>
          <w:color w:val="auto"/>
          <w:sz w:val="22"/>
          <w:szCs w:val="22"/>
        </w:rPr>
        <w:t>:</w:t>
      </w:r>
    </w:p>
    <w:p w14:paraId="00CC5663" w14:textId="30C6C2EE" w:rsidR="00DA1E3F" w:rsidRPr="00143E6D" w:rsidRDefault="00DA1E3F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 person-centred approach to supporting individuals</w:t>
      </w:r>
      <w:r w:rsidR="00143E6D" w:rsidRPr="00143E6D">
        <w:rPr>
          <w:rFonts w:ascii="Arial" w:hAnsi="Arial" w:cs="Arial"/>
        </w:rPr>
        <w:t>.</w:t>
      </w:r>
    </w:p>
    <w:p w14:paraId="6DFAE5F7" w14:textId="4564380A" w:rsidR="00DA1E3F" w:rsidRPr="00143E6D" w:rsidRDefault="00DA1E3F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Compassionate and empathic</w:t>
      </w:r>
      <w:r w:rsidR="00143E6D" w:rsidRPr="00143E6D">
        <w:rPr>
          <w:rFonts w:ascii="Arial" w:hAnsi="Arial" w:cs="Arial"/>
        </w:rPr>
        <w:t>.</w:t>
      </w:r>
    </w:p>
    <w:p w14:paraId="771A1CA6" w14:textId="77777777" w:rsidR="00143E6D" w:rsidRPr="00143E6D" w:rsidRDefault="00143E6D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An interest in being part of an equal environment, supporting shared experiences and relationships within community.</w:t>
      </w:r>
    </w:p>
    <w:p w14:paraId="1BF58AEA" w14:textId="3FCA0D12" w:rsidR="00143E6D" w:rsidRPr="00143E6D" w:rsidRDefault="00143E6D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An appreciation of the uniqueness of the people we support.</w:t>
      </w:r>
    </w:p>
    <w:p w14:paraId="019E3E61" w14:textId="3B4FF5FE" w:rsidR="00DA1E3F" w:rsidRPr="00E73438" w:rsidRDefault="00DA1E3F" w:rsidP="006217F0">
      <w:pPr>
        <w:pStyle w:val="Heading3"/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Experience</w:t>
      </w:r>
    </w:p>
    <w:p w14:paraId="3D93D550" w14:textId="77777777" w:rsidR="00FC1ECB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Desirable:</w:t>
      </w:r>
    </w:p>
    <w:p w14:paraId="74763AF3" w14:textId="0E55F35F" w:rsidR="001E2E2C" w:rsidRPr="001E2E2C" w:rsidRDefault="001E2E2C" w:rsidP="001E2E2C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Experience paid or unpaid, of supporting people with a learning disability, autism or additional needs.</w:t>
      </w:r>
    </w:p>
    <w:p w14:paraId="4E0CA5C5" w14:textId="69D39133" w:rsidR="00FC1ECB" w:rsidRPr="00E73438" w:rsidRDefault="00FC1ECB" w:rsidP="006217F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lastRenderedPageBreak/>
        <w:t xml:space="preserve">Experience of supporting people with needs that may include epilepsy requiring emergency medication, </w:t>
      </w:r>
      <w:r w:rsidR="001E2E2C" w:rsidRPr="00E73438">
        <w:rPr>
          <w:rFonts w:ascii="Arial" w:hAnsi="Arial" w:cs="Arial"/>
        </w:rPr>
        <w:t>behaviours</w:t>
      </w:r>
      <w:r w:rsidRPr="00E73438">
        <w:rPr>
          <w:rFonts w:ascii="Arial" w:hAnsi="Arial" w:cs="Arial"/>
        </w:rPr>
        <w:t xml:space="preserve"> of concern, complex physical needs.</w:t>
      </w:r>
    </w:p>
    <w:p w14:paraId="66F493FF" w14:textId="7B4981FC" w:rsidR="00FC1ECB" w:rsidRPr="00E73438" w:rsidRDefault="00FC1ECB" w:rsidP="006217F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Experience of key working, partnership working with families, carers and professionals.</w:t>
      </w:r>
    </w:p>
    <w:p w14:paraId="0CE784C6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Qualifications</w:t>
      </w:r>
    </w:p>
    <w:p w14:paraId="0DF68D34" w14:textId="77777777" w:rsidR="00FC1ECB" w:rsidRPr="00E73438" w:rsidRDefault="00FC1ECB" w:rsidP="006217F0">
      <w:p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>Essential:</w:t>
      </w:r>
    </w:p>
    <w:p w14:paraId="0CC0FB70" w14:textId="77777777" w:rsidR="00FC1ECB" w:rsidRPr="00E73438" w:rsidRDefault="00FC1ECB" w:rsidP="006217F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 xml:space="preserve">Achieved or willing to work towards suitable qualification to comply with SSSC registration requirement – SVQ2 in Health and Social Care as a minimum, ideally SVQ3. This applies to supported living and residential care services.  </w:t>
      </w:r>
    </w:p>
    <w:p w14:paraId="37FEB5F6" w14:textId="7C6012DF" w:rsidR="00FC1ECB" w:rsidRPr="00E73438" w:rsidRDefault="00FC1ECB" w:rsidP="006217F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 xml:space="preserve">Maintain SSSC registration and Continuous Professional Development </w:t>
      </w:r>
      <w:proofErr w:type="gramStart"/>
      <w:r w:rsidRPr="00E73438">
        <w:rPr>
          <w:rFonts w:ascii="Arial" w:hAnsi="Arial" w:cs="Arial"/>
        </w:rPr>
        <w:t>requirements</w:t>
      </w:r>
      <w:proofErr w:type="gramEnd"/>
    </w:p>
    <w:p w14:paraId="74A91848" w14:textId="77777777" w:rsidR="00FC1ECB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Desirable:</w:t>
      </w:r>
    </w:p>
    <w:p w14:paraId="7FD109A4" w14:textId="587CDA69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Registration with SSSC</w:t>
      </w:r>
      <w:r w:rsidR="00E73438">
        <w:rPr>
          <w:rFonts w:ascii="Arial" w:hAnsi="Arial" w:cs="Arial"/>
        </w:rPr>
        <w:t>.</w:t>
      </w:r>
    </w:p>
    <w:p w14:paraId="0D900B40" w14:textId="48D3CF8D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SVQ2+ in Health and Social Care or equivalent</w:t>
      </w:r>
      <w:r w:rsidR="00E73438">
        <w:rPr>
          <w:rFonts w:ascii="Arial" w:hAnsi="Arial" w:cs="Arial"/>
        </w:rPr>
        <w:t>.</w:t>
      </w:r>
    </w:p>
    <w:p w14:paraId="5F0A7D44" w14:textId="00CE3329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Training in First Aid, Epilepsy, Moving and Handling</w:t>
      </w:r>
      <w:r w:rsidR="00E73438">
        <w:rPr>
          <w:rFonts w:ascii="Arial" w:hAnsi="Arial" w:cs="Arial"/>
        </w:rPr>
        <w:t>.</w:t>
      </w:r>
    </w:p>
    <w:p w14:paraId="106682ED" w14:textId="52CB5F0E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Driving licence.</w:t>
      </w:r>
    </w:p>
    <w:p w14:paraId="3140FAD3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Knowledge</w:t>
      </w:r>
    </w:p>
    <w:p w14:paraId="0814DB25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Essential: </w:t>
      </w:r>
    </w:p>
    <w:p w14:paraId="572B673A" w14:textId="17751FA3" w:rsidR="00E73438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An understanding of the needs facing people with learning disabilities</w:t>
      </w:r>
      <w:r w:rsidR="00E73438" w:rsidRPr="00E73438">
        <w:rPr>
          <w:rFonts w:ascii="Arial" w:hAnsi="Arial" w:cs="Arial"/>
        </w:rPr>
        <w:t>.</w:t>
      </w:r>
    </w:p>
    <w:p w14:paraId="71038F24" w14:textId="034B6E8F" w:rsidR="00E73438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Awareness of autism and how it may affect an individual</w:t>
      </w:r>
      <w:r w:rsidR="00E73438" w:rsidRPr="00E73438">
        <w:rPr>
          <w:rFonts w:ascii="Arial" w:hAnsi="Arial" w:cs="Arial"/>
        </w:rPr>
        <w:t>.</w:t>
      </w:r>
    </w:p>
    <w:p w14:paraId="4D069FC6" w14:textId="7FDD1C38" w:rsidR="00FC1ECB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Appreciation of ideas underpinning community</w:t>
      </w:r>
      <w:r w:rsidR="00E73438" w:rsidRPr="00E73438">
        <w:rPr>
          <w:rFonts w:ascii="Arial" w:hAnsi="Arial" w:cs="Arial"/>
        </w:rPr>
        <w:t>.</w:t>
      </w:r>
    </w:p>
    <w:p w14:paraId="58106ACD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</w:t>
      </w:r>
      <w:r w:rsidR="00E73438" w:rsidRPr="00E73438">
        <w:rPr>
          <w:rFonts w:ascii="Arial" w:hAnsi="Arial" w:cs="Arial"/>
        </w:rPr>
        <w:t>:</w:t>
      </w:r>
      <w:r w:rsidRPr="00E73438">
        <w:rPr>
          <w:rFonts w:ascii="Arial" w:hAnsi="Arial" w:cs="Arial"/>
        </w:rPr>
        <w:t xml:space="preserve"> </w:t>
      </w:r>
    </w:p>
    <w:p w14:paraId="20131764" w14:textId="77777777" w:rsidR="00E73438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Understanding of a Camphill community values and ethos</w:t>
      </w:r>
      <w:r w:rsidR="00E73438" w:rsidRPr="00E73438">
        <w:rPr>
          <w:rFonts w:ascii="Arial" w:hAnsi="Arial" w:cs="Arial"/>
        </w:rPr>
        <w:t>.</w:t>
      </w:r>
    </w:p>
    <w:p w14:paraId="2B7E67FE" w14:textId="77777777" w:rsidR="00E73438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Knowledge of social pedagogy and / or social therapy</w:t>
      </w:r>
      <w:r w:rsidR="00E73438" w:rsidRPr="00E73438">
        <w:rPr>
          <w:rFonts w:ascii="Arial" w:hAnsi="Arial" w:cs="Arial"/>
        </w:rPr>
        <w:t>.</w:t>
      </w:r>
    </w:p>
    <w:p w14:paraId="46EA871A" w14:textId="2B6839C4" w:rsidR="00FC1ECB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Knowledge of communication strategies and person-centred approaches used with people with learning disabilities or autism</w:t>
      </w:r>
      <w:r w:rsidR="00E73438" w:rsidRPr="00E73438">
        <w:rPr>
          <w:rFonts w:ascii="Arial" w:hAnsi="Arial" w:cs="Arial"/>
        </w:rPr>
        <w:t>.</w:t>
      </w:r>
    </w:p>
    <w:p w14:paraId="76DDC0A4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Skills</w:t>
      </w:r>
    </w:p>
    <w:p w14:paraId="151ED4E6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Essential: </w:t>
      </w:r>
    </w:p>
    <w:p w14:paraId="1D7363BA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Excellent communication skills, particularly recognising the importance of listening.</w:t>
      </w:r>
    </w:p>
    <w:p w14:paraId="4024B03C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Flexibility and resilience</w:t>
      </w:r>
      <w:r w:rsidR="00E73438" w:rsidRPr="00E73438">
        <w:rPr>
          <w:rFonts w:ascii="Arial" w:hAnsi="Arial" w:cs="Arial"/>
        </w:rPr>
        <w:t>.</w:t>
      </w:r>
    </w:p>
    <w:p w14:paraId="10CD4E06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Ability to support people in small groups, and in one-to-one and as part of a team.</w:t>
      </w:r>
    </w:p>
    <w:p w14:paraId="0FDE12C9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Interest in supporting people to develop skills, purpose, and wellbeing</w:t>
      </w:r>
      <w:r w:rsidR="00E73438" w:rsidRPr="00E73438">
        <w:rPr>
          <w:rFonts w:ascii="Arial" w:hAnsi="Arial" w:cs="Arial"/>
        </w:rPr>
        <w:t>.</w:t>
      </w:r>
    </w:p>
    <w:p w14:paraId="7DE7477B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Ability to work on own initiative and “think for yourself”</w:t>
      </w:r>
      <w:r w:rsidR="00E73438" w:rsidRPr="00E73438">
        <w:rPr>
          <w:rFonts w:ascii="Arial" w:hAnsi="Arial" w:cs="Arial"/>
        </w:rPr>
        <w:t>.</w:t>
      </w:r>
    </w:p>
    <w:p w14:paraId="16D5D45B" w14:textId="4A9CD6BF" w:rsidR="00FC1ECB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Record keeping, clear communication and IT skills.</w:t>
      </w:r>
    </w:p>
    <w:p w14:paraId="24406733" w14:textId="77777777" w:rsidR="00FC1ECB" w:rsidRDefault="00FC1ECB" w:rsidP="006217F0">
      <w:pPr>
        <w:jc w:val="both"/>
      </w:pPr>
    </w:p>
    <w:p w14:paraId="1CC8FD64" w14:textId="77777777" w:rsid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Attributes</w:t>
      </w:r>
    </w:p>
    <w:p w14:paraId="5DFD5BAB" w14:textId="77777777" w:rsidR="00E73438" w:rsidRPr="00E73438" w:rsidRDefault="00FC1ECB" w:rsidP="006217F0">
      <w:p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Essential:</w:t>
      </w:r>
    </w:p>
    <w:p w14:paraId="0F86EA67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Empathy and a compassionate approach</w:t>
      </w:r>
      <w:r w:rsidR="00E73438" w:rsidRPr="00E73438">
        <w:rPr>
          <w:rFonts w:ascii="Arial" w:hAnsi="Arial" w:cs="Arial"/>
        </w:rPr>
        <w:t>.</w:t>
      </w:r>
    </w:p>
    <w:p w14:paraId="38B4980E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Willingness and capacity to work indoors and outdoors</w:t>
      </w:r>
      <w:r w:rsidR="00E73438" w:rsidRPr="00E73438">
        <w:rPr>
          <w:rFonts w:ascii="Arial" w:hAnsi="Arial" w:cs="Arial"/>
        </w:rPr>
        <w:t>.</w:t>
      </w:r>
    </w:p>
    <w:p w14:paraId="33C64467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Willingness to learn and continuously develop</w:t>
      </w:r>
      <w:r w:rsidR="00E73438" w:rsidRPr="00E73438">
        <w:rPr>
          <w:rFonts w:ascii="Arial" w:hAnsi="Arial" w:cs="Arial"/>
        </w:rPr>
        <w:t>.</w:t>
      </w:r>
    </w:p>
    <w:p w14:paraId="5A683361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lastRenderedPageBreak/>
        <w:t>Problem solving approach, ability to work as a team to try new things and interest in ‘thinking outside of the box’</w:t>
      </w:r>
      <w:r w:rsidR="00E73438" w:rsidRPr="00E73438">
        <w:rPr>
          <w:rFonts w:ascii="Arial" w:hAnsi="Arial" w:cs="Arial"/>
        </w:rPr>
        <w:t>.</w:t>
      </w:r>
    </w:p>
    <w:p w14:paraId="5F6B1819" w14:textId="6D4A6742" w:rsidR="00E37432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A passion for working with people and ability to inspire motivation in others.</w:t>
      </w:r>
    </w:p>
    <w:p w14:paraId="7D70D9AD" w14:textId="291080C2" w:rsidR="00991670" w:rsidRDefault="00D80021" w:rsidP="006217F0">
      <w:pPr>
        <w:pStyle w:val="Heading1"/>
        <w:jc w:val="both"/>
      </w:pPr>
      <w:r>
        <w:t xml:space="preserve">SUPPORTED </w:t>
      </w:r>
      <w:r w:rsidR="006217F0">
        <w:t xml:space="preserve">LIVING </w:t>
      </w:r>
      <w:r w:rsidR="00991670">
        <w:t>CO-WORKER TERMS AND CONDITIONS</w:t>
      </w:r>
    </w:p>
    <w:p w14:paraId="6D5BC99E" w14:textId="77777777" w:rsidR="00991670" w:rsidRDefault="00991670" w:rsidP="006217F0">
      <w:pPr>
        <w:jc w:val="both"/>
        <w:rPr>
          <w:rFonts w:ascii="Arial" w:hAnsi="Arial" w:cs="Arial"/>
          <w:sz w:val="24"/>
          <w:szCs w:val="24"/>
        </w:rPr>
      </w:pPr>
    </w:p>
    <w:p w14:paraId="75529154" w14:textId="63A32616" w:rsidR="00991670" w:rsidRPr="00E37432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Salary:</w:t>
      </w:r>
      <w:r w:rsidRPr="00E37432">
        <w:tab/>
      </w:r>
      <w:r w:rsidR="008760CE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£</w:t>
      </w:r>
      <w:r w:rsidR="00824822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6B2F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2,823.65 rising to £24,587</w:t>
      </w:r>
      <w:r w:rsidR="002D7D6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.55 over 6 years</w:t>
      </w:r>
      <w:r w:rsidR="008760CE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D7D6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for f</w:t>
      </w:r>
      <w:r w:rsidR="005B6C0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ull</w:t>
      </w:r>
      <w:r w:rsidR="003009A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-time, pro-rata for </w:t>
      </w:r>
      <w:r w:rsidR="006A00E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part-time</w:t>
      </w:r>
    </w:p>
    <w:p w14:paraId="7B9E491C" w14:textId="4778D362" w:rsidR="00991670" w:rsidRDefault="00991670" w:rsidP="006217F0">
      <w:pPr>
        <w:ind w:left="2835" w:hanging="2835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Hours:</w:t>
      </w:r>
      <w:r w:rsidRPr="00E37432">
        <w:tab/>
      </w:r>
      <w:r w:rsidR="0047323B" w:rsidRPr="007172FD">
        <w:rPr>
          <w:rFonts w:ascii="Arial" w:hAnsi="Arial" w:cs="Arial"/>
          <w:sz w:val="24"/>
          <w:szCs w:val="24"/>
        </w:rPr>
        <w:t>Full</w:t>
      </w:r>
      <w:r w:rsidR="007172FD" w:rsidRPr="007172FD">
        <w:rPr>
          <w:rFonts w:ascii="Arial" w:hAnsi="Arial" w:cs="Arial"/>
          <w:sz w:val="24"/>
          <w:szCs w:val="24"/>
        </w:rPr>
        <w:t>-time, 150 hours over 4 week rolling rota.</w:t>
      </w:r>
    </w:p>
    <w:p w14:paraId="1A05C4C8" w14:textId="0E9A416F" w:rsidR="00A918D2" w:rsidRPr="00A918D2" w:rsidRDefault="00A918D2" w:rsidP="006217F0">
      <w:pPr>
        <w:ind w:left="2835"/>
        <w:jc w:val="both"/>
        <w:rPr>
          <w:rFonts w:ascii="Arial" w:hAnsi="Arial" w:cs="Arial"/>
          <w:sz w:val="24"/>
          <w:szCs w:val="24"/>
        </w:rPr>
      </w:pPr>
      <w:r w:rsidRPr="00A918D2">
        <w:rPr>
          <w:rStyle w:val="css-smaipe"/>
          <w:rFonts w:ascii="Arial" w:hAnsi="Arial" w:cs="Arial"/>
          <w:sz w:val="24"/>
          <w:szCs w:val="24"/>
        </w:rPr>
        <w:t>Supported Living support is provided 365 days in a year, there will be support required on weekends, evenings, and sleepovers. The hours are set to meet the needs of our members and operate on a rotating 4 weekly fixed rota.</w:t>
      </w:r>
    </w:p>
    <w:p w14:paraId="3194268F" w14:textId="6A49709A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Holiday:</w:t>
      </w:r>
      <w:r w:rsidRPr="00E37432">
        <w:rPr>
          <w:rStyle w:val="Heading3Char"/>
        </w:rPr>
        <w:tab/>
      </w:r>
      <w:r w:rsidRPr="7B3745FC">
        <w:rPr>
          <w:rFonts w:ascii="Arial" w:hAnsi="Arial" w:cs="Arial"/>
          <w:sz w:val="24"/>
          <w:szCs w:val="24"/>
        </w:rPr>
        <w:t xml:space="preserve">36 </w:t>
      </w:r>
      <w:r w:rsidR="000464F6">
        <w:rPr>
          <w:rFonts w:ascii="Arial" w:hAnsi="Arial" w:cs="Arial"/>
          <w:sz w:val="24"/>
          <w:szCs w:val="24"/>
        </w:rPr>
        <w:t xml:space="preserve">(FT), pro-rata PT, </w:t>
      </w:r>
      <w:r w:rsidRPr="7B3745FC">
        <w:rPr>
          <w:rFonts w:ascii="Arial" w:hAnsi="Arial" w:cs="Arial"/>
          <w:sz w:val="24"/>
          <w:szCs w:val="24"/>
        </w:rPr>
        <w:t>days paid holiday per annum inclusive of statutory and public holidays. Every two years the holiday allowance increases by 1 day</w:t>
      </w:r>
      <w:r w:rsidR="000464F6">
        <w:rPr>
          <w:rFonts w:ascii="Arial" w:hAnsi="Arial" w:cs="Arial"/>
          <w:sz w:val="24"/>
          <w:szCs w:val="24"/>
        </w:rPr>
        <w:t xml:space="preserve"> (FT), pro-rata </w:t>
      </w:r>
      <w:proofErr w:type="gramStart"/>
      <w:r w:rsidR="000464F6">
        <w:rPr>
          <w:rFonts w:ascii="Arial" w:hAnsi="Arial" w:cs="Arial"/>
          <w:sz w:val="24"/>
          <w:szCs w:val="24"/>
        </w:rPr>
        <w:t xml:space="preserve">PT, </w:t>
      </w:r>
      <w:r w:rsidRPr="7B3745FC">
        <w:rPr>
          <w:rFonts w:ascii="Arial" w:hAnsi="Arial" w:cs="Arial"/>
          <w:sz w:val="24"/>
          <w:szCs w:val="24"/>
        </w:rPr>
        <w:t xml:space="preserve"> to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a maximum of 40 days annual leave.</w:t>
      </w:r>
      <w:r w:rsidR="33CEBEFF" w:rsidRPr="7B3745FC">
        <w:rPr>
          <w:rFonts w:ascii="Arial" w:hAnsi="Arial" w:cs="Arial"/>
          <w:sz w:val="24"/>
          <w:szCs w:val="24"/>
        </w:rPr>
        <w:t xml:space="preserve"> </w:t>
      </w:r>
      <w:r w:rsidR="00D913EA" w:rsidRPr="00D913EA">
        <w:rPr>
          <w:rFonts w:ascii="Arial" w:hAnsi="Arial" w:cs="Arial"/>
          <w:sz w:val="24"/>
          <w:szCs w:val="24"/>
        </w:rPr>
        <w:t xml:space="preserve">Annual leave will be requested through </w:t>
      </w:r>
      <w:r w:rsidR="00D913EA">
        <w:rPr>
          <w:rFonts w:ascii="Arial" w:hAnsi="Arial" w:cs="Arial"/>
          <w:sz w:val="24"/>
          <w:szCs w:val="24"/>
        </w:rPr>
        <w:t>the House Co-Ordinator</w:t>
      </w:r>
      <w:r w:rsidR="00D913EA" w:rsidRPr="00D913EA">
        <w:rPr>
          <w:rFonts w:ascii="Arial" w:hAnsi="Arial" w:cs="Arial"/>
          <w:sz w:val="24"/>
          <w:szCs w:val="24"/>
        </w:rPr>
        <w:t>. We look to offer consistency to our supported people as much as possible. Our team work together to plan support for the service and are involved in 6 monthly planning meetings for service delivery.</w:t>
      </w:r>
      <w:r w:rsidR="008760CE">
        <w:rPr>
          <w:rFonts w:ascii="Arial" w:hAnsi="Arial" w:cs="Arial"/>
          <w:sz w:val="24"/>
          <w:szCs w:val="24"/>
        </w:rPr>
        <w:t xml:space="preserve"> </w:t>
      </w:r>
    </w:p>
    <w:p w14:paraId="1B980395" w14:textId="5E3EAD9D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Sick Pay:</w:t>
      </w:r>
      <w:r>
        <w:rPr>
          <w:rFonts w:ascii="Arial" w:hAnsi="Arial" w:cs="Arial"/>
          <w:sz w:val="24"/>
          <w:szCs w:val="24"/>
        </w:rPr>
        <w:tab/>
        <w:t>2 weeks full pay and 2 weeks half pay increasing after 2 years to 4 weeks full and 4 weeks half</w:t>
      </w:r>
      <w:r w:rsidR="000464F6">
        <w:rPr>
          <w:rFonts w:ascii="Arial" w:hAnsi="Arial" w:cs="Arial"/>
          <w:sz w:val="24"/>
          <w:szCs w:val="24"/>
        </w:rPr>
        <w:t xml:space="preserve"> (FT), pro-rata PT.</w:t>
      </w:r>
    </w:p>
    <w:p w14:paraId="31CE377B" w14:textId="77777777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Pension:</w:t>
      </w:r>
      <w:r>
        <w:tab/>
      </w:r>
      <w:r w:rsidRPr="7B3745FC">
        <w:rPr>
          <w:rFonts w:ascii="Arial" w:hAnsi="Arial" w:cs="Arial"/>
          <w:sz w:val="24"/>
          <w:szCs w:val="24"/>
        </w:rPr>
        <w:t>Tiphereth operates an Auto-enrolment Pension Scheme, which you are required to join or provide an alternative Scheme. Tiphereth contributes a sum equivalent to 5% of annual gross salary on behalf of the employee and the employee makes 4% contribution to the Scheme. Together these contributions provide a pension of 9% per annum.</w:t>
      </w:r>
    </w:p>
    <w:p w14:paraId="4F33470B" w14:textId="77777777" w:rsidR="00991670" w:rsidRDefault="00991670" w:rsidP="006217F0">
      <w:pPr>
        <w:spacing w:after="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Probationary Period:</w:t>
      </w:r>
      <w:r>
        <w:rPr>
          <w:rFonts w:ascii="Arial" w:hAnsi="Arial" w:cs="Arial"/>
          <w:sz w:val="24"/>
          <w:szCs w:val="24"/>
        </w:rPr>
        <w:tab/>
      </w:r>
      <w:r w:rsidRPr="0080795D">
        <w:rPr>
          <w:rFonts w:ascii="Arial" w:hAnsi="Arial" w:cs="Arial"/>
          <w:sz w:val="24"/>
          <w:szCs w:val="24"/>
        </w:rPr>
        <w:t>All new staff are required to serve a pr</w:t>
      </w:r>
      <w:r>
        <w:rPr>
          <w:rFonts w:ascii="Arial" w:hAnsi="Arial" w:cs="Arial"/>
          <w:sz w:val="24"/>
          <w:szCs w:val="24"/>
        </w:rPr>
        <w:t xml:space="preserve">obationary period of 6 months during which work performance will be reviewed. One week notice either side during probationary period. </w:t>
      </w:r>
    </w:p>
    <w:p w14:paraId="7D395745" w14:textId="77777777" w:rsidR="00991670" w:rsidRDefault="00991670" w:rsidP="006217F0">
      <w:pPr>
        <w:spacing w:after="0"/>
        <w:ind w:left="2160" w:hanging="2160"/>
        <w:jc w:val="both"/>
        <w:rPr>
          <w:rFonts w:ascii="Arial" w:hAnsi="Arial" w:cs="Arial"/>
          <w:sz w:val="24"/>
          <w:szCs w:val="24"/>
        </w:rPr>
      </w:pPr>
    </w:p>
    <w:p w14:paraId="1BD5EFF3" w14:textId="77777777" w:rsidR="00991670" w:rsidRDefault="00991670" w:rsidP="006217F0">
      <w:pPr>
        <w:spacing w:after="0"/>
        <w:ind w:left="2160" w:hanging="216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Notice: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 weeks after probationary period. </w:t>
      </w:r>
    </w:p>
    <w:p w14:paraId="04248756" w14:textId="59672CA1" w:rsidR="007172FD" w:rsidRPr="00332B0A" w:rsidRDefault="007172FD" w:rsidP="006217F0">
      <w:pPr>
        <w:jc w:val="both"/>
        <w:rPr>
          <w:rFonts w:ascii="Arial" w:hAnsi="Arial" w:cs="Arial"/>
          <w:b/>
          <w:sz w:val="24"/>
          <w:szCs w:val="24"/>
        </w:rPr>
      </w:pPr>
    </w:p>
    <w:sectPr w:rsidR="007172FD" w:rsidRPr="00332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1E6"/>
    <w:multiLevelType w:val="multilevel"/>
    <w:tmpl w:val="38D26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5BD6"/>
    <w:multiLevelType w:val="hybridMultilevel"/>
    <w:tmpl w:val="C86A13F4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389C"/>
    <w:multiLevelType w:val="hybridMultilevel"/>
    <w:tmpl w:val="E404091A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E55"/>
    <w:multiLevelType w:val="hybridMultilevel"/>
    <w:tmpl w:val="F848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7CD7"/>
    <w:multiLevelType w:val="hybridMultilevel"/>
    <w:tmpl w:val="39C0F868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2B98"/>
    <w:multiLevelType w:val="hybridMultilevel"/>
    <w:tmpl w:val="35BA7850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10EB"/>
    <w:multiLevelType w:val="hybridMultilevel"/>
    <w:tmpl w:val="594ACFEE"/>
    <w:lvl w:ilvl="0" w:tplc="9BB04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4A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A5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4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9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0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7397"/>
    <w:multiLevelType w:val="hybridMultilevel"/>
    <w:tmpl w:val="9108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E39"/>
    <w:multiLevelType w:val="multilevel"/>
    <w:tmpl w:val="86F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865A1"/>
    <w:multiLevelType w:val="hybridMultilevel"/>
    <w:tmpl w:val="61244202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3D8A"/>
    <w:multiLevelType w:val="hybridMultilevel"/>
    <w:tmpl w:val="5330C3FE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22F"/>
    <w:multiLevelType w:val="hybridMultilevel"/>
    <w:tmpl w:val="0794F93E"/>
    <w:lvl w:ilvl="0" w:tplc="5E5EA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43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0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B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E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8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1019D"/>
    <w:multiLevelType w:val="hybridMultilevel"/>
    <w:tmpl w:val="1AF0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84FCB"/>
    <w:multiLevelType w:val="hybridMultilevel"/>
    <w:tmpl w:val="C376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B043A"/>
    <w:multiLevelType w:val="hybridMultilevel"/>
    <w:tmpl w:val="B91E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F0236"/>
    <w:multiLevelType w:val="hybridMultilevel"/>
    <w:tmpl w:val="26A83D80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4C19"/>
    <w:multiLevelType w:val="hybridMultilevel"/>
    <w:tmpl w:val="349CA532"/>
    <w:lvl w:ilvl="0" w:tplc="00B44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6A5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0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586F"/>
    <w:multiLevelType w:val="hybridMultilevel"/>
    <w:tmpl w:val="B2B6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97EE3"/>
    <w:multiLevelType w:val="hybridMultilevel"/>
    <w:tmpl w:val="4A04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25A60"/>
    <w:multiLevelType w:val="hybridMultilevel"/>
    <w:tmpl w:val="96BAC9F6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43DF6"/>
    <w:multiLevelType w:val="hybridMultilevel"/>
    <w:tmpl w:val="7D1E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845">
    <w:abstractNumId w:val="16"/>
  </w:num>
  <w:num w:numId="2" w16cid:durableId="1784032648">
    <w:abstractNumId w:val="11"/>
  </w:num>
  <w:num w:numId="3" w16cid:durableId="324090088">
    <w:abstractNumId w:val="6"/>
  </w:num>
  <w:num w:numId="4" w16cid:durableId="1496415583">
    <w:abstractNumId w:val="20"/>
  </w:num>
  <w:num w:numId="5" w16cid:durableId="1906646866">
    <w:abstractNumId w:val="0"/>
  </w:num>
  <w:num w:numId="6" w16cid:durableId="346905854">
    <w:abstractNumId w:val="8"/>
  </w:num>
  <w:num w:numId="7" w16cid:durableId="933049972">
    <w:abstractNumId w:val="7"/>
  </w:num>
  <w:num w:numId="8" w16cid:durableId="1713192572">
    <w:abstractNumId w:val="18"/>
  </w:num>
  <w:num w:numId="9" w16cid:durableId="443958967">
    <w:abstractNumId w:val="3"/>
  </w:num>
  <w:num w:numId="10" w16cid:durableId="1716588212">
    <w:abstractNumId w:val="12"/>
  </w:num>
  <w:num w:numId="11" w16cid:durableId="1242105968">
    <w:abstractNumId w:val="13"/>
  </w:num>
  <w:num w:numId="12" w16cid:durableId="737828725">
    <w:abstractNumId w:val="14"/>
  </w:num>
  <w:num w:numId="13" w16cid:durableId="750542229">
    <w:abstractNumId w:val="17"/>
  </w:num>
  <w:num w:numId="14" w16cid:durableId="2069187216">
    <w:abstractNumId w:val="9"/>
  </w:num>
  <w:num w:numId="15" w16cid:durableId="1047293299">
    <w:abstractNumId w:val="4"/>
  </w:num>
  <w:num w:numId="16" w16cid:durableId="176235059">
    <w:abstractNumId w:val="10"/>
  </w:num>
  <w:num w:numId="17" w16cid:durableId="787703725">
    <w:abstractNumId w:val="5"/>
  </w:num>
  <w:num w:numId="18" w16cid:durableId="1537818393">
    <w:abstractNumId w:val="19"/>
  </w:num>
  <w:num w:numId="19" w16cid:durableId="1490949961">
    <w:abstractNumId w:val="1"/>
  </w:num>
  <w:num w:numId="20" w16cid:durableId="1830706455">
    <w:abstractNumId w:val="2"/>
  </w:num>
  <w:num w:numId="21" w16cid:durableId="39986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70"/>
    <w:rsid w:val="00013738"/>
    <w:rsid w:val="000464F6"/>
    <w:rsid w:val="00052255"/>
    <w:rsid w:val="000942B0"/>
    <w:rsid w:val="000B4D5F"/>
    <w:rsid w:val="000C4830"/>
    <w:rsid w:val="000D2026"/>
    <w:rsid w:val="0010127A"/>
    <w:rsid w:val="00127D49"/>
    <w:rsid w:val="00143E6D"/>
    <w:rsid w:val="00190E9D"/>
    <w:rsid w:val="001D4643"/>
    <w:rsid w:val="001E2E2C"/>
    <w:rsid w:val="0020112B"/>
    <w:rsid w:val="002550F2"/>
    <w:rsid w:val="002879C7"/>
    <w:rsid w:val="00295618"/>
    <w:rsid w:val="002A565B"/>
    <w:rsid w:val="002D7D60"/>
    <w:rsid w:val="003009AC"/>
    <w:rsid w:val="00332B0A"/>
    <w:rsid w:val="0033315B"/>
    <w:rsid w:val="00343AD5"/>
    <w:rsid w:val="003E212A"/>
    <w:rsid w:val="003F74A9"/>
    <w:rsid w:val="004037A5"/>
    <w:rsid w:val="0047319A"/>
    <w:rsid w:val="0047323B"/>
    <w:rsid w:val="004E2101"/>
    <w:rsid w:val="00515F0F"/>
    <w:rsid w:val="005B6C0C"/>
    <w:rsid w:val="005C512F"/>
    <w:rsid w:val="005D0004"/>
    <w:rsid w:val="006217F0"/>
    <w:rsid w:val="006A00EC"/>
    <w:rsid w:val="006B2F26"/>
    <w:rsid w:val="007172FD"/>
    <w:rsid w:val="0071764F"/>
    <w:rsid w:val="00775E97"/>
    <w:rsid w:val="0079196B"/>
    <w:rsid w:val="007919CC"/>
    <w:rsid w:val="007B5B6E"/>
    <w:rsid w:val="007C2409"/>
    <w:rsid w:val="00824822"/>
    <w:rsid w:val="00834A97"/>
    <w:rsid w:val="008760CE"/>
    <w:rsid w:val="00896B4E"/>
    <w:rsid w:val="008A6126"/>
    <w:rsid w:val="008B45B8"/>
    <w:rsid w:val="00971B6C"/>
    <w:rsid w:val="00991670"/>
    <w:rsid w:val="00A1451C"/>
    <w:rsid w:val="00A63723"/>
    <w:rsid w:val="00A72712"/>
    <w:rsid w:val="00A918D2"/>
    <w:rsid w:val="00AD34B6"/>
    <w:rsid w:val="00B30BDA"/>
    <w:rsid w:val="00BB02C1"/>
    <w:rsid w:val="00BC61F1"/>
    <w:rsid w:val="00BD67ED"/>
    <w:rsid w:val="00C02A77"/>
    <w:rsid w:val="00C31895"/>
    <w:rsid w:val="00C716F8"/>
    <w:rsid w:val="00C77E4C"/>
    <w:rsid w:val="00C97C6E"/>
    <w:rsid w:val="00CC5F30"/>
    <w:rsid w:val="00D35F60"/>
    <w:rsid w:val="00D55CDF"/>
    <w:rsid w:val="00D60212"/>
    <w:rsid w:val="00D80021"/>
    <w:rsid w:val="00D81CC1"/>
    <w:rsid w:val="00D913EA"/>
    <w:rsid w:val="00DA1E3F"/>
    <w:rsid w:val="00DB5635"/>
    <w:rsid w:val="00DB6EDD"/>
    <w:rsid w:val="00DC7772"/>
    <w:rsid w:val="00E37432"/>
    <w:rsid w:val="00E53A93"/>
    <w:rsid w:val="00E54B85"/>
    <w:rsid w:val="00E73438"/>
    <w:rsid w:val="00E86CC1"/>
    <w:rsid w:val="00F41249"/>
    <w:rsid w:val="00F60879"/>
    <w:rsid w:val="00FC1ECB"/>
    <w:rsid w:val="045E94C7"/>
    <w:rsid w:val="084D93F8"/>
    <w:rsid w:val="0C546A67"/>
    <w:rsid w:val="0E30F081"/>
    <w:rsid w:val="0E3A3060"/>
    <w:rsid w:val="1186A5A6"/>
    <w:rsid w:val="1221CC16"/>
    <w:rsid w:val="13777698"/>
    <w:rsid w:val="1588294C"/>
    <w:rsid w:val="16BD5C89"/>
    <w:rsid w:val="17418EAB"/>
    <w:rsid w:val="18A5C7FE"/>
    <w:rsid w:val="1902D27A"/>
    <w:rsid w:val="19290E87"/>
    <w:rsid w:val="193384E7"/>
    <w:rsid w:val="198A7972"/>
    <w:rsid w:val="19D43D42"/>
    <w:rsid w:val="1F0F63B7"/>
    <w:rsid w:val="213E81BD"/>
    <w:rsid w:val="22908C63"/>
    <w:rsid w:val="22E1BD3B"/>
    <w:rsid w:val="23DD6CB9"/>
    <w:rsid w:val="2406D2AB"/>
    <w:rsid w:val="2763FD86"/>
    <w:rsid w:val="2887DB6E"/>
    <w:rsid w:val="28FFCDE7"/>
    <w:rsid w:val="295E481F"/>
    <w:rsid w:val="2C11D141"/>
    <w:rsid w:val="2CB96CBC"/>
    <w:rsid w:val="2E48FD28"/>
    <w:rsid w:val="2EF7B46A"/>
    <w:rsid w:val="318CDDDF"/>
    <w:rsid w:val="31C8F027"/>
    <w:rsid w:val="3362ECDB"/>
    <w:rsid w:val="33CEBEFF"/>
    <w:rsid w:val="37D6B711"/>
    <w:rsid w:val="38F833C8"/>
    <w:rsid w:val="3A30E6B9"/>
    <w:rsid w:val="3BE15D39"/>
    <w:rsid w:val="3E8C0ECB"/>
    <w:rsid w:val="4B01B289"/>
    <w:rsid w:val="4C247E85"/>
    <w:rsid w:val="4EE20EBA"/>
    <w:rsid w:val="4F88A18C"/>
    <w:rsid w:val="4FFC26D2"/>
    <w:rsid w:val="526EB00D"/>
    <w:rsid w:val="544EAD14"/>
    <w:rsid w:val="55E3C055"/>
    <w:rsid w:val="57DC2CD2"/>
    <w:rsid w:val="582BD58C"/>
    <w:rsid w:val="5D3BE071"/>
    <w:rsid w:val="5DDE6036"/>
    <w:rsid w:val="5E861649"/>
    <w:rsid w:val="60F8AC0D"/>
    <w:rsid w:val="67ED5E75"/>
    <w:rsid w:val="6A8B7116"/>
    <w:rsid w:val="6BBFC345"/>
    <w:rsid w:val="6CB15022"/>
    <w:rsid w:val="6DB5F351"/>
    <w:rsid w:val="6EF4B282"/>
    <w:rsid w:val="703BA3F9"/>
    <w:rsid w:val="710CCECC"/>
    <w:rsid w:val="72E3A07C"/>
    <w:rsid w:val="755D3ECE"/>
    <w:rsid w:val="76940143"/>
    <w:rsid w:val="78896D73"/>
    <w:rsid w:val="7A4AB25C"/>
    <w:rsid w:val="7B0C4C55"/>
    <w:rsid w:val="7B3745FC"/>
    <w:rsid w:val="7BB5E8DE"/>
    <w:rsid w:val="7C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BC32"/>
  <w15:chartTrackingRefBased/>
  <w15:docId w15:val="{DB7708D3-6D49-44EF-8E5F-B07C4CB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70"/>
  </w:style>
  <w:style w:type="paragraph" w:styleId="Heading1">
    <w:name w:val="heading 1"/>
    <w:basedOn w:val="Normal"/>
    <w:next w:val="Normal"/>
    <w:link w:val="Heading1Char"/>
    <w:uiPriority w:val="9"/>
    <w:qFormat/>
    <w:rsid w:val="00CC5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70"/>
    <w:rPr>
      <w:color w:val="99CA3C" w:themeColor="hyperlink"/>
      <w:u w:val="single"/>
    </w:rPr>
  </w:style>
  <w:style w:type="table" w:styleId="TableGrid">
    <w:name w:val="Table Grid"/>
    <w:basedOn w:val="TableNormal"/>
    <w:uiPriority w:val="39"/>
    <w:rsid w:val="0099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60CE"/>
  </w:style>
  <w:style w:type="character" w:customStyle="1" w:styleId="eop">
    <w:name w:val="eop"/>
    <w:basedOn w:val="DefaultParagraphFont"/>
    <w:rsid w:val="008760CE"/>
  </w:style>
  <w:style w:type="character" w:customStyle="1" w:styleId="Heading1Char">
    <w:name w:val="Heading 1 Char"/>
    <w:basedOn w:val="DefaultParagraphFont"/>
    <w:link w:val="Heading1"/>
    <w:uiPriority w:val="9"/>
    <w:rsid w:val="00CC5F3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5F30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NoSpacing">
    <w:name w:val="No Spacing"/>
    <w:uiPriority w:val="1"/>
    <w:qFormat/>
    <w:rsid w:val="00CC5F3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41249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customStyle="1" w:styleId="css-smaipe">
    <w:name w:val="css-smaipe"/>
    <w:basedOn w:val="DefaultParagraphFont"/>
    <w:rsid w:val="00A9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phereth.org.uk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B08CC5C79FF49B9CCB61A9EF4E7E3" ma:contentTypeVersion="12" ma:contentTypeDescription="Create a new document." ma:contentTypeScope="" ma:versionID="528292b54ecf6ab2ab11db9c97a95adc">
  <xsd:schema xmlns:xsd="http://www.w3.org/2001/XMLSchema" xmlns:xs="http://www.w3.org/2001/XMLSchema" xmlns:p="http://schemas.microsoft.com/office/2006/metadata/properties" xmlns:ns3="ed252148-4c5f-4823-a853-a80f4938291c" xmlns:ns4="52e27a9f-19ac-4c0b-b5a9-8999cf9b41be" targetNamespace="http://schemas.microsoft.com/office/2006/metadata/properties" ma:root="true" ma:fieldsID="e6fb9613eae22d3e47ffdc241a80e8ce" ns3:_="" ns4:_="">
    <xsd:import namespace="ed252148-4c5f-4823-a853-a80f4938291c"/>
    <xsd:import namespace="52e27a9f-19ac-4c0b-b5a9-8999cf9b4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2148-4c5f-4823-a853-a80f49382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7a9f-19ac-4c0b-b5a9-8999cf9b4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8B346-CE58-42C5-AE62-58A50B6FB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FF484-198F-43AB-A45D-83BC72984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4C59B-31BB-4145-892B-059FB51C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52148-4c5f-4823-a853-a80f4938291c"/>
    <ds:schemaRef ds:uri="52e27a9f-19ac-4c0b-b5a9-8999cf9b4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1535</Words>
  <Characters>8755</Characters>
  <Application>Microsoft Office Word</Application>
  <DocSecurity>0</DocSecurity>
  <Lines>72</Lines>
  <Paragraphs>20</Paragraphs>
  <ScaleCrop>false</ScaleCrop>
  <Company>Caledonian Heading and Plumbing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Redwood</dc:creator>
  <cp:keywords/>
  <dc:description/>
  <cp:lastModifiedBy>Marisa Del Valle Pedros</cp:lastModifiedBy>
  <cp:revision>2</cp:revision>
  <dcterms:created xsi:type="dcterms:W3CDTF">2023-11-03T11:36:00Z</dcterms:created>
  <dcterms:modified xsi:type="dcterms:W3CDTF">2023-11-03T11:36:00Z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0x010100992B08CC5C79FF49B9CCB61A9EF4E7E3</vt:lpwstr>
  </property>
</Properties>
</file>