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FE5EB" w14:textId="77777777" w:rsidR="005C3DDE" w:rsidRPr="0037208A" w:rsidRDefault="005C3DDE">
      <w:pPr>
        <w:rPr>
          <w:rFonts w:cstheme="minorHAnsi"/>
          <w:b/>
          <w:color w:val="000000" w:themeColor="text1"/>
          <w:sz w:val="24"/>
          <w:szCs w:val="24"/>
        </w:rPr>
      </w:pPr>
      <w:r w:rsidRPr="0037208A">
        <w:rPr>
          <w:rFonts w:cstheme="minorHAnsi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F526A" wp14:editId="22699C61">
                <wp:simplePos x="0" y="0"/>
                <wp:positionH relativeFrom="column">
                  <wp:posOffset>4552950</wp:posOffset>
                </wp:positionH>
                <wp:positionV relativeFrom="paragraph">
                  <wp:posOffset>-740410</wp:posOffset>
                </wp:positionV>
                <wp:extent cx="1590675" cy="1590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587E5" w14:textId="77777777" w:rsidR="005C3DDE" w:rsidRDefault="005C3D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6442F6" wp14:editId="4C15FEC7">
                                  <wp:extent cx="1133827" cy="117402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ew TSF 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809" cy="1196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F52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5pt;margin-top:-58.3pt;width:125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" fillcolor="white [3201]" stroked="f" strokeweight=".5pt">
                <v:textbox>
                  <w:txbxContent>
                    <w:p w14:paraId="46A587E5" w14:textId="77777777" w:rsidR="005C3DDE" w:rsidRDefault="005C3DD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6442F6" wp14:editId="4C15FEC7">
                            <wp:extent cx="1133827" cy="117402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ew TSF 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809" cy="1196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24388C" w14:textId="5D141504" w:rsidR="00F45F98" w:rsidRPr="007C6605" w:rsidRDefault="005C3DDE" w:rsidP="00FC5BBC">
      <w:pPr>
        <w:pStyle w:val="Heading1"/>
        <w:rPr>
          <w:rFonts w:ascii="Calibri" w:hAnsi="Calibri" w:cs="Calibri"/>
          <w:color w:val="2F5496" w:themeColor="accent1" w:themeShade="BF"/>
          <w:sz w:val="28"/>
          <w:szCs w:val="28"/>
        </w:rPr>
      </w:pPr>
      <w:r w:rsidRPr="007C6605">
        <w:rPr>
          <w:rFonts w:ascii="Calibri" w:hAnsi="Calibri" w:cs="Calibri"/>
          <w:color w:val="2F5496" w:themeColor="accent1" w:themeShade="BF"/>
          <w:sz w:val="28"/>
          <w:szCs w:val="28"/>
        </w:rPr>
        <w:t>Job Description</w:t>
      </w:r>
      <w:r w:rsidR="00C03C5F">
        <w:rPr>
          <w:rFonts w:ascii="Calibri" w:hAnsi="Calibri" w:cs="Calibri"/>
          <w:color w:val="2F5496" w:themeColor="accent1" w:themeShade="BF"/>
          <w:sz w:val="28"/>
          <w:szCs w:val="28"/>
        </w:rPr>
        <w:t xml:space="preserve"> </w:t>
      </w:r>
    </w:p>
    <w:p w14:paraId="6F9A13F8" w14:textId="77777777" w:rsidR="005C3DDE" w:rsidRPr="007C6605" w:rsidRDefault="005C3DDE">
      <w:pPr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D651D" w:rsidRPr="007C6605" w14:paraId="7245902E" w14:textId="77777777" w:rsidTr="3BB55882">
        <w:tc>
          <w:tcPr>
            <w:tcW w:w="3114" w:type="dxa"/>
            <w:shd w:val="clear" w:color="auto" w:fill="9CC2E5" w:themeFill="accent5" w:themeFillTint="99"/>
          </w:tcPr>
          <w:p w14:paraId="04FD0B61" w14:textId="21460E06" w:rsidR="005C3DDE" w:rsidRPr="007C6605" w:rsidRDefault="005C3DDE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Job Title</w:t>
            </w:r>
          </w:p>
        </w:tc>
        <w:tc>
          <w:tcPr>
            <w:tcW w:w="5902" w:type="dxa"/>
          </w:tcPr>
          <w:p w14:paraId="7AAA4C7F" w14:textId="297D0AEF" w:rsidR="005C3DDE" w:rsidRPr="007C6605" w:rsidRDefault="0005287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Development Officer</w:t>
            </w:r>
            <w:r w:rsidR="00FC0FDA"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="00FC5B6C"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Social Enterprise</w:t>
            </w:r>
          </w:p>
        </w:tc>
      </w:tr>
      <w:tr w:rsidR="00052872" w:rsidRPr="007C6605" w14:paraId="6701D67B" w14:textId="77777777" w:rsidTr="3BB55882">
        <w:tc>
          <w:tcPr>
            <w:tcW w:w="3114" w:type="dxa"/>
            <w:shd w:val="clear" w:color="auto" w:fill="9CC2E5" w:themeFill="accent5" w:themeFillTint="99"/>
          </w:tcPr>
          <w:p w14:paraId="71B93237" w14:textId="77777777" w:rsidR="00052872" w:rsidRPr="007C6605" w:rsidRDefault="00052872" w:rsidP="0005287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Line Manager</w:t>
            </w:r>
          </w:p>
        </w:tc>
        <w:tc>
          <w:tcPr>
            <w:tcW w:w="5902" w:type="dxa"/>
          </w:tcPr>
          <w:p w14:paraId="68C84B68" w14:textId="6C4B49D4" w:rsidR="00052872" w:rsidRPr="007C6605" w:rsidRDefault="00052872" w:rsidP="0005287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Lead Officer – </w:t>
            </w:r>
            <w:r w:rsidR="00FC5B6C"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Economic Development and Enterprise</w:t>
            </w:r>
          </w:p>
        </w:tc>
      </w:tr>
      <w:tr w:rsidR="008D651D" w:rsidRPr="007C6605" w14:paraId="65458893" w14:textId="77777777" w:rsidTr="3BB55882">
        <w:tc>
          <w:tcPr>
            <w:tcW w:w="3114" w:type="dxa"/>
            <w:shd w:val="clear" w:color="auto" w:fill="9CC2E5" w:themeFill="accent5" w:themeFillTint="99"/>
          </w:tcPr>
          <w:p w14:paraId="4C8E16A2" w14:textId="57C69B49" w:rsidR="005C3DDE" w:rsidRPr="007C6605" w:rsidRDefault="00FF1A44" w:rsidP="5953D70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5902" w:type="dxa"/>
          </w:tcPr>
          <w:p w14:paraId="0207188D" w14:textId="28BCA5F3" w:rsidR="005C3DDE" w:rsidRPr="007C6605" w:rsidRDefault="211F3FEC" w:rsidP="5953D70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Dumfries</w:t>
            </w:r>
            <w:r w:rsidR="00052872"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or Stranraer</w:t>
            </w:r>
            <w:r w:rsidR="001A722B"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 with hybrid working and travel</w:t>
            </w:r>
          </w:p>
        </w:tc>
      </w:tr>
      <w:tr w:rsidR="008D651D" w:rsidRPr="007C6605" w14:paraId="287A003B" w14:textId="77777777" w:rsidTr="3BB55882">
        <w:tc>
          <w:tcPr>
            <w:tcW w:w="3114" w:type="dxa"/>
            <w:shd w:val="clear" w:color="auto" w:fill="9CC2E5" w:themeFill="accent5" w:themeFillTint="99"/>
          </w:tcPr>
          <w:p w14:paraId="417426ED" w14:textId="2FDF1CB1" w:rsidR="008B529C" w:rsidRPr="007C6605" w:rsidRDefault="008B529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Hours</w:t>
            </w:r>
          </w:p>
        </w:tc>
        <w:tc>
          <w:tcPr>
            <w:tcW w:w="5902" w:type="dxa"/>
          </w:tcPr>
          <w:p w14:paraId="2006305C" w14:textId="4B353594" w:rsidR="008B529C" w:rsidRPr="007C6605" w:rsidRDefault="00B55329" w:rsidP="3BB5588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28</w:t>
            </w:r>
            <w:r w:rsidR="00052872"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hours</w:t>
            </w:r>
            <w:r w:rsidR="002A703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(initially 12 months fixed term, with the potential to extend, funding dependent)</w:t>
            </w:r>
          </w:p>
        </w:tc>
      </w:tr>
      <w:tr w:rsidR="008D651D" w:rsidRPr="007C6605" w14:paraId="500B103E" w14:textId="77777777" w:rsidTr="3BB55882">
        <w:tc>
          <w:tcPr>
            <w:tcW w:w="3114" w:type="dxa"/>
            <w:shd w:val="clear" w:color="auto" w:fill="9CC2E5" w:themeFill="accent5" w:themeFillTint="99"/>
          </w:tcPr>
          <w:p w14:paraId="379567D1" w14:textId="77777777" w:rsidR="00365997" w:rsidRPr="007C6605" w:rsidRDefault="0036599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Salary</w:t>
            </w:r>
          </w:p>
        </w:tc>
        <w:tc>
          <w:tcPr>
            <w:tcW w:w="5902" w:type="dxa"/>
          </w:tcPr>
          <w:p w14:paraId="79BC836E" w14:textId="41ED229A" w:rsidR="00365997" w:rsidRPr="007C6605" w:rsidRDefault="0030789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£</w:t>
            </w:r>
            <w:r w:rsidR="00052872"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26,400</w:t>
            </w:r>
            <w:r w:rsidR="008B254A" w:rsidRPr="007C66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FTE</w:t>
            </w:r>
          </w:p>
        </w:tc>
      </w:tr>
    </w:tbl>
    <w:p w14:paraId="2D48791E" w14:textId="3C49D991" w:rsidR="005C3DDE" w:rsidRPr="007C6605" w:rsidRDefault="005C3DDE" w:rsidP="3BB55882">
      <w:pPr>
        <w:rPr>
          <w:rFonts w:ascii="Calibri" w:hAnsi="Calibri" w:cs="Calibri"/>
          <w:color w:val="000000" w:themeColor="text1"/>
          <w:sz w:val="11"/>
          <w:szCs w:val="11"/>
        </w:rPr>
      </w:pPr>
    </w:p>
    <w:p w14:paraId="401F44E3" w14:textId="77777777" w:rsidR="007C6605" w:rsidRPr="007C6605" w:rsidRDefault="007C6605" w:rsidP="007C6605">
      <w:pPr>
        <w:keepNext/>
        <w:keepLines/>
        <w:spacing w:before="160" w:after="80" w:line="240" w:lineRule="auto"/>
        <w:outlineLvl w:val="2"/>
        <w:rPr>
          <w:rFonts w:ascii="Calibri" w:eastAsia="Times New Roman" w:hAnsi="Calibri" w:cs="Calibri"/>
          <w:color w:val="0F4761"/>
          <w:sz w:val="28"/>
          <w:szCs w:val="28"/>
          <w:lang w:eastAsia="en-GB"/>
        </w:rPr>
      </w:pPr>
      <w:r w:rsidRPr="007C6605">
        <w:rPr>
          <w:rFonts w:ascii="Calibri" w:eastAsia="Times New Roman" w:hAnsi="Calibri" w:cs="Calibri"/>
          <w:color w:val="0F4761"/>
          <w:sz w:val="28"/>
          <w:szCs w:val="28"/>
          <w:lang w:eastAsia="en-GB"/>
        </w:rPr>
        <w:t>Our organisation</w:t>
      </w:r>
      <w:r w:rsidRPr="007C6605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0AA295D4" w14:textId="77777777" w:rsidR="007C6605" w:rsidRPr="007C6605" w:rsidRDefault="007C6605" w:rsidP="007C6605">
      <w:pPr>
        <w:spacing w:after="0" w:line="264" w:lineRule="atLeast"/>
        <w:rPr>
          <w:rFonts w:ascii="Calibri" w:eastAsia="Times New Roman" w:hAnsi="Calibri" w:cs="Calibri"/>
          <w:color w:val="212121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 xml:space="preserve">As the Third Sector Interface for Dumfries and Galloway, Third Sector Dumfries &amp; Galloway (TSDG) works with the sector, </w:t>
      </w:r>
      <w:proofErr w:type="gramStart"/>
      <w:r w:rsidRPr="007C6605">
        <w:rPr>
          <w:rFonts w:ascii="Calibri" w:eastAsia="Times New Roman" w:hAnsi="Calibri" w:cs="Calibri"/>
          <w:color w:val="000000"/>
          <w:lang w:eastAsia="en-GB"/>
        </w:rPr>
        <w:t>partners</w:t>
      </w:r>
      <w:proofErr w:type="gramEnd"/>
      <w:r w:rsidRPr="007C6605">
        <w:rPr>
          <w:rFonts w:ascii="Calibri" w:eastAsia="Times New Roman" w:hAnsi="Calibri" w:cs="Calibri"/>
          <w:color w:val="000000"/>
          <w:lang w:eastAsia="en-GB"/>
        </w:rPr>
        <w:t xml:space="preserve"> and communities to address key local priorities, build capacity and maximise investment in our region. As part of the national network of Third Sector Interfaces across Scotland, </w:t>
      </w:r>
      <w:r w:rsidRPr="007C6605">
        <w:rPr>
          <w:rFonts w:ascii="Calibri" w:eastAsia="Times New Roman" w:hAnsi="Calibri" w:cs="Calibri"/>
          <w:color w:val="000000"/>
          <w:lang w:val="en-US" w:eastAsia="en-GB"/>
        </w:rPr>
        <w:t>our joint manifesto sets out commitments to enhancing and developing the role of the third sector as a key partner; a focus on place, community, and locality; volunteering and the strengths of local people &amp; communities; a fairer and wellbeing-focused economy.</w:t>
      </w:r>
    </w:p>
    <w:p w14:paraId="1A5AA5EF" w14:textId="77777777" w:rsidR="007C6605" w:rsidRPr="007C6605" w:rsidRDefault="007C6605" w:rsidP="007C6605">
      <w:pPr>
        <w:spacing w:after="0" w:line="264" w:lineRule="atLeast"/>
        <w:rPr>
          <w:rFonts w:ascii="Calibri" w:eastAsia="Times New Roman" w:hAnsi="Calibri" w:cs="Calibri"/>
          <w:color w:val="212121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29C72FB" w14:textId="77777777" w:rsidR="007C6605" w:rsidRPr="007C6605" w:rsidRDefault="007C6605" w:rsidP="007C6605">
      <w:pPr>
        <w:spacing w:after="0" w:line="264" w:lineRule="atLeast"/>
        <w:rPr>
          <w:rFonts w:ascii="Calibri" w:eastAsia="Times New Roman" w:hAnsi="Calibri" w:cs="Calibri"/>
          <w:color w:val="212121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Some of our services include:</w:t>
      </w:r>
    </w:p>
    <w:p w14:paraId="66F3C0A7" w14:textId="77777777" w:rsidR="007C6605" w:rsidRPr="007C6605" w:rsidRDefault="007C6605" w:rsidP="007C6605">
      <w:pPr>
        <w:numPr>
          <w:ilvl w:val="0"/>
          <w:numId w:val="20"/>
        </w:numPr>
        <w:spacing w:after="0" w:line="264" w:lineRule="atLeast"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 xml:space="preserve">Helping third sector organisations start, </w:t>
      </w:r>
      <w:proofErr w:type="gramStart"/>
      <w:r w:rsidRPr="007C6605">
        <w:rPr>
          <w:rFonts w:ascii="Calibri" w:eastAsia="Times New Roman" w:hAnsi="Calibri" w:cs="Calibri"/>
          <w:color w:val="000000"/>
          <w:lang w:eastAsia="en-GB"/>
        </w:rPr>
        <w:t>develop</w:t>
      </w:r>
      <w:proofErr w:type="gramEnd"/>
      <w:r w:rsidRPr="007C6605">
        <w:rPr>
          <w:rFonts w:ascii="Calibri" w:eastAsia="Times New Roman" w:hAnsi="Calibri" w:cs="Calibri"/>
          <w:color w:val="000000"/>
          <w:lang w:eastAsia="en-GB"/>
        </w:rPr>
        <w:t xml:space="preserve"> and grow.</w:t>
      </w:r>
    </w:p>
    <w:p w14:paraId="3032ACB9" w14:textId="77777777" w:rsidR="007C6605" w:rsidRPr="007C6605" w:rsidRDefault="007C6605" w:rsidP="007C6605">
      <w:pPr>
        <w:numPr>
          <w:ilvl w:val="0"/>
          <w:numId w:val="20"/>
        </w:numPr>
        <w:spacing w:after="0" w:line="264" w:lineRule="atLeast"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Encouraging and involving volunteers. </w:t>
      </w:r>
    </w:p>
    <w:p w14:paraId="2318F7D2" w14:textId="77777777" w:rsidR="007C6605" w:rsidRPr="007C6605" w:rsidRDefault="007C6605" w:rsidP="007C6605">
      <w:pPr>
        <w:numPr>
          <w:ilvl w:val="0"/>
          <w:numId w:val="20"/>
        </w:numPr>
        <w:spacing w:after="0" w:line="264" w:lineRule="atLeast"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Finding suitable funding.</w:t>
      </w:r>
    </w:p>
    <w:p w14:paraId="0FE7F920" w14:textId="77777777" w:rsidR="007C6605" w:rsidRPr="007C6605" w:rsidRDefault="007C6605" w:rsidP="007C6605">
      <w:pPr>
        <w:numPr>
          <w:ilvl w:val="0"/>
          <w:numId w:val="20"/>
        </w:numPr>
        <w:spacing w:after="0" w:line="264" w:lineRule="atLeast"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Creating and delivering sustainable business plans.</w:t>
      </w:r>
    </w:p>
    <w:p w14:paraId="514CFF30" w14:textId="77777777" w:rsidR="007C6605" w:rsidRPr="007C6605" w:rsidRDefault="007C6605" w:rsidP="007C6605">
      <w:pPr>
        <w:numPr>
          <w:ilvl w:val="0"/>
          <w:numId w:val="20"/>
        </w:numPr>
        <w:spacing w:after="0" w:line="264" w:lineRule="atLeast"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Identifying the best way to manage people and money.</w:t>
      </w:r>
    </w:p>
    <w:p w14:paraId="11E6C7FB" w14:textId="77777777" w:rsidR="007C6605" w:rsidRPr="007C6605" w:rsidRDefault="007C6605" w:rsidP="007C6605">
      <w:pPr>
        <w:numPr>
          <w:ilvl w:val="0"/>
          <w:numId w:val="20"/>
        </w:numPr>
        <w:spacing w:after="0" w:line="264" w:lineRule="atLeast"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Building leadership and development capacity.</w:t>
      </w:r>
    </w:p>
    <w:p w14:paraId="5D929F1B" w14:textId="77777777" w:rsidR="007C6605" w:rsidRPr="007C6605" w:rsidRDefault="007C6605" w:rsidP="007C6605">
      <w:pPr>
        <w:numPr>
          <w:ilvl w:val="0"/>
          <w:numId w:val="20"/>
        </w:numPr>
        <w:spacing w:after="0" w:line="264" w:lineRule="atLeast"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Connecting the sector with Community Planning and other local &amp; regional Partnerships.</w:t>
      </w:r>
    </w:p>
    <w:p w14:paraId="5CEEAE1E" w14:textId="77777777" w:rsidR="007C6605" w:rsidRPr="007C6605" w:rsidRDefault="007C6605" w:rsidP="007C6605">
      <w:pPr>
        <w:keepNext/>
        <w:keepLines/>
        <w:spacing w:before="160" w:after="80" w:line="240" w:lineRule="auto"/>
        <w:outlineLvl w:val="2"/>
        <w:rPr>
          <w:rFonts w:ascii="Calibri" w:eastAsia="Times New Roman" w:hAnsi="Calibri" w:cs="Calibri"/>
          <w:color w:val="0F4761"/>
          <w:sz w:val="28"/>
          <w:szCs w:val="28"/>
          <w:lang w:eastAsia="en-GB"/>
        </w:rPr>
      </w:pPr>
      <w:r w:rsidRPr="007C6605">
        <w:rPr>
          <w:rFonts w:ascii="Calibri" w:eastAsia="Times New Roman" w:hAnsi="Calibri" w:cs="Calibri"/>
          <w:color w:val="0F4761"/>
          <w:sz w:val="28"/>
          <w:szCs w:val="28"/>
          <w:lang w:eastAsia="en-GB"/>
        </w:rPr>
        <w:t xml:space="preserve">Social Enterprise </w:t>
      </w:r>
    </w:p>
    <w:p w14:paraId="4B9A9089" w14:textId="1C35A795" w:rsidR="007C6605" w:rsidRPr="007C6605" w:rsidRDefault="007C6605" w:rsidP="007C6605">
      <w:pPr>
        <w:spacing w:after="0" w:line="240" w:lineRule="auto"/>
        <w:rPr>
          <w:rFonts w:ascii="Calibri" w:eastAsia="Aptos" w:hAnsi="Calibri" w:cs="Calibri"/>
          <w:lang w:eastAsia="en-GB"/>
        </w:rPr>
      </w:pPr>
      <w:r w:rsidRPr="007C6605">
        <w:rPr>
          <w:rFonts w:ascii="Calibri" w:eastAsia="Aptos" w:hAnsi="Calibri" w:cs="Calibri"/>
          <w:lang w:eastAsia="en-GB"/>
        </w:rPr>
        <w:t>There is no legal definition of what a social enterprise is in Scotland</w:t>
      </w:r>
      <w:r w:rsidR="00B55300">
        <w:rPr>
          <w:rFonts w:ascii="Calibri" w:eastAsia="Aptos" w:hAnsi="Calibri" w:cs="Calibri"/>
          <w:lang w:eastAsia="en-GB"/>
        </w:rPr>
        <w:t>;</w:t>
      </w:r>
      <w:r w:rsidRPr="007C6605">
        <w:rPr>
          <w:rFonts w:ascii="Calibri" w:eastAsia="Aptos" w:hAnsi="Calibri" w:cs="Calibri"/>
          <w:lang w:eastAsia="en-GB"/>
        </w:rPr>
        <w:t xml:space="preserve"> in response, the Scottish social enterprise community have laid down the values and behaviours which are seen as characteristics of a social enterprise. These have been translated into five essential elements:</w:t>
      </w:r>
    </w:p>
    <w:p w14:paraId="03A7B73B" w14:textId="77777777" w:rsidR="007C6605" w:rsidRPr="007C6605" w:rsidRDefault="007C6605" w:rsidP="007C6605">
      <w:pPr>
        <w:numPr>
          <w:ilvl w:val="0"/>
          <w:numId w:val="21"/>
        </w:numPr>
        <w:spacing w:after="0" w:line="240" w:lineRule="auto"/>
        <w:contextualSpacing/>
        <w:rPr>
          <w:rFonts w:ascii="Calibri" w:eastAsia="Aptos" w:hAnsi="Calibri" w:cs="Calibri"/>
          <w:lang w:eastAsia="en-GB"/>
        </w:rPr>
      </w:pPr>
      <w:r w:rsidRPr="007C6605">
        <w:rPr>
          <w:rFonts w:ascii="Calibri" w:eastAsia="Aptos" w:hAnsi="Calibri" w:cs="Calibri"/>
          <w:lang w:eastAsia="en-GB"/>
        </w:rPr>
        <w:t xml:space="preserve">A Social Enterprise (SE) is a business trading in the marketplace, selling goods and services, but whose primary objective is to achieve social and/or environmental benefit. </w:t>
      </w:r>
    </w:p>
    <w:p w14:paraId="542D15A5" w14:textId="77777777" w:rsidR="007C6605" w:rsidRPr="007C6605" w:rsidRDefault="007C6605" w:rsidP="007C6605">
      <w:pPr>
        <w:numPr>
          <w:ilvl w:val="0"/>
          <w:numId w:val="21"/>
        </w:numPr>
        <w:spacing w:after="0" w:line="240" w:lineRule="auto"/>
        <w:contextualSpacing/>
        <w:rPr>
          <w:rFonts w:ascii="Calibri" w:eastAsia="Aptos" w:hAnsi="Calibri" w:cs="Calibri"/>
          <w:lang w:eastAsia="en-GB"/>
        </w:rPr>
      </w:pPr>
      <w:r w:rsidRPr="007C6605">
        <w:rPr>
          <w:rFonts w:ascii="Calibri" w:eastAsia="Aptos" w:hAnsi="Calibri" w:cs="Calibri"/>
          <w:lang w:eastAsia="en-GB"/>
        </w:rPr>
        <w:t xml:space="preserve">Regardless of its legal form, the constitution of a SE will include the requirement that profits are reinvested in the business or in the beneficiary community – and not distributed to owner/shareholders/investors. </w:t>
      </w:r>
    </w:p>
    <w:p w14:paraId="60A43228" w14:textId="77777777" w:rsidR="007C6605" w:rsidRPr="007C6605" w:rsidRDefault="007C6605" w:rsidP="007C6605">
      <w:pPr>
        <w:numPr>
          <w:ilvl w:val="0"/>
          <w:numId w:val="21"/>
        </w:numPr>
        <w:spacing w:after="0" w:line="240" w:lineRule="auto"/>
        <w:contextualSpacing/>
        <w:rPr>
          <w:rFonts w:ascii="Calibri" w:eastAsia="Aptos" w:hAnsi="Calibri" w:cs="Calibri"/>
          <w:lang w:eastAsia="en-GB"/>
        </w:rPr>
      </w:pPr>
      <w:r w:rsidRPr="007C6605">
        <w:rPr>
          <w:rFonts w:ascii="Calibri" w:eastAsia="Aptos" w:hAnsi="Calibri" w:cs="Calibri"/>
          <w:lang w:eastAsia="en-GB"/>
        </w:rPr>
        <w:t xml:space="preserve">The constitution will always require that on dissolution, the assets of the SE are reinvested in another organisation with similar aims and objectives. Taken together with Criteria 2 this is referred to as the ‘asset lock’- this is a defining feature of an SE and distinguishes from the private sector. </w:t>
      </w:r>
    </w:p>
    <w:p w14:paraId="162512DB" w14:textId="77777777" w:rsidR="007C6605" w:rsidRPr="007C6605" w:rsidRDefault="007C6605" w:rsidP="007C6605">
      <w:pPr>
        <w:numPr>
          <w:ilvl w:val="0"/>
          <w:numId w:val="21"/>
        </w:numPr>
        <w:spacing w:after="0" w:line="240" w:lineRule="auto"/>
        <w:contextualSpacing/>
        <w:rPr>
          <w:rFonts w:ascii="Calibri" w:eastAsia="Aptos" w:hAnsi="Calibri" w:cs="Calibri"/>
          <w:lang w:eastAsia="en-GB"/>
        </w:rPr>
      </w:pPr>
      <w:r w:rsidRPr="007C6605">
        <w:rPr>
          <w:rFonts w:ascii="Calibri" w:eastAsia="Aptos" w:hAnsi="Calibri" w:cs="Calibri"/>
          <w:lang w:eastAsia="en-GB"/>
        </w:rPr>
        <w:t xml:space="preserve">SEs are different from those charities and voluntary organisations which do not aspire to financial independence through trading. </w:t>
      </w:r>
    </w:p>
    <w:p w14:paraId="27512BBC" w14:textId="77777777" w:rsidR="007C6605" w:rsidRPr="007C6605" w:rsidRDefault="007C6605" w:rsidP="007C6605">
      <w:pPr>
        <w:numPr>
          <w:ilvl w:val="0"/>
          <w:numId w:val="21"/>
        </w:numPr>
        <w:spacing w:after="0" w:line="240" w:lineRule="auto"/>
        <w:contextualSpacing/>
        <w:rPr>
          <w:rFonts w:ascii="Calibri" w:eastAsia="Aptos" w:hAnsi="Calibri" w:cs="Calibri"/>
          <w:lang w:eastAsia="en-GB"/>
        </w:rPr>
      </w:pPr>
      <w:r w:rsidRPr="007C6605">
        <w:rPr>
          <w:rFonts w:ascii="Calibri" w:eastAsia="Aptos" w:hAnsi="Calibri" w:cs="Calibri"/>
          <w:lang w:eastAsia="en-GB"/>
        </w:rPr>
        <w:t xml:space="preserve">SEs are distinct from the public sector and cannot be the subsidiary of a public body. </w:t>
      </w:r>
    </w:p>
    <w:p w14:paraId="70078C68" w14:textId="77777777" w:rsidR="007C6605" w:rsidRPr="007C6605" w:rsidRDefault="007C6605" w:rsidP="007C6605">
      <w:pPr>
        <w:spacing w:after="0" w:line="264" w:lineRule="atLeast"/>
        <w:rPr>
          <w:rFonts w:ascii="Calibri" w:eastAsia="Times New Roman" w:hAnsi="Calibri" w:cs="Calibri"/>
          <w:color w:val="212121"/>
          <w:lang w:eastAsia="en-GB"/>
        </w:rPr>
      </w:pPr>
      <w:r w:rsidRPr="007C6605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14:paraId="6CA26C10" w14:textId="77777777" w:rsidR="007C6605" w:rsidRPr="007C6605" w:rsidRDefault="007C6605" w:rsidP="007C6605">
      <w:pPr>
        <w:keepNext/>
        <w:keepLines/>
        <w:spacing w:before="160" w:after="80" w:line="240" w:lineRule="auto"/>
        <w:outlineLvl w:val="2"/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  <w:r w:rsidRPr="007C6605">
        <w:rPr>
          <w:rFonts w:ascii="Calibri" w:eastAsia="Times New Roman" w:hAnsi="Calibri" w:cs="Calibri"/>
          <w:color w:val="0F4761"/>
          <w:sz w:val="28"/>
          <w:szCs w:val="28"/>
          <w:lang w:eastAsia="en-GB"/>
        </w:rPr>
        <w:lastRenderedPageBreak/>
        <w:t>Job Purpose</w:t>
      </w:r>
      <w:r w:rsidRPr="007C6605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14:paraId="2E188C70" w14:textId="4FBC12A6" w:rsidR="007C6605" w:rsidRPr="007C6605" w:rsidRDefault="007C6605" w:rsidP="007C6605">
      <w:pPr>
        <w:spacing w:after="0" w:line="264" w:lineRule="atLeast"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 xml:space="preserve">As part of the </w:t>
      </w:r>
      <w:r w:rsidR="00B55300">
        <w:rPr>
          <w:rFonts w:ascii="Calibri" w:eastAsia="Times New Roman" w:hAnsi="Calibri" w:cs="Calibri"/>
          <w:color w:val="000000"/>
          <w:lang w:eastAsia="en-GB"/>
        </w:rPr>
        <w:t xml:space="preserve">Economic Development and </w:t>
      </w:r>
      <w:r w:rsidRPr="007C6605">
        <w:rPr>
          <w:rFonts w:ascii="Calibri" w:eastAsia="Times New Roman" w:hAnsi="Calibri" w:cs="Calibri"/>
          <w:color w:val="000000"/>
          <w:lang w:eastAsia="en-GB"/>
        </w:rPr>
        <w:t xml:space="preserve">Enterprise Team, </w:t>
      </w:r>
      <w:r w:rsidR="00B55300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7C6605">
        <w:rPr>
          <w:rFonts w:ascii="Calibri" w:eastAsia="Times New Roman" w:hAnsi="Calibri" w:cs="Calibri"/>
          <w:color w:val="000000"/>
          <w:lang w:eastAsia="en-GB"/>
        </w:rPr>
        <w:t xml:space="preserve">Development Officer role </w:t>
      </w:r>
      <w:r w:rsidR="00B55300">
        <w:rPr>
          <w:rFonts w:ascii="Calibri" w:eastAsia="Times New Roman" w:hAnsi="Calibri" w:cs="Calibri"/>
          <w:color w:val="000000"/>
          <w:lang w:eastAsia="en-GB"/>
        </w:rPr>
        <w:t>will</w:t>
      </w:r>
      <w:r w:rsidRPr="007C6605">
        <w:rPr>
          <w:rFonts w:ascii="Calibri" w:eastAsia="Times New Roman" w:hAnsi="Calibri" w:cs="Calibri"/>
          <w:color w:val="000000"/>
          <w:lang w:eastAsia="en-GB"/>
        </w:rPr>
        <w:t xml:space="preserve"> develop social enterprise activity through capacity building support. The Development Officer will support the delivery of the Third Sector Dumfries &amp; Galloway Social Enterprise Strategy and our alignment with the national Social Enterprise Strategy. The Development Officer will </w:t>
      </w:r>
      <w:r w:rsidRPr="007C6605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develop </w:t>
      </w:r>
      <w:proofErr w:type="gramStart"/>
      <w:r w:rsidRPr="007C6605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resources, </w:t>
      </w:r>
      <w:r w:rsidR="00B55300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and</w:t>
      </w:r>
      <w:proofErr w:type="gramEnd"/>
      <w:r w:rsidR="00B55300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</w:t>
      </w:r>
      <w:r w:rsidRPr="007C6605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provide advice to new and existing social enterprises to support them to grow and thrive, and realise their full potential within our local communities and economy. As</w:t>
      </w:r>
      <w:r w:rsidRPr="007C6605">
        <w:rPr>
          <w:rFonts w:ascii="Calibri" w:eastAsia="Times New Roman" w:hAnsi="Calibri" w:cs="Calibri"/>
          <w:color w:val="000000"/>
          <w:lang w:eastAsia="en-GB"/>
        </w:rPr>
        <w:t xml:space="preserve"> a colleague in the Partnership </w:t>
      </w:r>
      <w:r w:rsidR="00B55300">
        <w:rPr>
          <w:rFonts w:ascii="Calibri" w:eastAsia="Times New Roman" w:hAnsi="Calibri" w:cs="Calibri"/>
          <w:color w:val="000000"/>
          <w:lang w:eastAsia="en-GB"/>
        </w:rPr>
        <w:t>and</w:t>
      </w:r>
      <w:r w:rsidRPr="007C6605">
        <w:rPr>
          <w:rFonts w:ascii="Calibri" w:eastAsia="Times New Roman" w:hAnsi="Calibri" w:cs="Calibri"/>
          <w:color w:val="000000"/>
          <w:lang w:eastAsia="en-GB"/>
        </w:rPr>
        <w:t xml:space="preserve"> Communities </w:t>
      </w:r>
      <w:r w:rsidR="00B55300">
        <w:rPr>
          <w:rFonts w:ascii="Calibri" w:eastAsia="Times New Roman" w:hAnsi="Calibri" w:cs="Calibri"/>
          <w:color w:val="000000"/>
          <w:lang w:eastAsia="en-GB"/>
        </w:rPr>
        <w:t>workstream</w:t>
      </w:r>
      <w:r w:rsidRPr="007C6605">
        <w:rPr>
          <w:rFonts w:ascii="Calibri" w:eastAsia="Times New Roman" w:hAnsi="Calibri" w:cs="Calibri"/>
          <w:color w:val="000000"/>
          <w:lang w:eastAsia="en-GB"/>
        </w:rPr>
        <w:t xml:space="preserve">, the Development Officer </w:t>
      </w:r>
      <w:r w:rsidR="00B55300">
        <w:rPr>
          <w:rFonts w:ascii="Calibri" w:eastAsia="Times New Roman" w:hAnsi="Calibri" w:cs="Calibri"/>
          <w:color w:val="000000"/>
          <w:lang w:eastAsia="en-GB"/>
        </w:rPr>
        <w:t xml:space="preserve">for Social Enterprise </w:t>
      </w:r>
      <w:r w:rsidRPr="007C6605">
        <w:rPr>
          <w:rFonts w:ascii="Calibri" w:eastAsia="Times New Roman" w:hAnsi="Calibri" w:cs="Calibri"/>
          <w:color w:val="000000"/>
          <w:lang w:eastAsia="en-GB"/>
        </w:rPr>
        <w:t>will also be involved in sector events and projects for the third sector working with colleagues across the organisation. </w:t>
      </w:r>
    </w:p>
    <w:p w14:paraId="7ED06A71" w14:textId="77777777" w:rsidR="007C6605" w:rsidRPr="007C6605" w:rsidRDefault="007C6605" w:rsidP="007C6605">
      <w:pPr>
        <w:keepNext/>
        <w:keepLines/>
        <w:spacing w:before="160" w:after="80" w:line="240" w:lineRule="auto"/>
        <w:outlineLvl w:val="2"/>
        <w:rPr>
          <w:rFonts w:ascii="Calibri" w:eastAsia="Times New Roman" w:hAnsi="Calibri" w:cs="Calibri"/>
          <w:color w:val="0F4761"/>
          <w:sz w:val="28"/>
          <w:szCs w:val="28"/>
          <w:lang w:eastAsia="en-GB"/>
        </w:rPr>
      </w:pPr>
      <w:r w:rsidRPr="007C6605">
        <w:rPr>
          <w:rFonts w:ascii="Calibri" w:eastAsia="Times New Roman" w:hAnsi="Calibri" w:cs="Calibri"/>
          <w:color w:val="0F4761"/>
          <w:sz w:val="28"/>
          <w:szCs w:val="28"/>
          <w:lang w:eastAsia="en-GB"/>
        </w:rPr>
        <w:t>Main Responsibilities </w:t>
      </w:r>
    </w:p>
    <w:p w14:paraId="1C907560" w14:textId="77777777" w:rsidR="007C6605" w:rsidRPr="00DB28FA" w:rsidRDefault="007C6605" w:rsidP="007C6605">
      <w:pPr>
        <w:spacing w:after="0" w:line="240" w:lineRule="auto"/>
        <w:rPr>
          <w:rFonts w:ascii="Calibri" w:eastAsia="Aptos" w:hAnsi="Calibri" w:cs="Calibri"/>
          <w:b/>
          <w:bCs/>
          <w:lang w:eastAsia="en-GB"/>
        </w:rPr>
      </w:pPr>
      <w:r w:rsidRPr="00DB28FA">
        <w:rPr>
          <w:rFonts w:ascii="Calibri" w:eastAsia="Aptos" w:hAnsi="Calibri" w:cs="Calibri"/>
          <w:b/>
          <w:bCs/>
          <w:lang w:eastAsia="en-GB"/>
        </w:rPr>
        <w:t>Social Enterprise Support</w:t>
      </w:r>
    </w:p>
    <w:p w14:paraId="78561814" w14:textId="77777777" w:rsidR="00B55300" w:rsidRPr="007C6605" w:rsidRDefault="00B55300" w:rsidP="00B55300">
      <w:pPr>
        <w:numPr>
          <w:ilvl w:val="0"/>
          <w:numId w:val="22"/>
        </w:numPr>
        <w:spacing w:after="0" w:line="240" w:lineRule="auto"/>
        <w:contextualSpacing/>
        <w:rPr>
          <w:rFonts w:ascii="Calibri" w:eastAsia="Aptos" w:hAnsi="Calibri" w:cs="Calibri"/>
          <w:color w:val="000000"/>
          <w:lang w:eastAsia="en-GB"/>
        </w:rPr>
      </w:pPr>
      <w:r w:rsidRPr="007C6605">
        <w:rPr>
          <w:rFonts w:ascii="Calibri" w:eastAsia="Aptos" w:hAnsi="Calibri" w:cs="Calibri"/>
          <w:color w:val="000000"/>
          <w:lang w:eastAsia="en-GB"/>
        </w:rPr>
        <w:t xml:space="preserve">Help raise the awareness of social enterprise across Dumfries and Galloway </w:t>
      </w:r>
    </w:p>
    <w:p w14:paraId="6CF3B552" w14:textId="77777777" w:rsidR="007C6605" w:rsidRPr="007C6605" w:rsidRDefault="007C6605" w:rsidP="007C6605">
      <w:pPr>
        <w:numPr>
          <w:ilvl w:val="0"/>
          <w:numId w:val="22"/>
        </w:numPr>
        <w:spacing w:after="0" w:line="240" w:lineRule="auto"/>
        <w:contextualSpacing/>
        <w:rPr>
          <w:rFonts w:ascii="Calibri" w:eastAsia="Aptos" w:hAnsi="Calibri" w:cs="Calibri"/>
          <w:lang w:eastAsia="en-GB"/>
        </w:rPr>
      </w:pPr>
      <w:r w:rsidRPr="007C6605">
        <w:rPr>
          <w:rFonts w:ascii="Calibri" w:eastAsia="Aptos" w:hAnsi="Calibri" w:cs="Calibri"/>
          <w:lang w:eastAsia="en-GB"/>
        </w:rPr>
        <w:t>Support capacity building for social enterprises across Dumfries and Galloway on key areas of development, as directed by the Lead Officer.</w:t>
      </w:r>
    </w:p>
    <w:p w14:paraId="5C7FF5A3" w14:textId="77777777" w:rsidR="007C6605" w:rsidRPr="007C6605" w:rsidRDefault="007C6605" w:rsidP="007C6605">
      <w:pPr>
        <w:numPr>
          <w:ilvl w:val="0"/>
          <w:numId w:val="22"/>
        </w:numPr>
        <w:spacing w:after="0" w:line="240" w:lineRule="auto"/>
        <w:contextualSpacing/>
        <w:rPr>
          <w:rFonts w:ascii="Calibri" w:eastAsia="Aptos" w:hAnsi="Calibri" w:cs="Calibri"/>
          <w:color w:val="000000"/>
          <w:lang w:eastAsia="en-GB"/>
        </w:rPr>
      </w:pPr>
      <w:r w:rsidRPr="007C6605">
        <w:rPr>
          <w:rFonts w:ascii="Calibri" w:eastAsia="Aptos" w:hAnsi="Calibri" w:cs="Calibri"/>
          <w:color w:val="000000"/>
          <w:lang w:eastAsia="en-GB"/>
        </w:rPr>
        <w:t xml:space="preserve">Contribute to the design and delivery of the annual training and workshop programme for social enterprise. </w:t>
      </w:r>
    </w:p>
    <w:p w14:paraId="33FF48F4" w14:textId="77777777" w:rsidR="007C6605" w:rsidRPr="007C6605" w:rsidRDefault="007C6605" w:rsidP="007C6605">
      <w:pPr>
        <w:numPr>
          <w:ilvl w:val="0"/>
          <w:numId w:val="22"/>
        </w:numPr>
        <w:spacing w:after="0" w:line="240" w:lineRule="auto"/>
        <w:contextualSpacing/>
        <w:rPr>
          <w:rFonts w:ascii="Calibri" w:eastAsia="Aptos" w:hAnsi="Calibri" w:cs="Calibri"/>
          <w:color w:val="000000"/>
          <w:lang w:eastAsia="en-GB"/>
        </w:rPr>
      </w:pPr>
      <w:r w:rsidRPr="007C6605">
        <w:rPr>
          <w:rFonts w:ascii="Calibri" w:eastAsia="Aptos" w:hAnsi="Calibri" w:cs="Calibri"/>
          <w:color w:val="000000"/>
          <w:lang w:eastAsia="en-GB"/>
        </w:rPr>
        <w:t xml:space="preserve">Create and maintain resources and advice for social enterprises. </w:t>
      </w:r>
    </w:p>
    <w:p w14:paraId="639E9134" w14:textId="7D244138" w:rsidR="007C6605" w:rsidRDefault="007C6605" w:rsidP="007C6605">
      <w:pPr>
        <w:numPr>
          <w:ilvl w:val="0"/>
          <w:numId w:val="22"/>
        </w:numPr>
        <w:spacing w:after="0" w:line="240" w:lineRule="auto"/>
        <w:contextualSpacing/>
        <w:rPr>
          <w:rFonts w:ascii="Calibri" w:eastAsia="Aptos" w:hAnsi="Calibri" w:cs="Calibri"/>
          <w:color w:val="000000"/>
          <w:lang w:eastAsia="en-GB"/>
        </w:rPr>
      </w:pPr>
      <w:r w:rsidRPr="007C6605">
        <w:rPr>
          <w:rFonts w:ascii="Calibri" w:eastAsia="Aptos" w:hAnsi="Calibri" w:cs="Calibri"/>
          <w:color w:val="000000"/>
          <w:lang w:eastAsia="en-GB"/>
        </w:rPr>
        <w:t>Provide direct advice, connections, and signposting for social enterprise</w:t>
      </w:r>
      <w:r w:rsidR="00B55300">
        <w:rPr>
          <w:rFonts w:ascii="Calibri" w:eastAsia="Aptos" w:hAnsi="Calibri" w:cs="Calibri"/>
          <w:color w:val="000000"/>
          <w:lang w:eastAsia="en-GB"/>
        </w:rPr>
        <w:t>s</w:t>
      </w:r>
      <w:r w:rsidRPr="007C6605">
        <w:rPr>
          <w:rFonts w:ascii="Calibri" w:eastAsia="Aptos" w:hAnsi="Calibri" w:cs="Calibri"/>
          <w:color w:val="000000"/>
          <w:lang w:eastAsia="en-GB"/>
        </w:rPr>
        <w:t>.</w:t>
      </w:r>
    </w:p>
    <w:p w14:paraId="7205DC8D" w14:textId="77777777" w:rsidR="007C6605" w:rsidRPr="007C6605" w:rsidRDefault="007C6605" w:rsidP="007C6605">
      <w:pPr>
        <w:numPr>
          <w:ilvl w:val="0"/>
          <w:numId w:val="22"/>
        </w:numPr>
        <w:spacing w:after="0" w:line="240" w:lineRule="auto"/>
        <w:contextualSpacing/>
        <w:rPr>
          <w:rFonts w:ascii="Calibri" w:eastAsia="Aptos" w:hAnsi="Calibri" w:cs="Calibri"/>
          <w:color w:val="000000"/>
          <w:lang w:eastAsia="en-GB"/>
        </w:rPr>
      </w:pPr>
      <w:r w:rsidRPr="007C6605">
        <w:rPr>
          <w:rFonts w:ascii="Calibri" w:eastAsia="Aptos" w:hAnsi="Calibri" w:cs="Calibri"/>
          <w:color w:val="000000"/>
          <w:lang w:eastAsia="en-GB"/>
        </w:rPr>
        <w:t>Attend national meetings as directed by the Lead Officer.</w:t>
      </w:r>
    </w:p>
    <w:p w14:paraId="65EB14EA" w14:textId="77777777" w:rsidR="007C6605" w:rsidRPr="007C6605" w:rsidRDefault="007C6605" w:rsidP="007C6605">
      <w:pPr>
        <w:numPr>
          <w:ilvl w:val="0"/>
          <w:numId w:val="22"/>
        </w:numPr>
        <w:spacing w:after="0" w:line="240" w:lineRule="auto"/>
        <w:contextualSpacing/>
        <w:rPr>
          <w:rFonts w:ascii="Calibri" w:eastAsia="Aptos" w:hAnsi="Calibri" w:cs="Calibri"/>
          <w:color w:val="000000"/>
          <w:lang w:eastAsia="en-GB"/>
        </w:rPr>
      </w:pPr>
      <w:r w:rsidRPr="007C6605">
        <w:rPr>
          <w:rFonts w:ascii="Calibri" w:eastAsia="Aptos" w:hAnsi="Calibri" w:cs="Calibri"/>
          <w:color w:val="000000"/>
          <w:lang w:eastAsia="en-GB"/>
        </w:rPr>
        <w:t>Promote the principles, values, and behaviours of social enterprise more widely with partners.</w:t>
      </w:r>
    </w:p>
    <w:p w14:paraId="068E536A" w14:textId="77777777" w:rsidR="007C6605" w:rsidRDefault="007C6605" w:rsidP="007C6605">
      <w:pPr>
        <w:numPr>
          <w:ilvl w:val="0"/>
          <w:numId w:val="22"/>
        </w:numPr>
        <w:spacing w:after="0" w:line="240" w:lineRule="auto"/>
        <w:contextualSpacing/>
        <w:rPr>
          <w:rFonts w:ascii="Calibri" w:eastAsia="Aptos" w:hAnsi="Calibri" w:cs="Calibri"/>
          <w:color w:val="000000"/>
          <w:lang w:eastAsia="en-GB"/>
        </w:rPr>
      </w:pPr>
      <w:r w:rsidRPr="007C6605">
        <w:rPr>
          <w:rFonts w:ascii="Calibri" w:eastAsia="Aptos" w:hAnsi="Calibri" w:cs="Calibri"/>
          <w:color w:val="000000"/>
          <w:lang w:eastAsia="en-GB"/>
        </w:rPr>
        <w:t>Input sector contact, enquiry, and support information to the CRM system to allow monitoring and effective reporting.</w:t>
      </w:r>
    </w:p>
    <w:p w14:paraId="50BB2000" w14:textId="02E8C580" w:rsidR="00B55300" w:rsidRPr="00B55300" w:rsidRDefault="00B55300" w:rsidP="00B55300">
      <w:pPr>
        <w:numPr>
          <w:ilvl w:val="0"/>
          <w:numId w:val="22"/>
        </w:numPr>
        <w:spacing w:after="0" w:line="240" w:lineRule="auto"/>
        <w:contextualSpacing/>
        <w:rPr>
          <w:rFonts w:ascii="Calibri" w:eastAsia="Aptos" w:hAnsi="Calibri" w:cs="Calibri"/>
          <w:color w:val="000000"/>
          <w:lang w:eastAsia="en-GB"/>
        </w:rPr>
      </w:pPr>
      <w:r w:rsidRPr="007C6605">
        <w:rPr>
          <w:rFonts w:ascii="Calibri" w:eastAsia="Aptos" w:hAnsi="Calibri" w:cs="Calibri"/>
          <w:color w:val="000000"/>
          <w:lang w:eastAsia="en-GB"/>
        </w:rPr>
        <w:t>Provide support to the Lead Officer as required on projects and other programmes of work to support the sector.</w:t>
      </w:r>
    </w:p>
    <w:p w14:paraId="717C68ED" w14:textId="77777777" w:rsidR="007C6605" w:rsidRPr="007C6605" w:rsidRDefault="007C6605" w:rsidP="007C6605">
      <w:pPr>
        <w:shd w:val="clear" w:color="auto" w:fill="FFFFFF"/>
        <w:spacing w:after="0" w:line="288" w:lineRule="atLeast"/>
        <w:ind w:right="345"/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en-GB"/>
        </w:rPr>
      </w:pPr>
    </w:p>
    <w:p w14:paraId="4CD23A3E" w14:textId="77777777" w:rsidR="007C6605" w:rsidRPr="00DB28FA" w:rsidRDefault="007C6605" w:rsidP="007C6605">
      <w:pPr>
        <w:shd w:val="clear" w:color="auto" w:fill="FFFFFF"/>
        <w:spacing w:after="0" w:line="288" w:lineRule="atLeast"/>
        <w:ind w:right="345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DB28F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Social Enterprise Network Development </w:t>
      </w:r>
    </w:p>
    <w:p w14:paraId="381136F6" w14:textId="77777777" w:rsidR="007C6605" w:rsidRPr="007C6605" w:rsidRDefault="007C6605" w:rsidP="007C6605">
      <w:pPr>
        <w:numPr>
          <w:ilvl w:val="0"/>
          <w:numId w:val="22"/>
        </w:numPr>
        <w:shd w:val="clear" w:color="auto" w:fill="FFFFFF"/>
        <w:spacing w:after="0" w:line="288" w:lineRule="atLeast"/>
        <w:ind w:right="345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Support the Chair of the Social Enterprise Dumfries and Galloway (SEDG) Network.</w:t>
      </w:r>
    </w:p>
    <w:p w14:paraId="07765E6D" w14:textId="77777777" w:rsidR="007C6605" w:rsidRDefault="007C6605" w:rsidP="007C6605">
      <w:pPr>
        <w:numPr>
          <w:ilvl w:val="0"/>
          <w:numId w:val="22"/>
        </w:numPr>
        <w:shd w:val="clear" w:color="auto" w:fill="FFFFFF"/>
        <w:spacing w:after="0" w:line="288" w:lineRule="atLeast"/>
        <w:ind w:right="345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Support and maintain the SEDG Network membership.</w:t>
      </w:r>
    </w:p>
    <w:p w14:paraId="33EFD973" w14:textId="13E62707" w:rsidR="00DB28FA" w:rsidRPr="00DB28FA" w:rsidRDefault="00DB28FA" w:rsidP="00DB28FA">
      <w:pPr>
        <w:numPr>
          <w:ilvl w:val="0"/>
          <w:numId w:val="22"/>
        </w:numPr>
        <w:spacing w:after="0" w:line="240" w:lineRule="auto"/>
        <w:contextualSpacing/>
        <w:rPr>
          <w:rFonts w:ascii="Calibri" w:eastAsia="Aptos" w:hAnsi="Calibri" w:cs="Calibri"/>
          <w:color w:val="000000"/>
          <w:lang w:eastAsia="en-GB"/>
        </w:rPr>
      </w:pPr>
      <w:r>
        <w:rPr>
          <w:rFonts w:ascii="Calibri" w:eastAsia="Aptos" w:hAnsi="Calibri" w:cs="Calibri"/>
          <w:color w:val="000000"/>
          <w:lang w:eastAsia="en-GB"/>
        </w:rPr>
        <w:t xml:space="preserve">Produce high quality information materials designed to emphasise the work of the SEDG Network. </w:t>
      </w:r>
    </w:p>
    <w:p w14:paraId="2605750A" w14:textId="77777777" w:rsidR="007C6605" w:rsidRPr="007C6605" w:rsidRDefault="007C6605" w:rsidP="007C6605">
      <w:pPr>
        <w:numPr>
          <w:ilvl w:val="0"/>
          <w:numId w:val="22"/>
        </w:numPr>
        <w:shd w:val="clear" w:color="auto" w:fill="FFFFFF"/>
        <w:spacing w:after="0" w:line="288" w:lineRule="atLeast"/>
        <w:ind w:right="345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 xml:space="preserve">Support the development and delivery of SEDG Network meetings in partnership with the chair and membership. </w:t>
      </w:r>
    </w:p>
    <w:p w14:paraId="3A67D694" w14:textId="77777777" w:rsidR="007C6605" w:rsidRPr="007C6605" w:rsidRDefault="007C6605" w:rsidP="007C6605">
      <w:pPr>
        <w:numPr>
          <w:ilvl w:val="0"/>
          <w:numId w:val="22"/>
        </w:numPr>
        <w:shd w:val="clear" w:color="auto" w:fill="FFFFFF"/>
        <w:spacing w:after="0" w:line="288" w:lineRule="atLeast"/>
        <w:ind w:right="345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Provide clear communication with the members of the Network, partners, and stakeholders.</w:t>
      </w:r>
    </w:p>
    <w:p w14:paraId="3C9FAC5B" w14:textId="77777777" w:rsidR="007C6605" w:rsidRPr="007C6605" w:rsidRDefault="007C6605" w:rsidP="007C6605">
      <w:pPr>
        <w:numPr>
          <w:ilvl w:val="0"/>
          <w:numId w:val="22"/>
        </w:numPr>
        <w:shd w:val="clear" w:color="auto" w:fill="FFFFFF"/>
        <w:spacing w:after="0" w:line="288" w:lineRule="atLeast"/>
        <w:ind w:right="345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 xml:space="preserve">Create opportunities for networking and collaboration. </w:t>
      </w:r>
    </w:p>
    <w:p w14:paraId="54A3E890" w14:textId="77777777" w:rsidR="007C6605" w:rsidRDefault="007C6605" w:rsidP="007C6605">
      <w:pPr>
        <w:numPr>
          <w:ilvl w:val="0"/>
          <w:numId w:val="22"/>
        </w:numPr>
        <w:shd w:val="clear" w:color="auto" w:fill="FFFFFF"/>
        <w:spacing w:after="0" w:line="288" w:lineRule="atLeast"/>
        <w:ind w:right="345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 xml:space="preserve">Map the social enterprise landscape to reach new members. </w:t>
      </w:r>
    </w:p>
    <w:p w14:paraId="6EBEAA84" w14:textId="77777777" w:rsidR="00B55300" w:rsidRPr="007C6605" w:rsidRDefault="00B55300" w:rsidP="00B55300">
      <w:pPr>
        <w:numPr>
          <w:ilvl w:val="0"/>
          <w:numId w:val="22"/>
        </w:numPr>
        <w:shd w:val="clear" w:color="auto" w:fill="FFFFFF"/>
        <w:spacing w:after="0" w:line="288" w:lineRule="atLeast"/>
        <w:ind w:right="345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Develop a</w:t>
      </w:r>
      <w:r>
        <w:rPr>
          <w:rFonts w:ascii="Calibri" w:eastAsia="Times New Roman" w:hAnsi="Calibri" w:cs="Calibri"/>
          <w:color w:val="000000"/>
          <w:lang w:eastAsia="en-GB"/>
        </w:rPr>
        <w:t>nd maintain a</w:t>
      </w:r>
      <w:r w:rsidRPr="007C6605">
        <w:rPr>
          <w:rFonts w:ascii="Calibri" w:eastAsia="Times New Roman" w:hAnsi="Calibri" w:cs="Calibri"/>
          <w:color w:val="000000"/>
          <w:lang w:eastAsia="en-GB"/>
        </w:rPr>
        <w:t xml:space="preserve"> social enterprise directory for Dumfries and Galloway. </w:t>
      </w:r>
    </w:p>
    <w:p w14:paraId="741F459E" w14:textId="77777777" w:rsidR="00B55300" w:rsidRPr="007C6605" w:rsidRDefault="00B55300" w:rsidP="00B55300">
      <w:pPr>
        <w:shd w:val="clear" w:color="auto" w:fill="FFFFFF"/>
        <w:spacing w:after="0" w:line="288" w:lineRule="atLeast"/>
        <w:ind w:left="720" w:right="345"/>
        <w:contextualSpacing/>
        <w:rPr>
          <w:rFonts w:ascii="Calibri" w:eastAsia="Times New Roman" w:hAnsi="Calibri" w:cs="Calibri"/>
          <w:color w:val="000000"/>
          <w:lang w:eastAsia="en-GB"/>
        </w:rPr>
      </w:pPr>
    </w:p>
    <w:p w14:paraId="37D4D8ED" w14:textId="77777777" w:rsidR="00B55300" w:rsidRPr="00B55300" w:rsidRDefault="00B55300" w:rsidP="00B55300">
      <w:pPr>
        <w:spacing w:after="0" w:line="288" w:lineRule="atLeast"/>
        <w:contextualSpacing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55300">
        <w:rPr>
          <w:rFonts w:ascii="Calibri" w:eastAsia="Times New Roman" w:hAnsi="Calibri" w:cs="Calibri"/>
          <w:b/>
          <w:bCs/>
          <w:color w:val="000000"/>
          <w:lang w:eastAsia="en-GB"/>
        </w:rPr>
        <w:t>Team Working</w:t>
      </w:r>
    </w:p>
    <w:p w14:paraId="7B92C9B8" w14:textId="77777777" w:rsidR="00B55300" w:rsidRPr="00B55300" w:rsidRDefault="00B55300" w:rsidP="00B55300">
      <w:pPr>
        <w:pStyle w:val="ListParagraph"/>
        <w:numPr>
          <w:ilvl w:val="0"/>
          <w:numId w:val="24"/>
        </w:numPr>
        <w:spacing w:after="0" w:line="288" w:lineRule="atLeast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55300">
        <w:rPr>
          <w:rFonts w:ascii="Calibri" w:eastAsia="Times New Roman" w:hAnsi="Calibri" w:cs="Calibri"/>
          <w:color w:val="000000"/>
          <w:lang w:eastAsia="en-GB"/>
        </w:rPr>
        <w:t>Work closely with TSDG Locality Development Officers to understand local need and offer support where appropriate.</w:t>
      </w:r>
    </w:p>
    <w:p w14:paraId="49519EF0" w14:textId="77777777" w:rsidR="00B55300" w:rsidRPr="00B55300" w:rsidRDefault="00B55300" w:rsidP="00B55300">
      <w:pPr>
        <w:pStyle w:val="ListParagraph"/>
        <w:numPr>
          <w:ilvl w:val="0"/>
          <w:numId w:val="24"/>
        </w:numPr>
        <w:spacing w:after="0" w:line="288" w:lineRule="atLeast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55300">
        <w:rPr>
          <w:rFonts w:ascii="Calibri" w:eastAsia="Times New Roman" w:hAnsi="Calibri" w:cs="Calibri"/>
          <w:color w:val="000000"/>
          <w:lang w:eastAsia="en-GB"/>
        </w:rPr>
        <w:t>Liaise with TSDG staff to provide information regarding social enterprise events.</w:t>
      </w:r>
    </w:p>
    <w:p w14:paraId="5B4B4A35" w14:textId="77777777" w:rsidR="00B55300" w:rsidRPr="00B55300" w:rsidRDefault="00B55300" w:rsidP="00B55300">
      <w:pPr>
        <w:pStyle w:val="ListParagraph"/>
        <w:numPr>
          <w:ilvl w:val="0"/>
          <w:numId w:val="24"/>
        </w:numPr>
        <w:spacing w:after="0" w:line="288" w:lineRule="atLeast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55300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Work with the TSDG Communications </w:t>
      </w:r>
      <w:r>
        <w:rPr>
          <w:rFonts w:ascii="Calibri" w:eastAsia="Times New Roman" w:hAnsi="Calibri" w:cs="Calibri"/>
          <w:color w:val="000000"/>
          <w:lang w:eastAsia="en-GB"/>
        </w:rPr>
        <w:t xml:space="preserve">and Impact </w:t>
      </w:r>
      <w:r w:rsidRPr="00B55300">
        <w:rPr>
          <w:rFonts w:ascii="Calibri" w:eastAsia="Times New Roman" w:hAnsi="Calibri" w:cs="Calibri"/>
          <w:color w:val="000000"/>
          <w:lang w:eastAsia="en-GB"/>
        </w:rPr>
        <w:t xml:space="preserve">Team to enhance communications across the social enterprise community and wider sector. </w:t>
      </w:r>
    </w:p>
    <w:p w14:paraId="726AB81B" w14:textId="77777777" w:rsidR="00B55300" w:rsidRPr="00B55300" w:rsidRDefault="00B55300" w:rsidP="00B55300">
      <w:pPr>
        <w:pStyle w:val="ListParagraph"/>
        <w:numPr>
          <w:ilvl w:val="0"/>
          <w:numId w:val="24"/>
        </w:numPr>
        <w:spacing w:after="0" w:line="288" w:lineRule="atLeast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55300">
        <w:rPr>
          <w:rFonts w:ascii="Calibri" w:eastAsia="Times New Roman" w:hAnsi="Calibri" w:cs="Calibri"/>
          <w:color w:val="000000"/>
          <w:lang w:eastAsia="en-GB"/>
        </w:rPr>
        <w:t xml:space="preserve">Identify opportunities to collaborate across the wider TSDG Team to deliver the best possible service for our beneficiaries. </w:t>
      </w:r>
    </w:p>
    <w:p w14:paraId="2F1DBD6C" w14:textId="77777777" w:rsidR="007C6605" w:rsidRPr="00DB28FA" w:rsidRDefault="007C6605" w:rsidP="007C6605">
      <w:pPr>
        <w:shd w:val="clear" w:color="auto" w:fill="FFFFFF"/>
        <w:spacing w:after="0" w:line="264" w:lineRule="atLeast"/>
        <w:ind w:left="720"/>
        <w:contextualSpacing/>
        <w:rPr>
          <w:rFonts w:ascii="Calibri" w:eastAsia="Times New Roman" w:hAnsi="Calibri" w:cs="Calibri"/>
          <w:b/>
          <w:bCs/>
          <w:color w:val="212121"/>
          <w:shd w:val="clear" w:color="auto" w:fill="FFFF00"/>
          <w:lang w:eastAsia="en-GB"/>
        </w:rPr>
      </w:pPr>
    </w:p>
    <w:p w14:paraId="22F89B4C" w14:textId="77777777" w:rsidR="007C6605" w:rsidRPr="00DB28FA" w:rsidRDefault="007C6605" w:rsidP="007C6605">
      <w:pPr>
        <w:spacing w:after="0" w:line="264" w:lineRule="atLeast"/>
        <w:rPr>
          <w:rFonts w:ascii="Calibri" w:eastAsia="Times New Roman" w:hAnsi="Calibri" w:cs="Calibri"/>
          <w:b/>
          <w:bCs/>
          <w:color w:val="212121"/>
          <w:lang w:eastAsia="en-GB"/>
        </w:rPr>
      </w:pPr>
      <w:r w:rsidRPr="00DB28FA">
        <w:rPr>
          <w:rFonts w:ascii="Calibri" w:eastAsia="Times New Roman" w:hAnsi="Calibri" w:cs="Calibri"/>
          <w:b/>
          <w:bCs/>
          <w:color w:val="212121"/>
          <w:lang w:eastAsia="en-GB"/>
        </w:rPr>
        <w:t>Excellence and continuous improvement</w:t>
      </w:r>
    </w:p>
    <w:p w14:paraId="366A7BE4" w14:textId="77777777" w:rsidR="007C6605" w:rsidRPr="007C6605" w:rsidRDefault="007C6605" w:rsidP="007C6605">
      <w:pPr>
        <w:numPr>
          <w:ilvl w:val="0"/>
          <w:numId w:val="23"/>
        </w:numPr>
        <w:spacing w:after="0" w:line="288" w:lineRule="atLeast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Represent TSDG in a professional, knowledgeable way to build confidence in us.</w:t>
      </w:r>
    </w:p>
    <w:p w14:paraId="2E1FA608" w14:textId="77777777" w:rsidR="007C6605" w:rsidRPr="007C6605" w:rsidRDefault="007C6605" w:rsidP="007C6605">
      <w:pPr>
        <w:numPr>
          <w:ilvl w:val="0"/>
          <w:numId w:val="23"/>
        </w:numPr>
        <w:spacing w:after="0" w:line="288" w:lineRule="atLeast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Provide regular feedback and input to review opportunities to maximise our impact, learning and responsiveness.</w:t>
      </w:r>
    </w:p>
    <w:p w14:paraId="0F315055" w14:textId="77777777" w:rsidR="007C6605" w:rsidRPr="007C6605" w:rsidRDefault="007C6605" w:rsidP="007C6605">
      <w:pPr>
        <w:numPr>
          <w:ilvl w:val="0"/>
          <w:numId w:val="23"/>
        </w:numPr>
        <w:spacing w:after="0" w:line="288" w:lineRule="atLeast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>Support colleagues across TSDG to deliver on our outcomes and contribute to effective team working to make TSDG a great place to work.</w:t>
      </w:r>
    </w:p>
    <w:p w14:paraId="71E39508" w14:textId="77777777" w:rsidR="007C6605" w:rsidRDefault="007C6605" w:rsidP="007C6605">
      <w:pPr>
        <w:numPr>
          <w:ilvl w:val="0"/>
          <w:numId w:val="23"/>
        </w:numPr>
        <w:spacing w:after="0" w:line="288" w:lineRule="atLeast"/>
        <w:contextualSpacing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C6605">
        <w:rPr>
          <w:rFonts w:ascii="Calibri" w:eastAsia="Times New Roman" w:hAnsi="Calibri" w:cs="Calibri"/>
          <w:color w:val="000000"/>
          <w:lang w:eastAsia="en-GB"/>
        </w:rPr>
        <w:t xml:space="preserve">Be accountable, </w:t>
      </w:r>
      <w:proofErr w:type="gramStart"/>
      <w:r w:rsidRPr="007C6605">
        <w:rPr>
          <w:rFonts w:ascii="Calibri" w:eastAsia="Times New Roman" w:hAnsi="Calibri" w:cs="Calibri"/>
          <w:color w:val="000000"/>
          <w:lang w:eastAsia="en-GB"/>
        </w:rPr>
        <w:t>transparent</w:t>
      </w:r>
      <w:proofErr w:type="gramEnd"/>
      <w:r w:rsidRPr="007C6605">
        <w:rPr>
          <w:rFonts w:ascii="Calibri" w:eastAsia="Times New Roman" w:hAnsi="Calibri" w:cs="Calibri"/>
          <w:color w:val="000000"/>
          <w:lang w:eastAsia="en-GB"/>
        </w:rPr>
        <w:t xml:space="preserve"> and inclusive to play your part in our organisation, demonstrating a commitment to improvement</w:t>
      </w:r>
      <w:r w:rsidRPr="007C660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4197BE85" w14:textId="77777777" w:rsidR="00B55300" w:rsidRPr="007C6605" w:rsidRDefault="00B55300" w:rsidP="00B55300">
      <w:pPr>
        <w:numPr>
          <w:ilvl w:val="0"/>
          <w:numId w:val="23"/>
        </w:numPr>
        <w:spacing w:after="0" w:line="240" w:lineRule="auto"/>
        <w:contextualSpacing/>
        <w:rPr>
          <w:rFonts w:ascii="Calibri" w:eastAsia="Aptos" w:hAnsi="Calibri" w:cs="Calibri"/>
          <w:color w:val="000000"/>
          <w:lang w:eastAsia="en-GB"/>
        </w:rPr>
      </w:pPr>
      <w:r w:rsidRPr="007C6605">
        <w:rPr>
          <w:rFonts w:ascii="Calibri" w:eastAsia="Aptos" w:hAnsi="Calibri" w:cs="Calibri"/>
          <w:color w:val="000000"/>
          <w:lang w:eastAsia="en-GB"/>
        </w:rPr>
        <w:t xml:space="preserve">Undertake training for professional development as required. </w:t>
      </w:r>
    </w:p>
    <w:p w14:paraId="0980E25F" w14:textId="77777777" w:rsidR="007C17FC" w:rsidRPr="007C17FC" w:rsidRDefault="007C17FC" w:rsidP="007C17FC">
      <w:pPr>
        <w:tabs>
          <w:tab w:val="left" w:pos="0"/>
        </w:tabs>
        <w:autoSpaceDN w:val="0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7B17F161" w14:textId="0D5BA488" w:rsidR="00FC5BBC" w:rsidRPr="007C6605" w:rsidRDefault="003748E4" w:rsidP="002644B1">
      <w:pPr>
        <w:rPr>
          <w:color w:val="2F5496" w:themeColor="accent1" w:themeShade="BF"/>
          <w:sz w:val="28"/>
          <w:szCs w:val="28"/>
        </w:rPr>
      </w:pPr>
      <w:r w:rsidRPr="007C6605">
        <w:rPr>
          <w:color w:val="2F5496" w:themeColor="accent1" w:themeShade="BF"/>
          <w:sz w:val="28"/>
          <w:szCs w:val="28"/>
        </w:rPr>
        <w:t>Person Specification</w:t>
      </w: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6920"/>
        <w:gridCol w:w="1072"/>
        <w:gridCol w:w="1132"/>
      </w:tblGrid>
      <w:tr w:rsidR="008D651D" w:rsidRPr="0037208A" w14:paraId="7ACBAE47" w14:textId="77777777" w:rsidTr="00946E83">
        <w:trPr>
          <w:trHeight w:val="300"/>
        </w:trPr>
        <w:tc>
          <w:tcPr>
            <w:tcW w:w="6920" w:type="dxa"/>
            <w:shd w:val="clear" w:color="auto" w:fill="9CC2E5" w:themeFill="accent5" w:themeFillTint="99"/>
          </w:tcPr>
          <w:p w14:paraId="24EEDE61" w14:textId="77777777" w:rsidR="00946E83" w:rsidRPr="0037208A" w:rsidRDefault="00946E83" w:rsidP="00946E8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Skills, Knowledge &amp; Experience</w:t>
            </w:r>
          </w:p>
        </w:tc>
        <w:tc>
          <w:tcPr>
            <w:tcW w:w="1072" w:type="dxa"/>
            <w:shd w:val="clear" w:color="auto" w:fill="9CC2E5" w:themeFill="accent5" w:themeFillTint="99"/>
          </w:tcPr>
          <w:p w14:paraId="7AD5FAFD" w14:textId="26B71FE4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Essential</w:t>
            </w:r>
          </w:p>
        </w:tc>
        <w:tc>
          <w:tcPr>
            <w:tcW w:w="1132" w:type="dxa"/>
            <w:shd w:val="clear" w:color="auto" w:fill="9CC2E5" w:themeFill="accent5" w:themeFillTint="99"/>
          </w:tcPr>
          <w:p w14:paraId="7E0AAE3F" w14:textId="5A4F473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Desirable</w:t>
            </w:r>
          </w:p>
        </w:tc>
      </w:tr>
      <w:tr w:rsidR="00C41F8B" w:rsidRPr="0037208A" w14:paraId="48D96EB3" w14:textId="77777777" w:rsidTr="00946E83">
        <w:trPr>
          <w:trHeight w:val="300"/>
        </w:trPr>
        <w:tc>
          <w:tcPr>
            <w:tcW w:w="6920" w:type="dxa"/>
          </w:tcPr>
          <w:p w14:paraId="481E4F7D" w14:textId="2DCF3569" w:rsidR="00C41F8B" w:rsidRPr="0037208A" w:rsidRDefault="00C41F8B" w:rsidP="00946E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Evidenced experience </w:t>
            </w:r>
            <w:r w:rsidR="00534945">
              <w:rPr>
                <w:rFonts w:cstheme="minorHAnsi"/>
                <w:color w:val="000000" w:themeColor="text1"/>
                <w:sz w:val="24"/>
                <w:szCs w:val="24"/>
              </w:rPr>
              <w:t xml:space="preserve">and knowledge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of the third sector</w:t>
            </w:r>
          </w:p>
        </w:tc>
        <w:tc>
          <w:tcPr>
            <w:tcW w:w="1072" w:type="dxa"/>
          </w:tcPr>
          <w:p w14:paraId="4DDC446D" w14:textId="0EAA1F29" w:rsidR="00C41F8B" w:rsidRPr="0037208A" w:rsidRDefault="00C41F8B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2" w:type="dxa"/>
          </w:tcPr>
          <w:p w14:paraId="1639F785" w14:textId="77777777" w:rsidR="00C41F8B" w:rsidRPr="0037208A" w:rsidRDefault="00C41F8B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D651D" w:rsidRPr="0037208A" w14:paraId="551856DD" w14:textId="77777777" w:rsidTr="00946E83">
        <w:trPr>
          <w:trHeight w:val="300"/>
        </w:trPr>
        <w:tc>
          <w:tcPr>
            <w:tcW w:w="6920" w:type="dxa"/>
          </w:tcPr>
          <w:p w14:paraId="72E9E2AF" w14:textId="44D6A42E" w:rsidR="00946E83" w:rsidRPr="0037208A" w:rsidRDefault="00C41F8B" w:rsidP="00946E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organisation, planning and prioritising skills</w:t>
            </w:r>
          </w:p>
        </w:tc>
        <w:tc>
          <w:tcPr>
            <w:tcW w:w="1072" w:type="dxa"/>
          </w:tcPr>
          <w:p w14:paraId="11AA4E63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2" w:type="dxa"/>
          </w:tcPr>
          <w:p w14:paraId="4D8DD45A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D651D" w:rsidRPr="0037208A" w14:paraId="6C36B0B6" w14:textId="77777777" w:rsidTr="00946E83">
        <w:trPr>
          <w:trHeight w:val="300"/>
        </w:trPr>
        <w:tc>
          <w:tcPr>
            <w:tcW w:w="6920" w:type="dxa"/>
          </w:tcPr>
          <w:p w14:paraId="7DEF9391" w14:textId="29F66813" w:rsidR="00946E83" w:rsidRPr="0037208A" w:rsidRDefault="00C41F8B" w:rsidP="00946E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Positive relationship building skills and experience</w:t>
            </w:r>
          </w:p>
        </w:tc>
        <w:tc>
          <w:tcPr>
            <w:tcW w:w="1072" w:type="dxa"/>
          </w:tcPr>
          <w:p w14:paraId="6AFD27CC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2" w:type="dxa"/>
          </w:tcPr>
          <w:p w14:paraId="0CEC9C59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41F8B" w:rsidRPr="0037208A" w14:paraId="5B668073" w14:textId="77777777" w:rsidTr="002644B1">
        <w:trPr>
          <w:trHeight w:val="300"/>
        </w:trPr>
        <w:tc>
          <w:tcPr>
            <w:tcW w:w="6920" w:type="dxa"/>
            <w:tcBorders>
              <w:bottom w:val="single" w:sz="4" w:space="0" w:color="auto"/>
            </w:tcBorders>
          </w:tcPr>
          <w:p w14:paraId="6484ABB4" w14:textId="0FEF6151" w:rsidR="00C41F8B" w:rsidRPr="0037208A" w:rsidRDefault="00C41F8B" w:rsidP="00946E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Effective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problem solving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skills and experience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0BC1452" w14:textId="6D750836" w:rsidR="00C41F8B" w:rsidRPr="0037208A" w:rsidRDefault="00C41F8B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5A647843" w14:textId="77777777" w:rsidR="00C41F8B" w:rsidRPr="0037208A" w:rsidRDefault="00C41F8B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D651D" w:rsidRPr="0037208A" w14:paraId="26A72469" w14:textId="77777777" w:rsidTr="002644B1">
        <w:trPr>
          <w:trHeight w:val="300"/>
        </w:trPr>
        <w:tc>
          <w:tcPr>
            <w:tcW w:w="6920" w:type="dxa"/>
            <w:tcBorders>
              <w:bottom w:val="single" w:sz="4" w:space="0" w:color="auto"/>
            </w:tcBorders>
          </w:tcPr>
          <w:p w14:paraId="16BFFEFD" w14:textId="0D37866A" w:rsidR="00946E83" w:rsidRPr="0037208A" w:rsidRDefault="00946E83" w:rsidP="00946E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Ability to capture and analyse information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EA5F298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F58A463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D651D" w:rsidRPr="0037208A" w14:paraId="0045EBF3" w14:textId="77777777" w:rsidTr="002644B1">
        <w:trPr>
          <w:trHeight w:val="300"/>
        </w:trPr>
        <w:tc>
          <w:tcPr>
            <w:tcW w:w="6920" w:type="dxa"/>
            <w:shd w:val="clear" w:color="auto" w:fill="auto"/>
          </w:tcPr>
          <w:p w14:paraId="74FD65DB" w14:textId="12316F5D" w:rsidR="00946E83" w:rsidRPr="0037208A" w:rsidRDefault="00946E83" w:rsidP="00946E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 xml:space="preserve">Report writing </w:t>
            </w:r>
            <w:r w:rsidR="00C41F8B">
              <w:rPr>
                <w:rFonts w:cstheme="minorHAnsi"/>
                <w:color w:val="000000" w:themeColor="text1"/>
                <w:sz w:val="24"/>
                <w:szCs w:val="24"/>
              </w:rPr>
              <w:t xml:space="preserve">and presentation </w:t>
            </w: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skills</w:t>
            </w:r>
          </w:p>
        </w:tc>
        <w:tc>
          <w:tcPr>
            <w:tcW w:w="1072" w:type="dxa"/>
            <w:shd w:val="clear" w:color="auto" w:fill="auto"/>
          </w:tcPr>
          <w:p w14:paraId="38398203" w14:textId="2684635A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2" w:type="dxa"/>
            <w:shd w:val="clear" w:color="auto" w:fill="auto"/>
          </w:tcPr>
          <w:p w14:paraId="113D85E2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D651D" w:rsidRPr="0037208A" w14:paraId="45D09560" w14:textId="77777777" w:rsidTr="00946E83">
        <w:trPr>
          <w:trHeight w:val="300"/>
        </w:trPr>
        <w:tc>
          <w:tcPr>
            <w:tcW w:w="6920" w:type="dxa"/>
          </w:tcPr>
          <w:p w14:paraId="4EE8270D" w14:textId="3E644BD6" w:rsidR="00946E83" w:rsidRPr="0037208A" w:rsidRDefault="00946E83" w:rsidP="00946E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Ability to work as part of a team, share knowledge and benefit from experience of others</w:t>
            </w:r>
          </w:p>
        </w:tc>
        <w:tc>
          <w:tcPr>
            <w:tcW w:w="1072" w:type="dxa"/>
          </w:tcPr>
          <w:p w14:paraId="3B2EF743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2" w:type="dxa"/>
          </w:tcPr>
          <w:p w14:paraId="13D0A181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D651D" w:rsidRPr="0037208A" w14:paraId="499A1C7B" w14:textId="77777777" w:rsidTr="00946E83">
        <w:trPr>
          <w:trHeight w:val="300"/>
        </w:trPr>
        <w:tc>
          <w:tcPr>
            <w:tcW w:w="6920" w:type="dxa"/>
          </w:tcPr>
          <w:p w14:paraId="3D3117FF" w14:textId="0B03A20F" w:rsidR="00946E83" w:rsidRPr="0037208A" w:rsidRDefault="00946E83" w:rsidP="00946E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Ability to work collaboratively with internal and external partners</w:t>
            </w:r>
          </w:p>
        </w:tc>
        <w:tc>
          <w:tcPr>
            <w:tcW w:w="1072" w:type="dxa"/>
          </w:tcPr>
          <w:p w14:paraId="1F725A78" w14:textId="2B39F6D2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2" w:type="dxa"/>
          </w:tcPr>
          <w:p w14:paraId="0105765A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D651D" w:rsidRPr="0037208A" w14:paraId="0E0E14A4" w14:textId="77777777" w:rsidTr="00946E83">
        <w:trPr>
          <w:trHeight w:val="300"/>
        </w:trPr>
        <w:tc>
          <w:tcPr>
            <w:tcW w:w="6920" w:type="dxa"/>
          </w:tcPr>
          <w:p w14:paraId="6DFF5099" w14:textId="2AF22BB9" w:rsidR="00946E83" w:rsidRPr="0037208A" w:rsidRDefault="00946E83" w:rsidP="00946E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 xml:space="preserve">Ability to use </w:t>
            </w:r>
            <w:r w:rsidR="00C41F8B">
              <w:rPr>
                <w:rFonts w:cstheme="minorHAnsi"/>
                <w:color w:val="000000" w:themeColor="text1"/>
                <w:sz w:val="24"/>
                <w:szCs w:val="24"/>
              </w:rPr>
              <w:t xml:space="preserve">technology packages like </w:t>
            </w: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email, document</w:t>
            </w:r>
            <w:r w:rsidR="00C41F8B">
              <w:rPr>
                <w:rFonts w:cstheme="minorHAnsi"/>
                <w:color w:val="000000" w:themeColor="text1"/>
                <w:sz w:val="24"/>
                <w:szCs w:val="24"/>
              </w:rPr>
              <w:t xml:space="preserve"> creation</w:t>
            </w: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 xml:space="preserve"> and spreadsheets</w:t>
            </w:r>
          </w:p>
        </w:tc>
        <w:tc>
          <w:tcPr>
            <w:tcW w:w="1072" w:type="dxa"/>
          </w:tcPr>
          <w:p w14:paraId="76C3FDC8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2" w:type="dxa"/>
          </w:tcPr>
          <w:p w14:paraId="57EBD9C4" w14:textId="77777777" w:rsidR="006D1839" w:rsidRPr="0037208A" w:rsidRDefault="006D1839" w:rsidP="006D18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55300" w:rsidRPr="0037208A" w14:paraId="19B27BED" w14:textId="77777777" w:rsidTr="00946E83">
        <w:trPr>
          <w:trHeight w:val="300"/>
        </w:trPr>
        <w:tc>
          <w:tcPr>
            <w:tcW w:w="6920" w:type="dxa"/>
          </w:tcPr>
          <w:p w14:paraId="00BEC789" w14:textId="6DE077CD" w:rsidR="00B55300" w:rsidRPr="0037208A" w:rsidRDefault="00B55300" w:rsidP="00946E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Experience of working with or in social enterprises</w:t>
            </w:r>
          </w:p>
        </w:tc>
        <w:tc>
          <w:tcPr>
            <w:tcW w:w="1072" w:type="dxa"/>
          </w:tcPr>
          <w:p w14:paraId="31F97251" w14:textId="77777777" w:rsidR="00B55300" w:rsidRPr="0037208A" w:rsidRDefault="00B55300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9A352F6" w14:textId="5760D601" w:rsidR="00B55300" w:rsidRPr="0037208A" w:rsidRDefault="00B55300" w:rsidP="00B5530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614230" w:rsidRPr="0037208A" w14:paraId="41E5C6FC" w14:textId="77777777" w:rsidTr="00946E83">
        <w:trPr>
          <w:trHeight w:val="300"/>
        </w:trPr>
        <w:tc>
          <w:tcPr>
            <w:tcW w:w="6920" w:type="dxa"/>
          </w:tcPr>
          <w:p w14:paraId="5BCF4AB1" w14:textId="45280E80" w:rsidR="00614230" w:rsidRPr="0037208A" w:rsidRDefault="00614230" w:rsidP="00946E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Experience of providing advice and support to other organisations</w:t>
            </w:r>
          </w:p>
        </w:tc>
        <w:tc>
          <w:tcPr>
            <w:tcW w:w="1072" w:type="dxa"/>
          </w:tcPr>
          <w:p w14:paraId="3A7144FD" w14:textId="77777777" w:rsidR="00614230" w:rsidRPr="0037208A" w:rsidRDefault="00614230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6706BD6" w14:textId="2CC121B7" w:rsidR="00614230" w:rsidRPr="0037208A" w:rsidRDefault="00614230" w:rsidP="0061423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8D651D" w:rsidRPr="0037208A" w14:paraId="4CCE4062" w14:textId="77777777" w:rsidTr="00946E83">
        <w:trPr>
          <w:trHeight w:val="300"/>
        </w:trPr>
        <w:tc>
          <w:tcPr>
            <w:tcW w:w="6920" w:type="dxa"/>
            <w:shd w:val="clear" w:color="auto" w:fill="9CC2E5" w:themeFill="accent5" w:themeFillTint="99"/>
          </w:tcPr>
          <w:p w14:paraId="12A432EE" w14:textId="77777777" w:rsidR="00946E83" w:rsidRPr="0037208A" w:rsidRDefault="00946E83" w:rsidP="00946E8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Other Requirements</w:t>
            </w:r>
          </w:p>
        </w:tc>
        <w:tc>
          <w:tcPr>
            <w:tcW w:w="1072" w:type="dxa"/>
            <w:shd w:val="clear" w:color="auto" w:fill="9CC2E5" w:themeFill="accent5" w:themeFillTint="99"/>
          </w:tcPr>
          <w:p w14:paraId="40429DD1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9CC2E5" w:themeFill="accent5" w:themeFillTint="99"/>
          </w:tcPr>
          <w:p w14:paraId="56AD2E18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D651D" w:rsidRPr="0037208A" w14:paraId="44207BC9" w14:textId="77777777" w:rsidTr="00946E83">
        <w:trPr>
          <w:trHeight w:val="300"/>
        </w:trPr>
        <w:tc>
          <w:tcPr>
            <w:tcW w:w="6920" w:type="dxa"/>
          </w:tcPr>
          <w:p w14:paraId="1F88DE7F" w14:textId="77777777" w:rsidR="00946E83" w:rsidRPr="0037208A" w:rsidRDefault="00946E83" w:rsidP="00946E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Valid driving license and access to a car with business insurance for work purposes</w:t>
            </w:r>
          </w:p>
        </w:tc>
        <w:tc>
          <w:tcPr>
            <w:tcW w:w="1072" w:type="dxa"/>
          </w:tcPr>
          <w:p w14:paraId="60CC8161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2" w:type="dxa"/>
          </w:tcPr>
          <w:p w14:paraId="208C5EE0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D651D" w:rsidRPr="0037208A" w14:paraId="5C076211" w14:textId="77777777" w:rsidTr="00946E83">
        <w:trPr>
          <w:trHeight w:val="300"/>
        </w:trPr>
        <w:tc>
          <w:tcPr>
            <w:tcW w:w="6920" w:type="dxa"/>
          </w:tcPr>
          <w:p w14:paraId="2D39A1A4" w14:textId="77777777" w:rsidR="00946E83" w:rsidRPr="0037208A" w:rsidRDefault="00946E83" w:rsidP="00946E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Self-motivated</w:t>
            </w:r>
          </w:p>
        </w:tc>
        <w:tc>
          <w:tcPr>
            <w:tcW w:w="1072" w:type="dxa"/>
          </w:tcPr>
          <w:p w14:paraId="16FADF55" w14:textId="5D90B302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2" w:type="dxa"/>
          </w:tcPr>
          <w:p w14:paraId="31566FAF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46E83" w:rsidRPr="0037208A" w14:paraId="2E62C5D6" w14:textId="77777777" w:rsidTr="00946E83">
        <w:trPr>
          <w:trHeight w:val="300"/>
        </w:trPr>
        <w:tc>
          <w:tcPr>
            <w:tcW w:w="6920" w:type="dxa"/>
          </w:tcPr>
          <w:p w14:paraId="224A09AF" w14:textId="77777777" w:rsidR="00946E83" w:rsidRPr="0037208A" w:rsidRDefault="00946E83" w:rsidP="00946E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Committed to improvement</w:t>
            </w:r>
          </w:p>
        </w:tc>
        <w:tc>
          <w:tcPr>
            <w:tcW w:w="1072" w:type="dxa"/>
          </w:tcPr>
          <w:p w14:paraId="0D623A72" w14:textId="133031D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08A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2" w:type="dxa"/>
          </w:tcPr>
          <w:p w14:paraId="0C68DFEA" w14:textId="77777777" w:rsidR="00946E83" w:rsidRPr="0037208A" w:rsidRDefault="00946E83" w:rsidP="00946E8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1BD93E4" w14:textId="77777777" w:rsidR="00FC5BBC" w:rsidRDefault="00FC5BBC" w:rsidP="004C34A2">
      <w:pPr>
        <w:rPr>
          <w:rFonts w:cstheme="minorHAnsi"/>
          <w:color w:val="000000" w:themeColor="text1"/>
          <w:sz w:val="24"/>
          <w:szCs w:val="24"/>
        </w:rPr>
      </w:pPr>
    </w:p>
    <w:p w14:paraId="5756224E" w14:textId="77777777" w:rsidR="00360D4D" w:rsidRDefault="00360D4D" w:rsidP="004C34A2">
      <w:pPr>
        <w:rPr>
          <w:rFonts w:cstheme="minorHAnsi"/>
          <w:color w:val="000000" w:themeColor="text1"/>
          <w:sz w:val="24"/>
          <w:szCs w:val="24"/>
        </w:rPr>
      </w:pPr>
    </w:p>
    <w:p w14:paraId="21BB26EC" w14:textId="405CEF53" w:rsidR="00360D4D" w:rsidRPr="00360D4D" w:rsidRDefault="00360D4D" w:rsidP="004C34A2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60D4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This project is [funded/part-funded] by the UK government through the UK Shared Prosperity Fund.</w:t>
      </w:r>
    </w:p>
    <w:sectPr w:rsidR="00360D4D" w:rsidRPr="00360D4D" w:rsidSect="00734919">
      <w:headerReference w:type="default" r:id="rId12"/>
      <w:footerReference w:type="default" r:id="rId13"/>
      <w:pgSz w:w="11906" w:h="16838"/>
      <w:pgMar w:top="1650" w:right="1440" w:bottom="117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1A599" w14:textId="77777777" w:rsidR="00734919" w:rsidRDefault="00734919" w:rsidP="001C4D0F">
      <w:pPr>
        <w:spacing w:after="0" w:line="240" w:lineRule="auto"/>
      </w:pPr>
      <w:r>
        <w:separator/>
      </w:r>
    </w:p>
  </w:endnote>
  <w:endnote w:type="continuationSeparator" w:id="0">
    <w:p w14:paraId="059D1C54" w14:textId="77777777" w:rsidR="00734919" w:rsidRDefault="00734919" w:rsidP="001C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BA562" w14:textId="2B567768" w:rsidR="00DB28FA" w:rsidRDefault="00DB28FA" w:rsidP="00DB28FA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C975BE" wp14:editId="34161FB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908685" cy="939165"/>
          <wp:effectExtent l="0" t="0" r="5715" b="0"/>
          <wp:wrapThrough wrapText="bothSides">
            <wp:wrapPolygon edited="0">
              <wp:start x="0" y="0"/>
              <wp:lineTo x="0" y="21030"/>
              <wp:lineTo x="21283" y="21030"/>
              <wp:lineTo x="21283" y="0"/>
              <wp:lineTo x="0" y="0"/>
            </wp:wrapPolygon>
          </wp:wrapThrough>
          <wp:docPr id="6922524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A47E69" wp14:editId="693F3CAF">
          <wp:extent cx="1694815" cy="701040"/>
          <wp:effectExtent l="0" t="0" r="635" b="3810"/>
          <wp:docPr id="148772969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C0969" w14:textId="77777777" w:rsidR="00734919" w:rsidRDefault="00734919" w:rsidP="001C4D0F">
      <w:pPr>
        <w:spacing w:after="0" w:line="240" w:lineRule="auto"/>
      </w:pPr>
      <w:r>
        <w:separator/>
      </w:r>
    </w:p>
  </w:footnote>
  <w:footnote w:type="continuationSeparator" w:id="0">
    <w:p w14:paraId="317D011A" w14:textId="77777777" w:rsidR="00734919" w:rsidRDefault="00734919" w:rsidP="001C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F4CE2" w14:textId="544B0261" w:rsidR="008C144D" w:rsidRDefault="00DB28FA" w:rsidP="008C144D">
    <w:pPr>
      <w:pStyle w:val="Header"/>
      <w:tabs>
        <w:tab w:val="clear" w:pos="4513"/>
        <w:tab w:val="clear" w:pos="9026"/>
        <w:tab w:val="left" w:pos="3120"/>
      </w:tabs>
    </w:pPr>
    <w:r>
      <w:rPr>
        <w:noProof/>
      </w:rPr>
      <w:drawing>
        <wp:inline distT="0" distB="0" distL="0" distR="0" wp14:anchorId="3F28B200" wp14:editId="2D3E90F0">
          <wp:extent cx="2359660" cy="731520"/>
          <wp:effectExtent l="0" t="0" r="2540" b="0"/>
          <wp:docPr id="19588543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C14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17760"/>
    <w:multiLevelType w:val="multilevel"/>
    <w:tmpl w:val="058A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E4D0E"/>
    <w:multiLevelType w:val="hybridMultilevel"/>
    <w:tmpl w:val="8F3EC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30226"/>
    <w:multiLevelType w:val="hybridMultilevel"/>
    <w:tmpl w:val="292E1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6470"/>
    <w:multiLevelType w:val="hybridMultilevel"/>
    <w:tmpl w:val="F31A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3F4C"/>
    <w:multiLevelType w:val="hybridMultilevel"/>
    <w:tmpl w:val="24A05E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10973"/>
    <w:multiLevelType w:val="hybridMultilevel"/>
    <w:tmpl w:val="8496E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356"/>
    <w:multiLevelType w:val="hybridMultilevel"/>
    <w:tmpl w:val="7E6A26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77EA2"/>
    <w:multiLevelType w:val="hybridMultilevel"/>
    <w:tmpl w:val="DDE40A72"/>
    <w:lvl w:ilvl="0" w:tplc="3B64D4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78DD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DA32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5C0F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4E57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0AE8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BA38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FED9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78F3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26341E5"/>
    <w:multiLevelType w:val="hybridMultilevel"/>
    <w:tmpl w:val="5AD2A5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A0F85"/>
    <w:multiLevelType w:val="multilevel"/>
    <w:tmpl w:val="212A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D1CBC"/>
    <w:multiLevelType w:val="hybridMultilevel"/>
    <w:tmpl w:val="0C4AB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802A9"/>
    <w:multiLevelType w:val="hybridMultilevel"/>
    <w:tmpl w:val="A0A8F7CC"/>
    <w:lvl w:ilvl="0" w:tplc="49C46EA8">
      <w:numFmt w:val="bullet"/>
      <w:lvlText w:val="·"/>
      <w:lvlJc w:val="left"/>
      <w:pPr>
        <w:ind w:left="720" w:hanging="360"/>
      </w:pPr>
      <w:rPr>
        <w:rFonts w:ascii="Aptos" w:eastAsia="Times New Roman" w:hAnsi="Apto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617B6"/>
    <w:multiLevelType w:val="hybridMultilevel"/>
    <w:tmpl w:val="90A80D16"/>
    <w:lvl w:ilvl="0" w:tplc="49C46EA8">
      <w:numFmt w:val="bullet"/>
      <w:lvlText w:val="·"/>
      <w:lvlJc w:val="left"/>
      <w:pPr>
        <w:ind w:left="720" w:hanging="360"/>
      </w:pPr>
      <w:rPr>
        <w:rFonts w:ascii="Aptos" w:eastAsia="Times New Roman" w:hAnsi="Apto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30DCC"/>
    <w:multiLevelType w:val="hybridMultilevel"/>
    <w:tmpl w:val="09D4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3321"/>
    <w:multiLevelType w:val="multilevel"/>
    <w:tmpl w:val="47CA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585D30"/>
    <w:multiLevelType w:val="hybridMultilevel"/>
    <w:tmpl w:val="946C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80165"/>
    <w:multiLevelType w:val="hybridMultilevel"/>
    <w:tmpl w:val="610C92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61D6"/>
    <w:multiLevelType w:val="hybridMultilevel"/>
    <w:tmpl w:val="2BA60F0A"/>
    <w:lvl w:ilvl="0" w:tplc="5CB060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A2F2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F834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FEC9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864D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DE13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7009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C621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CCFB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56F0ED3"/>
    <w:multiLevelType w:val="hybridMultilevel"/>
    <w:tmpl w:val="DCF4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E5CAA"/>
    <w:multiLevelType w:val="multilevel"/>
    <w:tmpl w:val="56C2B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3B589C"/>
    <w:multiLevelType w:val="hybridMultilevel"/>
    <w:tmpl w:val="07D4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15B47"/>
    <w:multiLevelType w:val="hybridMultilevel"/>
    <w:tmpl w:val="123248C4"/>
    <w:lvl w:ilvl="0" w:tplc="49C46EA8">
      <w:numFmt w:val="bullet"/>
      <w:lvlText w:val="·"/>
      <w:lvlJc w:val="left"/>
      <w:pPr>
        <w:ind w:left="720" w:hanging="360"/>
      </w:pPr>
      <w:rPr>
        <w:rFonts w:ascii="Aptos" w:eastAsia="Times New Roman" w:hAnsi="Apto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30498"/>
    <w:multiLevelType w:val="hybridMultilevel"/>
    <w:tmpl w:val="D0BC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162AF"/>
    <w:multiLevelType w:val="hybridMultilevel"/>
    <w:tmpl w:val="3A0648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932278">
    <w:abstractNumId w:val="6"/>
  </w:num>
  <w:num w:numId="2" w16cid:durableId="1993287412">
    <w:abstractNumId w:val="15"/>
  </w:num>
  <w:num w:numId="3" w16cid:durableId="2052024526">
    <w:abstractNumId w:val="8"/>
  </w:num>
  <w:num w:numId="4" w16cid:durableId="611206100">
    <w:abstractNumId w:val="23"/>
  </w:num>
  <w:num w:numId="5" w16cid:durableId="1785880827">
    <w:abstractNumId w:val="10"/>
  </w:num>
  <w:num w:numId="6" w16cid:durableId="1694988483">
    <w:abstractNumId w:val="5"/>
  </w:num>
  <w:num w:numId="7" w16cid:durableId="536816888">
    <w:abstractNumId w:val="16"/>
  </w:num>
  <w:num w:numId="8" w16cid:durableId="793133688">
    <w:abstractNumId w:val="4"/>
  </w:num>
  <w:num w:numId="9" w16cid:durableId="875389080">
    <w:abstractNumId w:val="17"/>
  </w:num>
  <w:num w:numId="10" w16cid:durableId="1113669720">
    <w:abstractNumId w:val="7"/>
  </w:num>
  <w:num w:numId="11" w16cid:durableId="1817138899">
    <w:abstractNumId w:val="1"/>
  </w:num>
  <w:num w:numId="12" w16cid:durableId="9530845">
    <w:abstractNumId w:val="19"/>
  </w:num>
  <w:num w:numId="13" w16cid:durableId="1806045734">
    <w:abstractNumId w:val="13"/>
  </w:num>
  <w:num w:numId="14" w16cid:durableId="408188154">
    <w:abstractNumId w:val="20"/>
  </w:num>
  <w:num w:numId="15" w16cid:durableId="570820825">
    <w:abstractNumId w:val="0"/>
  </w:num>
  <w:num w:numId="16" w16cid:durableId="345861929">
    <w:abstractNumId w:val="9"/>
  </w:num>
  <w:num w:numId="17" w16cid:durableId="597912110">
    <w:abstractNumId w:val="3"/>
  </w:num>
  <w:num w:numId="18" w16cid:durableId="104547278">
    <w:abstractNumId w:val="22"/>
  </w:num>
  <w:num w:numId="19" w16cid:durableId="2025279786">
    <w:abstractNumId w:val="18"/>
  </w:num>
  <w:num w:numId="20" w16cid:durableId="659505295">
    <w:abstractNumId w:val="14"/>
  </w:num>
  <w:num w:numId="21" w16cid:durableId="356780209">
    <w:abstractNumId w:val="2"/>
  </w:num>
  <w:num w:numId="22" w16cid:durableId="2118211582">
    <w:abstractNumId w:val="21"/>
  </w:num>
  <w:num w:numId="23" w16cid:durableId="70278652">
    <w:abstractNumId w:val="12"/>
  </w:num>
  <w:num w:numId="24" w16cid:durableId="1379283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DE"/>
    <w:rsid w:val="000012B0"/>
    <w:rsid w:val="00002E04"/>
    <w:rsid w:val="0000782F"/>
    <w:rsid w:val="0001189B"/>
    <w:rsid w:val="00040F92"/>
    <w:rsid w:val="00045A4E"/>
    <w:rsid w:val="00051ACD"/>
    <w:rsid w:val="00052872"/>
    <w:rsid w:val="000632EC"/>
    <w:rsid w:val="00090754"/>
    <w:rsid w:val="000A38D4"/>
    <w:rsid w:val="000B02EE"/>
    <w:rsid w:val="000B2DE0"/>
    <w:rsid w:val="000C74C9"/>
    <w:rsid w:val="00101010"/>
    <w:rsid w:val="00151600"/>
    <w:rsid w:val="00154743"/>
    <w:rsid w:val="00191DBA"/>
    <w:rsid w:val="001A506C"/>
    <w:rsid w:val="001A722B"/>
    <w:rsid w:val="001C4D0F"/>
    <w:rsid w:val="001E7433"/>
    <w:rsid w:val="002111FD"/>
    <w:rsid w:val="0024420E"/>
    <w:rsid w:val="00252664"/>
    <w:rsid w:val="00256FCF"/>
    <w:rsid w:val="002644B1"/>
    <w:rsid w:val="00270BDD"/>
    <w:rsid w:val="00286481"/>
    <w:rsid w:val="002A7039"/>
    <w:rsid w:val="002C30B2"/>
    <w:rsid w:val="002F2BFA"/>
    <w:rsid w:val="002F3B57"/>
    <w:rsid w:val="00307896"/>
    <w:rsid w:val="00310A04"/>
    <w:rsid w:val="00321FE4"/>
    <w:rsid w:val="0032566D"/>
    <w:rsid w:val="003268DF"/>
    <w:rsid w:val="00327C56"/>
    <w:rsid w:val="00343528"/>
    <w:rsid w:val="00346DE7"/>
    <w:rsid w:val="0035112C"/>
    <w:rsid w:val="00360D4D"/>
    <w:rsid w:val="00361692"/>
    <w:rsid w:val="00364551"/>
    <w:rsid w:val="00365997"/>
    <w:rsid w:val="0037208A"/>
    <w:rsid w:val="003748E4"/>
    <w:rsid w:val="0038163F"/>
    <w:rsid w:val="00391FE2"/>
    <w:rsid w:val="003A73E8"/>
    <w:rsid w:val="003C0C2D"/>
    <w:rsid w:val="003D4A0C"/>
    <w:rsid w:val="003F02F6"/>
    <w:rsid w:val="003F314C"/>
    <w:rsid w:val="00401B05"/>
    <w:rsid w:val="0045341C"/>
    <w:rsid w:val="0045401E"/>
    <w:rsid w:val="0048129E"/>
    <w:rsid w:val="00487F54"/>
    <w:rsid w:val="004B0283"/>
    <w:rsid w:val="004B220A"/>
    <w:rsid w:val="004C34A2"/>
    <w:rsid w:val="004C4F89"/>
    <w:rsid w:val="004F6CBC"/>
    <w:rsid w:val="005055A1"/>
    <w:rsid w:val="00512BBB"/>
    <w:rsid w:val="00531BAE"/>
    <w:rsid w:val="00534945"/>
    <w:rsid w:val="0054254E"/>
    <w:rsid w:val="0054442A"/>
    <w:rsid w:val="00560853"/>
    <w:rsid w:val="0056108C"/>
    <w:rsid w:val="005667CF"/>
    <w:rsid w:val="00576B29"/>
    <w:rsid w:val="00590104"/>
    <w:rsid w:val="0059133B"/>
    <w:rsid w:val="005A4BD8"/>
    <w:rsid w:val="005B1CD1"/>
    <w:rsid w:val="005C3DDE"/>
    <w:rsid w:val="005E370E"/>
    <w:rsid w:val="005F328E"/>
    <w:rsid w:val="005F7146"/>
    <w:rsid w:val="00605F1A"/>
    <w:rsid w:val="006139D7"/>
    <w:rsid w:val="00614230"/>
    <w:rsid w:val="00627A05"/>
    <w:rsid w:val="00640AC4"/>
    <w:rsid w:val="00674672"/>
    <w:rsid w:val="0069521E"/>
    <w:rsid w:val="006A37A8"/>
    <w:rsid w:val="006A5957"/>
    <w:rsid w:val="006C4B22"/>
    <w:rsid w:val="006D1839"/>
    <w:rsid w:val="006D4BEE"/>
    <w:rsid w:val="006D55C2"/>
    <w:rsid w:val="006E46A0"/>
    <w:rsid w:val="007011D9"/>
    <w:rsid w:val="007329B4"/>
    <w:rsid w:val="00734919"/>
    <w:rsid w:val="007362E3"/>
    <w:rsid w:val="00764D86"/>
    <w:rsid w:val="0078366E"/>
    <w:rsid w:val="00786454"/>
    <w:rsid w:val="00790E49"/>
    <w:rsid w:val="00791516"/>
    <w:rsid w:val="00793AD2"/>
    <w:rsid w:val="007C17FC"/>
    <w:rsid w:val="007C2ED2"/>
    <w:rsid w:val="007C61AC"/>
    <w:rsid w:val="007C6605"/>
    <w:rsid w:val="007F05E4"/>
    <w:rsid w:val="007F1859"/>
    <w:rsid w:val="00807B23"/>
    <w:rsid w:val="00810330"/>
    <w:rsid w:val="0083376C"/>
    <w:rsid w:val="00854007"/>
    <w:rsid w:val="008746E1"/>
    <w:rsid w:val="008870DD"/>
    <w:rsid w:val="0089174D"/>
    <w:rsid w:val="008A0F5C"/>
    <w:rsid w:val="008B254A"/>
    <w:rsid w:val="008B529C"/>
    <w:rsid w:val="008C144D"/>
    <w:rsid w:val="008D651D"/>
    <w:rsid w:val="008F0CE2"/>
    <w:rsid w:val="008F3C9F"/>
    <w:rsid w:val="008F462C"/>
    <w:rsid w:val="008F69A4"/>
    <w:rsid w:val="009013E8"/>
    <w:rsid w:val="0091102E"/>
    <w:rsid w:val="0091581C"/>
    <w:rsid w:val="00923D22"/>
    <w:rsid w:val="00935E91"/>
    <w:rsid w:val="00946E83"/>
    <w:rsid w:val="00984A41"/>
    <w:rsid w:val="00986674"/>
    <w:rsid w:val="009B3275"/>
    <w:rsid w:val="009B6826"/>
    <w:rsid w:val="009E0610"/>
    <w:rsid w:val="009F622F"/>
    <w:rsid w:val="00A02BA8"/>
    <w:rsid w:val="00A03B5C"/>
    <w:rsid w:val="00A11B03"/>
    <w:rsid w:val="00A12A5A"/>
    <w:rsid w:val="00A24D62"/>
    <w:rsid w:val="00A30F26"/>
    <w:rsid w:val="00A365FD"/>
    <w:rsid w:val="00A413A7"/>
    <w:rsid w:val="00A72B36"/>
    <w:rsid w:val="00A8690C"/>
    <w:rsid w:val="00A92311"/>
    <w:rsid w:val="00AA5814"/>
    <w:rsid w:val="00AD6156"/>
    <w:rsid w:val="00B017CF"/>
    <w:rsid w:val="00B245F1"/>
    <w:rsid w:val="00B25AF3"/>
    <w:rsid w:val="00B34EFD"/>
    <w:rsid w:val="00B45C25"/>
    <w:rsid w:val="00B467FB"/>
    <w:rsid w:val="00B55300"/>
    <w:rsid w:val="00B55329"/>
    <w:rsid w:val="00B82214"/>
    <w:rsid w:val="00BA295B"/>
    <w:rsid w:val="00BB2776"/>
    <w:rsid w:val="00BC3486"/>
    <w:rsid w:val="00BD5D32"/>
    <w:rsid w:val="00BD66FC"/>
    <w:rsid w:val="00C03C5F"/>
    <w:rsid w:val="00C04865"/>
    <w:rsid w:val="00C41F8B"/>
    <w:rsid w:val="00C5758C"/>
    <w:rsid w:val="00C60518"/>
    <w:rsid w:val="00C60687"/>
    <w:rsid w:val="00C8058C"/>
    <w:rsid w:val="00C84931"/>
    <w:rsid w:val="00CE5ADA"/>
    <w:rsid w:val="00CF36D9"/>
    <w:rsid w:val="00D00F35"/>
    <w:rsid w:val="00D02DC1"/>
    <w:rsid w:val="00D36BF1"/>
    <w:rsid w:val="00D55C98"/>
    <w:rsid w:val="00D613FE"/>
    <w:rsid w:val="00DB28FA"/>
    <w:rsid w:val="00DB365C"/>
    <w:rsid w:val="00DE6139"/>
    <w:rsid w:val="00E12396"/>
    <w:rsid w:val="00E13C92"/>
    <w:rsid w:val="00E24AC4"/>
    <w:rsid w:val="00E3058F"/>
    <w:rsid w:val="00E333D6"/>
    <w:rsid w:val="00E46F41"/>
    <w:rsid w:val="00E537F7"/>
    <w:rsid w:val="00E9573E"/>
    <w:rsid w:val="00EB1529"/>
    <w:rsid w:val="00EB56E8"/>
    <w:rsid w:val="00EE575A"/>
    <w:rsid w:val="00F050B0"/>
    <w:rsid w:val="00F11536"/>
    <w:rsid w:val="00F24573"/>
    <w:rsid w:val="00F25D14"/>
    <w:rsid w:val="00F34B68"/>
    <w:rsid w:val="00F45F98"/>
    <w:rsid w:val="00F462A8"/>
    <w:rsid w:val="00F608E4"/>
    <w:rsid w:val="00F6541E"/>
    <w:rsid w:val="00F65C40"/>
    <w:rsid w:val="00F70BEE"/>
    <w:rsid w:val="00FB0B0F"/>
    <w:rsid w:val="00FB535C"/>
    <w:rsid w:val="00FC0FDA"/>
    <w:rsid w:val="00FC5B6C"/>
    <w:rsid w:val="00FC5BBC"/>
    <w:rsid w:val="00FE206D"/>
    <w:rsid w:val="00FF1A44"/>
    <w:rsid w:val="01340B2F"/>
    <w:rsid w:val="0323EF9F"/>
    <w:rsid w:val="05405062"/>
    <w:rsid w:val="067BCCCB"/>
    <w:rsid w:val="18B6DAD1"/>
    <w:rsid w:val="1B2D1E89"/>
    <w:rsid w:val="1C3A09D9"/>
    <w:rsid w:val="211F3FEC"/>
    <w:rsid w:val="25EA9FD3"/>
    <w:rsid w:val="2840EF68"/>
    <w:rsid w:val="2C3CF7BB"/>
    <w:rsid w:val="2CC188C4"/>
    <w:rsid w:val="2E0B0CAA"/>
    <w:rsid w:val="2E7B7A8D"/>
    <w:rsid w:val="2F74987D"/>
    <w:rsid w:val="32AC393F"/>
    <w:rsid w:val="33B9248F"/>
    <w:rsid w:val="35E3DA01"/>
    <w:rsid w:val="3BB55882"/>
    <w:rsid w:val="3D37307A"/>
    <w:rsid w:val="420B71A9"/>
    <w:rsid w:val="43A7420A"/>
    <w:rsid w:val="4508CD61"/>
    <w:rsid w:val="4543126B"/>
    <w:rsid w:val="4AB641A2"/>
    <w:rsid w:val="4CF9F721"/>
    <w:rsid w:val="4E0CFD36"/>
    <w:rsid w:val="4F14832E"/>
    <w:rsid w:val="54A6DE5C"/>
    <w:rsid w:val="54B77590"/>
    <w:rsid w:val="5597A337"/>
    <w:rsid w:val="5953D704"/>
    <w:rsid w:val="5F750E60"/>
    <w:rsid w:val="62355C58"/>
    <w:rsid w:val="62E392BC"/>
    <w:rsid w:val="645126C4"/>
    <w:rsid w:val="65A1171B"/>
    <w:rsid w:val="6626C2FE"/>
    <w:rsid w:val="6B343308"/>
    <w:rsid w:val="6C8D5962"/>
    <w:rsid w:val="6CF7A31B"/>
    <w:rsid w:val="6DBAFDCE"/>
    <w:rsid w:val="6F3555E5"/>
    <w:rsid w:val="6F438EFF"/>
    <w:rsid w:val="70C8A20D"/>
    <w:rsid w:val="726671C6"/>
    <w:rsid w:val="733F4315"/>
    <w:rsid w:val="756E507D"/>
    <w:rsid w:val="76E2DEAC"/>
    <w:rsid w:val="770A20DE"/>
    <w:rsid w:val="7E2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52C7E"/>
  <w15:chartTrackingRefBased/>
  <w15:docId w15:val="{3C2D3876-CE3A-4BED-B232-DE67BB4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BBC"/>
    <w:pPr>
      <w:outlineLvl w:val="0"/>
    </w:pPr>
    <w:rPr>
      <w:rFonts w:cstheme="minorHAnsi"/>
      <w:b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BBC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C5BBC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3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DD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5BBC"/>
    <w:rPr>
      <w:rFonts w:cstheme="minorHAnsi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5BBC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C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BBC"/>
  </w:style>
  <w:style w:type="character" w:customStyle="1" w:styleId="Heading3Char">
    <w:name w:val="Heading 3 Char"/>
    <w:basedOn w:val="DefaultParagraphFont"/>
    <w:link w:val="Heading3"/>
    <w:uiPriority w:val="9"/>
    <w:rsid w:val="00FC5BBC"/>
    <w:rPr>
      <w:b/>
      <w:sz w:val="24"/>
    </w:rPr>
  </w:style>
  <w:style w:type="paragraph" w:styleId="NormalWeb">
    <w:name w:val="Normal (Web)"/>
    <w:basedOn w:val="Normal"/>
    <w:uiPriority w:val="99"/>
    <w:unhideWhenUsed/>
    <w:rsid w:val="0078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05F1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C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3A45313DADE4AA183F240EB590AB7" ma:contentTypeVersion="14" ma:contentTypeDescription="Create a new document." ma:contentTypeScope="" ma:versionID="de34ad18798fa04f43da612226067837">
  <xsd:schema xmlns:xsd="http://www.w3.org/2001/XMLSchema" xmlns:xs="http://www.w3.org/2001/XMLSchema" xmlns:p="http://schemas.microsoft.com/office/2006/metadata/properties" xmlns:ns3="f01a442c-dc57-4980-8496-bffc23ced1d3" xmlns:ns4="eac78ede-3927-470b-a625-e5f645db8061" targetNamespace="http://schemas.microsoft.com/office/2006/metadata/properties" ma:root="true" ma:fieldsID="5294363c41814260446d746e339d3dae" ns3:_="" ns4:_="">
    <xsd:import namespace="f01a442c-dc57-4980-8496-bffc23ced1d3"/>
    <xsd:import namespace="eac78ede-3927-470b-a625-e5f645db80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a442c-dc57-4980-8496-bffc23ced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78ede-3927-470b-a625-e5f645db8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1a442c-dc57-4980-8496-bffc23ced1d3" xsi:nil="true"/>
  </documentManagement>
</p:properties>
</file>

<file path=customXml/itemProps1.xml><?xml version="1.0" encoding="utf-8"?>
<ds:datastoreItem xmlns:ds="http://schemas.openxmlformats.org/officeDocument/2006/customXml" ds:itemID="{06D52A33-F69C-43F6-A7A6-66E9B2FFE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a442c-dc57-4980-8496-bffc23ced1d3"/>
    <ds:schemaRef ds:uri="eac78ede-3927-470b-a625-e5f645db8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914AC-83E7-4729-8E04-FB4AA4FF4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89B78-4CDE-4185-A2BA-55C066698A95}">
  <ds:schemaRefs>
    <ds:schemaRef ds:uri="http://schemas.microsoft.com/office/2006/metadata/properties"/>
    <ds:schemaRef ds:uri="http://schemas.microsoft.com/office/infopath/2007/PartnerControls"/>
    <ds:schemaRef ds:uri="f01a442c-dc57-4980-8496-bffc23ced1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Stevenson</dc:creator>
  <cp:keywords/>
  <dc:description/>
  <cp:lastModifiedBy>Hilde Law</cp:lastModifiedBy>
  <cp:revision>2</cp:revision>
  <dcterms:created xsi:type="dcterms:W3CDTF">2024-05-09T13:55:00Z</dcterms:created>
  <dcterms:modified xsi:type="dcterms:W3CDTF">2024-05-09T13:55:00Z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0x01010014E3A45313DADE4AA183F240EB590AB7</vt:lpwstr>
  </property>
  <property fmtid="{D5CDD505-2E9C-101B-9397-08002B2CF9AE}" pid="3" name="_dlc_DocIdItemGuid">
    <vt:lpwstr>f7aaa824-a165-4b1e-b08e-ecfadf02ebea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