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88594" w14:textId="4D7923DE" w:rsidR="00F51392" w:rsidRPr="00E272E8" w:rsidRDefault="006C5CED" w:rsidP="00CD74CC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New Scots Collective Advoca</w:t>
      </w:r>
      <w:r w:rsidR="00A861F1">
        <w:rPr>
          <w:rFonts w:ascii="Verdana" w:hAnsi="Verdana" w:cs="Arial"/>
          <w:b/>
          <w:sz w:val="22"/>
          <w:szCs w:val="22"/>
        </w:rPr>
        <w:t xml:space="preserve">cy </w:t>
      </w:r>
      <w:r>
        <w:rPr>
          <w:rFonts w:ascii="Verdana" w:hAnsi="Verdana" w:cs="Arial"/>
          <w:b/>
          <w:sz w:val="22"/>
          <w:szCs w:val="22"/>
        </w:rPr>
        <w:t>Co-ordinator</w:t>
      </w:r>
      <w:r w:rsidR="00480E8D">
        <w:rPr>
          <w:rFonts w:ascii="Verdana" w:hAnsi="Verdana" w:cs="Arial"/>
          <w:b/>
          <w:sz w:val="22"/>
          <w:szCs w:val="22"/>
        </w:rPr>
        <w:t xml:space="preserve"> – 1 year fixed-</w:t>
      </w:r>
      <w:proofErr w:type="gramStart"/>
      <w:r w:rsidR="00480E8D">
        <w:rPr>
          <w:rFonts w:ascii="Verdana" w:hAnsi="Verdana" w:cs="Arial"/>
          <w:b/>
          <w:sz w:val="22"/>
          <w:szCs w:val="22"/>
        </w:rPr>
        <w:t>term</w:t>
      </w:r>
      <w:proofErr w:type="gramEnd"/>
    </w:p>
    <w:p w14:paraId="5E4BAEB8" w14:textId="77777777" w:rsidR="00CD74CC" w:rsidRDefault="00CD74CC" w:rsidP="00CD74CC">
      <w:pPr>
        <w:jc w:val="center"/>
        <w:rPr>
          <w:rFonts w:ascii="Verdana" w:hAnsi="Verdana" w:cs="Arial"/>
          <w:b/>
          <w:sz w:val="22"/>
          <w:szCs w:val="22"/>
        </w:rPr>
      </w:pPr>
    </w:p>
    <w:p w14:paraId="054964F9" w14:textId="46EBC75A" w:rsidR="00712B3C" w:rsidRPr="00E272E8" w:rsidRDefault="00712B3C" w:rsidP="00CD74CC">
      <w:pPr>
        <w:jc w:val="center"/>
        <w:rPr>
          <w:rFonts w:ascii="Verdana" w:hAnsi="Verdana" w:cs="Arial"/>
          <w:b/>
          <w:sz w:val="22"/>
          <w:szCs w:val="22"/>
        </w:rPr>
      </w:pPr>
      <w:r w:rsidRPr="00E272E8">
        <w:rPr>
          <w:rFonts w:ascii="Verdana" w:hAnsi="Verdana" w:cs="Arial"/>
          <w:b/>
          <w:sz w:val="22"/>
          <w:szCs w:val="22"/>
        </w:rPr>
        <w:t>J</w:t>
      </w:r>
      <w:r w:rsidR="00197C71" w:rsidRPr="00E272E8">
        <w:rPr>
          <w:rFonts w:ascii="Verdana" w:hAnsi="Verdana" w:cs="Arial"/>
          <w:b/>
          <w:sz w:val="22"/>
          <w:szCs w:val="22"/>
        </w:rPr>
        <w:t>ob</w:t>
      </w:r>
      <w:r w:rsidRPr="00E272E8">
        <w:rPr>
          <w:rFonts w:ascii="Verdana" w:hAnsi="Verdana" w:cs="Arial"/>
          <w:b/>
          <w:sz w:val="22"/>
          <w:szCs w:val="22"/>
        </w:rPr>
        <w:t xml:space="preserve"> D</w:t>
      </w:r>
      <w:r w:rsidR="00197C71" w:rsidRPr="00E272E8">
        <w:rPr>
          <w:rFonts w:ascii="Verdana" w:hAnsi="Verdana" w:cs="Arial"/>
          <w:b/>
          <w:sz w:val="22"/>
          <w:szCs w:val="22"/>
        </w:rPr>
        <w:t>escription</w:t>
      </w:r>
    </w:p>
    <w:p w14:paraId="6BB34EA4" w14:textId="77777777" w:rsidR="00712B3C" w:rsidRPr="00E272E8" w:rsidRDefault="00712B3C" w:rsidP="00712B3C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6966"/>
      </w:tblGrid>
      <w:tr w:rsidR="00712B3C" w:rsidRPr="00E272E8" w14:paraId="3A24C3D8" w14:textId="77777777" w:rsidTr="11D0F856">
        <w:tc>
          <w:tcPr>
            <w:tcW w:w="1809" w:type="dxa"/>
          </w:tcPr>
          <w:p w14:paraId="58DCCD88" w14:textId="77777777" w:rsidR="00712B3C" w:rsidRPr="00E272E8" w:rsidRDefault="00712B3C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272E8">
              <w:rPr>
                <w:rFonts w:ascii="Verdana" w:hAnsi="Verdana" w:cs="Arial"/>
                <w:b/>
                <w:sz w:val="22"/>
                <w:szCs w:val="22"/>
              </w:rPr>
              <w:t>Post Title:</w:t>
            </w:r>
          </w:p>
          <w:p w14:paraId="29C5C03C" w14:textId="77777777" w:rsidR="00712B3C" w:rsidRPr="00E272E8" w:rsidRDefault="00712B3C" w:rsidP="00EE208A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6966" w:type="dxa"/>
          </w:tcPr>
          <w:p w14:paraId="226C91DE" w14:textId="06F62F9D" w:rsidR="00712B3C" w:rsidRPr="00E272E8" w:rsidRDefault="006C5CED" w:rsidP="00F51392">
            <w:pPr>
              <w:rPr>
                <w:rFonts w:ascii="Verdana" w:hAnsi="Verdana" w:cs="Arial"/>
                <w:sz w:val="22"/>
                <w:szCs w:val="22"/>
              </w:rPr>
            </w:pPr>
            <w:r w:rsidRPr="006C5CED">
              <w:rPr>
                <w:rFonts w:ascii="Verdana" w:hAnsi="Verdana" w:cs="Arial"/>
                <w:sz w:val="22"/>
                <w:szCs w:val="22"/>
              </w:rPr>
              <w:t>New Scots Collective Advoca</w:t>
            </w:r>
            <w:r w:rsidR="00207BB9">
              <w:rPr>
                <w:rFonts w:ascii="Verdana" w:hAnsi="Verdana" w:cs="Arial"/>
                <w:sz w:val="22"/>
                <w:szCs w:val="22"/>
              </w:rPr>
              <w:t xml:space="preserve">cy </w:t>
            </w:r>
            <w:r w:rsidRPr="006C5CED">
              <w:rPr>
                <w:rFonts w:ascii="Verdana" w:hAnsi="Verdana" w:cs="Arial"/>
                <w:sz w:val="22"/>
                <w:szCs w:val="22"/>
              </w:rPr>
              <w:t>Co-ordinator</w:t>
            </w:r>
          </w:p>
        </w:tc>
      </w:tr>
      <w:tr w:rsidR="00712B3C" w:rsidRPr="00E272E8" w14:paraId="2847EB43" w14:textId="77777777" w:rsidTr="11D0F856">
        <w:tc>
          <w:tcPr>
            <w:tcW w:w="1809" w:type="dxa"/>
          </w:tcPr>
          <w:p w14:paraId="2F7A1946" w14:textId="77777777" w:rsidR="00712B3C" w:rsidRPr="00E272E8" w:rsidRDefault="00712B3C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571CF8">
              <w:rPr>
                <w:rFonts w:ascii="Verdana" w:hAnsi="Verdana" w:cs="Arial"/>
                <w:b/>
                <w:sz w:val="22"/>
                <w:szCs w:val="22"/>
              </w:rPr>
              <w:t>Salary:</w:t>
            </w:r>
          </w:p>
          <w:p w14:paraId="7A286A2B" w14:textId="77777777" w:rsidR="00712B3C" w:rsidRPr="00E272E8" w:rsidRDefault="00712B3C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6966" w:type="dxa"/>
          </w:tcPr>
          <w:p w14:paraId="7B7DE85B" w14:textId="09763D5E" w:rsidR="00712B3C" w:rsidRPr="00E272E8" w:rsidRDefault="00026131" w:rsidP="003F5AC5">
            <w:pPr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£</w:t>
            </w:r>
            <w:r w:rsidR="00207BB9">
              <w:rPr>
                <w:rFonts w:ascii="Verdana" w:hAnsi="Verdana" w:cs="Arial"/>
                <w:sz w:val="22"/>
                <w:szCs w:val="22"/>
              </w:rPr>
              <w:t>30,543</w:t>
            </w:r>
            <w:r w:rsidR="00346D6E">
              <w:rPr>
                <w:rFonts w:ascii="Verdana" w:hAnsi="Verdana" w:cs="Arial"/>
                <w:sz w:val="22"/>
                <w:szCs w:val="22"/>
              </w:rPr>
              <w:t xml:space="preserve"> (salary review pending)</w:t>
            </w:r>
          </w:p>
        </w:tc>
      </w:tr>
      <w:tr w:rsidR="00712B3C" w:rsidRPr="00E272E8" w14:paraId="49E095CD" w14:textId="77777777" w:rsidTr="11D0F856">
        <w:tc>
          <w:tcPr>
            <w:tcW w:w="1809" w:type="dxa"/>
          </w:tcPr>
          <w:p w14:paraId="6A193B16" w14:textId="77777777" w:rsidR="00712B3C" w:rsidRPr="00E272E8" w:rsidRDefault="00712B3C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272E8">
              <w:rPr>
                <w:rFonts w:ascii="Verdana" w:hAnsi="Verdana" w:cs="Arial"/>
                <w:b/>
                <w:sz w:val="22"/>
                <w:szCs w:val="22"/>
              </w:rPr>
              <w:t>Hours of work:</w:t>
            </w:r>
          </w:p>
        </w:tc>
        <w:tc>
          <w:tcPr>
            <w:tcW w:w="6966" w:type="dxa"/>
          </w:tcPr>
          <w:p w14:paraId="64FC9B59" w14:textId="77777777" w:rsidR="00712B3C" w:rsidRPr="00E272E8" w:rsidRDefault="00346D6E" w:rsidP="006C292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35</w:t>
            </w:r>
            <w:r w:rsidR="005903E6" w:rsidRPr="00E272E8">
              <w:rPr>
                <w:rFonts w:ascii="Verdana" w:hAnsi="Verdana" w:cs="Arial"/>
                <w:sz w:val="22"/>
                <w:szCs w:val="22"/>
              </w:rPr>
              <w:t xml:space="preserve"> hours per week </w:t>
            </w:r>
            <w:r w:rsidR="00C641DA" w:rsidRPr="00E272E8">
              <w:rPr>
                <w:rFonts w:ascii="Verdana" w:hAnsi="Verdana" w:cs="Arial"/>
                <w:sz w:val="22"/>
                <w:szCs w:val="22"/>
              </w:rPr>
              <w:t>– Monday to Friday.</w:t>
            </w:r>
          </w:p>
        </w:tc>
      </w:tr>
      <w:tr w:rsidR="00712B3C" w:rsidRPr="00E272E8" w14:paraId="7034B4B1" w14:textId="77777777" w:rsidTr="11D0F856">
        <w:tc>
          <w:tcPr>
            <w:tcW w:w="1809" w:type="dxa"/>
          </w:tcPr>
          <w:p w14:paraId="47DFA59A" w14:textId="77777777" w:rsidR="00712B3C" w:rsidRPr="00E272E8" w:rsidRDefault="00712B3C" w:rsidP="00095E8B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272E8">
              <w:rPr>
                <w:rFonts w:ascii="Verdana" w:hAnsi="Verdana" w:cs="Arial"/>
                <w:b/>
                <w:sz w:val="22"/>
                <w:szCs w:val="22"/>
              </w:rPr>
              <w:t>Reporting to:</w:t>
            </w:r>
          </w:p>
        </w:tc>
        <w:tc>
          <w:tcPr>
            <w:tcW w:w="6966" w:type="dxa"/>
          </w:tcPr>
          <w:p w14:paraId="69E0CD66" w14:textId="77777777" w:rsidR="00712B3C" w:rsidRPr="00E272E8" w:rsidRDefault="00346D6E" w:rsidP="002F72B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Operations</w:t>
            </w:r>
            <w:r w:rsidR="00026131" w:rsidRPr="00E272E8">
              <w:rPr>
                <w:rFonts w:ascii="Verdana" w:hAnsi="Verdana" w:cs="Arial"/>
                <w:sz w:val="22"/>
                <w:szCs w:val="22"/>
              </w:rPr>
              <w:t xml:space="preserve"> Manager</w:t>
            </w:r>
          </w:p>
        </w:tc>
      </w:tr>
      <w:tr w:rsidR="00712B3C" w:rsidRPr="00E272E8" w14:paraId="4D5D98AF" w14:textId="77777777" w:rsidTr="11D0F856">
        <w:tc>
          <w:tcPr>
            <w:tcW w:w="1809" w:type="dxa"/>
          </w:tcPr>
          <w:p w14:paraId="3104E70F" w14:textId="77777777" w:rsidR="00712B3C" w:rsidRPr="00E272E8" w:rsidRDefault="00712B3C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272E8">
              <w:rPr>
                <w:rFonts w:ascii="Verdana" w:hAnsi="Verdana" w:cs="Arial"/>
                <w:b/>
                <w:sz w:val="22"/>
                <w:szCs w:val="22"/>
              </w:rPr>
              <w:t>Job Purpose:</w:t>
            </w:r>
          </w:p>
        </w:tc>
        <w:tc>
          <w:tcPr>
            <w:tcW w:w="6966" w:type="dxa"/>
          </w:tcPr>
          <w:p w14:paraId="1E6CC210" w14:textId="30BFA547" w:rsidR="00424F08" w:rsidRPr="00E272E8" w:rsidRDefault="007E2069" w:rsidP="006D001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organise and facilitate a </w:t>
            </w:r>
            <w:r w:rsidR="00A635AD">
              <w:rPr>
                <w:rFonts w:ascii="Verdana" w:hAnsi="Verdana" w:cs="Arial"/>
                <w:sz w:val="22"/>
                <w:szCs w:val="22"/>
              </w:rPr>
              <w:t>C</w:t>
            </w:r>
            <w:r>
              <w:rPr>
                <w:rFonts w:ascii="Verdana" w:hAnsi="Verdana" w:cs="Arial"/>
                <w:sz w:val="22"/>
                <w:szCs w:val="22"/>
              </w:rPr>
              <w:t xml:space="preserve">ollective </w:t>
            </w:r>
            <w:r w:rsidR="00A635AD">
              <w:rPr>
                <w:rFonts w:ascii="Verdana" w:hAnsi="Verdana" w:cs="Arial"/>
                <w:sz w:val="22"/>
                <w:szCs w:val="22"/>
              </w:rPr>
              <w:t>A</w:t>
            </w:r>
            <w:r>
              <w:rPr>
                <w:rFonts w:ascii="Verdana" w:hAnsi="Verdana" w:cs="Arial"/>
                <w:sz w:val="22"/>
                <w:szCs w:val="22"/>
              </w:rPr>
              <w:t>dvocacy</w:t>
            </w:r>
            <w:r w:rsidR="00A635AD">
              <w:rPr>
                <w:rFonts w:ascii="Verdana" w:hAnsi="Verdana" w:cs="Arial"/>
                <w:sz w:val="22"/>
                <w:szCs w:val="22"/>
              </w:rPr>
              <w:t>/ “Storytelling</w:t>
            </w:r>
            <w:r w:rsidR="00B37240">
              <w:rPr>
                <w:rFonts w:ascii="Verdana" w:hAnsi="Verdana" w:cs="Arial"/>
                <w:sz w:val="22"/>
                <w:szCs w:val="22"/>
              </w:rPr>
              <w:t>”</w:t>
            </w:r>
            <w:r>
              <w:rPr>
                <w:rFonts w:ascii="Verdana" w:hAnsi="Verdana" w:cs="Arial"/>
                <w:sz w:val="22"/>
                <w:szCs w:val="22"/>
              </w:rPr>
              <w:t xml:space="preserve"> group for Asylum Seekers in Perth &amp; </w:t>
            </w:r>
            <w:r w:rsidR="00A6682E">
              <w:rPr>
                <w:rFonts w:ascii="Verdana" w:hAnsi="Verdana" w:cs="Arial"/>
                <w:sz w:val="22"/>
                <w:szCs w:val="22"/>
              </w:rPr>
              <w:t>Kinross and</w:t>
            </w:r>
            <w:r w:rsidR="00B51433">
              <w:rPr>
                <w:rFonts w:ascii="Verdana" w:hAnsi="Verdana" w:cs="Arial"/>
                <w:sz w:val="22"/>
                <w:szCs w:val="22"/>
              </w:rPr>
              <w:t xml:space="preserve"> pass on any arising advocacy cases to independent advocates where appropriate. </w:t>
            </w:r>
          </w:p>
        </w:tc>
      </w:tr>
      <w:tr w:rsidR="00573FF2" w:rsidRPr="00E272E8" w14:paraId="3F877AA5" w14:textId="77777777" w:rsidTr="11D0F856">
        <w:tc>
          <w:tcPr>
            <w:tcW w:w="1809" w:type="dxa"/>
          </w:tcPr>
          <w:p w14:paraId="1AB7463F" w14:textId="77777777" w:rsidR="00573FF2" w:rsidRPr="00E272E8" w:rsidRDefault="00573FF2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272E8">
              <w:rPr>
                <w:rFonts w:ascii="Verdana" w:hAnsi="Verdana" w:cs="Arial"/>
                <w:b/>
                <w:sz w:val="22"/>
                <w:szCs w:val="22"/>
              </w:rPr>
              <w:t>Values:</w:t>
            </w:r>
          </w:p>
        </w:tc>
        <w:tc>
          <w:tcPr>
            <w:tcW w:w="6966" w:type="dxa"/>
          </w:tcPr>
          <w:p w14:paraId="040E9C1B" w14:textId="01E0AF58" w:rsidR="00573FF2" w:rsidRPr="00E272E8" w:rsidRDefault="00573FF2" w:rsidP="00AC5D50">
            <w:pPr>
              <w:rPr>
                <w:rFonts w:ascii="Verdana" w:hAnsi="Verdana" w:cs="Arial"/>
                <w:sz w:val="22"/>
                <w:szCs w:val="22"/>
              </w:rPr>
            </w:pPr>
            <w:r w:rsidRPr="11D0F856">
              <w:rPr>
                <w:rFonts w:ascii="Verdana" w:hAnsi="Verdana" w:cs="Arial"/>
                <w:sz w:val="22"/>
                <w:szCs w:val="22"/>
              </w:rPr>
              <w:t xml:space="preserve">IAPK requires that every member of staff be committed to promoting human rights and the values of inclusion, social </w:t>
            </w:r>
            <w:proofErr w:type="gramStart"/>
            <w:r w:rsidRPr="11D0F856">
              <w:rPr>
                <w:rFonts w:ascii="Verdana" w:hAnsi="Verdana" w:cs="Arial"/>
                <w:sz w:val="22"/>
                <w:szCs w:val="22"/>
              </w:rPr>
              <w:t>justice</w:t>
            </w:r>
            <w:proofErr w:type="gramEnd"/>
            <w:r w:rsidRPr="11D0F856">
              <w:rPr>
                <w:rFonts w:ascii="Verdana" w:hAnsi="Verdana" w:cs="Arial"/>
                <w:sz w:val="22"/>
                <w:szCs w:val="22"/>
              </w:rPr>
              <w:t xml:space="preserve"> and equality of opportunity. </w:t>
            </w:r>
            <w:r w:rsidR="21051FAB" w:rsidRPr="11D0F856">
              <w:rPr>
                <w:rFonts w:ascii="Verdana" w:hAnsi="Verdana" w:cs="Arial"/>
                <w:sz w:val="22"/>
                <w:szCs w:val="22"/>
              </w:rPr>
              <w:t xml:space="preserve">Thereby, all </w:t>
            </w:r>
            <w:r w:rsidRPr="11D0F856">
              <w:rPr>
                <w:rFonts w:ascii="Verdana" w:hAnsi="Verdana" w:cs="Arial"/>
                <w:sz w:val="22"/>
                <w:szCs w:val="22"/>
              </w:rPr>
              <w:t xml:space="preserve">IAPK </w:t>
            </w:r>
            <w:r w:rsidR="67444215" w:rsidRPr="11D0F856">
              <w:rPr>
                <w:rFonts w:ascii="Verdana" w:hAnsi="Verdana" w:cs="Arial"/>
                <w:sz w:val="22"/>
                <w:szCs w:val="22"/>
              </w:rPr>
              <w:t>staff are to ensure their practice meets</w:t>
            </w:r>
            <w:r w:rsidRPr="11D0F856">
              <w:rPr>
                <w:rFonts w:ascii="Verdana" w:hAnsi="Verdana" w:cs="Arial"/>
                <w:sz w:val="22"/>
                <w:szCs w:val="22"/>
              </w:rPr>
              <w:t xml:space="preserve"> the ethos and principles of independent advocacy.</w:t>
            </w:r>
          </w:p>
        </w:tc>
      </w:tr>
      <w:tr w:rsidR="00712B3C" w:rsidRPr="00E272E8" w14:paraId="7FE30306" w14:textId="77777777" w:rsidTr="11D0F856">
        <w:tc>
          <w:tcPr>
            <w:tcW w:w="1809" w:type="dxa"/>
          </w:tcPr>
          <w:p w14:paraId="4B78E6AE" w14:textId="77777777" w:rsidR="00712B3C" w:rsidRPr="00E272E8" w:rsidRDefault="00AC5D50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272E8">
              <w:rPr>
                <w:rFonts w:ascii="Verdana" w:hAnsi="Verdana" w:cs="Arial"/>
                <w:b/>
                <w:sz w:val="22"/>
                <w:szCs w:val="22"/>
              </w:rPr>
              <w:t>T</w:t>
            </w:r>
            <w:r w:rsidR="003C6D20" w:rsidRPr="00E272E8">
              <w:rPr>
                <w:rFonts w:ascii="Verdana" w:hAnsi="Verdana" w:cs="Arial"/>
                <w:b/>
                <w:sz w:val="22"/>
                <w:szCs w:val="22"/>
              </w:rPr>
              <w:t>asks</w:t>
            </w:r>
          </w:p>
        </w:tc>
        <w:tc>
          <w:tcPr>
            <w:tcW w:w="6966" w:type="dxa"/>
          </w:tcPr>
          <w:p w14:paraId="783679C6" w14:textId="12C01C93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To deliver </w:t>
            </w:r>
            <w:r w:rsidR="006C5CED">
              <w:rPr>
                <w:rFonts w:ascii="Verdana" w:hAnsi="Verdana" w:cs="Arial"/>
                <w:sz w:val="22"/>
                <w:szCs w:val="22"/>
              </w:rPr>
              <w:t>collective</w:t>
            </w:r>
            <w:r w:rsidRPr="00E272E8">
              <w:rPr>
                <w:rFonts w:ascii="Verdana" w:hAnsi="Verdana" w:cs="Arial"/>
                <w:sz w:val="22"/>
                <w:szCs w:val="22"/>
              </w:rPr>
              <w:t xml:space="preserve"> advocacy</w:t>
            </w:r>
            <w:r w:rsidR="006C5CED">
              <w:rPr>
                <w:rFonts w:ascii="Verdana" w:hAnsi="Verdana" w:cs="Arial"/>
                <w:sz w:val="22"/>
                <w:szCs w:val="22"/>
              </w:rPr>
              <w:t>,</w:t>
            </w:r>
            <w:r w:rsidRPr="00E272E8">
              <w:rPr>
                <w:rFonts w:ascii="Verdana" w:hAnsi="Verdana" w:cs="Arial"/>
                <w:sz w:val="22"/>
                <w:szCs w:val="22"/>
              </w:rPr>
              <w:t xml:space="preserve"> ensuring that the highest standards are maintained and evidenced as appropriate.  </w:t>
            </w:r>
          </w:p>
          <w:p w14:paraId="5CEA9597" w14:textId="77777777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To work within the </w:t>
            </w:r>
            <w:hyperlink r:id="rId8" w:history="1">
              <w:r w:rsidRPr="00E272E8">
                <w:rPr>
                  <w:rStyle w:val="Hyperlink"/>
                  <w:rFonts w:ascii="Verdana" w:hAnsi="Verdana" w:cs="Arial"/>
                  <w:i/>
                  <w:sz w:val="22"/>
                  <w:szCs w:val="22"/>
                </w:rPr>
                <w:t>Principles, Standards &amp; Code of Best Practice for Independent Advocacy</w:t>
              </w:r>
            </w:hyperlink>
            <w:r w:rsidRPr="00E272E8">
              <w:rPr>
                <w:rFonts w:ascii="Verdana" w:hAnsi="Verdana" w:cs="Arial"/>
                <w:sz w:val="22"/>
                <w:szCs w:val="22"/>
              </w:rPr>
              <w:t xml:space="preserve"> (SIAA 2019).</w:t>
            </w:r>
          </w:p>
          <w:p w14:paraId="2E79BB04" w14:textId="77777777" w:rsidR="006D001C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To be a self-starter, working to clearly defined objectives and specified targets, be familiar with work planning and effective time management.   </w:t>
            </w:r>
          </w:p>
          <w:p w14:paraId="649D7DE4" w14:textId="4882E1B7" w:rsidR="00DA1881" w:rsidRDefault="00DA1881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11D0F856">
              <w:rPr>
                <w:rFonts w:ascii="Verdana" w:hAnsi="Verdana" w:cs="Arial"/>
                <w:sz w:val="22"/>
                <w:szCs w:val="22"/>
              </w:rPr>
              <w:t xml:space="preserve">To have a knowledge or be able to research </w:t>
            </w:r>
            <w:r w:rsidR="00A502F5" w:rsidRPr="11D0F856">
              <w:rPr>
                <w:rFonts w:ascii="Verdana" w:hAnsi="Verdana" w:cs="Arial"/>
                <w:sz w:val="22"/>
                <w:szCs w:val="22"/>
              </w:rPr>
              <w:t xml:space="preserve">relevant information pertaining to countries local Asylum Seekers originate </w:t>
            </w:r>
            <w:r w:rsidR="170DDAB6" w:rsidRPr="11D0F856">
              <w:rPr>
                <w:rFonts w:ascii="Verdana" w:hAnsi="Verdana" w:cs="Arial"/>
                <w:sz w:val="22"/>
                <w:szCs w:val="22"/>
              </w:rPr>
              <w:t>from</w:t>
            </w:r>
            <w:r w:rsidR="00071A41" w:rsidRPr="11D0F856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70E96997" w14:textId="42D30477" w:rsidR="00071A41" w:rsidRPr="00E272E8" w:rsidRDefault="00071A41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11D0F856"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304E9A" w:rsidRPr="11D0F856">
              <w:rPr>
                <w:rFonts w:ascii="Verdana" w:hAnsi="Verdana" w:cs="Arial"/>
                <w:sz w:val="22"/>
                <w:szCs w:val="22"/>
              </w:rPr>
              <w:t xml:space="preserve">involve </w:t>
            </w:r>
            <w:r w:rsidR="0C6A93CC" w:rsidRPr="11D0F856">
              <w:rPr>
                <w:rFonts w:ascii="Verdana" w:hAnsi="Verdana" w:cs="Arial"/>
                <w:sz w:val="22"/>
                <w:szCs w:val="22"/>
              </w:rPr>
              <w:t>people</w:t>
            </w:r>
            <w:r w:rsidR="00304E9A" w:rsidRPr="11D0F85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6BA5D0A7" w:rsidRPr="11D0F856">
              <w:rPr>
                <w:rFonts w:ascii="Verdana" w:hAnsi="Verdana" w:cs="Arial"/>
                <w:sz w:val="22"/>
                <w:szCs w:val="22"/>
              </w:rPr>
              <w:t xml:space="preserve">using the service </w:t>
            </w:r>
            <w:r w:rsidR="00304E9A" w:rsidRPr="11D0F856">
              <w:rPr>
                <w:rFonts w:ascii="Verdana" w:hAnsi="Verdana" w:cs="Arial"/>
                <w:sz w:val="22"/>
                <w:szCs w:val="22"/>
              </w:rPr>
              <w:t xml:space="preserve">in making organisational decisions, e.g., </w:t>
            </w:r>
            <w:r w:rsidR="00522581" w:rsidRPr="11D0F856">
              <w:rPr>
                <w:rFonts w:ascii="Verdana" w:hAnsi="Verdana" w:cs="Arial"/>
                <w:sz w:val="22"/>
                <w:szCs w:val="22"/>
              </w:rPr>
              <w:t xml:space="preserve">offered refreshments. </w:t>
            </w:r>
          </w:p>
          <w:p w14:paraId="0F085748" w14:textId="77777777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proofErr w:type="gramStart"/>
            <w:r w:rsidRPr="00E272E8">
              <w:rPr>
                <w:rFonts w:ascii="Verdana" w:hAnsi="Verdana" w:cs="Arial"/>
                <w:sz w:val="22"/>
                <w:szCs w:val="22"/>
              </w:rPr>
              <w:t>have an understanding of</w:t>
            </w:r>
            <w:proofErr w:type="gramEnd"/>
            <w:r w:rsidRPr="00E272E8">
              <w:rPr>
                <w:rFonts w:ascii="Verdana" w:hAnsi="Verdana" w:cs="Arial"/>
                <w:sz w:val="22"/>
                <w:szCs w:val="22"/>
              </w:rPr>
              <w:t xml:space="preserve"> team working and ability to work amicably and professionally with colleagues.</w:t>
            </w:r>
          </w:p>
          <w:p w14:paraId="4E091BEE" w14:textId="77777777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To be able to work within clear codes of confidentiality. </w:t>
            </w:r>
          </w:p>
          <w:p w14:paraId="4E814AD5" w14:textId="37C51C56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11D0F856">
              <w:rPr>
                <w:rFonts w:ascii="Verdana" w:hAnsi="Verdana" w:cs="Arial"/>
                <w:sz w:val="22"/>
                <w:szCs w:val="22"/>
              </w:rPr>
              <w:t xml:space="preserve">To maintain </w:t>
            </w:r>
            <w:r w:rsidR="1ADCBC3E" w:rsidRPr="11D0F856">
              <w:rPr>
                <w:rFonts w:ascii="Verdana" w:hAnsi="Verdana" w:cs="Arial"/>
                <w:sz w:val="22"/>
                <w:szCs w:val="22"/>
              </w:rPr>
              <w:t>clear and accessible</w:t>
            </w:r>
            <w:r w:rsidRPr="11D0F856">
              <w:rPr>
                <w:rFonts w:ascii="Verdana" w:hAnsi="Verdana" w:cs="Arial"/>
                <w:sz w:val="22"/>
                <w:szCs w:val="22"/>
              </w:rPr>
              <w:t xml:space="preserve"> communication links with </w:t>
            </w:r>
            <w:r w:rsidR="00881D9A" w:rsidRPr="11D0F856">
              <w:rPr>
                <w:rFonts w:ascii="Verdana" w:hAnsi="Verdana" w:cs="Arial"/>
                <w:sz w:val="22"/>
                <w:szCs w:val="22"/>
              </w:rPr>
              <w:t>group attendees</w:t>
            </w:r>
            <w:r w:rsidRPr="11D0F856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gramStart"/>
            <w:r w:rsidRPr="11D0F856">
              <w:rPr>
                <w:rFonts w:ascii="Verdana" w:hAnsi="Verdana" w:cs="Arial"/>
                <w:sz w:val="22"/>
                <w:szCs w:val="22"/>
              </w:rPr>
              <w:t>colleagues</w:t>
            </w:r>
            <w:proofErr w:type="gramEnd"/>
            <w:r w:rsidRPr="11D0F856">
              <w:rPr>
                <w:rFonts w:ascii="Verdana" w:hAnsi="Verdana" w:cs="Arial"/>
                <w:sz w:val="22"/>
                <w:szCs w:val="22"/>
              </w:rPr>
              <w:t xml:space="preserve"> and all agencies, both written and verbal. </w:t>
            </w:r>
          </w:p>
          <w:p w14:paraId="5120B142" w14:textId="54FDC569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11D0F856">
              <w:rPr>
                <w:rFonts w:ascii="Verdana" w:hAnsi="Verdana" w:cs="Arial"/>
                <w:sz w:val="22"/>
                <w:szCs w:val="22"/>
              </w:rPr>
              <w:t>To be able to maintain accurate and up to date written information and records</w:t>
            </w:r>
            <w:r w:rsidR="7BF1046A" w:rsidRPr="11D0F856">
              <w:rPr>
                <w:rFonts w:ascii="Verdana" w:hAnsi="Verdana" w:cs="Arial"/>
                <w:sz w:val="22"/>
                <w:szCs w:val="22"/>
              </w:rPr>
              <w:t xml:space="preserve"> using the IAPK case management system. </w:t>
            </w:r>
          </w:p>
          <w:p w14:paraId="6E3D0FAF" w14:textId="12F0D4E0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lastRenderedPageBreak/>
              <w:t xml:space="preserve">To maintain service statistics as performance indicators and make use of these to help identify service deficits, unmet needs and to establish levels of user </w:t>
            </w:r>
            <w:r w:rsidR="008C427D" w:rsidRPr="00E272E8">
              <w:rPr>
                <w:rFonts w:ascii="Verdana" w:hAnsi="Verdana" w:cs="Arial"/>
                <w:sz w:val="22"/>
                <w:szCs w:val="22"/>
              </w:rPr>
              <w:t>satisfaction.</w:t>
            </w:r>
          </w:p>
          <w:p w14:paraId="378F9D31" w14:textId="77777777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To function at a high level of IT proficiency.</w:t>
            </w:r>
          </w:p>
          <w:p w14:paraId="1B8E3AF1" w14:textId="77777777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Participate in relevant internal meetings, including Team Meeting, Practice Meeting and other meetings as required.</w:t>
            </w:r>
          </w:p>
          <w:p w14:paraId="3A77F6BC" w14:textId="77777777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Provide written reports and service delivery information as required. </w:t>
            </w:r>
          </w:p>
          <w:p w14:paraId="27415334" w14:textId="468C29DF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Publicise, </w:t>
            </w:r>
            <w:r w:rsidR="008C427D" w:rsidRPr="00E272E8">
              <w:rPr>
                <w:rFonts w:ascii="Verdana" w:hAnsi="Verdana" w:cs="Arial"/>
                <w:sz w:val="22"/>
                <w:szCs w:val="22"/>
              </w:rPr>
              <w:t>promote,</w:t>
            </w:r>
            <w:r w:rsidRPr="00E272E8">
              <w:rPr>
                <w:rFonts w:ascii="Verdana" w:hAnsi="Verdana" w:cs="Arial"/>
                <w:sz w:val="22"/>
                <w:szCs w:val="22"/>
              </w:rPr>
              <w:t xml:space="preserve"> and raise awareness of IAPK as required.</w:t>
            </w:r>
          </w:p>
          <w:p w14:paraId="1021C19E" w14:textId="77777777" w:rsidR="006D001C" w:rsidRPr="00E272E8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Keep up to date with current developments, </w:t>
            </w:r>
            <w:proofErr w:type="gramStart"/>
            <w:r w:rsidRPr="00E272E8">
              <w:rPr>
                <w:rFonts w:ascii="Verdana" w:hAnsi="Verdana" w:cs="Arial"/>
                <w:sz w:val="22"/>
                <w:szCs w:val="22"/>
              </w:rPr>
              <w:t>legislation</w:t>
            </w:r>
            <w:proofErr w:type="gramEnd"/>
            <w:r w:rsidRPr="00E272E8">
              <w:rPr>
                <w:rFonts w:ascii="Verdana" w:hAnsi="Verdana" w:cs="Arial"/>
                <w:sz w:val="22"/>
                <w:szCs w:val="22"/>
              </w:rPr>
              <w:t xml:space="preserve"> and research.</w:t>
            </w:r>
          </w:p>
          <w:p w14:paraId="7A0D8810" w14:textId="7827CAA9" w:rsidR="006D001C" w:rsidRDefault="006D001C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To report regularly to, and receive ongoing support and supervision from the </w:t>
            </w:r>
            <w:r w:rsidR="004C3240">
              <w:rPr>
                <w:rFonts w:ascii="Verdana" w:hAnsi="Verdana" w:cs="Arial"/>
                <w:sz w:val="22"/>
                <w:szCs w:val="22"/>
              </w:rPr>
              <w:t>Operations</w:t>
            </w:r>
            <w:r w:rsidRPr="00E272E8">
              <w:rPr>
                <w:rFonts w:ascii="Verdana" w:hAnsi="Verdana" w:cs="Arial"/>
                <w:sz w:val="22"/>
                <w:szCs w:val="22"/>
              </w:rPr>
              <w:t xml:space="preserve"> Manager</w:t>
            </w:r>
          </w:p>
          <w:p w14:paraId="59E89849" w14:textId="70B3C022" w:rsidR="00B978C3" w:rsidRPr="00E272E8" w:rsidRDefault="00B978C3" w:rsidP="006D001C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To liaise with local residencies</w:t>
            </w:r>
            <w:r w:rsidR="003462BE">
              <w:rPr>
                <w:rFonts w:ascii="Verdana" w:hAnsi="Verdana" w:cs="Arial"/>
                <w:sz w:val="22"/>
                <w:szCs w:val="22"/>
              </w:rPr>
              <w:t xml:space="preserve">, MEARS and attend relevant local events for awareness raising purposes. </w:t>
            </w:r>
          </w:p>
          <w:p w14:paraId="7429BA75" w14:textId="77777777" w:rsidR="004F5612" w:rsidRPr="00E272E8" w:rsidRDefault="004F5612" w:rsidP="006D001C">
            <w:pPr>
              <w:ind w:left="227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D001C" w:rsidRPr="00E272E8" w14:paraId="7A71E267" w14:textId="77777777" w:rsidTr="11D0F856">
        <w:tc>
          <w:tcPr>
            <w:tcW w:w="1809" w:type="dxa"/>
          </w:tcPr>
          <w:p w14:paraId="42F80C5E" w14:textId="77777777" w:rsidR="006D001C" w:rsidRPr="00E272E8" w:rsidRDefault="006D001C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 w:rsidRPr="00E272E8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Self Management</w:t>
            </w:r>
            <w:proofErr w:type="spellEnd"/>
          </w:p>
        </w:tc>
        <w:tc>
          <w:tcPr>
            <w:tcW w:w="6966" w:type="dxa"/>
          </w:tcPr>
          <w:p w14:paraId="40FF507C" w14:textId="1ED8CD20" w:rsidR="00E272E8" w:rsidRPr="00E272E8" w:rsidRDefault="00E272E8" w:rsidP="00E272E8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Adhere to policies, </w:t>
            </w:r>
            <w:r w:rsidR="008C427D" w:rsidRPr="00E272E8">
              <w:rPr>
                <w:rFonts w:ascii="Verdana" w:hAnsi="Verdana" w:cs="Arial"/>
                <w:sz w:val="22"/>
                <w:szCs w:val="22"/>
              </w:rPr>
              <w:t>procedures,</w:t>
            </w:r>
            <w:r w:rsidRPr="00E272E8">
              <w:rPr>
                <w:rFonts w:ascii="Verdana" w:hAnsi="Verdana" w:cs="Arial"/>
                <w:sz w:val="22"/>
                <w:szCs w:val="22"/>
              </w:rPr>
              <w:t xml:space="preserve"> and protocols of IAPK.</w:t>
            </w:r>
          </w:p>
          <w:p w14:paraId="1DBF72D3" w14:textId="193D00CD" w:rsidR="00E272E8" w:rsidRPr="00E272E8" w:rsidRDefault="00E272E8" w:rsidP="00E272E8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Develop resilience </w:t>
            </w:r>
            <w:r w:rsidR="008C427D" w:rsidRPr="00E272E8">
              <w:rPr>
                <w:rFonts w:ascii="Verdana" w:hAnsi="Verdana" w:cs="Arial"/>
                <w:sz w:val="22"/>
                <w:szCs w:val="22"/>
              </w:rPr>
              <w:t>strategies.</w:t>
            </w:r>
            <w:r w:rsidRPr="00E272E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54A4D0F5" w14:textId="54547F34" w:rsidR="00E272E8" w:rsidRPr="00E272E8" w:rsidRDefault="00E272E8" w:rsidP="00E272E8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Take responsibility for personal safety in and out of the office according to IAPK’s procedures</w:t>
            </w:r>
            <w:r w:rsidR="008C427D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51F12BB5" w14:textId="48A0D9B6" w:rsidR="00E272E8" w:rsidRPr="00E272E8" w:rsidRDefault="00E272E8" w:rsidP="00E272E8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E272E8">
              <w:rPr>
                <w:rFonts w:ascii="Verdana" w:hAnsi="Verdana" w:cs="Arial"/>
                <w:sz w:val="22"/>
                <w:szCs w:val="22"/>
              </w:rPr>
              <w:t>Present a positive image of Independent Advocacy and IAPK at all times</w:t>
            </w:r>
            <w:proofErr w:type="gramEnd"/>
            <w:r w:rsidR="008C427D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2C269D64" w14:textId="77777777" w:rsidR="00E272E8" w:rsidRPr="00E272E8" w:rsidRDefault="00E272E8" w:rsidP="00E272E8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Critically reflect on practice and participate in team practice discussions.</w:t>
            </w:r>
          </w:p>
          <w:p w14:paraId="6070C89D" w14:textId="77777777" w:rsidR="00E272E8" w:rsidRPr="00E272E8" w:rsidRDefault="00E272E8" w:rsidP="00E272E8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Take ownership of own learning and development</w:t>
            </w:r>
          </w:p>
          <w:p w14:paraId="61CD0D38" w14:textId="77777777" w:rsidR="00E272E8" w:rsidRPr="00E272E8" w:rsidRDefault="00E272E8" w:rsidP="00E272E8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Work within the ethos and </w:t>
            </w:r>
            <w:hyperlink r:id="rId9" w:history="1">
              <w:r w:rsidRPr="00E272E8">
                <w:rPr>
                  <w:rStyle w:val="Hyperlink"/>
                  <w:rFonts w:ascii="Verdana" w:hAnsi="Verdana" w:cs="Arial"/>
                  <w:sz w:val="22"/>
                  <w:szCs w:val="22"/>
                </w:rPr>
                <w:t>values</w:t>
              </w:r>
            </w:hyperlink>
            <w:r w:rsidRPr="00E272E8">
              <w:rPr>
                <w:rFonts w:ascii="Verdana" w:hAnsi="Verdana" w:cs="Arial"/>
                <w:sz w:val="22"/>
                <w:szCs w:val="22"/>
              </w:rPr>
              <w:t xml:space="preserve"> of the organisation </w:t>
            </w:r>
          </w:p>
          <w:p w14:paraId="1281038D" w14:textId="77777777" w:rsidR="006D001C" w:rsidRPr="00E272E8" w:rsidRDefault="00E272E8" w:rsidP="00E272E8">
            <w:pPr>
              <w:numPr>
                <w:ilvl w:val="0"/>
                <w:numId w:val="4"/>
              </w:numPr>
              <w:ind w:left="397" w:hanging="397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Undertake any other duties as reasonably requested by Management.</w:t>
            </w:r>
          </w:p>
        </w:tc>
      </w:tr>
      <w:tr w:rsidR="00712B3C" w:rsidRPr="00E272E8" w14:paraId="2BB222BC" w14:textId="77777777" w:rsidTr="11D0F856">
        <w:tc>
          <w:tcPr>
            <w:tcW w:w="1809" w:type="dxa"/>
          </w:tcPr>
          <w:p w14:paraId="7E0793BB" w14:textId="77777777" w:rsidR="00712B3C" w:rsidRPr="00E272E8" w:rsidRDefault="00712B3C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BB7921" w14:textId="77777777" w:rsidR="00712B3C" w:rsidRPr="00E272E8" w:rsidRDefault="00712B3C" w:rsidP="00712B3C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272E8">
              <w:rPr>
                <w:rFonts w:ascii="Verdana" w:hAnsi="Verdana" w:cs="Arial"/>
                <w:b/>
                <w:sz w:val="22"/>
                <w:szCs w:val="22"/>
              </w:rPr>
              <w:t>Other Duties</w:t>
            </w:r>
          </w:p>
        </w:tc>
        <w:tc>
          <w:tcPr>
            <w:tcW w:w="6966" w:type="dxa"/>
          </w:tcPr>
          <w:p w14:paraId="4A2294C5" w14:textId="77777777" w:rsidR="00712B3C" w:rsidRPr="00E272E8" w:rsidRDefault="00712B3C" w:rsidP="00F369ED">
            <w:pPr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This job description is broad based and is not intended to be an exhaustive list of all possible duti</w:t>
            </w:r>
            <w:r w:rsidR="00C641DA" w:rsidRPr="00E272E8">
              <w:rPr>
                <w:rFonts w:ascii="Verdana" w:hAnsi="Verdana" w:cs="Arial"/>
                <w:sz w:val="22"/>
                <w:szCs w:val="22"/>
              </w:rPr>
              <w:t>es as it is recognised that job</w:t>
            </w:r>
            <w:r w:rsidRPr="00E272E8">
              <w:rPr>
                <w:rFonts w:ascii="Verdana" w:hAnsi="Verdana" w:cs="Arial"/>
                <w:sz w:val="22"/>
                <w:szCs w:val="22"/>
              </w:rPr>
              <w:t>s change over time.  Should the duties change radically then the post and salary level will be reviewed.</w:t>
            </w:r>
          </w:p>
        </w:tc>
      </w:tr>
    </w:tbl>
    <w:p w14:paraId="6BEB3F9D" w14:textId="77777777" w:rsidR="00DF35CA" w:rsidRPr="00E272E8" w:rsidRDefault="00DF35CA" w:rsidP="00A35905">
      <w:pPr>
        <w:pStyle w:val="Heading1"/>
        <w:rPr>
          <w:rFonts w:ascii="Verdana" w:hAnsi="Verdana" w:cs="Arial"/>
          <w:sz w:val="22"/>
          <w:szCs w:val="22"/>
        </w:rPr>
      </w:pPr>
    </w:p>
    <w:p w14:paraId="3AF46884" w14:textId="1CA64BF0" w:rsidR="007B3234" w:rsidRPr="00E272E8" w:rsidRDefault="007B3234" w:rsidP="007B3234">
      <w:pPr>
        <w:pStyle w:val="Heading1"/>
        <w:jc w:val="center"/>
        <w:rPr>
          <w:rFonts w:ascii="Verdana" w:hAnsi="Verdana" w:cs="Arial"/>
          <w:sz w:val="22"/>
          <w:szCs w:val="22"/>
        </w:rPr>
      </w:pPr>
      <w:r w:rsidRPr="00E272E8">
        <w:rPr>
          <w:rFonts w:ascii="Verdana" w:hAnsi="Verdana" w:cs="Arial"/>
          <w:sz w:val="22"/>
          <w:szCs w:val="22"/>
        </w:rPr>
        <w:t>PERSON SPECIFICATION</w:t>
      </w:r>
    </w:p>
    <w:p w14:paraId="4D5A5ACE" w14:textId="77777777" w:rsidR="007B3234" w:rsidRPr="00E272E8" w:rsidRDefault="007B3234" w:rsidP="007B3234">
      <w:pPr>
        <w:pStyle w:val="Heading1"/>
        <w:jc w:val="center"/>
        <w:rPr>
          <w:rFonts w:ascii="Verdana" w:hAnsi="Verdana" w:cs="Arial"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5"/>
        <w:gridCol w:w="1368"/>
        <w:gridCol w:w="1382"/>
      </w:tblGrid>
      <w:tr w:rsidR="00095E8B" w:rsidRPr="00E272E8" w14:paraId="20ED18A2" w14:textId="77777777" w:rsidTr="37AAF1F5">
        <w:tc>
          <w:tcPr>
            <w:tcW w:w="7315" w:type="dxa"/>
            <w:shd w:val="clear" w:color="auto" w:fill="D9D9D9" w:themeFill="background1" w:themeFillShade="D9"/>
          </w:tcPr>
          <w:p w14:paraId="1E5A7C4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1368" w:type="dxa"/>
          </w:tcPr>
          <w:p w14:paraId="105EC222" w14:textId="77777777" w:rsidR="007B3234" w:rsidRPr="00E272E8" w:rsidRDefault="007B3234" w:rsidP="37AAF1F5">
            <w:pPr>
              <w:pStyle w:val="Heading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37AAF1F5">
              <w:rPr>
                <w:rFonts w:ascii="Verdana" w:hAnsi="Verdana" w:cs="Arial"/>
                <w:sz w:val="20"/>
                <w:szCs w:val="20"/>
              </w:rPr>
              <w:t>Essential</w:t>
            </w:r>
          </w:p>
        </w:tc>
        <w:tc>
          <w:tcPr>
            <w:tcW w:w="1382" w:type="dxa"/>
          </w:tcPr>
          <w:p w14:paraId="1E4A3C04" w14:textId="77777777" w:rsidR="007B3234" w:rsidRPr="00E272E8" w:rsidRDefault="007B3234" w:rsidP="37AAF1F5">
            <w:pPr>
              <w:pStyle w:val="Heading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37AAF1F5">
              <w:rPr>
                <w:rFonts w:ascii="Verdana" w:hAnsi="Verdana" w:cs="Arial"/>
                <w:sz w:val="20"/>
                <w:szCs w:val="20"/>
              </w:rPr>
              <w:t>Desirable</w:t>
            </w:r>
          </w:p>
        </w:tc>
      </w:tr>
      <w:tr w:rsidR="007B3234" w:rsidRPr="00E272E8" w14:paraId="312A0D87" w14:textId="77777777" w:rsidTr="37AAF1F5">
        <w:trPr>
          <w:trHeight w:val="374"/>
        </w:trPr>
        <w:tc>
          <w:tcPr>
            <w:tcW w:w="7315" w:type="dxa"/>
          </w:tcPr>
          <w:p w14:paraId="42D6B4A6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Working in a </w:t>
            </w:r>
            <w:r w:rsidR="00A358CC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third sector</w:t>
            </w: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 organisation or in a small business environment</w:t>
            </w:r>
          </w:p>
        </w:tc>
        <w:tc>
          <w:tcPr>
            <w:tcW w:w="1368" w:type="dxa"/>
          </w:tcPr>
          <w:p w14:paraId="41DD2E2E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5D416770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B3234" w:rsidRPr="00E272E8" w14:paraId="4B7AAAEA" w14:textId="77777777" w:rsidTr="37AAF1F5">
        <w:tc>
          <w:tcPr>
            <w:tcW w:w="7315" w:type="dxa"/>
          </w:tcPr>
          <w:p w14:paraId="3555C5B7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Experience of working alongside people with mental health problems, learning disabilities</w:t>
            </w:r>
            <w:r w:rsidR="00A358CC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, </w:t>
            </w: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multiple disabilities</w:t>
            </w:r>
            <w:r w:rsidR="00A358CC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 or in a health or social care setting</w:t>
            </w:r>
          </w:p>
        </w:tc>
        <w:tc>
          <w:tcPr>
            <w:tcW w:w="1368" w:type="dxa"/>
          </w:tcPr>
          <w:p w14:paraId="368ED6DF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20D5F73D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B3234" w:rsidRPr="00E272E8" w14:paraId="61D62E53" w14:textId="77777777" w:rsidTr="37AAF1F5">
        <w:tc>
          <w:tcPr>
            <w:tcW w:w="7315" w:type="dxa"/>
          </w:tcPr>
          <w:p w14:paraId="3BFB9EFC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Experience of working as part of a small team</w:t>
            </w:r>
          </w:p>
        </w:tc>
        <w:tc>
          <w:tcPr>
            <w:tcW w:w="1368" w:type="dxa"/>
          </w:tcPr>
          <w:p w14:paraId="3F0F0A6E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</w:tcPr>
          <w:p w14:paraId="3F0FF27B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</w:tr>
      <w:tr w:rsidR="00E61038" w:rsidRPr="00E272E8" w14:paraId="193E064F" w14:textId="77777777" w:rsidTr="37AAF1F5">
        <w:tc>
          <w:tcPr>
            <w:tcW w:w="7315" w:type="dxa"/>
          </w:tcPr>
          <w:p w14:paraId="4546D1B7" w14:textId="7881BA1A" w:rsidR="00E61038" w:rsidRPr="00E272E8" w:rsidRDefault="00E61038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Experience </w:t>
            </w:r>
            <w:r w:rsidR="00BB48E4">
              <w:rPr>
                <w:rFonts w:ascii="Verdana" w:hAnsi="Verdana" w:cs="Arial"/>
                <w:b w:val="0"/>
                <w:bCs/>
                <w:sz w:val="22"/>
                <w:szCs w:val="22"/>
              </w:rPr>
              <w:t>organising and facilitating groups</w:t>
            </w:r>
          </w:p>
        </w:tc>
        <w:tc>
          <w:tcPr>
            <w:tcW w:w="1368" w:type="dxa"/>
          </w:tcPr>
          <w:p w14:paraId="48E83A23" w14:textId="3ADBB84C" w:rsidR="00E61038" w:rsidRPr="00E272E8" w:rsidRDefault="000C1271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100B36B2" w14:textId="77777777" w:rsidR="00E61038" w:rsidRPr="00E272E8" w:rsidRDefault="00E61038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B3234" w:rsidRPr="00E272E8" w14:paraId="5F1B3B60" w14:textId="77777777" w:rsidTr="37AAF1F5">
        <w:tc>
          <w:tcPr>
            <w:tcW w:w="7315" w:type="dxa"/>
            <w:tcBorders>
              <w:bottom w:val="single" w:sz="4" w:space="0" w:color="auto"/>
            </w:tcBorders>
          </w:tcPr>
          <w:p w14:paraId="70BC1797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Current experience </w:t>
            </w:r>
            <w:r w:rsidR="00A358CC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or knowledge </w:t>
            </w: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of the health and social care structure and services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E1FC34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4A955CF0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75AC704B" w14:textId="77777777" w:rsidTr="37AAF1F5">
        <w:tc>
          <w:tcPr>
            <w:tcW w:w="7315" w:type="dxa"/>
            <w:tcBorders>
              <w:bottom w:val="single" w:sz="4" w:space="0" w:color="auto"/>
            </w:tcBorders>
          </w:tcPr>
          <w:p w14:paraId="32C1CA10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A clear understanding of the importance of confidentiality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7188C6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51990046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7B3234" w:rsidRPr="00E272E8" w14:paraId="32202E25" w14:textId="77777777" w:rsidTr="37AAF1F5"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CD88A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C2A88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87BBF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095E8B" w:rsidRPr="00E272E8" w14:paraId="1CA6F234" w14:textId="77777777" w:rsidTr="37AAF1F5">
        <w:tc>
          <w:tcPr>
            <w:tcW w:w="73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972087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KNOWLEDGE/UNDERSTANDING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1BC7A1C7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549614C0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1D09EAEF" w14:textId="77777777" w:rsidTr="37AAF1F5">
        <w:tc>
          <w:tcPr>
            <w:tcW w:w="7315" w:type="dxa"/>
          </w:tcPr>
          <w:p w14:paraId="4BA6704F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An understanding of disability issues</w:t>
            </w:r>
            <w:r w:rsidR="00F536DD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, </w:t>
            </w: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social </w:t>
            </w:r>
            <w:proofErr w:type="gramStart"/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inclusion</w:t>
            </w:r>
            <w:proofErr w:type="gramEnd"/>
            <w:r w:rsidR="00F536DD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 and human rights</w:t>
            </w:r>
          </w:p>
        </w:tc>
        <w:tc>
          <w:tcPr>
            <w:tcW w:w="1368" w:type="dxa"/>
          </w:tcPr>
          <w:p w14:paraId="4B2F621D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73D3BD16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BB48E4" w:rsidRPr="00E272E8" w14:paraId="724AB54A" w14:textId="77777777" w:rsidTr="37AAF1F5">
        <w:tc>
          <w:tcPr>
            <w:tcW w:w="7315" w:type="dxa"/>
          </w:tcPr>
          <w:p w14:paraId="4B377B12" w14:textId="0A65388C" w:rsidR="00BB48E4" w:rsidRPr="00E272E8" w:rsidRDefault="00BB48E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An </w:t>
            </w:r>
            <w:r w:rsidR="001C13C2">
              <w:rPr>
                <w:rFonts w:ascii="Verdana" w:hAnsi="Verdana" w:cs="Arial"/>
                <w:b w:val="0"/>
                <w:bCs/>
                <w:sz w:val="22"/>
                <w:szCs w:val="22"/>
              </w:rPr>
              <w:t>understanding of other cultures Asylum Seekers commonly originate from</w:t>
            </w:r>
          </w:p>
        </w:tc>
        <w:tc>
          <w:tcPr>
            <w:tcW w:w="1368" w:type="dxa"/>
          </w:tcPr>
          <w:p w14:paraId="2A792EDE" w14:textId="77777777" w:rsidR="00BB48E4" w:rsidRPr="00E272E8" w:rsidRDefault="00BB48E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0607BF83" w14:textId="522E1256" w:rsidR="00BB48E4" w:rsidRPr="00E272E8" w:rsidRDefault="001C13C2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</w:tr>
      <w:tr w:rsidR="007B3234" w:rsidRPr="00E272E8" w14:paraId="70FA8869" w14:textId="77777777" w:rsidTr="37AAF1F5">
        <w:tc>
          <w:tcPr>
            <w:tcW w:w="7315" w:type="dxa"/>
          </w:tcPr>
          <w:p w14:paraId="38288CDA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Commitment to the </w:t>
            </w:r>
            <w:r w:rsidR="00A358CC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P</w:t>
            </w: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rinciples</w:t>
            </w:r>
            <w:r w:rsidR="00A358CC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, Standards &amp; Code of Best Practice</w:t>
            </w: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 of independent advocacy</w:t>
            </w:r>
          </w:p>
        </w:tc>
        <w:tc>
          <w:tcPr>
            <w:tcW w:w="1368" w:type="dxa"/>
          </w:tcPr>
          <w:p w14:paraId="06B04AC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3431AE5A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462BE" w:rsidRPr="00E272E8" w14:paraId="5A5B5DAF" w14:textId="77777777" w:rsidTr="37AAF1F5">
        <w:tc>
          <w:tcPr>
            <w:tcW w:w="7315" w:type="dxa"/>
          </w:tcPr>
          <w:p w14:paraId="377880E4" w14:textId="2904D1D5" w:rsidR="003462BE" w:rsidRPr="00E272E8" w:rsidRDefault="003462BE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bCs/>
                <w:sz w:val="22"/>
                <w:szCs w:val="22"/>
              </w:rPr>
              <w:t>An understanding of the UK</w:t>
            </w:r>
            <w:r w:rsidR="00E61038">
              <w:rPr>
                <w:rFonts w:ascii="Verdana" w:hAnsi="Verdana" w:cs="Arial"/>
                <w:b w:val="0"/>
                <w:bCs/>
                <w:sz w:val="22"/>
                <w:szCs w:val="22"/>
              </w:rPr>
              <w:t>’s current immigration system</w:t>
            </w:r>
          </w:p>
        </w:tc>
        <w:tc>
          <w:tcPr>
            <w:tcW w:w="1368" w:type="dxa"/>
          </w:tcPr>
          <w:p w14:paraId="24F58917" w14:textId="77EBF512" w:rsidR="003462BE" w:rsidRPr="00E272E8" w:rsidRDefault="00E61038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7A98FE29" w14:textId="77777777" w:rsidR="003462BE" w:rsidRPr="00E272E8" w:rsidRDefault="003462BE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5AC44E24" w14:textId="77777777" w:rsidTr="37AAF1F5">
        <w:tc>
          <w:tcPr>
            <w:tcW w:w="7315" w:type="dxa"/>
            <w:tcBorders>
              <w:left w:val="nil"/>
              <w:right w:val="nil"/>
            </w:tcBorders>
          </w:tcPr>
          <w:p w14:paraId="56501C8E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</w:tcPr>
          <w:p w14:paraId="5A644987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</w:tcPr>
          <w:p w14:paraId="5465A6FE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13F11FDD" w14:textId="77777777" w:rsidTr="37AAF1F5">
        <w:tc>
          <w:tcPr>
            <w:tcW w:w="7315" w:type="dxa"/>
            <w:shd w:val="clear" w:color="auto" w:fill="D9D9D9" w:themeFill="background1" w:themeFillShade="D9"/>
          </w:tcPr>
          <w:p w14:paraId="37F69C30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ABILITIES/SKILLS</w:t>
            </w:r>
          </w:p>
        </w:tc>
        <w:tc>
          <w:tcPr>
            <w:tcW w:w="1368" w:type="dxa"/>
          </w:tcPr>
          <w:p w14:paraId="0AD2A080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4D6417C8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128F6F3A" w14:textId="77777777" w:rsidTr="37AAF1F5">
        <w:tc>
          <w:tcPr>
            <w:tcW w:w="7315" w:type="dxa"/>
            <w:shd w:val="clear" w:color="auto" w:fill="auto"/>
          </w:tcPr>
          <w:p w14:paraId="24600A59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sz w:val="22"/>
                <w:szCs w:val="22"/>
              </w:rPr>
              <w:t xml:space="preserve">High degree of written and verbal skills </w:t>
            </w:r>
          </w:p>
        </w:tc>
        <w:tc>
          <w:tcPr>
            <w:tcW w:w="1368" w:type="dxa"/>
          </w:tcPr>
          <w:p w14:paraId="1379C07E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40DA522D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57372A17" w14:textId="77777777" w:rsidTr="37AAF1F5">
        <w:tc>
          <w:tcPr>
            <w:tcW w:w="7315" w:type="dxa"/>
          </w:tcPr>
          <w:p w14:paraId="23AAC69C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sz w:val="22"/>
                <w:szCs w:val="22"/>
              </w:rPr>
              <w:t xml:space="preserve">Good communicator </w:t>
            </w:r>
          </w:p>
        </w:tc>
        <w:tc>
          <w:tcPr>
            <w:tcW w:w="1368" w:type="dxa"/>
          </w:tcPr>
          <w:p w14:paraId="69920D8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231E29D2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C13C2" w:rsidRPr="00E272E8" w14:paraId="4BEEF868" w14:textId="77777777" w:rsidTr="37AAF1F5">
        <w:tc>
          <w:tcPr>
            <w:tcW w:w="7315" w:type="dxa"/>
          </w:tcPr>
          <w:p w14:paraId="1C7B94DB" w14:textId="76DD6F13" w:rsidR="001C13C2" w:rsidRPr="00E272E8" w:rsidRDefault="001C13C2" w:rsidP="007B3234">
            <w:pPr>
              <w:pStyle w:val="Heading1"/>
              <w:rPr>
                <w:rFonts w:ascii="Verdana" w:hAnsi="Verdana" w:cs="Arial"/>
                <w:b w:val="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</w:rPr>
              <w:t xml:space="preserve">Bilingual </w:t>
            </w:r>
            <w:r w:rsidR="00C46D34">
              <w:rPr>
                <w:rFonts w:ascii="Verdana" w:hAnsi="Verdana" w:cs="Arial"/>
                <w:b w:val="0"/>
                <w:sz w:val="22"/>
                <w:szCs w:val="22"/>
              </w:rPr>
              <w:t>(</w:t>
            </w:r>
            <w:r w:rsidR="0070210F">
              <w:rPr>
                <w:rFonts w:ascii="Verdana" w:hAnsi="Verdana" w:cs="Arial"/>
                <w:b w:val="0"/>
                <w:sz w:val="22"/>
                <w:szCs w:val="22"/>
              </w:rPr>
              <w:t>e.g., Arabic</w:t>
            </w:r>
            <w:r w:rsidR="005A0509">
              <w:rPr>
                <w:rFonts w:ascii="Verdana" w:hAnsi="Verdana" w:cs="Arial"/>
                <w:b w:val="0"/>
                <w:sz w:val="22"/>
                <w:szCs w:val="22"/>
              </w:rPr>
              <w:t>, Ukrainian, Pashto, Dari, Farsi)</w:t>
            </w:r>
          </w:p>
        </w:tc>
        <w:tc>
          <w:tcPr>
            <w:tcW w:w="1368" w:type="dxa"/>
          </w:tcPr>
          <w:p w14:paraId="4C0A6163" w14:textId="77777777" w:rsidR="001C13C2" w:rsidRPr="00E272E8" w:rsidRDefault="001C13C2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4546E5E9" w14:textId="3B8D8080" w:rsidR="001C13C2" w:rsidRPr="00E272E8" w:rsidRDefault="005A0509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</w:tr>
      <w:tr w:rsidR="007B3234" w:rsidRPr="00E272E8" w14:paraId="16E7154F" w14:textId="77777777" w:rsidTr="37AAF1F5">
        <w:tc>
          <w:tcPr>
            <w:tcW w:w="7315" w:type="dxa"/>
          </w:tcPr>
          <w:p w14:paraId="7A569529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sz w:val="22"/>
                <w:szCs w:val="22"/>
              </w:rPr>
              <w:t>Ability to use IT resources and a willingness to build on existing skills</w:t>
            </w:r>
          </w:p>
        </w:tc>
        <w:tc>
          <w:tcPr>
            <w:tcW w:w="1368" w:type="dxa"/>
          </w:tcPr>
          <w:p w14:paraId="66A539CE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6BA7940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479BFAAB" w14:textId="77777777" w:rsidTr="37AAF1F5">
        <w:tc>
          <w:tcPr>
            <w:tcW w:w="7315" w:type="dxa"/>
          </w:tcPr>
          <w:p w14:paraId="3A292AE0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sz w:val="22"/>
                <w:szCs w:val="22"/>
              </w:rPr>
              <w:t>Ability to work under pressure to deadlines</w:t>
            </w:r>
          </w:p>
        </w:tc>
        <w:tc>
          <w:tcPr>
            <w:tcW w:w="1368" w:type="dxa"/>
          </w:tcPr>
          <w:p w14:paraId="585EAF8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438104A5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B3234" w:rsidRPr="00E272E8" w14:paraId="72E4E767" w14:textId="77777777" w:rsidTr="37AAF1F5">
        <w:tc>
          <w:tcPr>
            <w:tcW w:w="7315" w:type="dxa"/>
          </w:tcPr>
          <w:p w14:paraId="45EC4BF6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sz w:val="22"/>
                <w:szCs w:val="22"/>
              </w:rPr>
              <w:t>Manage their workload effectively</w:t>
            </w:r>
          </w:p>
        </w:tc>
        <w:tc>
          <w:tcPr>
            <w:tcW w:w="1368" w:type="dxa"/>
          </w:tcPr>
          <w:p w14:paraId="152AEE0B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2AFACF06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5109BC7A" w14:textId="77777777" w:rsidTr="37AAF1F5">
        <w:tc>
          <w:tcPr>
            <w:tcW w:w="7315" w:type="dxa"/>
            <w:tcBorders>
              <w:bottom w:val="single" w:sz="4" w:space="0" w:color="auto"/>
            </w:tcBorders>
          </w:tcPr>
          <w:p w14:paraId="528E4C88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sz w:val="22"/>
                <w:szCs w:val="22"/>
              </w:rPr>
              <w:t xml:space="preserve">Use own initiative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1AEFD3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C6F3323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32F2C044" w14:textId="77777777" w:rsidTr="37AAF1F5">
        <w:tc>
          <w:tcPr>
            <w:tcW w:w="7315" w:type="dxa"/>
            <w:tcBorders>
              <w:left w:val="nil"/>
            </w:tcBorders>
          </w:tcPr>
          <w:p w14:paraId="7D906A6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nil"/>
            </w:tcBorders>
          </w:tcPr>
          <w:p w14:paraId="284F330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</w:tcPr>
          <w:p w14:paraId="0165A18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547095DE" w14:textId="77777777" w:rsidTr="37AAF1F5">
        <w:tc>
          <w:tcPr>
            <w:tcW w:w="7315" w:type="dxa"/>
            <w:shd w:val="clear" w:color="auto" w:fill="D9D9D9" w:themeFill="background1" w:themeFillShade="D9"/>
          </w:tcPr>
          <w:p w14:paraId="25C6ACB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272E8">
              <w:rPr>
                <w:rFonts w:ascii="Verdana" w:hAnsi="Verdana" w:cs="Arial"/>
                <w:sz w:val="22"/>
                <w:szCs w:val="22"/>
              </w:rPr>
              <w:t>PERSONAL QUALITIES</w:t>
            </w:r>
          </w:p>
        </w:tc>
        <w:tc>
          <w:tcPr>
            <w:tcW w:w="1368" w:type="dxa"/>
          </w:tcPr>
          <w:p w14:paraId="51DD0724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82" w:type="dxa"/>
          </w:tcPr>
          <w:p w14:paraId="2767CEAD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72283B8C" w14:textId="77777777" w:rsidTr="37AAF1F5">
        <w:tc>
          <w:tcPr>
            <w:tcW w:w="7315" w:type="dxa"/>
          </w:tcPr>
          <w:p w14:paraId="7E324960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Confidence </w:t>
            </w:r>
          </w:p>
        </w:tc>
        <w:tc>
          <w:tcPr>
            <w:tcW w:w="1368" w:type="dxa"/>
          </w:tcPr>
          <w:p w14:paraId="6A35DF02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2FB948BD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2C4F0F37" w14:textId="77777777" w:rsidTr="37AAF1F5">
        <w:tc>
          <w:tcPr>
            <w:tcW w:w="7315" w:type="dxa"/>
          </w:tcPr>
          <w:p w14:paraId="0C814F3E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A commitment to equality and social justice</w:t>
            </w:r>
          </w:p>
        </w:tc>
        <w:tc>
          <w:tcPr>
            <w:tcW w:w="1368" w:type="dxa"/>
          </w:tcPr>
          <w:p w14:paraId="57C9A7DB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6E396E72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6EC3CE58" w14:textId="77777777" w:rsidTr="37AAF1F5">
        <w:tc>
          <w:tcPr>
            <w:tcW w:w="7315" w:type="dxa"/>
          </w:tcPr>
          <w:p w14:paraId="700777EF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>Good team member</w:t>
            </w:r>
          </w:p>
        </w:tc>
        <w:tc>
          <w:tcPr>
            <w:tcW w:w="1368" w:type="dxa"/>
          </w:tcPr>
          <w:p w14:paraId="69910C8C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7C9B5975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0BA2B61F" w14:textId="77777777" w:rsidTr="37AAF1F5">
        <w:tc>
          <w:tcPr>
            <w:tcW w:w="7315" w:type="dxa"/>
          </w:tcPr>
          <w:p w14:paraId="68CFF516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Approachable </w:t>
            </w:r>
          </w:p>
        </w:tc>
        <w:tc>
          <w:tcPr>
            <w:tcW w:w="1368" w:type="dxa"/>
          </w:tcPr>
          <w:p w14:paraId="0CFA3539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75D87238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6B5350E7" w14:textId="77777777" w:rsidTr="37AAF1F5">
        <w:tc>
          <w:tcPr>
            <w:tcW w:w="7315" w:type="dxa"/>
          </w:tcPr>
          <w:p w14:paraId="7C318CC3" w14:textId="0A616354" w:rsidR="007B3234" w:rsidRPr="00E272E8" w:rsidRDefault="00375792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bCs/>
                <w:sz w:val="22"/>
                <w:szCs w:val="22"/>
              </w:rPr>
              <w:t>Active</w:t>
            </w:r>
            <w:r w:rsidR="007B3234"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 listening skills </w:t>
            </w:r>
          </w:p>
        </w:tc>
        <w:tc>
          <w:tcPr>
            <w:tcW w:w="1368" w:type="dxa"/>
          </w:tcPr>
          <w:p w14:paraId="13F21C50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</w:tcPr>
          <w:p w14:paraId="4A34EC1F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7B3234" w:rsidRPr="00E272E8" w14:paraId="136D1F11" w14:textId="77777777" w:rsidTr="37AAF1F5">
        <w:tc>
          <w:tcPr>
            <w:tcW w:w="7315" w:type="dxa"/>
            <w:tcBorders>
              <w:bottom w:val="single" w:sz="4" w:space="0" w:color="auto"/>
            </w:tcBorders>
          </w:tcPr>
          <w:p w14:paraId="7653A07B" w14:textId="77777777" w:rsidR="007B3234" w:rsidRPr="00E272E8" w:rsidRDefault="007B3234" w:rsidP="007B3234">
            <w:pPr>
              <w:pStyle w:val="Heading1"/>
              <w:rPr>
                <w:rFonts w:ascii="Verdana" w:hAnsi="Verdana" w:cs="Arial"/>
                <w:b w:val="0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 w:val="0"/>
                <w:bCs/>
                <w:sz w:val="22"/>
                <w:szCs w:val="22"/>
              </w:rPr>
              <w:t xml:space="preserve">Reliable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40848D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E272E8">
              <w:rPr>
                <w:rFonts w:ascii="Verdana" w:hAnsi="Verdana" w:cs="Arial"/>
                <w:bCs/>
                <w:sz w:val="22"/>
                <w:szCs w:val="22"/>
              </w:rPr>
              <w:t>X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2329BE10" w14:textId="77777777" w:rsidR="007B3234" w:rsidRPr="00E272E8" w:rsidRDefault="007B3234" w:rsidP="007B3234">
            <w:pPr>
              <w:pStyle w:val="Heading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14:paraId="27B7BE74" w14:textId="77777777" w:rsidR="00DF35CA" w:rsidRPr="00E272E8" w:rsidRDefault="00DF35CA" w:rsidP="00375792">
      <w:pPr>
        <w:pStyle w:val="Heading1"/>
        <w:rPr>
          <w:rFonts w:ascii="Verdana" w:hAnsi="Verdana" w:cs="Arial"/>
          <w:sz w:val="22"/>
          <w:szCs w:val="22"/>
        </w:rPr>
      </w:pPr>
    </w:p>
    <w:sectPr w:rsidR="00DF35CA" w:rsidRPr="00E272E8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44A09" w14:textId="77777777" w:rsidR="00274BA1" w:rsidRDefault="00274BA1" w:rsidP="0044429B">
      <w:r>
        <w:separator/>
      </w:r>
    </w:p>
  </w:endnote>
  <w:endnote w:type="continuationSeparator" w:id="0">
    <w:p w14:paraId="5C9BE0E8" w14:textId="77777777" w:rsidR="00274BA1" w:rsidRDefault="00274BA1" w:rsidP="0044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1C63" w14:textId="77777777" w:rsidR="00274BA1" w:rsidRDefault="00274BA1" w:rsidP="0044429B">
      <w:r>
        <w:separator/>
      </w:r>
    </w:p>
  </w:footnote>
  <w:footnote w:type="continuationSeparator" w:id="0">
    <w:p w14:paraId="5C3FF1BE" w14:textId="77777777" w:rsidR="00274BA1" w:rsidRDefault="00274BA1" w:rsidP="0044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15226" w14:textId="3669EC7B" w:rsidR="00B66701" w:rsidRDefault="00B66701" w:rsidP="00B66701">
    <w:pPr>
      <w:pStyle w:val="Header"/>
      <w:jc w:val="center"/>
    </w:pPr>
    <w:r>
      <w:rPr>
        <w:noProof/>
      </w:rPr>
      <w:drawing>
        <wp:inline distT="0" distB="0" distL="0" distR="0" wp14:anchorId="18A1E907" wp14:editId="07F2E17D">
          <wp:extent cx="2286000" cy="1333501"/>
          <wp:effectExtent l="0" t="0" r="0" b="0"/>
          <wp:docPr id="198339679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396798" name="Graphic 1983396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423" cy="1346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71742"/>
    <w:multiLevelType w:val="hybridMultilevel"/>
    <w:tmpl w:val="DD581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38D"/>
    <w:multiLevelType w:val="hybridMultilevel"/>
    <w:tmpl w:val="B4CECA4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75B3E67"/>
    <w:multiLevelType w:val="hybridMultilevel"/>
    <w:tmpl w:val="B7F25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0B02"/>
    <w:multiLevelType w:val="hybridMultilevel"/>
    <w:tmpl w:val="D88C0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7B37B8"/>
    <w:multiLevelType w:val="hybridMultilevel"/>
    <w:tmpl w:val="9856C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75789"/>
    <w:multiLevelType w:val="hybridMultilevel"/>
    <w:tmpl w:val="C038DF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B72426"/>
    <w:multiLevelType w:val="hybridMultilevel"/>
    <w:tmpl w:val="F712F2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E62C87"/>
    <w:multiLevelType w:val="hybridMultilevel"/>
    <w:tmpl w:val="F5D473A6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66047C81"/>
    <w:multiLevelType w:val="hybridMultilevel"/>
    <w:tmpl w:val="08BC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344B3"/>
    <w:multiLevelType w:val="hybridMultilevel"/>
    <w:tmpl w:val="B3568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82CD3"/>
    <w:multiLevelType w:val="hybridMultilevel"/>
    <w:tmpl w:val="3C341FC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72693">
    <w:abstractNumId w:val="0"/>
  </w:num>
  <w:num w:numId="2" w16cid:durableId="305819757">
    <w:abstractNumId w:val="7"/>
  </w:num>
  <w:num w:numId="3" w16cid:durableId="1146357833">
    <w:abstractNumId w:val="2"/>
  </w:num>
  <w:num w:numId="4" w16cid:durableId="2057730403">
    <w:abstractNumId w:val="1"/>
  </w:num>
  <w:num w:numId="5" w16cid:durableId="370611759">
    <w:abstractNumId w:val="9"/>
  </w:num>
  <w:num w:numId="6" w16cid:durableId="1284266279">
    <w:abstractNumId w:val="8"/>
  </w:num>
  <w:num w:numId="7" w16cid:durableId="1934122773">
    <w:abstractNumId w:val="6"/>
  </w:num>
  <w:num w:numId="8" w16cid:durableId="2588143">
    <w:abstractNumId w:val="3"/>
  </w:num>
  <w:num w:numId="9" w16cid:durableId="79109943">
    <w:abstractNumId w:val="10"/>
  </w:num>
  <w:num w:numId="10" w16cid:durableId="984623714">
    <w:abstractNumId w:val="5"/>
  </w:num>
  <w:num w:numId="11" w16cid:durableId="729763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3C"/>
    <w:rsid w:val="00024046"/>
    <w:rsid w:val="00026131"/>
    <w:rsid w:val="0005686C"/>
    <w:rsid w:val="00071A41"/>
    <w:rsid w:val="0007298F"/>
    <w:rsid w:val="00095E8B"/>
    <w:rsid w:val="000C1271"/>
    <w:rsid w:val="001178D8"/>
    <w:rsid w:val="00134C77"/>
    <w:rsid w:val="0015173B"/>
    <w:rsid w:val="00153CDB"/>
    <w:rsid w:val="0016577C"/>
    <w:rsid w:val="00173207"/>
    <w:rsid w:val="001801AB"/>
    <w:rsid w:val="0018024D"/>
    <w:rsid w:val="0019630D"/>
    <w:rsid w:val="00197C71"/>
    <w:rsid w:val="001A19FB"/>
    <w:rsid w:val="001C13C2"/>
    <w:rsid w:val="001C1D33"/>
    <w:rsid w:val="001E4717"/>
    <w:rsid w:val="001F3FBD"/>
    <w:rsid w:val="00207BB9"/>
    <w:rsid w:val="00215647"/>
    <w:rsid w:val="00236856"/>
    <w:rsid w:val="00236ED2"/>
    <w:rsid w:val="00265AB4"/>
    <w:rsid w:val="00274BA1"/>
    <w:rsid w:val="00282EB9"/>
    <w:rsid w:val="002A6398"/>
    <w:rsid w:val="002D2FA8"/>
    <w:rsid w:val="002F72B5"/>
    <w:rsid w:val="003002A6"/>
    <w:rsid w:val="00304E9A"/>
    <w:rsid w:val="003462BE"/>
    <w:rsid w:val="00346D6E"/>
    <w:rsid w:val="00347DE1"/>
    <w:rsid w:val="003747F8"/>
    <w:rsid w:val="00375792"/>
    <w:rsid w:val="003C6D20"/>
    <w:rsid w:val="003D4DEE"/>
    <w:rsid w:val="003E7818"/>
    <w:rsid w:val="003F5AC5"/>
    <w:rsid w:val="00404CC8"/>
    <w:rsid w:val="00424F08"/>
    <w:rsid w:val="0044429B"/>
    <w:rsid w:val="00457864"/>
    <w:rsid w:val="00480E8D"/>
    <w:rsid w:val="00485C82"/>
    <w:rsid w:val="004C3240"/>
    <w:rsid w:val="004D2037"/>
    <w:rsid w:val="004F5612"/>
    <w:rsid w:val="0051459D"/>
    <w:rsid w:val="00522581"/>
    <w:rsid w:val="00541DB3"/>
    <w:rsid w:val="00552E61"/>
    <w:rsid w:val="00571CF8"/>
    <w:rsid w:val="00573FF2"/>
    <w:rsid w:val="00586FDD"/>
    <w:rsid w:val="005903E6"/>
    <w:rsid w:val="0059694D"/>
    <w:rsid w:val="005A0509"/>
    <w:rsid w:val="005A21B7"/>
    <w:rsid w:val="005C1DD0"/>
    <w:rsid w:val="005F46C2"/>
    <w:rsid w:val="00602DAD"/>
    <w:rsid w:val="00607082"/>
    <w:rsid w:val="0060740F"/>
    <w:rsid w:val="006137D3"/>
    <w:rsid w:val="00661355"/>
    <w:rsid w:val="00662566"/>
    <w:rsid w:val="006957B6"/>
    <w:rsid w:val="006A7C37"/>
    <w:rsid w:val="006B1870"/>
    <w:rsid w:val="006B1EC3"/>
    <w:rsid w:val="006B670A"/>
    <w:rsid w:val="006C292A"/>
    <w:rsid w:val="006C5CED"/>
    <w:rsid w:val="006D001C"/>
    <w:rsid w:val="006E045D"/>
    <w:rsid w:val="006F0CB5"/>
    <w:rsid w:val="006F1268"/>
    <w:rsid w:val="0070210F"/>
    <w:rsid w:val="00712B3C"/>
    <w:rsid w:val="007A1222"/>
    <w:rsid w:val="007A2303"/>
    <w:rsid w:val="007B3234"/>
    <w:rsid w:val="007B36F6"/>
    <w:rsid w:val="007C1A20"/>
    <w:rsid w:val="007E2069"/>
    <w:rsid w:val="007E51A2"/>
    <w:rsid w:val="007F094E"/>
    <w:rsid w:val="007F403F"/>
    <w:rsid w:val="00845959"/>
    <w:rsid w:val="0085288D"/>
    <w:rsid w:val="00855135"/>
    <w:rsid w:val="00873317"/>
    <w:rsid w:val="00881D9A"/>
    <w:rsid w:val="00890AB2"/>
    <w:rsid w:val="008A2D46"/>
    <w:rsid w:val="008C3F18"/>
    <w:rsid w:val="008C427D"/>
    <w:rsid w:val="008D0548"/>
    <w:rsid w:val="008D6C16"/>
    <w:rsid w:val="008D7EEA"/>
    <w:rsid w:val="00925D31"/>
    <w:rsid w:val="009B4904"/>
    <w:rsid w:val="009B74A9"/>
    <w:rsid w:val="009C38FC"/>
    <w:rsid w:val="00A321D1"/>
    <w:rsid w:val="00A358CC"/>
    <w:rsid w:val="00A35905"/>
    <w:rsid w:val="00A502F5"/>
    <w:rsid w:val="00A635AD"/>
    <w:rsid w:val="00A6682E"/>
    <w:rsid w:val="00A861F1"/>
    <w:rsid w:val="00AA6F03"/>
    <w:rsid w:val="00AC5D50"/>
    <w:rsid w:val="00AC7FF1"/>
    <w:rsid w:val="00AD0605"/>
    <w:rsid w:val="00AD39A0"/>
    <w:rsid w:val="00AF2067"/>
    <w:rsid w:val="00B0453F"/>
    <w:rsid w:val="00B37240"/>
    <w:rsid w:val="00B44358"/>
    <w:rsid w:val="00B51433"/>
    <w:rsid w:val="00B66701"/>
    <w:rsid w:val="00B72525"/>
    <w:rsid w:val="00B943FB"/>
    <w:rsid w:val="00B957CD"/>
    <w:rsid w:val="00B978C3"/>
    <w:rsid w:val="00BA566D"/>
    <w:rsid w:val="00BB48E4"/>
    <w:rsid w:val="00C03A81"/>
    <w:rsid w:val="00C36DD8"/>
    <w:rsid w:val="00C463D8"/>
    <w:rsid w:val="00C46D34"/>
    <w:rsid w:val="00C641DA"/>
    <w:rsid w:val="00CC34D2"/>
    <w:rsid w:val="00CC6B82"/>
    <w:rsid w:val="00CD74CC"/>
    <w:rsid w:val="00CE1C00"/>
    <w:rsid w:val="00CF6ABD"/>
    <w:rsid w:val="00D120F4"/>
    <w:rsid w:val="00D806E1"/>
    <w:rsid w:val="00DA1881"/>
    <w:rsid w:val="00DA4F79"/>
    <w:rsid w:val="00DA5296"/>
    <w:rsid w:val="00DB136C"/>
    <w:rsid w:val="00DE6C03"/>
    <w:rsid w:val="00DF35CA"/>
    <w:rsid w:val="00E272E8"/>
    <w:rsid w:val="00E30FC8"/>
    <w:rsid w:val="00E4183F"/>
    <w:rsid w:val="00E61038"/>
    <w:rsid w:val="00E63ABE"/>
    <w:rsid w:val="00EE208A"/>
    <w:rsid w:val="00EE6A35"/>
    <w:rsid w:val="00F369ED"/>
    <w:rsid w:val="00F51392"/>
    <w:rsid w:val="00F536DD"/>
    <w:rsid w:val="00F9613C"/>
    <w:rsid w:val="00F970EA"/>
    <w:rsid w:val="0C6A93CC"/>
    <w:rsid w:val="11D0F856"/>
    <w:rsid w:val="170DDAB6"/>
    <w:rsid w:val="1ADCBC3E"/>
    <w:rsid w:val="21051FAB"/>
    <w:rsid w:val="2BC97D04"/>
    <w:rsid w:val="37AAF1F5"/>
    <w:rsid w:val="3F6AF44C"/>
    <w:rsid w:val="42182545"/>
    <w:rsid w:val="4FD555D8"/>
    <w:rsid w:val="67444215"/>
    <w:rsid w:val="6BA5D0A7"/>
    <w:rsid w:val="6BBEABCB"/>
    <w:rsid w:val="754C05D2"/>
    <w:rsid w:val="7BF1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A65CE"/>
  <w15:chartTrackingRefBased/>
  <w15:docId w15:val="{B14F2C01-7F4B-437E-BC06-ED7713D9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B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69ED"/>
    <w:pPr>
      <w:keepNext/>
      <w:outlineLvl w:val="0"/>
    </w:pPr>
    <w:rPr>
      <w:rFonts w:ascii="Tahoma" w:hAnsi="Tahoma" w:cs="Tahoma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51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C1A20"/>
    <w:pPr>
      <w:ind w:left="720"/>
    </w:pPr>
  </w:style>
  <w:style w:type="character" w:customStyle="1" w:styleId="Heading1Char">
    <w:name w:val="Heading 1 Char"/>
    <w:link w:val="Heading1"/>
    <w:rsid w:val="00F369ED"/>
    <w:rPr>
      <w:rFonts w:ascii="Tahoma" w:hAnsi="Tahoma" w:cs="Tahoma"/>
      <w:b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6137D3"/>
    <w:pPr>
      <w:spacing w:after="120"/>
    </w:pPr>
    <w:rPr>
      <w:rFonts w:ascii="Arial" w:hAnsi="Arial"/>
      <w:sz w:val="22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6137D3"/>
    <w:rPr>
      <w:rFonts w:ascii="Arial" w:hAnsi="Arial"/>
      <w:sz w:val="22"/>
      <w:lang w:eastAsia="en-US"/>
    </w:rPr>
  </w:style>
  <w:style w:type="paragraph" w:styleId="Header">
    <w:name w:val="header"/>
    <w:basedOn w:val="Normal"/>
    <w:link w:val="HeaderChar"/>
    <w:rsid w:val="004442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4429B"/>
    <w:rPr>
      <w:sz w:val="24"/>
      <w:szCs w:val="24"/>
    </w:rPr>
  </w:style>
  <w:style w:type="paragraph" w:styleId="Footer">
    <w:name w:val="footer"/>
    <w:basedOn w:val="Normal"/>
    <w:link w:val="FooterChar"/>
    <w:rsid w:val="004442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4429B"/>
    <w:rPr>
      <w:sz w:val="24"/>
      <w:szCs w:val="24"/>
    </w:rPr>
  </w:style>
  <w:style w:type="character" w:styleId="Hyperlink">
    <w:name w:val="Hyperlink"/>
    <w:uiPriority w:val="99"/>
    <w:unhideWhenUsed/>
    <w:rsid w:val="006D00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2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pk.org.uk/policy-and-resear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ndyPark.AzureAD\AppData\Local\Microsoft\Windows\IAPK%20Vision,%20Mission%20and%20Values\Values\IAPK%20Core%20Values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9B91-A614-4024-A135-DD3E74FE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0</DocSecurity>
  <Lines>34</Lines>
  <Paragraphs>9</Paragraphs>
  <ScaleCrop>false</ScaleCrop>
  <Company>IAPK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ADVOCACY PERTH AND KINROSS</dc:title>
  <dc:subject/>
  <dc:creator>ClareGallagher</dc:creator>
  <cp:keywords/>
  <cp:lastModifiedBy>Andy Park</cp:lastModifiedBy>
  <cp:revision>4</cp:revision>
  <cp:lastPrinted>2020-03-11T15:27:00Z</cp:lastPrinted>
  <dcterms:created xsi:type="dcterms:W3CDTF">2024-05-24T14:25:00Z</dcterms:created>
  <dcterms:modified xsi:type="dcterms:W3CDTF">2024-05-24T14:25:00Z</dcterms:modified>
</cp:coreProperties>
</file>