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7265" w14:textId="08D5CA28" w:rsidR="00BE3EA3" w:rsidRPr="005C05AF" w:rsidRDefault="008431F9" w:rsidP="005C05AF">
      <w:pPr>
        <w:pStyle w:val="NoSpacing"/>
        <w:rPr>
          <w:rFonts w:asciiTheme="minorHAnsi" w:hAnsiTheme="minorHAnsi" w:cstheme="minorHAnsi"/>
        </w:rPr>
      </w:pPr>
      <w:r w:rsidRPr="005C05AF">
        <w:rPr>
          <w:rFonts w:asciiTheme="minorHAnsi" w:hAnsiTheme="minorHAnsi" w:cstheme="minorHAnsi"/>
          <w:noProof/>
        </w:rPr>
        <w:drawing>
          <wp:anchor distT="0" distB="0" distL="114300" distR="114300" simplePos="0" relativeHeight="251659264" behindDoc="0" locked="0" layoutInCell="1" allowOverlap="0" wp14:anchorId="7934516D" wp14:editId="60171AAD">
            <wp:simplePos x="0" y="0"/>
            <wp:positionH relativeFrom="margin">
              <wp:posOffset>5120849</wp:posOffset>
            </wp:positionH>
            <wp:positionV relativeFrom="paragraph">
              <wp:posOffset>-983286</wp:posOffset>
            </wp:positionV>
            <wp:extent cx="863931" cy="930302"/>
            <wp:effectExtent l="0" t="0" r="0" b="3175"/>
            <wp:wrapNone/>
            <wp:docPr id="6902" name="Picture 6902"/>
            <wp:cNvGraphicFramePr/>
            <a:graphic xmlns:a="http://schemas.openxmlformats.org/drawingml/2006/main">
              <a:graphicData uri="http://schemas.openxmlformats.org/drawingml/2006/picture">
                <pic:pic xmlns:pic="http://schemas.openxmlformats.org/drawingml/2006/picture">
                  <pic:nvPicPr>
                    <pic:cNvPr id="6902" name="Picture 6902"/>
                    <pic:cNvPicPr/>
                  </pic:nvPicPr>
                  <pic:blipFill>
                    <a:blip r:embed="rId11"/>
                    <a:stretch>
                      <a:fillRect/>
                    </a:stretch>
                  </pic:blipFill>
                  <pic:spPr>
                    <a:xfrm>
                      <a:off x="0" y="0"/>
                      <a:ext cx="863931" cy="930302"/>
                    </a:xfrm>
                    <a:prstGeom prst="rect">
                      <a:avLst/>
                    </a:prstGeom>
                  </pic:spPr>
                </pic:pic>
              </a:graphicData>
            </a:graphic>
            <wp14:sizeRelH relativeFrom="margin">
              <wp14:pctWidth>0</wp14:pctWidth>
            </wp14:sizeRelH>
            <wp14:sizeRelV relativeFrom="margin">
              <wp14:pctHeight>0</wp14:pctHeight>
            </wp14:sizeRelV>
          </wp:anchor>
        </w:drawing>
      </w:r>
    </w:p>
    <w:p w14:paraId="4ECA395C" w14:textId="77777777" w:rsidR="006B5813" w:rsidRPr="005C05AF" w:rsidRDefault="006B5813" w:rsidP="005C05AF">
      <w:pPr>
        <w:pStyle w:val="NoSpacing"/>
        <w:rPr>
          <w:rFonts w:asciiTheme="minorHAnsi" w:hAnsiTheme="minorHAnsi" w:cstheme="minorHAnsi"/>
          <w:b/>
        </w:rPr>
      </w:pPr>
    </w:p>
    <w:p w14:paraId="5A713C32" w14:textId="5FB0F4C7" w:rsidR="00BE3EA3" w:rsidRPr="00E8538C" w:rsidRDefault="00E35296" w:rsidP="005C05AF">
      <w:pPr>
        <w:pStyle w:val="NoSpacing"/>
        <w:rPr>
          <w:color w:val="4472C4" w:themeColor="accent1"/>
          <w:sz w:val="24"/>
          <w:szCs w:val="24"/>
        </w:rPr>
      </w:pPr>
      <w:r w:rsidRPr="00E8538C">
        <w:rPr>
          <w:color w:val="4472C4" w:themeColor="accent1"/>
          <w:sz w:val="24"/>
          <w:szCs w:val="24"/>
        </w:rPr>
        <w:t>Job Description</w:t>
      </w:r>
    </w:p>
    <w:p w14:paraId="451F2A26" w14:textId="494C27D8" w:rsidR="00BE3EA3" w:rsidRPr="005C05AF" w:rsidRDefault="00BE3EA3" w:rsidP="005C05AF">
      <w:pPr>
        <w:pStyle w:val="NoSpacing"/>
        <w:rPr>
          <w:rFonts w:asciiTheme="minorHAnsi" w:hAnsiTheme="minorHAnsi" w:cstheme="minorHAnsi"/>
        </w:rPr>
      </w:pPr>
    </w:p>
    <w:tbl>
      <w:tblPr>
        <w:tblStyle w:val="TableGrid"/>
        <w:tblW w:w="9345" w:type="dxa"/>
        <w:tblInd w:w="6" w:type="dxa"/>
        <w:tblCellMar>
          <w:top w:w="47" w:type="dxa"/>
          <w:left w:w="107" w:type="dxa"/>
          <w:right w:w="77" w:type="dxa"/>
        </w:tblCellMar>
        <w:tblLook w:val="04A0" w:firstRow="1" w:lastRow="0" w:firstColumn="1" w:lastColumn="0" w:noHBand="0" w:noVBand="1"/>
      </w:tblPr>
      <w:tblGrid>
        <w:gridCol w:w="2399"/>
        <w:gridCol w:w="6946"/>
      </w:tblGrid>
      <w:tr w:rsidR="00BE3EA3" w:rsidRPr="005C05AF" w14:paraId="099F64AF" w14:textId="77777777" w:rsidTr="00AE093A">
        <w:trPr>
          <w:trHeight w:val="266"/>
        </w:trPr>
        <w:tc>
          <w:tcPr>
            <w:tcW w:w="2399" w:type="dxa"/>
            <w:tcBorders>
              <w:top w:val="single" w:sz="4" w:space="0" w:color="000000"/>
              <w:left w:val="single" w:sz="4" w:space="0" w:color="000000"/>
              <w:bottom w:val="single" w:sz="4" w:space="0" w:color="000000"/>
              <w:right w:val="single" w:sz="4" w:space="0" w:color="000000"/>
            </w:tcBorders>
            <w:shd w:val="clear" w:color="auto" w:fill="9CC2E5"/>
          </w:tcPr>
          <w:p w14:paraId="57A0D86F" w14:textId="71441F02" w:rsidR="00BE3EA3" w:rsidRPr="005C05AF" w:rsidRDefault="00E35296" w:rsidP="005C05AF">
            <w:pPr>
              <w:pStyle w:val="NoSpacing"/>
              <w:rPr>
                <w:rFonts w:asciiTheme="minorHAnsi" w:hAnsiTheme="minorHAnsi" w:cstheme="minorHAnsi"/>
              </w:rPr>
            </w:pPr>
            <w:bookmarkStart w:id="0" w:name="_Hlk139289548"/>
            <w:r w:rsidRPr="005C05AF">
              <w:rPr>
                <w:rFonts w:asciiTheme="minorHAnsi" w:hAnsiTheme="minorHAnsi" w:cstheme="minorHAnsi"/>
              </w:rPr>
              <w:t>Job Title</w:t>
            </w:r>
          </w:p>
        </w:tc>
        <w:tc>
          <w:tcPr>
            <w:tcW w:w="6946" w:type="dxa"/>
            <w:tcBorders>
              <w:top w:val="single" w:sz="4" w:space="0" w:color="000000"/>
              <w:left w:val="single" w:sz="4" w:space="0" w:color="000000"/>
              <w:bottom w:val="single" w:sz="4" w:space="0" w:color="000000"/>
              <w:right w:val="single" w:sz="4" w:space="0" w:color="000000"/>
            </w:tcBorders>
          </w:tcPr>
          <w:p w14:paraId="509BF1FD" w14:textId="2BEDD2EC" w:rsidR="00BE3EA3" w:rsidRPr="005C05AF" w:rsidRDefault="00B37E46" w:rsidP="005C05AF">
            <w:pPr>
              <w:pStyle w:val="NoSpacing"/>
              <w:rPr>
                <w:rFonts w:asciiTheme="minorHAnsi" w:hAnsiTheme="minorHAnsi" w:cstheme="minorHAnsi"/>
              </w:rPr>
            </w:pPr>
            <w:r>
              <w:rPr>
                <w:rFonts w:asciiTheme="minorHAnsi" w:hAnsiTheme="minorHAnsi" w:cstheme="minorHAnsi"/>
              </w:rPr>
              <w:t xml:space="preserve">Fund </w:t>
            </w:r>
            <w:r w:rsidR="00E35296" w:rsidRPr="005C05AF">
              <w:rPr>
                <w:rFonts w:asciiTheme="minorHAnsi" w:hAnsiTheme="minorHAnsi" w:cstheme="minorHAnsi"/>
              </w:rPr>
              <w:t xml:space="preserve">Programme </w:t>
            </w:r>
            <w:r w:rsidR="00920B67" w:rsidRPr="005C05AF">
              <w:rPr>
                <w:rFonts w:asciiTheme="minorHAnsi" w:hAnsiTheme="minorHAnsi" w:cstheme="minorHAnsi"/>
              </w:rPr>
              <w:t>C</w:t>
            </w:r>
            <w:r w:rsidR="00E7291A" w:rsidRPr="005C05AF">
              <w:rPr>
                <w:rFonts w:asciiTheme="minorHAnsi" w:hAnsiTheme="minorHAnsi" w:cstheme="minorHAnsi"/>
              </w:rPr>
              <w:t>o-ordinator</w:t>
            </w:r>
          </w:p>
        </w:tc>
      </w:tr>
      <w:tr w:rsidR="00BE3EA3" w:rsidRPr="005C05AF" w14:paraId="78EB2548" w14:textId="77777777" w:rsidTr="00AE093A">
        <w:trPr>
          <w:trHeight w:val="266"/>
        </w:trPr>
        <w:tc>
          <w:tcPr>
            <w:tcW w:w="2399" w:type="dxa"/>
            <w:tcBorders>
              <w:top w:val="single" w:sz="4" w:space="0" w:color="000000"/>
              <w:left w:val="single" w:sz="4" w:space="0" w:color="000000"/>
              <w:bottom w:val="single" w:sz="4" w:space="0" w:color="000000"/>
              <w:right w:val="single" w:sz="4" w:space="0" w:color="000000"/>
            </w:tcBorders>
            <w:shd w:val="clear" w:color="auto" w:fill="9CC2E5"/>
          </w:tcPr>
          <w:p w14:paraId="42E64505" w14:textId="5D667B66"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Line Manager</w:t>
            </w:r>
          </w:p>
        </w:tc>
        <w:tc>
          <w:tcPr>
            <w:tcW w:w="6946" w:type="dxa"/>
            <w:tcBorders>
              <w:top w:val="single" w:sz="4" w:space="0" w:color="000000"/>
              <w:left w:val="single" w:sz="4" w:space="0" w:color="000000"/>
              <w:bottom w:val="single" w:sz="4" w:space="0" w:color="000000"/>
              <w:right w:val="single" w:sz="4" w:space="0" w:color="000000"/>
            </w:tcBorders>
          </w:tcPr>
          <w:p w14:paraId="16F2BA8B" w14:textId="5AD58EE7" w:rsidR="00BE3EA3" w:rsidRPr="005C05AF" w:rsidRDefault="001B7FB0" w:rsidP="005C05AF">
            <w:pPr>
              <w:pStyle w:val="NoSpacing"/>
              <w:rPr>
                <w:rFonts w:asciiTheme="minorHAnsi" w:hAnsiTheme="minorHAnsi" w:cstheme="minorHAnsi"/>
              </w:rPr>
            </w:pPr>
            <w:r>
              <w:rPr>
                <w:rFonts w:asciiTheme="minorHAnsi" w:hAnsiTheme="minorHAnsi" w:cstheme="minorHAnsi"/>
              </w:rPr>
              <w:t xml:space="preserve">Lead </w:t>
            </w:r>
            <w:r w:rsidR="00B3009D">
              <w:rPr>
                <w:rFonts w:asciiTheme="minorHAnsi" w:hAnsiTheme="minorHAnsi" w:cstheme="minorHAnsi"/>
              </w:rPr>
              <w:t>Officer</w:t>
            </w:r>
            <w:r w:rsidR="00D1072A">
              <w:rPr>
                <w:rFonts w:asciiTheme="minorHAnsi" w:hAnsiTheme="minorHAnsi" w:cstheme="minorHAnsi"/>
              </w:rPr>
              <w:t xml:space="preserve">, </w:t>
            </w:r>
            <w:r>
              <w:rPr>
                <w:rFonts w:asciiTheme="minorHAnsi" w:hAnsiTheme="minorHAnsi" w:cstheme="minorHAnsi"/>
              </w:rPr>
              <w:t>Funding and Fund Management</w:t>
            </w:r>
            <w:r w:rsidR="00AE093A">
              <w:rPr>
                <w:rFonts w:asciiTheme="minorHAnsi" w:hAnsiTheme="minorHAnsi" w:cstheme="minorHAnsi"/>
              </w:rPr>
              <w:t>.</w:t>
            </w:r>
          </w:p>
        </w:tc>
      </w:tr>
      <w:tr w:rsidR="005344F1" w:rsidRPr="005C05AF" w14:paraId="1381CE96" w14:textId="77777777" w:rsidTr="00AE093A">
        <w:trPr>
          <w:trHeight w:val="266"/>
        </w:trPr>
        <w:tc>
          <w:tcPr>
            <w:tcW w:w="2399" w:type="dxa"/>
            <w:tcBorders>
              <w:top w:val="single" w:sz="4" w:space="0" w:color="000000"/>
              <w:left w:val="single" w:sz="4" w:space="0" w:color="000000"/>
              <w:bottom w:val="single" w:sz="4" w:space="0" w:color="000000"/>
              <w:right w:val="single" w:sz="4" w:space="0" w:color="000000"/>
            </w:tcBorders>
            <w:shd w:val="clear" w:color="auto" w:fill="9CC2E5"/>
          </w:tcPr>
          <w:p w14:paraId="7E10F4A3" w14:textId="3F98D2A5" w:rsidR="005344F1" w:rsidRPr="005C05AF" w:rsidRDefault="005344F1" w:rsidP="005344F1">
            <w:pPr>
              <w:pStyle w:val="NoSpacing"/>
              <w:rPr>
                <w:rFonts w:asciiTheme="minorHAnsi" w:hAnsiTheme="minorHAnsi" w:cstheme="minorHAnsi"/>
              </w:rPr>
            </w:pPr>
            <w:r w:rsidRPr="005C05AF">
              <w:rPr>
                <w:rFonts w:asciiTheme="minorHAnsi" w:hAnsiTheme="minorHAnsi" w:cstheme="minorHAnsi"/>
              </w:rPr>
              <w:t>Location</w:t>
            </w:r>
          </w:p>
        </w:tc>
        <w:tc>
          <w:tcPr>
            <w:tcW w:w="6946" w:type="dxa"/>
            <w:tcBorders>
              <w:top w:val="single" w:sz="4" w:space="0" w:color="000000"/>
              <w:left w:val="single" w:sz="4" w:space="0" w:color="000000"/>
              <w:bottom w:val="single" w:sz="4" w:space="0" w:color="000000"/>
              <w:right w:val="single" w:sz="4" w:space="0" w:color="000000"/>
            </w:tcBorders>
          </w:tcPr>
          <w:p w14:paraId="6B861FE0" w14:textId="6EAFB977" w:rsidR="005344F1" w:rsidRPr="00AF38EF" w:rsidRDefault="00AF38EF" w:rsidP="005344F1">
            <w:pPr>
              <w:pStyle w:val="NoSpacing"/>
              <w:rPr>
                <w:rFonts w:asciiTheme="minorHAnsi" w:hAnsiTheme="minorHAnsi" w:cstheme="minorHAnsi"/>
              </w:rPr>
            </w:pPr>
            <w:r w:rsidRPr="00AF38EF">
              <w:rPr>
                <w:color w:val="000000" w:themeColor="text1"/>
              </w:rPr>
              <w:t>Dumfries or Stranraer, with hybrid working and travel</w:t>
            </w:r>
            <w:r w:rsidR="00AE093A" w:rsidRPr="00AF38EF">
              <w:rPr>
                <w:rFonts w:asciiTheme="minorHAnsi" w:hAnsiTheme="minorHAnsi" w:cstheme="minorHAnsi"/>
              </w:rPr>
              <w:t>.</w:t>
            </w:r>
          </w:p>
        </w:tc>
      </w:tr>
      <w:tr w:rsidR="005344F1" w:rsidRPr="005C05AF" w14:paraId="0D6A6076" w14:textId="77777777" w:rsidTr="00AE093A">
        <w:trPr>
          <w:trHeight w:val="266"/>
        </w:trPr>
        <w:tc>
          <w:tcPr>
            <w:tcW w:w="2399" w:type="dxa"/>
            <w:tcBorders>
              <w:top w:val="single" w:sz="4" w:space="0" w:color="000000"/>
              <w:left w:val="single" w:sz="4" w:space="0" w:color="000000"/>
              <w:bottom w:val="single" w:sz="4" w:space="0" w:color="000000"/>
              <w:right w:val="single" w:sz="4" w:space="0" w:color="000000"/>
            </w:tcBorders>
            <w:shd w:val="clear" w:color="auto" w:fill="9CC2E5"/>
          </w:tcPr>
          <w:p w14:paraId="5A800476" w14:textId="64D5CE91" w:rsidR="005344F1" w:rsidRPr="005C05AF" w:rsidRDefault="005344F1" w:rsidP="005344F1">
            <w:pPr>
              <w:pStyle w:val="NoSpacing"/>
              <w:rPr>
                <w:rFonts w:asciiTheme="minorHAnsi" w:hAnsiTheme="minorHAnsi" w:cstheme="minorHAnsi"/>
              </w:rPr>
            </w:pPr>
            <w:r w:rsidRPr="005C05AF">
              <w:rPr>
                <w:rFonts w:asciiTheme="minorHAnsi" w:hAnsiTheme="minorHAnsi" w:cstheme="minorHAnsi"/>
              </w:rPr>
              <w:t>Working Hours</w:t>
            </w:r>
          </w:p>
        </w:tc>
        <w:tc>
          <w:tcPr>
            <w:tcW w:w="6946" w:type="dxa"/>
            <w:tcBorders>
              <w:top w:val="single" w:sz="4" w:space="0" w:color="000000"/>
              <w:left w:val="single" w:sz="4" w:space="0" w:color="000000"/>
              <w:bottom w:val="single" w:sz="4" w:space="0" w:color="000000"/>
              <w:right w:val="single" w:sz="4" w:space="0" w:color="000000"/>
            </w:tcBorders>
          </w:tcPr>
          <w:p w14:paraId="7C380D7D" w14:textId="4E9B32CB" w:rsidR="005344F1" w:rsidRPr="005C05AF" w:rsidRDefault="00C233F9" w:rsidP="005344F1">
            <w:pPr>
              <w:pStyle w:val="NoSpacing"/>
              <w:rPr>
                <w:rFonts w:asciiTheme="minorHAnsi" w:hAnsiTheme="minorHAnsi" w:cstheme="minorHAnsi"/>
              </w:rPr>
            </w:pPr>
            <w:r>
              <w:rPr>
                <w:rFonts w:asciiTheme="minorHAnsi" w:hAnsiTheme="minorHAnsi" w:cstheme="minorHAnsi"/>
              </w:rPr>
              <w:t>17.5</w:t>
            </w:r>
            <w:r w:rsidR="00463952">
              <w:rPr>
                <w:rFonts w:asciiTheme="minorHAnsi" w:hAnsiTheme="minorHAnsi" w:cstheme="minorHAnsi"/>
              </w:rPr>
              <w:t xml:space="preserve"> hours per week – Fixed </w:t>
            </w:r>
            <w:r w:rsidR="00901B73">
              <w:rPr>
                <w:rFonts w:asciiTheme="minorHAnsi" w:hAnsiTheme="minorHAnsi" w:cstheme="minorHAnsi"/>
              </w:rPr>
              <w:t>term for 12 month</w:t>
            </w:r>
            <w:r w:rsidR="006D4978">
              <w:rPr>
                <w:rFonts w:asciiTheme="minorHAnsi" w:hAnsiTheme="minorHAnsi" w:cstheme="minorHAnsi"/>
              </w:rPr>
              <w:t>s initially, subject to funding.</w:t>
            </w:r>
          </w:p>
        </w:tc>
      </w:tr>
      <w:tr w:rsidR="005344F1" w:rsidRPr="005C05AF" w14:paraId="231FB7E8" w14:textId="77777777" w:rsidTr="00AE093A">
        <w:trPr>
          <w:trHeight w:val="266"/>
        </w:trPr>
        <w:tc>
          <w:tcPr>
            <w:tcW w:w="2399" w:type="dxa"/>
            <w:tcBorders>
              <w:top w:val="single" w:sz="4" w:space="0" w:color="000000"/>
              <w:left w:val="single" w:sz="4" w:space="0" w:color="000000"/>
              <w:bottom w:val="single" w:sz="4" w:space="0" w:color="000000"/>
              <w:right w:val="single" w:sz="4" w:space="0" w:color="000000"/>
            </w:tcBorders>
            <w:shd w:val="clear" w:color="auto" w:fill="9CC2E5"/>
          </w:tcPr>
          <w:p w14:paraId="45033FA5" w14:textId="79628D94" w:rsidR="005344F1" w:rsidRPr="005C05AF" w:rsidRDefault="005344F1" w:rsidP="005344F1">
            <w:pPr>
              <w:pStyle w:val="NoSpacing"/>
              <w:rPr>
                <w:rFonts w:asciiTheme="minorHAnsi" w:hAnsiTheme="minorHAnsi" w:cstheme="minorHAnsi"/>
              </w:rPr>
            </w:pPr>
            <w:r w:rsidRPr="005C05AF">
              <w:rPr>
                <w:rFonts w:asciiTheme="minorHAnsi" w:hAnsiTheme="minorHAnsi" w:cstheme="minorHAnsi"/>
              </w:rPr>
              <w:t>Salary</w:t>
            </w:r>
          </w:p>
        </w:tc>
        <w:tc>
          <w:tcPr>
            <w:tcW w:w="6946" w:type="dxa"/>
            <w:tcBorders>
              <w:top w:val="single" w:sz="4" w:space="0" w:color="000000"/>
              <w:left w:val="single" w:sz="4" w:space="0" w:color="000000"/>
              <w:bottom w:val="single" w:sz="4" w:space="0" w:color="000000"/>
              <w:right w:val="single" w:sz="4" w:space="0" w:color="000000"/>
            </w:tcBorders>
          </w:tcPr>
          <w:p w14:paraId="28AD804C" w14:textId="11E97C69" w:rsidR="005344F1" w:rsidRPr="005C05AF" w:rsidRDefault="005344F1" w:rsidP="005344F1">
            <w:pPr>
              <w:pStyle w:val="NoSpacing"/>
              <w:rPr>
                <w:rFonts w:asciiTheme="minorHAnsi" w:hAnsiTheme="minorHAnsi" w:cstheme="minorHAnsi"/>
              </w:rPr>
            </w:pPr>
            <w:r w:rsidRPr="005C05AF">
              <w:rPr>
                <w:rFonts w:asciiTheme="minorHAnsi" w:hAnsiTheme="minorHAnsi" w:cstheme="minorHAnsi"/>
              </w:rPr>
              <w:t>£</w:t>
            </w:r>
            <w:r w:rsidR="00071D1C">
              <w:rPr>
                <w:rFonts w:asciiTheme="minorHAnsi" w:hAnsiTheme="minorHAnsi" w:cstheme="minorHAnsi"/>
              </w:rPr>
              <w:t>23,500</w:t>
            </w:r>
            <w:r w:rsidR="00C233F9">
              <w:rPr>
                <w:rFonts w:asciiTheme="minorHAnsi" w:hAnsiTheme="minorHAnsi" w:cstheme="minorHAnsi"/>
              </w:rPr>
              <w:t xml:space="preserve"> </w:t>
            </w:r>
            <w:proofErr w:type="spellStart"/>
            <w:r w:rsidR="00C233F9">
              <w:rPr>
                <w:rFonts w:asciiTheme="minorHAnsi" w:hAnsiTheme="minorHAnsi" w:cstheme="minorHAnsi"/>
              </w:rPr>
              <w:t>fte</w:t>
            </w:r>
            <w:proofErr w:type="spellEnd"/>
            <w:r w:rsidR="00071D1C">
              <w:rPr>
                <w:rFonts w:asciiTheme="minorHAnsi" w:hAnsiTheme="minorHAnsi" w:cstheme="minorHAnsi"/>
              </w:rPr>
              <w:t>.</w:t>
            </w:r>
          </w:p>
        </w:tc>
      </w:tr>
      <w:bookmarkEnd w:id="0"/>
    </w:tbl>
    <w:p w14:paraId="57D8FD47" w14:textId="6007E8E5" w:rsidR="00BE3EA3" w:rsidRPr="005C05AF" w:rsidRDefault="00BE3EA3" w:rsidP="005C05AF">
      <w:pPr>
        <w:pStyle w:val="NoSpacing"/>
        <w:rPr>
          <w:rFonts w:asciiTheme="minorHAnsi" w:hAnsiTheme="minorHAnsi" w:cstheme="minorHAnsi"/>
        </w:rPr>
      </w:pPr>
    </w:p>
    <w:p w14:paraId="3A797565" w14:textId="47DD04AA" w:rsidR="00BE3EA3" w:rsidRPr="00E8538C" w:rsidRDefault="00E35296" w:rsidP="005C05AF">
      <w:pPr>
        <w:pStyle w:val="NoSpacing"/>
        <w:rPr>
          <w:color w:val="4472C4" w:themeColor="accent1"/>
          <w:sz w:val="24"/>
          <w:szCs w:val="24"/>
        </w:rPr>
      </w:pPr>
      <w:r w:rsidRPr="00E8538C">
        <w:rPr>
          <w:color w:val="4472C4" w:themeColor="accent1"/>
          <w:sz w:val="24"/>
          <w:szCs w:val="24"/>
        </w:rPr>
        <w:t xml:space="preserve">Our </w:t>
      </w:r>
      <w:r w:rsidR="001B7FB0" w:rsidRPr="00E8538C">
        <w:rPr>
          <w:color w:val="4472C4" w:themeColor="accent1"/>
          <w:sz w:val="24"/>
          <w:szCs w:val="24"/>
        </w:rPr>
        <w:t>O</w:t>
      </w:r>
      <w:r w:rsidRPr="00E8538C">
        <w:rPr>
          <w:color w:val="4472C4" w:themeColor="accent1"/>
          <w:sz w:val="24"/>
          <w:szCs w:val="24"/>
        </w:rPr>
        <w:t>rganisation</w:t>
      </w:r>
    </w:p>
    <w:p w14:paraId="5E6C56E6" w14:textId="77777777" w:rsidR="008E2A2D" w:rsidRDefault="00815FAE" w:rsidP="005C05AF">
      <w:pPr>
        <w:pStyle w:val="NoSpacing"/>
        <w:rPr>
          <w:rFonts w:asciiTheme="minorHAnsi" w:hAnsiTheme="minorHAnsi" w:cstheme="minorHAnsi"/>
        </w:rPr>
      </w:pPr>
      <w:r w:rsidRPr="00815FAE">
        <w:rPr>
          <w:rFonts w:asciiTheme="minorHAnsi" w:hAnsiTheme="minorHAnsi" w:cstheme="minorHAnsi"/>
        </w:rPr>
        <w:t>As the Third Sector Interface for Dumfries and Galloway, Third Sector Dumfries &amp; Galloway (TSDG) works with the sector, partners and communities to address key local priorities, build capacity and maximise investment in our region. As part of the national network of Third Sector Interfaces across Scotland, our joint manifesto sets out commitments to enhancing and developing the role of the third sector as a key partner; a focus on place, community and locality; volunteering and the strengths of local people &amp; communities; a fairer and wellbeing-focussed economy.</w:t>
      </w:r>
    </w:p>
    <w:p w14:paraId="49CBC845" w14:textId="77777777" w:rsidR="008E2A2D" w:rsidRDefault="008E2A2D" w:rsidP="005C05AF">
      <w:pPr>
        <w:pStyle w:val="NoSpacing"/>
        <w:rPr>
          <w:rFonts w:asciiTheme="minorHAnsi" w:hAnsiTheme="minorHAnsi" w:cstheme="minorHAnsi"/>
        </w:rPr>
      </w:pPr>
    </w:p>
    <w:p w14:paraId="618C8F44" w14:textId="77777777" w:rsidR="008E2A2D" w:rsidRDefault="00815FAE" w:rsidP="005C05AF">
      <w:pPr>
        <w:pStyle w:val="NoSpacing"/>
        <w:rPr>
          <w:rFonts w:asciiTheme="minorHAnsi" w:hAnsiTheme="minorHAnsi" w:cstheme="minorHAnsi"/>
        </w:rPr>
      </w:pPr>
      <w:r w:rsidRPr="00815FAE">
        <w:rPr>
          <w:rFonts w:asciiTheme="minorHAnsi" w:hAnsiTheme="minorHAnsi" w:cstheme="minorHAnsi"/>
        </w:rPr>
        <w:t>Some of our services include:</w:t>
      </w:r>
    </w:p>
    <w:p w14:paraId="0EA22F3B" w14:textId="77777777" w:rsidR="008E2A2D" w:rsidRDefault="00815FAE" w:rsidP="00525516">
      <w:pPr>
        <w:pStyle w:val="NoSpacing"/>
        <w:numPr>
          <w:ilvl w:val="0"/>
          <w:numId w:val="8"/>
        </w:numPr>
        <w:rPr>
          <w:rFonts w:asciiTheme="minorHAnsi" w:hAnsiTheme="minorHAnsi" w:cstheme="minorHAnsi"/>
        </w:rPr>
      </w:pPr>
      <w:r w:rsidRPr="00815FAE">
        <w:rPr>
          <w:rFonts w:asciiTheme="minorHAnsi" w:hAnsiTheme="minorHAnsi" w:cstheme="minorHAnsi"/>
        </w:rPr>
        <w:t>Helping third sector organisations start, develop and grow.</w:t>
      </w:r>
    </w:p>
    <w:p w14:paraId="68BC5168" w14:textId="77777777" w:rsidR="008E2A2D" w:rsidRDefault="00815FAE" w:rsidP="00525516">
      <w:pPr>
        <w:pStyle w:val="NoSpacing"/>
        <w:numPr>
          <w:ilvl w:val="0"/>
          <w:numId w:val="8"/>
        </w:numPr>
        <w:rPr>
          <w:rFonts w:asciiTheme="minorHAnsi" w:hAnsiTheme="minorHAnsi" w:cstheme="minorHAnsi"/>
        </w:rPr>
      </w:pPr>
      <w:r w:rsidRPr="00815FAE">
        <w:rPr>
          <w:rFonts w:asciiTheme="minorHAnsi" w:hAnsiTheme="minorHAnsi" w:cstheme="minorHAnsi"/>
        </w:rPr>
        <w:t>Encouraging and involving volunteers.</w:t>
      </w:r>
    </w:p>
    <w:p w14:paraId="327BD91D" w14:textId="77777777" w:rsidR="00525516" w:rsidRDefault="00815FAE" w:rsidP="00525516">
      <w:pPr>
        <w:pStyle w:val="NoSpacing"/>
        <w:numPr>
          <w:ilvl w:val="0"/>
          <w:numId w:val="8"/>
        </w:numPr>
        <w:rPr>
          <w:rFonts w:asciiTheme="minorHAnsi" w:hAnsiTheme="minorHAnsi" w:cstheme="minorHAnsi"/>
        </w:rPr>
      </w:pPr>
      <w:r w:rsidRPr="00815FAE">
        <w:rPr>
          <w:rFonts w:asciiTheme="minorHAnsi" w:hAnsiTheme="minorHAnsi" w:cstheme="minorHAnsi"/>
        </w:rPr>
        <w:t>Finding suitable funding.</w:t>
      </w:r>
    </w:p>
    <w:p w14:paraId="76DFAB8E" w14:textId="77777777" w:rsidR="00525516" w:rsidRDefault="00815FAE" w:rsidP="00525516">
      <w:pPr>
        <w:pStyle w:val="NoSpacing"/>
        <w:numPr>
          <w:ilvl w:val="0"/>
          <w:numId w:val="8"/>
        </w:numPr>
        <w:rPr>
          <w:rFonts w:asciiTheme="minorHAnsi" w:hAnsiTheme="minorHAnsi" w:cstheme="minorHAnsi"/>
        </w:rPr>
      </w:pPr>
      <w:r w:rsidRPr="00815FAE">
        <w:rPr>
          <w:rFonts w:asciiTheme="minorHAnsi" w:hAnsiTheme="minorHAnsi" w:cstheme="minorHAnsi"/>
        </w:rPr>
        <w:t>Creating and delivering sustainable business plans.</w:t>
      </w:r>
    </w:p>
    <w:p w14:paraId="6CEE875F" w14:textId="77777777" w:rsidR="00525516" w:rsidRDefault="00815FAE" w:rsidP="00525516">
      <w:pPr>
        <w:pStyle w:val="NoSpacing"/>
        <w:numPr>
          <w:ilvl w:val="0"/>
          <w:numId w:val="8"/>
        </w:numPr>
        <w:rPr>
          <w:rFonts w:asciiTheme="minorHAnsi" w:hAnsiTheme="minorHAnsi" w:cstheme="minorHAnsi"/>
        </w:rPr>
      </w:pPr>
      <w:r w:rsidRPr="00815FAE">
        <w:rPr>
          <w:rFonts w:asciiTheme="minorHAnsi" w:hAnsiTheme="minorHAnsi" w:cstheme="minorHAnsi"/>
        </w:rPr>
        <w:t>Identifying the best way to manage people and money.</w:t>
      </w:r>
    </w:p>
    <w:p w14:paraId="78391447" w14:textId="77777777" w:rsidR="00525516" w:rsidRDefault="00815FAE" w:rsidP="00525516">
      <w:pPr>
        <w:pStyle w:val="NoSpacing"/>
        <w:numPr>
          <w:ilvl w:val="0"/>
          <w:numId w:val="8"/>
        </w:numPr>
        <w:rPr>
          <w:rFonts w:asciiTheme="minorHAnsi" w:hAnsiTheme="minorHAnsi" w:cstheme="minorHAnsi"/>
        </w:rPr>
      </w:pPr>
      <w:r w:rsidRPr="00815FAE">
        <w:rPr>
          <w:rFonts w:asciiTheme="minorHAnsi" w:hAnsiTheme="minorHAnsi" w:cstheme="minorHAnsi"/>
        </w:rPr>
        <w:t>Building leadership and development capacity.</w:t>
      </w:r>
    </w:p>
    <w:p w14:paraId="3B8EDF5F" w14:textId="151F98E4" w:rsidR="00815FAE" w:rsidRDefault="00815FAE" w:rsidP="00525516">
      <w:pPr>
        <w:pStyle w:val="NoSpacing"/>
        <w:numPr>
          <w:ilvl w:val="0"/>
          <w:numId w:val="8"/>
        </w:numPr>
        <w:rPr>
          <w:rFonts w:asciiTheme="minorHAnsi" w:hAnsiTheme="minorHAnsi" w:cstheme="minorHAnsi"/>
        </w:rPr>
      </w:pPr>
      <w:r w:rsidRPr="00815FAE">
        <w:rPr>
          <w:rFonts w:asciiTheme="minorHAnsi" w:hAnsiTheme="minorHAnsi" w:cstheme="minorHAnsi"/>
        </w:rPr>
        <w:t>Connecting the sector with Community Planning and other local &amp; regional Partnerships.</w:t>
      </w:r>
    </w:p>
    <w:p w14:paraId="14CC687D" w14:textId="77777777" w:rsidR="00815FAE" w:rsidRDefault="00815FAE" w:rsidP="005C05AF">
      <w:pPr>
        <w:pStyle w:val="NoSpacing"/>
        <w:rPr>
          <w:rFonts w:asciiTheme="minorHAnsi" w:hAnsiTheme="minorHAnsi" w:cstheme="minorHAnsi"/>
        </w:rPr>
      </w:pPr>
    </w:p>
    <w:p w14:paraId="25563E57" w14:textId="461366C7" w:rsidR="00BE3EA3" w:rsidRPr="00E8538C" w:rsidRDefault="00CC339C" w:rsidP="005C05AF">
      <w:pPr>
        <w:pStyle w:val="NoSpacing"/>
        <w:rPr>
          <w:color w:val="4472C4" w:themeColor="accent1"/>
          <w:sz w:val="24"/>
          <w:szCs w:val="24"/>
        </w:rPr>
      </w:pPr>
      <w:r w:rsidRPr="00E8538C">
        <w:rPr>
          <w:color w:val="4472C4" w:themeColor="accent1"/>
          <w:sz w:val="24"/>
          <w:szCs w:val="24"/>
        </w:rPr>
        <w:t>Job Purpose</w:t>
      </w:r>
    </w:p>
    <w:p w14:paraId="6838C30A" w14:textId="45567CF8" w:rsidR="00C07538" w:rsidRDefault="00C07538" w:rsidP="005C05AF">
      <w:pPr>
        <w:pStyle w:val="NoSpacing"/>
        <w:rPr>
          <w:rFonts w:asciiTheme="minorHAnsi" w:hAnsiTheme="minorHAnsi" w:cstheme="minorHAnsi"/>
        </w:rPr>
      </w:pPr>
      <w:r>
        <w:rPr>
          <w:rFonts w:asciiTheme="minorHAnsi" w:hAnsiTheme="minorHAnsi" w:cstheme="minorHAnsi"/>
        </w:rPr>
        <w:t xml:space="preserve">The purpose of the </w:t>
      </w:r>
      <w:r w:rsidR="00377294">
        <w:rPr>
          <w:rFonts w:asciiTheme="minorHAnsi" w:hAnsiTheme="minorHAnsi" w:cstheme="minorHAnsi"/>
        </w:rPr>
        <w:t xml:space="preserve">Fund </w:t>
      </w:r>
      <w:r>
        <w:rPr>
          <w:rFonts w:asciiTheme="minorHAnsi" w:hAnsiTheme="minorHAnsi" w:cstheme="minorHAnsi"/>
        </w:rPr>
        <w:t>Programme Co-ordinator is to</w:t>
      </w:r>
      <w:r w:rsidR="000D46AE">
        <w:rPr>
          <w:rFonts w:asciiTheme="minorHAnsi" w:hAnsiTheme="minorHAnsi" w:cstheme="minorHAnsi"/>
        </w:rPr>
        <w:t xml:space="preserve"> support the </w:t>
      </w:r>
      <w:r w:rsidR="00AF38EF">
        <w:rPr>
          <w:rFonts w:asciiTheme="minorHAnsi" w:hAnsiTheme="minorHAnsi" w:cstheme="minorHAnsi"/>
        </w:rPr>
        <w:t>delivery</w:t>
      </w:r>
      <w:r w:rsidR="000D46AE">
        <w:rPr>
          <w:rFonts w:asciiTheme="minorHAnsi" w:hAnsiTheme="minorHAnsi" w:cstheme="minorHAnsi"/>
        </w:rPr>
        <w:t xml:space="preserve"> of </w:t>
      </w:r>
      <w:r w:rsidR="00AF38EF">
        <w:rPr>
          <w:rFonts w:asciiTheme="minorHAnsi" w:hAnsiTheme="minorHAnsi" w:cstheme="minorHAnsi"/>
        </w:rPr>
        <w:t>funds</w:t>
      </w:r>
      <w:r w:rsidR="000D46AE">
        <w:rPr>
          <w:rFonts w:asciiTheme="minorHAnsi" w:hAnsiTheme="minorHAnsi" w:cstheme="minorHAnsi"/>
        </w:rPr>
        <w:t xml:space="preserve"> which </w:t>
      </w:r>
      <w:r w:rsidR="00AF38EF">
        <w:rPr>
          <w:rFonts w:asciiTheme="minorHAnsi" w:hAnsiTheme="minorHAnsi" w:cstheme="minorHAnsi"/>
        </w:rPr>
        <w:t>are</w:t>
      </w:r>
      <w:r w:rsidR="000D46AE">
        <w:rPr>
          <w:rFonts w:asciiTheme="minorHAnsi" w:hAnsiTheme="minorHAnsi" w:cstheme="minorHAnsi"/>
        </w:rPr>
        <w:t xml:space="preserve"> administered by T</w:t>
      </w:r>
      <w:r w:rsidR="00AF38EF">
        <w:rPr>
          <w:rFonts w:asciiTheme="minorHAnsi" w:hAnsiTheme="minorHAnsi" w:cstheme="minorHAnsi"/>
        </w:rPr>
        <w:t>S</w:t>
      </w:r>
      <w:r w:rsidR="000D46AE">
        <w:rPr>
          <w:rFonts w:asciiTheme="minorHAnsi" w:hAnsiTheme="minorHAnsi" w:cstheme="minorHAnsi"/>
        </w:rPr>
        <w:t>DG</w:t>
      </w:r>
      <w:r w:rsidR="00D64227">
        <w:rPr>
          <w:rFonts w:asciiTheme="minorHAnsi" w:hAnsiTheme="minorHAnsi" w:cstheme="minorHAnsi"/>
        </w:rPr>
        <w:t xml:space="preserve">, </w:t>
      </w:r>
      <w:r w:rsidR="002D02B4">
        <w:rPr>
          <w:rFonts w:asciiTheme="minorHAnsi" w:hAnsiTheme="minorHAnsi" w:cstheme="minorHAnsi"/>
        </w:rPr>
        <w:t>specifically</w:t>
      </w:r>
      <w:r w:rsidR="00D64227">
        <w:rPr>
          <w:rFonts w:asciiTheme="minorHAnsi" w:hAnsiTheme="minorHAnsi" w:cstheme="minorHAnsi"/>
        </w:rPr>
        <w:t xml:space="preserve"> </w:t>
      </w:r>
      <w:r w:rsidR="00AF38EF">
        <w:rPr>
          <w:rFonts w:asciiTheme="minorHAnsi" w:hAnsiTheme="minorHAnsi" w:cstheme="minorHAnsi"/>
        </w:rPr>
        <w:t xml:space="preserve">the </w:t>
      </w:r>
      <w:r w:rsidR="00E8538C">
        <w:rPr>
          <w:rFonts w:asciiTheme="minorHAnsi" w:hAnsiTheme="minorHAnsi" w:cstheme="minorHAnsi"/>
        </w:rPr>
        <w:t xml:space="preserve">Dumfries and Galloway </w:t>
      </w:r>
      <w:r w:rsidR="00E661BF" w:rsidRPr="006A3376">
        <w:rPr>
          <w:rFonts w:asciiTheme="minorHAnsi" w:hAnsiTheme="minorHAnsi" w:cstheme="minorHAnsi"/>
        </w:rPr>
        <w:t xml:space="preserve">Social Enterprise Grant </w:t>
      </w:r>
      <w:proofErr w:type="spellStart"/>
      <w:r w:rsidR="00E661BF" w:rsidRPr="006A3376">
        <w:rPr>
          <w:rFonts w:asciiTheme="minorHAnsi" w:hAnsiTheme="minorHAnsi" w:cstheme="minorHAnsi"/>
        </w:rPr>
        <w:t>Programe</w:t>
      </w:r>
      <w:proofErr w:type="spellEnd"/>
      <w:r w:rsidR="000B64FD">
        <w:rPr>
          <w:rFonts w:asciiTheme="minorHAnsi" w:hAnsiTheme="minorHAnsi" w:cstheme="minorHAnsi"/>
        </w:rPr>
        <w:t xml:space="preserve"> funded by </w:t>
      </w:r>
      <w:r w:rsidR="00AF38EF">
        <w:rPr>
          <w:rFonts w:ascii="Aptos" w:hAnsi="Aptos"/>
          <w:color w:val="212121"/>
        </w:rPr>
        <w:t xml:space="preserve">the UK </w:t>
      </w:r>
      <w:r w:rsidR="00E8538C">
        <w:rPr>
          <w:rFonts w:ascii="Aptos" w:hAnsi="Aptos"/>
          <w:color w:val="212121"/>
        </w:rPr>
        <w:t>G</w:t>
      </w:r>
      <w:r w:rsidR="00AF38EF">
        <w:rPr>
          <w:rFonts w:ascii="Aptos" w:hAnsi="Aptos"/>
          <w:color w:val="212121"/>
        </w:rPr>
        <w:t>overnment through the UK Shared Prosperity Fund.</w:t>
      </w:r>
    </w:p>
    <w:p w14:paraId="4F23C94D" w14:textId="77777777" w:rsidR="00C07538" w:rsidRDefault="00C07538" w:rsidP="005C05AF">
      <w:pPr>
        <w:pStyle w:val="NoSpacing"/>
        <w:rPr>
          <w:rFonts w:asciiTheme="minorHAnsi" w:hAnsiTheme="minorHAnsi" w:cstheme="minorHAnsi"/>
        </w:rPr>
      </w:pPr>
    </w:p>
    <w:p w14:paraId="058E95B5" w14:textId="663E6120" w:rsidR="00BE3EA3" w:rsidRPr="00E8538C" w:rsidRDefault="00E35296" w:rsidP="005C05AF">
      <w:pPr>
        <w:pStyle w:val="NoSpacing"/>
        <w:rPr>
          <w:color w:val="4472C4" w:themeColor="accent1"/>
          <w:sz w:val="24"/>
          <w:szCs w:val="24"/>
        </w:rPr>
      </w:pPr>
      <w:r w:rsidRPr="00E8538C">
        <w:rPr>
          <w:color w:val="4472C4" w:themeColor="accent1"/>
          <w:sz w:val="24"/>
          <w:szCs w:val="24"/>
        </w:rPr>
        <w:t>Main Responsibilities</w:t>
      </w:r>
    </w:p>
    <w:p w14:paraId="2BA5A632" w14:textId="2205121C"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 xml:space="preserve">Be responsible for the </w:t>
      </w:r>
      <w:r w:rsidR="00E7291A" w:rsidRPr="005C05AF">
        <w:rPr>
          <w:rFonts w:asciiTheme="minorHAnsi" w:hAnsiTheme="minorHAnsi" w:cstheme="minorHAnsi"/>
        </w:rPr>
        <w:t>day-to-day</w:t>
      </w:r>
      <w:r w:rsidRPr="005C05AF">
        <w:rPr>
          <w:rFonts w:asciiTheme="minorHAnsi" w:hAnsiTheme="minorHAnsi" w:cstheme="minorHAnsi"/>
        </w:rPr>
        <w:t xml:space="preserve"> administration of the </w:t>
      </w:r>
      <w:r w:rsidR="00E8538C">
        <w:rPr>
          <w:rFonts w:asciiTheme="minorHAnsi" w:hAnsiTheme="minorHAnsi" w:cstheme="minorHAnsi"/>
        </w:rPr>
        <w:t xml:space="preserve">Dumfries and Galloway </w:t>
      </w:r>
      <w:r w:rsidR="000B64FD">
        <w:rPr>
          <w:rFonts w:asciiTheme="minorHAnsi" w:hAnsiTheme="minorHAnsi" w:cstheme="minorHAnsi"/>
        </w:rPr>
        <w:t>Social Enterprise Grant Programme</w:t>
      </w:r>
      <w:r w:rsidR="009025E9">
        <w:rPr>
          <w:rFonts w:asciiTheme="minorHAnsi" w:hAnsiTheme="minorHAnsi" w:cstheme="minorHAnsi"/>
        </w:rPr>
        <w:t xml:space="preserve"> </w:t>
      </w:r>
      <w:r w:rsidRPr="005C05AF">
        <w:rPr>
          <w:rFonts w:asciiTheme="minorHAnsi" w:hAnsiTheme="minorHAnsi" w:cstheme="minorHAnsi"/>
        </w:rPr>
        <w:t xml:space="preserve">in Dumfries and Galloway as directed by the </w:t>
      </w:r>
      <w:r w:rsidR="009025E9">
        <w:rPr>
          <w:rFonts w:asciiTheme="minorHAnsi" w:hAnsiTheme="minorHAnsi" w:cstheme="minorHAnsi"/>
        </w:rPr>
        <w:t xml:space="preserve">Lead </w:t>
      </w:r>
      <w:r w:rsidR="00B81AC7">
        <w:rPr>
          <w:rFonts w:asciiTheme="minorHAnsi" w:hAnsiTheme="minorHAnsi" w:cstheme="minorHAnsi"/>
        </w:rPr>
        <w:t>Officer, Fund</w:t>
      </w:r>
      <w:r w:rsidR="000832DD">
        <w:rPr>
          <w:rFonts w:asciiTheme="minorHAnsi" w:hAnsiTheme="minorHAnsi" w:cstheme="minorHAnsi"/>
        </w:rPr>
        <w:t>ing and Fund Management.</w:t>
      </w:r>
      <w:r w:rsidRPr="005C05AF">
        <w:rPr>
          <w:rFonts w:asciiTheme="minorHAnsi" w:hAnsiTheme="minorHAnsi" w:cstheme="minorHAnsi"/>
        </w:rPr>
        <w:t xml:space="preserve"> This includes: </w:t>
      </w:r>
    </w:p>
    <w:p w14:paraId="64115F1F" w14:textId="403A9080" w:rsidR="002E0368" w:rsidRDefault="002E0368" w:rsidP="004A45B6">
      <w:pPr>
        <w:pStyle w:val="NoSpacing"/>
        <w:numPr>
          <w:ilvl w:val="0"/>
          <w:numId w:val="9"/>
        </w:numPr>
        <w:rPr>
          <w:rFonts w:asciiTheme="minorHAnsi" w:hAnsiTheme="minorHAnsi" w:cstheme="minorHAnsi"/>
        </w:rPr>
      </w:pPr>
      <w:r>
        <w:rPr>
          <w:rFonts w:asciiTheme="minorHAnsi" w:hAnsiTheme="minorHAnsi" w:cstheme="minorHAnsi"/>
        </w:rPr>
        <w:t xml:space="preserve">Supporting the Lead </w:t>
      </w:r>
      <w:r w:rsidR="00B3637D">
        <w:rPr>
          <w:rFonts w:asciiTheme="minorHAnsi" w:hAnsiTheme="minorHAnsi" w:cstheme="minorHAnsi"/>
        </w:rPr>
        <w:t xml:space="preserve">for </w:t>
      </w:r>
      <w:r w:rsidR="00480470">
        <w:rPr>
          <w:rFonts w:asciiTheme="minorHAnsi" w:hAnsiTheme="minorHAnsi" w:cstheme="minorHAnsi"/>
        </w:rPr>
        <w:t>Funding and Fund Management to develop and deliver specific funding programmes.</w:t>
      </w:r>
    </w:p>
    <w:p w14:paraId="14491A23" w14:textId="0B7BD766" w:rsidR="00B3637D" w:rsidRPr="00B3637D" w:rsidRDefault="00E8538C" w:rsidP="00B3637D">
      <w:pPr>
        <w:pStyle w:val="NoSpacing"/>
        <w:numPr>
          <w:ilvl w:val="0"/>
          <w:numId w:val="9"/>
        </w:numPr>
        <w:rPr>
          <w:rFonts w:asciiTheme="minorHAnsi" w:hAnsiTheme="minorHAnsi" w:cstheme="minorHAnsi"/>
        </w:rPr>
      </w:pPr>
      <w:r>
        <w:rPr>
          <w:rFonts w:asciiTheme="minorHAnsi" w:hAnsiTheme="minorHAnsi" w:cstheme="minorHAnsi"/>
        </w:rPr>
        <w:t>Supporting</w:t>
      </w:r>
      <w:r w:rsidR="00B3637D">
        <w:rPr>
          <w:rFonts w:asciiTheme="minorHAnsi" w:hAnsiTheme="minorHAnsi" w:cstheme="minorHAnsi"/>
        </w:rPr>
        <w:t xml:space="preserve"> the Economic Development and Enterprise</w:t>
      </w:r>
      <w:r w:rsidR="004D286D">
        <w:rPr>
          <w:rFonts w:asciiTheme="minorHAnsi" w:hAnsiTheme="minorHAnsi" w:cstheme="minorHAnsi"/>
        </w:rPr>
        <w:t xml:space="preserve"> team within TSDG</w:t>
      </w:r>
      <w:r w:rsidR="00B3637D">
        <w:rPr>
          <w:rFonts w:asciiTheme="minorHAnsi" w:hAnsiTheme="minorHAnsi" w:cstheme="minorHAnsi"/>
        </w:rPr>
        <w:t xml:space="preserve"> to develop the Social Enterprise Grant Programme.</w:t>
      </w:r>
    </w:p>
    <w:p w14:paraId="7A786FF5" w14:textId="12D6B622" w:rsidR="00E7291A" w:rsidRPr="005C05AF" w:rsidRDefault="00134839" w:rsidP="004A45B6">
      <w:pPr>
        <w:pStyle w:val="NoSpacing"/>
        <w:numPr>
          <w:ilvl w:val="0"/>
          <w:numId w:val="9"/>
        </w:numPr>
        <w:rPr>
          <w:rFonts w:asciiTheme="minorHAnsi" w:hAnsiTheme="minorHAnsi" w:cstheme="minorHAnsi"/>
        </w:rPr>
      </w:pPr>
      <w:r w:rsidRPr="005C05AF">
        <w:rPr>
          <w:rFonts w:asciiTheme="minorHAnsi" w:hAnsiTheme="minorHAnsi" w:cstheme="minorHAnsi"/>
        </w:rPr>
        <w:t>M</w:t>
      </w:r>
      <w:r w:rsidR="00E35296" w:rsidRPr="005C05AF">
        <w:rPr>
          <w:rFonts w:asciiTheme="minorHAnsi" w:hAnsiTheme="minorHAnsi" w:cstheme="minorHAnsi"/>
        </w:rPr>
        <w:t>aintain</w:t>
      </w:r>
      <w:r w:rsidR="00B3637D">
        <w:rPr>
          <w:rFonts w:asciiTheme="minorHAnsi" w:hAnsiTheme="minorHAnsi" w:cstheme="minorHAnsi"/>
        </w:rPr>
        <w:t>ing</w:t>
      </w:r>
      <w:r w:rsidR="00E35296" w:rsidRPr="005C05AF">
        <w:rPr>
          <w:rFonts w:asciiTheme="minorHAnsi" w:hAnsiTheme="minorHAnsi" w:cstheme="minorHAnsi"/>
        </w:rPr>
        <w:t xml:space="preserve"> online and manual application processes</w:t>
      </w:r>
      <w:r w:rsidR="00336F24">
        <w:rPr>
          <w:rFonts w:asciiTheme="minorHAnsi" w:hAnsiTheme="minorHAnsi" w:cstheme="minorHAnsi"/>
        </w:rPr>
        <w:t>.</w:t>
      </w:r>
    </w:p>
    <w:p w14:paraId="6021516A" w14:textId="0FCE4DD2" w:rsidR="00BE3EA3" w:rsidRPr="005C05AF" w:rsidRDefault="00E35296" w:rsidP="004A45B6">
      <w:pPr>
        <w:pStyle w:val="NoSpacing"/>
        <w:numPr>
          <w:ilvl w:val="0"/>
          <w:numId w:val="9"/>
        </w:numPr>
        <w:rPr>
          <w:rFonts w:asciiTheme="minorHAnsi" w:hAnsiTheme="minorHAnsi" w:cstheme="minorHAnsi"/>
        </w:rPr>
      </w:pPr>
      <w:r w:rsidRPr="005C05AF">
        <w:rPr>
          <w:rFonts w:asciiTheme="minorHAnsi" w:hAnsiTheme="minorHAnsi" w:cstheme="minorHAnsi"/>
        </w:rPr>
        <w:t xml:space="preserve">Liaising with applicants to ensure they are adequately supported </w:t>
      </w:r>
      <w:proofErr w:type="gramStart"/>
      <w:r w:rsidRPr="005C05AF">
        <w:rPr>
          <w:rFonts w:asciiTheme="minorHAnsi" w:hAnsiTheme="minorHAnsi" w:cstheme="minorHAnsi"/>
        </w:rPr>
        <w:t>with regard to</w:t>
      </w:r>
      <w:proofErr w:type="gramEnd"/>
      <w:r w:rsidRPr="005C05AF">
        <w:rPr>
          <w:rFonts w:asciiTheme="minorHAnsi" w:hAnsiTheme="minorHAnsi" w:cstheme="minorHAnsi"/>
        </w:rPr>
        <w:t xml:space="preserve"> the application process</w:t>
      </w:r>
      <w:r w:rsidR="00E8538C">
        <w:rPr>
          <w:rFonts w:asciiTheme="minorHAnsi" w:hAnsiTheme="minorHAnsi" w:cstheme="minorHAnsi"/>
        </w:rPr>
        <w:t>es</w:t>
      </w:r>
      <w:r w:rsidR="00486D5C">
        <w:rPr>
          <w:rFonts w:asciiTheme="minorHAnsi" w:hAnsiTheme="minorHAnsi" w:cstheme="minorHAnsi"/>
        </w:rPr>
        <w:t>.</w:t>
      </w:r>
    </w:p>
    <w:p w14:paraId="25C64005" w14:textId="77777777" w:rsidR="002E0368" w:rsidRDefault="002E0368" w:rsidP="002E0368">
      <w:pPr>
        <w:pStyle w:val="NoSpacing"/>
        <w:numPr>
          <w:ilvl w:val="0"/>
          <w:numId w:val="9"/>
        </w:numPr>
        <w:rPr>
          <w:rFonts w:asciiTheme="minorHAnsi" w:hAnsiTheme="minorHAnsi" w:cstheme="minorHAnsi"/>
        </w:rPr>
      </w:pPr>
      <w:r w:rsidRPr="005C05AF">
        <w:rPr>
          <w:rFonts w:asciiTheme="minorHAnsi" w:hAnsiTheme="minorHAnsi" w:cstheme="minorHAnsi"/>
        </w:rPr>
        <w:lastRenderedPageBreak/>
        <w:t xml:space="preserve">Monitoring and managing the </w:t>
      </w:r>
      <w:r>
        <w:rPr>
          <w:rFonts w:asciiTheme="minorHAnsi" w:hAnsiTheme="minorHAnsi" w:cstheme="minorHAnsi"/>
        </w:rPr>
        <w:t xml:space="preserve">fund </w:t>
      </w:r>
      <w:r w:rsidRPr="005C05AF">
        <w:rPr>
          <w:rFonts w:asciiTheme="minorHAnsi" w:hAnsiTheme="minorHAnsi" w:cstheme="minorHAnsi"/>
        </w:rPr>
        <w:t xml:space="preserve">mailbox, linking with other members of the </w:t>
      </w:r>
      <w:r>
        <w:rPr>
          <w:rFonts w:asciiTheme="minorHAnsi" w:hAnsiTheme="minorHAnsi" w:cstheme="minorHAnsi"/>
        </w:rPr>
        <w:t xml:space="preserve">Funding and </w:t>
      </w:r>
      <w:r w:rsidRPr="005C05AF">
        <w:rPr>
          <w:rFonts w:asciiTheme="minorHAnsi" w:hAnsiTheme="minorHAnsi" w:cstheme="minorHAnsi"/>
        </w:rPr>
        <w:t>Fund Management Team as appropriate</w:t>
      </w:r>
      <w:r>
        <w:rPr>
          <w:rFonts w:asciiTheme="minorHAnsi" w:hAnsiTheme="minorHAnsi" w:cstheme="minorHAnsi"/>
        </w:rPr>
        <w:t>.</w:t>
      </w:r>
    </w:p>
    <w:p w14:paraId="2C6CD656" w14:textId="1086A1C0" w:rsidR="005A0D8F" w:rsidRPr="005C05AF" w:rsidRDefault="005A0D8F" w:rsidP="005A0D8F">
      <w:pPr>
        <w:pStyle w:val="NoSpacing"/>
        <w:numPr>
          <w:ilvl w:val="0"/>
          <w:numId w:val="9"/>
        </w:numPr>
        <w:rPr>
          <w:rFonts w:asciiTheme="minorHAnsi" w:hAnsiTheme="minorHAnsi" w:cstheme="minorHAnsi"/>
        </w:rPr>
      </w:pPr>
      <w:r w:rsidRPr="005C05AF">
        <w:rPr>
          <w:rFonts w:asciiTheme="minorHAnsi" w:hAnsiTheme="minorHAnsi" w:cstheme="minorHAnsi"/>
        </w:rPr>
        <w:t>Providing the Fund Management Team</w:t>
      </w:r>
      <w:r w:rsidR="00B3637D">
        <w:rPr>
          <w:rFonts w:asciiTheme="minorHAnsi" w:hAnsiTheme="minorHAnsi" w:cstheme="minorHAnsi"/>
        </w:rPr>
        <w:t xml:space="preserve"> and other members of the TSDG team</w:t>
      </w:r>
      <w:r w:rsidRPr="005C05AF">
        <w:rPr>
          <w:rFonts w:asciiTheme="minorHAnsi" w:hAnsiTheme="minorHAnsi" w:cstheme="minorHAnsi"/>
        </w:rPr>
        <w:t xml:space="preserve"> with regular updates on </w:t>
      </w:r>
      <w:r>
        <w:rPr>
          <w:rFonts w:asciiTheme="minorHAnsi" w:hAnsiTheme="minorHAnsi" w:cstheme="minorHAnsi"/>
        </w:rPr>
        <w:t>status of projects.</w:t>
      </w:r>
    </w:p>
    <w:p w14:paraId="35E7344D" w14:textId="69D6ACCA" w:rsidR="004A42DF" w:rsidRPr="005C05AF" w:rsidRDefault="00E35296" w:rsidP="004A45B6">
      <w:pPr>
        <w:pStyle w:val="NoSpacing"/>
        <w:numPr>
          <w:ilvl w:val="0"/>
          <w:numId w:val="9"/>
        </w:numPr>
        <w:rPr>
          <w:rFonts w:asciiTheme="minorHAnsi" w:hAnsiTheme="minorHAnsi" w:cstheme="minorHAnsi"/>
        </w:rPr>
      </w:pPr>
      <w:r w:rsidRPr="005C05AF">
        <w:rPr>
          <w:rFonts w:asciiTheme="minorHAnsi" w:hAnsiTheme="minorHAnsi" w:cstheme="minorHAnsi"/>
        </w:rPr>
        <w:t>Recommending improvements to any aspect of process</w:t>
      </w:r>
      <w:r w:rsidR="00336F24">
        <w:rPr>
          <w:rFonts w:asciiTheme="minorHAnsi" w:hAnsiTheme="minorHAnsi" w:cstheme="minorHAnsi"/>
        </w:rPr>
        <w:t>.</w:t>
      </w:r>
    </w:p>
    <w:p w14:paraId="06CC12FB" w14:textId="5C803020" w:rsidR="00E7291A" w:rsidRPr="005C05AF" w:rsidRDefault="00E35296" w:rsidP="004A45B6">
      <w:pPr>
        <w:pStyle w:val="NoSpacing"/>
        <w:numPr>
          <w:ilvl w:val="0"/>
          <w:numId w:val="9"/>
        </w:numPr>
        <w:rPr>
          <w:rFonts w:asciiTheme="minorHAnsi" w:hAnsiTheme="minorHAnsi" w:cstheme="minorHAnsi"/>
        </w:rPr>
      </w:pPr>
      <w:r w:rsidRPr="005C05AF">
        <w:rPr>
          <w:rFonts w:asciiTheme="minorHAnsi" w:hAnsiTheme="minorHAnsi" w:cstheme="minorHAnsi"/>
        </w:rPr>
        <w:t>Sending out communications as required by communication</w:t>
      </w:r>
      <w:r w:rsidR="00B3637D">
        <w:rPr>
          <w:rFonts w:asciiTheme="minorHAnsi" w:hAnsiTheme="minorHAnsi" w:cstheme="minorHAnsi"/>
        </w:rPr>
        <w:t>s</w:t>
      </w:r>
      <w:r w:rsidRPr="005C05AF">
        <w:rPr>
          <w:rFonts w:asciiTheme="minorHAnsi" w:hAnsiTheme="minorHAnsi" w:cstheme="minorHAnsi"/>
        </w:rPr>
        <w:t xml:space="preserve"> plan</w:t>
      </w:r>
      <w:r w:rsidR="00B3637D">
        <w:rPr>
          <w:rFonts w:asciiTheme="minorHAnsi" w:hAnsiTheme="minorHAnsi" w:cstheme="minorHAnsi"/>
        </w:rPr>
        <w:t>s</w:t>
      </w:r>
      <w:r w:rsidRPr="005C05AF">
        <w:rPr>
          <w:rFonts w:asciiTheme="minorHAnsi" w:hAnsiTheme="minorHAnsi" w:cstheme="minorHAnsi"/>
        </w:rPr>
        <w:t xml:space="preserve"> for </w:t>
      </w:r>
      <w:r w:rsidR="00E8538C">
        <w:rPr>
          <w:rFonts w:asciiTheme="minorHAnsi" w:hAnsiTheme="minorHAnsi" w:cstheme="minorHAnsi"/>
        </w:rPr>
        <w:t>individual f</w:t>
      </w:r>
      <w:r w:rsidR="00B3637D">
        <w:rPr>
          <w:rFonts w:asciiTheme="minorHAnsi" w:hAnsiTheme="minorHAnsi" w:cstheme="minorHAnsi"/>
        </w:rPr>
        <w:t>unds</w:t>
      </w:r>
      <w:r w:rsidR="00F3692F">
        <w:rPr>
          <w:rFonts w:asciiTheme="minorHAnsi" w:hAnsiTheme="minorHAnsi" w:cstheme="minorHAnsi"/>
        </w:rPr>
        <w:t>.</w:t>
      </w:r>
    </w:p>
    <w:p w14:paraId="0BF87E12" w14:textId="34C255FE" w:rsidR="00E7291A" w:rsidRDefault="00E35296" w:rsidP="004A45B6">
      <w:pPr>
        <w:pStyle w:val="NoSpacing"/>
        <w:numPr>
          <w:ilvl w:val="0"/>
          <w:numId w:val="9"/>
        </w:numPr>
        <w:rPr>
          <w:rFonts w:asciiTheme="minorHAnsi" w:hAnsiTheme="minorHAnsi" w:cstheme="minorHAnsi"/>
        </w:rPr>
      </w:pPr>
      <w:r w:rsidRPr="005C05AF">
        <w:rPr>
          <w:rFonts w:asciiTheme="minorHAnsi" w:hAnsiTheme="minorHAnsi" w:cstheme="minorHAnsi"/>
        </w:rPr>
        <w:t>Maintaining the records of successful and unsuccessful applications</w:t>
      </w:r>
      <w:r w:rsidR="00486D5C">
        <w:rPr>
          <w:rFonts w:asciiTheme="minorHAnsi" w:hAnsiTheme="minorHAnsi" w:cstheme="minorHAnsi"/>
        </w:rPr>
        <w:t>.</w:t>
      </w:r>
    </w:p>
    <w:p w14:paraId="43117EE4" w14:textId="77777777" w:rsidR="00E8538C" w:rsidRDefault="00E8538C" w:rsidP="00E8538C">
      <w:pPr>
        <w:pStyle w:val="NoSpacing"/>
        <w:numPr>
          <w:ilvl w:val="0"/>
          <w:numId w:val="9"/>
        </w:numPr>
        <w:rPr>
          <w:rFonts w:asciiTheme="minorHAnsi" w:hAnsiTheme="minorHAnsi" w:cstheme="minorHAnsi"/>
        </w:rPr>
      </w:pPr>
      <w:r>
        <w:rPr>
          <w:rFonts w:asciiTheme="minorHAnsi" w:hAnsiTheme="minorHAnsi" w:cstheme="minorHAnsi"/>
        </w:rPr>
        <w:t>Developing and delivering the monitoring and evaluation pathway for specific funding programmes.</w:t>
      </w:r>
    </w:p>
    <w:p w14:paraId="3231FF07" w14:textId="1B145E17" w:rsidR="00E8538C" w:rsidRPr="00E8538C" w:rsidRDefault="00E8538C" w:rsidP="00E8538C">
      <w:pPr>
        <w:pStyle w:val="NoSpacing"/>
        <w:numPr>
          <w:ilvl w:val="0"/>
          <w:numId w:val="9"/>
        </w:numPr>
        <w:rPr>
          <w:rFonts w:asciiTheme="minorHAnsi" w:hAnsiTheme="minorHAnsi" w:cstheme="minorHAnsi"/>
        </w:rPr>
      </w:pPr>
      <w:r>
        <w:rPr>
          <w:rFonts w:asciiTheme="minorHAnsi" w:hAnsiTheme="minorHAnsi" w:cstheme="minorHAnsi"/>
        </w:rPr>
        <w:t>Supporting projects to adhere to monitoring and evaluation pathways.</w:t>
      </w:r>
    </w:p>
    <w:p w14:paraId="3CF1AFC7" w14:textId="1193BD86" w:rsidR="00BE3EA3" w:rsidRPr="005C05AF" w:rsidRDefault="00E35296" w:rsidP="004A45B6">
      <w:pPr>
        <w:pStyle w:val="NoSpacing"/>
        <w:numPr>
          <w:ilvl w:val="0"/>
          <w:numId w:val="9"/>
        </w:numPr>
        <w:rPr>
          <w:rFonts w:asciiTheme="minorHAnsi" w:hAnsiTheme="minorHAnsi" w:cstheme="minorHAnsi"/>
        </w:rPr>
      </w:pPr>
      <w:r w:rsidRPr="005C05AF">
        <w:rPr>
          <w:rFonts w:asciiTheme="minorHAnsi" w:hAnsiTheme="minorHAnsi" w:cstheme="minorHAnsi"/>
        </w:rPr>
        <w:t>Gather</w:t>
      </w:r>
      <w:r w:rsidR="00B3637D">
        <w:rPr>
          <w:rFonts w:asciiTheme="minorHAnsi" w:hAnsiTheme="minorHAnsi" w:cstheme="minorHAnsi"/>
        </w:rPr>
        <w:t>ing</w:t>
      </w:r>
      <w:r w:rsidRPr="005C05AF">
        <w:rPr>
          <w:rFonts w:asciiTheme="minorHAnsi" w:hAnsiTheme="minorHAnsi" w:cstheme="minorHAnsi"/>
        </w:rPr>
        <w:t xml:space="preserve"> monitoring information from successful applicants as required</w:t>
      </w:r>
      <w:r w:rsidR="008431F9" w:rsidRPr="005C05AF">
        <w:rPr>
          <w:rFonts w:asciiTheme="minorHAnsi" w:hAnsiTheme="minorHAnsi" w:cstheme="minorHAnsi"/>
        </w:rPr>
        <w:t xml:space="preserve"> </w:t>
      </w:r>
      <w:r w:rsidRPr="005C05AF">
        <w:rPr>
          <w:rFonts w:asciiTheme="minorHAnsi" w:hAnsiTheme="minorHAnsi" w:cstheme="minorHAnsi"/>
        </w:rPr>
        <w:t xml:space="preserve">to inform the monitoring and evaluation activities </w:t>
      </w:r>
      <w:r w:rsidR="00E8538C">
        <w:rPr>
          <w:rFonts w:asciiTheme="minorHAnsi" w:hAnsiTheme="minorHAnsi" w:cstheme="minorHAnsi"/>
        </w:rPr>
        <w:t>required by Funders</w:t>
      </w:r>
      <w:r w:rsidR="00862461">
        <w:rPr>
          <w:rFonts w:asciiTheme="minorHAnsi" w:hAnsiTheme="minorHAnsi" w:cstheme="minorHAnsi"/>
        </w:rPr>
        <w:t>.</w:t>
      </w:r>
    </w:p>
    <w:p w14:paraId="510BB730" w14:textId="401FB70A" w:rsidR="004A42DF" w:rsidRPr="005C05AF" w:rsidRDefault="00E35296" w:rsidP="004A45B6">
      <w:pPr>
        <w:pStyle w:val="NoSpacing"/>
        <w:numPr>
          <w:ilvl w:val="0"/>
          <w:numId w:val="9"/>
        </w:numPr>
        <w:rPr>
          <w:rFonts w:asciiTheme="minorHAnsi" w:hAnsiTheme="minorHAnsi" w:cstheme="minorHAnsi"/>
        </w:rPr>
      </w:pPr>
      <w:r w:rsidRPr="005C05AF">
        <w:rPr>
          <w:rFonts w:asciiTheme="minorHAnsi" w:hAnsiTheme="minorHAnsi" w:cstheme="minorHAnsi"/>
        </w:rPr>
        <w:t>Communicating with successful applicants to gather information for case studies for reports and promotion of the fund, as required</w:t>
      </w:r>
      <w:r w:rsidR="000A279B">
        <w:rPr>
          <w:rFonts w:asciiTheme="minorHAnsi" w:hAnsiTheme="minorHAnsi" w:cstheme="minorHAnsi"/>
        </w:rPr>
        <w:t>.</w:t>
      </w:r>
    </w:p>
    <w:p w14:paraId="48203158" w14:textId="047515EF" w:rsidR="00B3637D" w:rsidRPr="005C05AF" w:rsidRDefault="00B3637D" w:rsidP="004A45B6">
      <w:pPr>
        <w:pStyle w:val="NoSpacing"/>
        <w:numPr>
          <w:ilvl w:val="0"/>
          <w:numId w:val="9"/>
        </w:numPr>
        <w:rPr>
          <w:rFonts w:asciiTheme="minorHAnsi" w:hAnsiTheme="minorHAnsi" w:cstheme="minorHAnsi"/>
        </w:rPr>
      </w:pPr>
      <w:r>
        <w:rPr>
          <w:rFonts w:asciiTheme="minorHAnsi" w:hAnsiTheme="minorHAnsi" w:cstheme="minorHAnsi"/>
        </w:rPr>
        <w:t xml:space="preserve">Supporting the Economic Development and Enterprise team to fulfil reporting requirements to DG Council on SPF funded activities relating to the </w:t>
      </w:r>
      <w:r w:rsidR="00E8538C">
        <w:rPr>
          <w:rFonts w:asciiTheme="minorHAnsi" w:hAnsiTheme="minorHAnsi" w:cstheme="minorHAnsi"/>
        </w:rPr>
        <w:t>Social Enterprise</w:t>
      </w:r>
      <w:r>
        <w:rPr>
          <w:rFonts w:asciiTheme="minorHAnsi" w:hAnsiTheme="minorHAnsi" w:cstheme="minorHAnsi"/>
        </w:rPr>
        <w:t xml:space="preserve"> Grant Programme</w:t>
      </w:r>
    </w:p>
    <w:p w14:paraId="69FE2094" w14:textId="379471BF" w:rsidR="00B3637D" w:rsidRDefault="00B3637D" w:rsidP="00E8538C">
      <w:pPr>
        <w:pStyle w:val="NoSpacing"/>
        <w:numPr>
          <w:ilvl w:val="0"/>
          <w:numId w:val="9"/>
        </w:numPr>
        <w:rPr>
          <w:rFonts w:asciiTheme="minorHAnsi" w:hAnsiTheme="minorHAnsi" w:cstheme="minorHAnsi"/>
        </w:rPr>
      </w:pPr>
      <w:r w:rsidRPr="005C05AF">
        <w:rPr>
          <w:rFonts w:asciiTheme="minorHAnsi" w:hAnsiTheme="minorHAnsi" w:cstheme="minorHAnsi"/>
        </w:rPr>
        <w:t>Provid</w:t>
      </w:r>
      <w:r>
        <w:rPr>
          <w:rFonts w:asciiTheme="minorHAnsi" w:hAnsiTheme="minorHAnsi" w:cstheme="minorHAnsi"/>
        </w:rPr>
        <w:t>ing</w:t>
      </w:r>
      <w:r w:rsidRPr="005C05AF">
        <w:rPr>
          <w:rFonts w:asciiTheme="minorHAnsi" w:hAnsiTheme="minorHAnsi" w:cstheme="minorHAnsi"/>
        </w:rPr>
        <w:t xml:space="preserve"> secretariat support to the</w:t>
      </w:r>
      <w:r>
        <w:rPr>
          <w:rFonts w:asciiTheme="minorHAnsi" w:hAnsiTheme="minorHAnsi" w:cstheme="minorHAnsi"/>
        </w:rPr>
        <w:t xml:space="preserve"> </w:t>
      </w:r>
      <w:r w:rsidR="00E8538C">
        <w:rPr>
          <w:rFonts w:asciiTheme="minorHAnsi" w:hAnsiTheme="minorHAnsi" w:cstheme="minorHAnsi"/>
        </w:rPr>
        <w:t>Social Enterprise</w:t>
      </w:r>
      <w:r>
        <w:rPr>
          <w:rFonts w:asciiTheme="minorHAnsi" w:hAnsiTheme="minorHAnsi" w:cstheme="minorHAnsi"/>
        </w:rPr>
        <w:t xml:space="preserve"> Steering Group </w:t>
      </w:r>
      <w:r w:rsidRPr="005C05AF">
        <w:rPr>
          <w:rFonts w:asciiTheme="minorHAnsi" w:hAnsiTheme="minorHAnsi" w:cstheme="minorHAnsi"/>
        </w:rPr>
        <w:t>as required, including setting up meetings, sending out papers, taking notes etc</w:t>
      </w:r>
      <w:r>
        <w:rPr>
          <w:rFonts w:asciiTheme="minorHAnsi" w:hAnsiTheme="minorHAnsi" w:cstheme="minorHAnsi"/>
        </w:rPr>
        <w:t>.</w:t>
      </w:r>
    </w:p>
    <w:p w14:paraId="6E4A21FD" w14:textId="4782B8BF" w:rsidR="00BE3EA3" w:rsidRPr="005C05AF" w:rsidRDefault="00E35296" w:rsidP="004A45B6">
      <w:pPr>
        <w:pStyle w:val="NoSpacing"/>
        <w:numPr>
          <w:ilvl w:val="0"/>
          <w:numId w:val="9"/>
        </w:numPr>
        <w:rPr>
          <w:rFonts w:asciiTheme="minorHAnsi" w:hAnsiTheme="minorHAnsi" w:cstheme="minorHAnsi"/>
        </w:rPr>
      </w:pPr>
      <w:r w:rsidRPr="005C05AF">
        <w:rPr>
          <w:rFonts w:asciiTheme="minorHAnsi" w:hAnsiTheme="minorHAnsi" w:cstheme="minorHAnsi"/>
        </w:rPr>
        <w:t xml:space="preserve">By identifying professional networks, ensure that TSDG fund administration reflects best practice and is continuously improving </w:t>
      </w:r>
    </w:p>
    <w:p w14:paraId="2D06E0D2" w14:textId="47428F33" w:rsidR="00BE3EA3" w:rsidRDefault="00E35296" w:rsidP="004A45B6">
      <w:pPr>
        <w:pStyle w:val="NoSpacing"/>
        <w:numPr>
          <w:ilvl w:val="0"/>
          <w:numId w:val="9"/>
        </w:numPr>
        <w:rPr>
          <w:rFonts w:asciiTheme="minorHAnsi" w:hAnsiTheme="minorHAnsi" w:cstheme="minorHAnsi"/>
        </w:rPr>
      </w:pPr>
      <w:r w:rsidRPr="005C05AF">
        <w:rPr>
          <w:rFonts w:asciiTheme="minorHAnsi" w:hAnsiTheme="minorHAnsi" w:cstheme="minorHAnsi"/>
        </w:rPr>
        <w:t>Using lessons learned from administering the portfolio, contribute to the continuous improvement of TSDG activities</w:t>
      </w:r>
      <w:r w:rsidR="000A279B">
        <w:rPr>
          <w:rFonts w:asciiTheme="minorHAnsi" w:hAnsiTheme="minorHAnsi" w:cstheme="minorHAnsi"/>
        </w:rPr>
        <w:t>.</w:t>
      </w:r>
    </w:p>
    <w:p w14:paraId="00976700" w14:textId="77777777" w:rsidR="00E8538C" w:rsidRPr="005C05AF" w:rsidRDefault="00E8538C" w:rsidP="00E8538C">
      <w:pPr>
        <w:pStyle w:val="NoSpacing"/>
        <w:ind w:left="720" w:firstLine="0"/>
        <w:rPr>
          <w:rFonts w:asciiTheme="minorHAnsi" w:hAnsiTheme="minorHAnsi" w:cstheme="minorHAnsi"/>
        </w:rPr>
      </w:pPr>
    </w:p>
    <w:p w14:paraId="7304CDAA" w14:textId="77777777" w:rsidR="00366487" w:rsidRDefault="00366487" w:rsidP="005C05AF">
      <w:pPr>
        <w:pStyle w:val="NoSpacing"/>
        <w:rPr>
          <w:rFonts w:asciiTheme="minorHAnsi" w:hAnsiTheme="minorHAnsi" w:cstheme="minorHAnsi"/>
        </w:rPr>
      </w:pPr>
      <w:bookmarkStart w:id="1" w:name="_Hlk138855652"/>
    </w:p>
    <w:bookmarkEnd w:id="1"/>
    <w:p w14:paraId="1661B7AD" w14:textId="77777777" w:rsidR="00E8538C" w:rsidRPr="00A11D88" w:rsidRDefault="00E8538C" w:rsidP="00E8538C">
      <w:pPr>
        <w:rPr>
          <w:color w:val="4472C4" w:themeColor="accent1"/>
          <w:sz w:val="24"/>
          <w:szCs w:val="24"/>
        </w:rPr>
      </w:pPr>
      <w:r w:rsidRPr="00A11D88">
        <w:rPr>
          <w:color w:val="4472C4" w:themeColor="accent1"/>
          <w:sz w:val="24"/>
          <w:szCs w:val="24"/>
        </w:rPr>
        <w:t>Excellence and continuous improvement</w:t>
      </w:r>
    </w:p>
    <w:p w14:paraId="3DD02331" w14:textId="77777777" w:rsidR="00E8538C" w:rsidRDefault="00E8538C" w:rsidP="00E8538C">
      <w:pPr>
        <w:pStyle w:val="ListParagraph"/>
        <w:numPr>
          <w:ilvl w:val="0"/>
          <w:numId w:val="13"/>
        </w:numPr>
        <w:tabs>
          <w:tab w:val="left" w:pos="0"/>
        </w:tabs>
        <w:autoSpaceDN w:val="0"/>
        <w:spacing w:after="160" w:line="240" w:lineRule="auto"/>
        <w:rPr>
          <w:rFonts w:cstheme="minorHAnsi"/>
          <w:color w:val="000000" w:themeColor="text1"/>
          <w:sz w:val="24"/>
          <w:szCs w:val="24"/>
        </w:rPr>
      </w:pPr>
      <w:r>
        <w:rPr>
          <w:rFonts w:cstheme="minorHAnsi"/>
          <w:color w:val="000000" w:themeColor="text1"/>
          <w:sz w:val="24"/>
          <w:szCs w:val="24"/>
        </w:rPr>
        <w:t xml:space="preserve">Represent TSDG in a professional, </w:t>
      </w:r>
      <w:proofErr w:type="spellStart"/>
      <w:r>
        <w:rPr>
          <w:rFonts w:cstheme="minorHAnsi"/>
          <w:color w:val="000000" w:themeColor="text1"/>
          <w:sz w:val="24"/>
          <w:szCs w:val="24"/>
        </w:rPr>
        <w:t>knowledgable</w:t>
      </w:r>
      <w:proofErr w:type="spellEnd"/>
      <w:r>
        <w:rPr>
          <w:rFonts w:cstheme="minorHAnsi"/>
          <w:color w:val="000000" w:themeColor="text1"/>
          <w:sz w:val="24"/>
          <w:szCs w:val="24"/>
        </w:rPr>
        <w:t xml:space="preserve"> way to build confidence in us.</w:t>
      </w:r>
    </w:p>
    <w:p w14:paraId="74E2E33E" w14:textId="77777777" w:rsidR="00E8538C" w:rsidRDefault="00E8538C" w:rsidP="00E8538C">
      <w:pPr>
        <w:pStyle w:val="ListParagraph"/>
        <w:numPr>
          <w:ilvl w:val="0"/>
          <w:numId w:val="13"/>
        </w:numPr>
        <w:tabs>
          <w:tab w:val="left" w:pos="0"/>
        </w:tabs>
        <w:autoSpaceDN w:val="0"/>
        <w:spacing w:after="160" w:line="240" w:lineRule="auto"/>
        <w:rPr>
          <w:rFonts w:cstheme="minorHAnsi"/>
          <w:color w:val="000000" w:themeColor="text1"/>
          <w:sz w:val="24"/>
          <w:szCs w:val="24"/>
        </w:rPr>
      </w:pPr>
      <w:r>
        <w:rPr>
          <w:rFonts w:cstheme="minorHAnsi"/>
          <w:color w:val="000000" w:themeColor="text1"/>
          <w:sz w:val="24"/>
          <w:szCs w:val="24"/>
        </w:rPr>
        <w:t>Provide regular feedback and input to review opportunities to maximise our impact, learning and responsiveness.</w:t>
      </w:r>
    </w:p>
    <w:p w14:paraId="3F34B690" w14:textId="77777777" w:rsidR="00E8538C" w:rsidRDefault="00E8538C" w:rsidP="00E8538C">
      <w:pPr>
        <w:pStyle w:val="ListParagraph"/>
        <w:numPr>
          <w:ilvl w:val="0"/>
          <w:numId w:val="13"/>
        </w:numPr>
        <w:tabs>
          <w:tab w:val="left" w:pos="0"/>
        </w:tabs>
        <w:autoSpaceDN w:val="0"/>
        <w:spacing w:after="160" w:line="240" w:lineRule="auto"/>
        <w:rPr>
          <w:rFonts w:cstheme="minorHAnsi"/>
          <w:color w:val="000000" w:themeColor="text1"/>
          <w:sz w:val="24"/>
          <w:szCs w:val="24"/>
        </w:rPr>
      </w:pPr>
      <w:r>
        <w:rPr>
          <w:rFonts w:cstheme="minorHAnsi"/>
          <w:color w:val="000000" w:themeColor="text1"/>
          <w:sz w:val="24"/>
          <w:szCs w:val="24"/>
        </w:rPr>
        <w:t>Support colleagues across TSDG to deliver on our outcomes and contribute to effective team working to make TSDG a great place to work.</w:t>
      </w:r>
    </w:p>
    <w:p w14:paraId="644C81A9" w14:textId="77777777" w:rsidR="00E8538C" w:rsidRPr="00D02DC1" w:rsidRDefault="00E8538C" w:rsidP="00E8538C">
      <w:pPr>
        <w:pStyle w:val="ListParagraph"/>
        <w:numPr>
          <w:ilvl w:val="0"/>
          <w:numId w:val="13"/>
        </w:numPr>
        <w:tabs>
          <w:tab w:val="left" w:pos="0"/>
        </w:tabs>
        <w:autoSpaceDN w:val="0"/>
        <w:spacing w:after="160" w:line="240" w:lineRule="auto"/>
        <w:rPr>
          <w:rFonts w:cstheme="minorHAnsi"/>
          <w:color w:val="000000" w:themeColor="text1"/>
          <w:sz w:val="24"/>
          <w:szCs w:val="24"/>
        </w:rPr>
      </w:pPr>
      <w:r>
        <w:rPr>
          <w:rFonts w:cstheme="minorHAnsi"/>
          <w:color w:val="000000" w:themeColor="text1"/>
          <w:sz w:val="24"/>
          <w:szCs w:val="24"/>
        </w:rPr>
        <w:t>Be accountable, transparent and inclusive to play your part in our organisation, demonstrating a commitment to improvement.</w:t>
      </w:r>
    </w:p>
    <w:p w14:paraId="6E81ED66" w14:textId="77777777" w:rsidR="00366487" w:rsidRDefault="00366487" w:rsidP="005C05AF">
      <w:pPr>
        <w:pStyle w:val="NoSpacing"/>
        <w:rPr>
          <w:rFonts w:asciiTheme="minorHAnsi" w:hAnsiTheme="minorHAnsi" w:cstheme="minorHAnsi"/>
        </w:rPr>
      </w:pPr>
    </w:p>
    <w:p w14:paraId="28D37F73" w14:textId="77777777" w:rsidR="00366487" w:rsidRDefault="00366487" w:rsidP="005C05AF">
      <w:pPr>
        <w:pStyle w:val="NoSpacing"/>
        <w:rPr>
          <w:rFonts w:asciiTheme="minorHAnsi" w:hAnsiTheme="minorHAnsi" w:cstheme="minorHAnsi"/>
        </w:rPr>
      </w:pPr>
    </w:p>
    <w:p w14:paraId="343EF558" w14:textId="097D5932" w:rsidR="00BE3EA3" w:rsidRPr="00366487" w:rsidRDefault="00E35296" w:rsidP="005C05AF">
      <w:pPr>
        <w:pStyle w:val="NoSpacing"/>
        <w:rPr>
          <w:rFonts w:asciiTheme="minorHAnsi" w:hAnsiTheme="minorHAnsi" w:cstheme="minorHAnsi"/>
          <w:b/>
          <w:bCs/>
          <w:sz w:val="24"/>
          <w:szCs w:val="24"/>
        </w:rPr>
      </w:pPr>
      <w:r w:rsidRPr="00366487">
        <w:rPr>
          <w:rFonts w:asciiTheme="minorHAnsi" w:hAnsiTheme="minorHAnsi" w:cstheme="minorHAnsi"/>
          <w:b/>
          <w:bCs/>
          <w:sz w:val="24"/>
          <w:szCs w:val="24"/>
        </w:rPr>
        <w:t xml:space="preserve">Person Specification </w:t>
      </w:r>
    </w:p>
    <w:tbl>
      <w:tblPr>
        <w:tblStyle w:val="TableGrid"/>
        <w:tblW w:w="9345" w:type="dxa"/>
        <w:tblInd w:w="6" w:type="dxa"/>
        <w:tblCellMar>
          <w:top w:w="46" w:type="dxa"/>
          <w:left w:w="107" w:type="dxa"/>
          <w:right w:w="94" w:type="dxa"/>
        </w:tblCellMar>
        <w:tblLook w:val="04A0" w:firstRow="1" w:lastRow="0" w:firstColumn="1" w:lastColumn="0" w:noHBand="0" w:noVBand="1"/>
      </w:tblPr>
      <w:tblGrid>
        <w:gridCol w:w="7219"/>
        <w:gridCol w:w="1063"/>
        <w:gridCol w:w="1063"/>
      </w:tblGrid>
      <w:tr w:rsidR="00BE3EA3" w:rsidRPr="005C05AF" w14:paraId="357CE3EE" w14:textId="77777777" w:rsidTr="00FF1F2D">
        <w:trPr>
          <w:trHeight w:val="281"/>
        </w:trPr>
        <w:tc>
          <w:tcPr>
            <w:tcW w:w="7219" w:type="dxa"/>
            <w:tcBorders>
              <w:top w:val="single" w:sz="4" w:space="0" w:color="000000"/>
              <w:left w:val="single" w:sz="4" w:space="0" w:color="000000"/>
              <w:bottom w:val="single" w:sz="4" w:space="0" w:color="000000"/>
              <w:right w:val="single" w:sz="4" w:space="0" w:color="000000"/>
            </w:tcBorders>
          </w:tcPr>
          <w:p w14:paraId="6E56FCDE" w14:textId="6BE62B01" w:rsidR="00BE3EA3" w:rsidRPr="005C05AF" w:rsidRDefault="00BE3EA3" w:rsidP="005C05AF">
            <w:pPr>
              <w:pStyle w:val="NoSpacing"/>
              <w:rPr>
                <w:rFonts w:asciiTheme="minorHAnsi" w:hAnsiTheme="minorHAnsi" w:cstheme="minorHAnsi"/>
              </w:rPr>
            </w:pPr>
          </w:p>
        </w:tc>
        <w:tc>
          <w:tcPr>
            <w:tcW w:w="1063" w:type="dxa"/>
            <w:tcBorders>
              <w:top w:val="single" w:sz="4" w:space="0" w:color="000000"/>
              <w:left w:val="single" w:sz="4" w:space="0" w:color="000000"/>
              <w:bottom w:val="single" w:sz="4" w:space="0" w:color="000000"/>
              <w:right w:val="single" w:sz="4" w:space="0" w:color="000000"/>
            </w:tcBorders>
          </w:tcPr>
          <w:p w14:paraId="1A2FD0EE" w14:textId="18415442"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Essential</w:t>
            </w:r>
          </w:p>
        </w:tc>
        <w:tc>
          <w:tcPr>
            <w:tcW w:w="1063" w:type="dxa"/>
            <w:tcBorders>
              <w:top w:val="single" w:sz="4" w:space="0" w:color="000000"/>
              <w:left w:val="single" w:sz="4" w:space="0" w:color="000000"/>
              <w:bottom w:val="single" w:sz="4" w:space="0" w:color="000000"/>
              <w:right w:val="single" w:sz="4" w:space="0" w:color="000000"/>
            </w:tcBorders>
          </w:tcPr>
          <w:p w14:paraId="376EECBD" w14:textId="780CA5CB"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Desirable</w:t>
            </w:r>
          </w:p>
        </w:tc>
      </w:tr>
      <w:tr w:rsidR="00BE3EA3" w:rsidRPr="005C05AF" w14:paraId="48864DB0" w14:textId="77777777" w:rsidTr="00FF1F2D">
        <w:trPr>
          <w:trHeight w:val="275"/>
        </w:trPr>
        <w:tc>
          <w:tcPr>
            <w:tcW w:w="7219" w:type="dxa"/>
            <w:tcBorders>
              <w:top w:val="single" w:sz="4" w:space="0" w:color="000000"/>
              <w:left w:val="single" w:sz="4" w:space="0" w:color="000000"/>
              <w:bottom w:val="single" w:sz="4" w:space="0" w:color="000000"/>
              <w:right w:val="single" w:sz="4" w:space="0" w:color="000000"/>
            </w:tcBorders>
            <w:shd w:val="clear" w:color="auto" w:fill="9CC2E5"/>
          </w:tcPr>
          <w:p w14:paraId="1340F010" w14:textId="77777777"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 xml:space="preserve">Skills, Knowledge &amp; Experience </w:t>
            </w:r>
          </w:p>
        </w:tc>
        <w:tc>
          <w:tcPr>
            <w:tcW w:w="1063" w:type="dxa"/>
            <w:tcBorders>
              <w:top w:val="single" w:sz="4" w:space="0" w:color="000000"/>
              <w:left w:val="single" w:sz="4" w:space="0" w:color="000000"/>
              <w:bottom w:val="single" w:sz="4" w:space="0" w:color="000000"/>
              <w:right w:val="single" w:sz="4" w:space="0" w:color="000000"/>
            </w:tcBorders>
            <w:shd w:val="clear" w:color="auto" w:fill="9CC2E5"/>
          </w:tcPr>
          <w:p w14:paraId="3D465E0B" w14:textId="2503041C" w:rsidR="00BE3EA3" w:rsidRPr="005C05AF" w:rsidRDefault="00BE3EA3" w:rsidP="005C05AF">
            <w:pPr>
              <w:pStyle w:val="NoSpacing"/>
              <w:rPr>
                <w:rFonts w:asciiTheme="minorHAnsi" w:hAnsiTheme="minorHAnsi" w:cstheme="minorHAnsi"/>
              </w:rPr>
            </w:pPr>
          </w:p>
        </w:tc>
        <w:tc>
          <w:tcPr>
            <w:tcW w:w="1063" w:type="dxa"/>
            <w:tcBorders>
              <w:top w:val="single" w:sz="4" w:space="0" w:color="000000"/>
              <w:left w:val="single" w:sz="4" w:space="0" w:color="000000"/>
              <w:bottom w:val="single" w:sz="4" w:space="0" w:color="000000"/>
              <w:right w:val="single" w:sz="4" w:space="0" w:color="000000"/>
            </w:tcBorders>
            <w:shd w:val="clear" w:color="auto" w:fill="9CC2E5"/>
          </w:tcPr>
          <w:p w14:paraId="4F92A9BB" w14:textId="7FC171D9" w:rsidR="00BE3EA3" w:rsidRPr="005C05AF" w:rsidRDefault="00BE3EA3" w:rsidP="005C05AF">
            <w:pPr>
              <w:pStyle w:val="NoSpacing"/>
              <w:rPr>
                <w:rFonts w:asciiTheme="minorHAnsi" w:hAnsiTheme="minorHAnsi" w:cstheme="minorHAnsi"/>
              </w:rPr>
            </w:pPr>
          </w:p>
        </w:tc>
      </w:tr>
      <w:tr w:rsidR="00BE3EA3" w:rsidRPr="005C05AF" w14:paraId="7C223B41" w14:textId="77777777" w:rsidTr="00FF1F2D">
        <w:trPr>
          <w:trHeight w:val="548"/>
        </w:trPr>
        <w:tc>
          <w:tcPr>
            <w:tcW w:w="7219" w:type="dxa"/>
            <w:tcBorders>
              <w:top w:val="single" w:sz="4" w:space="0" w:color="000000"/>
              <w:left w:val="single" w:sz="4" w:space="0" w:color="000000"/>
              <w:bottom w:val="single" w:sz="4" w:space="0" w:color="000000"/>
              <w:right w:val="single" w:sz="4" w:space="0" w:color="000000"/>
            </w:tcBorders>
          </w:tcPr>
          <w:p w14:paraId="635F4236" w14:textId="0FB1146F"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Able to gather, collate and manage large quantities of information using spreadsheets and databases</w:t>
            </w:r>
            <w:r w:rsidR="005A5B64">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587BF353" w14:textId="77777777"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26328B99" w14:textId="3B397D34" w:rsidR="00BE3EA3" w:rsidRPr="005C05AF" w:rsidRDefault="00BE3EA3" w:rsidP="005C05AF">
            <w:pPr>
              <w:pStyle w:val="NoSpacing"/>
              <w:rPr>
                <w:rFonts w:asciiTheme="minorHAnsi" w:hAnsiTheme="minorHAnsi" w:cstheme="minorHAnsi"/>
              </w:rPr>
            </w:pPr>
          </w:p>
        </w:tc>
      </w:tr>
      <w:tr w:rsidR="00BE3EA3" w:rsidRPr="005C05AF" w14:paraId="78CE50C7" w14:textId="77777777" w:rsidTr="00FF1F2D">
        <w:trPr>
          <w:trHeight w:val="278"/>
        </w:trPr>
        <w:tc>
          <w:tcPr>
            <w:tcW w:w="7219" w:type="dxa"/>
            <w:tcBorders>
              <w:top w:val="single" w:sz="4" w:space="0" w:color="000000"/>
              <w:left w:val="single" w:sz="4" w:space="0" w:color="000000"/>
              <w:bottom w:val="single" w:sz="4" w:space="0" w:color="000000"/>
              <w:right w:val="single" w:sz="4" w:space="0" w:color="000000"/>
            </w:tcBorders>
          </w:tcPr>
          <w:p w14:paraId="4848222D" w14:textId="4B29A908"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Experience of fund administration</w:t>
            </w:r>
            <w:r w:rsidR="005A5B64">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1253F20A" w14:textId="139DBA5B" w:rsidR="00BE3EA3" w:rsidRPr="005C05AF" w:rsidRDefault="00BE3EA3" w:rsidP="005C05AF">
            <w:pPr>
              <w:pStyle w:val="NoSpacing"/>
              <w:rPr>
                <w:rFonts w:asciiTheme="minorHAnsi" w:hAnsiTheme="minorHAnsi" w:cstheme="minorHAnsi"/>
              </w:rPr>
            </w:pPr>
          </w:p>
        </w:tc>
        <w:tc>
          <w:tcPr>
            <w:tcW w:w="1063" w:type="dxa"/>
            <w:tcBorders>
              <w:top w:val="single" w:sz="4" w:space="0" w:color="000000"/>
              <w:left w:val="single" w:sz="4" w:space="0" w:color="000000"/>
              <w:bottom w:val="single" w:sz="4" w:space="0" w:color="000000"/>
              <w:right w:val="single" w:sz="4" w:space="0" w:color="000000"/>
            </w:tcBorders>
          </w:tcPr>
          <w:p w14:paraId="39792D5E" w14:textId="278518F9"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x</w:t>
            </w:r>
          </w:p>
        </w:tc>
      </w:tr>
      <w:tr w:rsidR="00BE3EA3" w:rsidRPr="005C05AF" w14:paraId="24200268" w14:textId="77777777" w:rsidTr="00FF1F2D">
        <w:trPr>
          <w:trHeight w:val="278"/>
        </w:trPr>
        <w:tc>
          <w:tcPr>
            <w:tcW w:w="7219" w:type="dxa"/>
            <w:tcBorders>
              <w:top w:val="single" w:sz="4" w:space="0" w:color="000000"/>
              <w:left w:val="single" w:sz="4" w:space="0" w:color="000000"/>
              <w:bottom w:val="single" w:sz="4" w:space="0" w:color="000000"/>
              <w:right w:val="single" w:sz="4" w:space="0" w:color="000000"/>
            </w:tcBorders>
          </w:tcPr>
          <w:p w14:paraId="1DFDD622" w14:textId="5F55F747"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Good personal interaction skills</w:t>
            </w:r>
            <w:r w:rsidR="005A5B64">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2E0CA94C" w14:textId="381BBD35"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x</w:t>
            </w:r>
          </w:p>
        </w:tc>
        <w:tc>
          <w:tcPr>
            <w:tcW w:w="1063" w:type="dxa"/>
            <w:tcBorders>
              <w:top w:val="single" w:sz="4" w:space="0" w:color="000000"/>
              <w:left w:val="single" w:sz="4" w:space="0" w:color="000000"/>
              <w:bottom w:val="single" w:sz="4" w:space="0" w:color="000000"/>
              <w:right w:val="single" w:sz="4" w:space="0" w:color="000000"/>
            </w:tcBorders>
          </w:tcPr>
          <w:p w14:paraId="36C7A55F" w14:textId="65A43317" w:rsidR="00BE3EA3" w:rsidRPr="005C05AF" w:rsidRDefault="00BE3EA3" w:rsidP="005C05AF">
            <w:pPr>
              <w:pStyle w:val="NoSpacing"/>
              <w:rPr>
                <w:rFonts w:asciiTheme="minorHAnsi" w:hAnsiTheme="minorHAnsi" w:cstheme="minorHAnsi"/>
              </w:rPr>
            </w:pPr>
          </w:p>
        </w:tc>
      </w:tr>
      <w:tr w:rsidR="00BE3EA3" w:rsidRPr="005C05AF" w14:paraId="543ADEB1" w14:textId="77777777" w:rsidTr="00FF1F2D">
        <w:trPr>
          <w:trHeight w:val="281"/>
        </w:trPr>
        <w:tc>
          <w:tcPr>
            <w:tcW w:w="7219" w:type="dxa"/>
            <w:tcBorders>
              <w:top w:val="single" w:sz="4" w:space="0" w:color="000000"/>
              <w:left w:val="single" w:sz="4" w:space="0" w:color="000000"/>
              <w:bottom w:val="single" w:sz="4" w:space="0" w:color="000000"/>
              <w:right w:val="single" w:sz="4" w:space="0" w:color="000000"/>
            </w:tcBorders>
          </w:tcPr>
          <w:p w14:paraId="7B0921E6" w14:textId="09B694CB"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Ability to create and develop a network of stakeholders</w:t>
            </w:r>
            <w:r w:rsidR="005A5B64">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286677C2" w14:textId="1B366F4D"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x</w:t>
            </w:r>
          </w:p>
        </w:tc>
        <w:tc>
          <w:tcPr>
            <w:tcW w:w="1063" w:type="dxa"/>
            <w:tcBorders>
              <w:top w:val="single" w:sz="4" w:space="0" w:color="000000"/>
              <w:left w:val="single" w:sz="4" w:space="0" w:color="000000"/>
              <w:bottom w:val="single" w:sz="4" w:space="0" w:color="000000"/>
              <w:right w:val="single" w:sz="4" w:space="0" w:color="000000"/>
            </w:tcBorders>
          </w:tcPr>
          <w:p w14:paraId="7E0D030C" w14:textId="6B98F2B6" w:rsidR="00BE3EA3" w:rsidRPr="005C05AF" w:rsidRDefault="00BE3EA3" w:rsidP="005C05AF">
            <w:pPr>
              <w:pStyle w:val="NoSpacing"/>
              <w:rPr>
                <w:rFonts w:asciiTheme="minorHAnsi" w:hAnsiTheme="minorHAnsi" w:cstheme="minorHAnsi"/>
              </w:rPr>
            </w:pPr>
          </w:p>
        </w:tc>
      </w:tr>
      <w:tr w:rsidR="00BE3EA3" w:rsidRPr="005C05AF" w14:paraId="27BEB86D" w14:textId="77777777" w:rsidTr="00FF1F2D">
        <w:trPr>
          <w:trHeight w:val="278"/>
        </w:trPr>
        <w:tc>
          <w:tcPr>
            <w:tcW w:w="7219" w:type="dxa"/>
            <w:tcBorders>
              <w:top w:val="single" w:sz="4" w:space="0" w:color="000000"/>
              <w:left w:val="single" w:sz="4" w:space="0" w:color="000000"/>
              <w:bottom w:val="single" w:sz="4" w:space="0" w:color="000000"/>
              <w:right w:val="single" w:sz="4" w:space="0" w:color="000000"/>
            </w:tcBorders>
          </w:tcPr>
          <w:p w14:paraId="717E058A" w14:textId="3B0B6FF2"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Plan and manage workload</w:t>
            </w:r>
            <w:r w:rsidR="005A5B64">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0AA765CA" w14:textId="125896AC"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x</w:t>
            </w:r>
          </w:p>
        </w:tc>
        <w:tc>
          <w:tcPr>
            <w:tcW w:w="1063" w:type="dxa"/>
            <w:tcBorders>
              <w:top w:val="single" w:sz="4" w:space="0" w:color="000000"/>
              <w:left w:val="single" w:sz="4" w:space="0" w:color="000000"/>
              <w:bottom w:val="single" w:sz="4" w:space="0" w:color="000000"/>
              <w:right w:val="single" w:sz="4" w:space="0" w:color="000000"/>
            </w:tcBorders>
          </w:tcPr>
          <w:p w14:paraId="52F8A42A" w14:textId="6748E6AC" w:rsidR="00BE3EA3" w:rsidRPr="005C05AF" w:rsidRDefault="00BE3EA3" w:rsidP="005C05AF">
            <w:pPr>
              <w:pStyle w:val="NoSpacing"/>
              <w:rPr>
                <w:rFonts w:asciiTheme="minorHAnsi" w:hAnsiTheme="minorHAnsi" w:cstheme="minorHAnsi"/>
              </w:rPr>
            </w:pPr>
          </w:p>
        </w:tc>
      </w:tr>
      <w:tr w:rsidR="00BE3EA3" w:rsidRPr="005C05AF" w14:paraId="1B7AE8CA" w14:textId="77777777" w:rsidTr="00FF1F2D">
        <w:trPr>
          <w:trHeight w:val="278"/>
        </w:trPr>
        <w:tc>
          <w:tcPr>
            <w:tcW w:w="7219" w:type="dxa"/>
            <w:tcBorders>
              <w:top w:val="single" w:sz="4" w:space="0" w:color="000000"/>
              <w:left w:val="single" w:sz="4" w:space="0" w:color="000000"/>
              <w:bottom w:val="single" w:sz="4" w:space="0" w:color="000000"/>
              <w:right w:val="single" w:sz="4" w:space="0" w:color="000000"/>
            </w:tcBorders>
          </w:tcPr>
          <w:p w14:paraId="5AB5E6EB" w14:textId="61AD0B45"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lastRenderedPageBreak/>
              <w:t>Ability to capture and analyse information</w:t>
            </w:r>
            <w:r w:rsidR="005A5B64">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0F689D7D" w14:textId="72C65535"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x</w:t>
            </w:r>
          </w:p>
        </w:tc>
        <w:tc>
          <w:tcPr>
            <w:tcW w:w="1063" w:type="dxa"/>
            <w:tcBorders>
              <w:top w:val="single" w:sz="4" w:space="0" w:color="000000"/>
              <w:left w:val="single" w:sz="4" w:space="0" w:color="000000"/>
              <w:bottom w:val="single" w:sz="4" w:space="0" w:color="000000"/>
              <w:right w:val="single" w:sz="4" w:space="0" w:color="000000"/>
            </w:tcBorders>
          </w:tcPr>
          <w:p w14:paraId="3B6E8F44" w14:textId="0F353172" w:rsidR="00BE3EA3" w:rsidRPr="005C05AF" w:rsidRDefault="00BE3EA3" w:rsidP="005C05AF">
            <w:pPr>
              <w:pStyle w:val="NoSpacing"/>
              <w:rPr>
                <w:rFonts w:asciiTheme="minorHAnsi" w:hAnsiTheme="minorHAnsi" w:cstheme="minorHAnsi"/>
              </w:rPr>
            </w:pPr>
          </w:p>
        </w:tc>
      </w:tr>
      <w:tr w:rsidR="00BE3EA3" w:rsidRPr="005C05AF" w14:paraId="5E9730F7" w14:textId="77777777" w:rsidTr="00FF1F2D">
        <w:trPr>
          <w:trHeight w:val="278"/>
        </w:trPr>
        <w:tc>
          <w:tcPr>
            <w:tcW w:w="7219" w:type="dxa"/>
            <w:tcBorders>
              <w:top w:val="single" w:sz="4" w:space="0" w:color="000000"/>
              <w:left w:val="single" w:sz="4" w:space="0" w:color="000000"/>
              <w:bottom w:val="single" w:sz="4" w:space="0" w:color="000000"/>
              <w:right w:val="single" w:sz="4" w:space="0" w:color="000000"/>
            </w:tcBorders>
          </w:tcPr>
          <w:p w14:paraId="554152FD" w14:textId="0D7BC924"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Broad knowledge and understanding of the third sector</w:t>
            </w:r>
            <w:r w:rsidR="005A5B64">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4619AA4C" w14:textId="3DBFD4B4"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x</w:t>
            </w:r>
          </w:p>
        </w:tc>
        <w:tc>
          <w:tcPr>
            <w:tcW w:w="1063" w:type="dxa"/>
            <w:tcBorders>
              <w:top w:val="single" w:sz="4" w:space="0" w:color="000000"/>
              <w:left w:val="single" w:sz="4" w:space="0" w:color="000000"/>
              <w:bottom w:val="single" w:sz="4" w:space="0" w:color="000000"/>
              <w:right w:val="single" w:sz="4" w:space="0" w:color="000000"/>
            </w:tcBorders>
          </w:tcPr>
          <w:p w14:paraId="61A6FF26" w14:textId="4F8DD51A" w:rsidR="00BE3EA3" w:rsidRPr="005C05AF" w:rsidRDefault="00BE3EA3" w:rsidP="005C05AF">
            <w:pPr>
              <w:pStyle w:val="NoSpacing"/>
              <w:rPr>
                <w:rFonts w:asciiTheme="minorHAnsi" w:hAnsiTheme="minorHAnsi" w:cstheme="minorHAnsi"/>
              </w:rPr>
            </w:pPr>
          </w:p>
        </w:tc>
      </w:tr>
      <w:tr w:rsidR="00BE3EA3" w:rsidRPr="005C05AF" w14:paraId="1A1FDAD9" w14:textId="77777777" w:rsidTr="00FF1F2D">
        <w:trPr>
          <w:trHeight w:val="547"/>
        </w:trPr>
        <w:tc>
          <w:tcPr>
            <w:tcW w:w="7219" w:type="dxa"/>
            <w:tcBorders>
              <w:top w:val="single" w:sz="4" w:space="0" w:color="000000"/>
              <w:left w:val="single" w:sz="4" w:space="0" w:color="000000"/>
              <w:bottom w:val="single" w:sz="4" w:space="0" w:color="000000"/>
              <w:right w:val="single" w:sz="4" w:space="0" w:color="000000"/>
            </w:tcBorders>
          </w:tcPr>
          <w:p w14:paraId="693E5D9A" w14:textId="14167D04"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Ability to work as part of a team, share knowledge and benefit from experience of others</w:t>
            </w:r>
            <w:r w:rsidR="005A5B64">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1899D00A" w14:textId="034FE060"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x</w:t>
            </w:r>
          </w:p>
        </w:tc>
        <w:tc>
          <w:tcPr>
            <w:tcW w:w="1063" w:type="dxa"/>
            <w:tcBorders>
              <w:top w:val="single" w:sz="4" w:space="0" w:color="000000"/>
              <w:left w:val="single" w:sz="4" w:space="0" w:color="000000"/>
              <w:bottom w:val="single" w:sz="4" w:space="0" w:color="000000"/>
              <w:right w:val="single" w:sz="4" w:space="0" w:color="000000"/>
            </w:tcBorders>
          </w:tcPr>
          <w:p w14:paraId="5FCEC31B" w14:textId="149C69A7" w:rsidR="00BE3EA3" w:rsidRPr="005C05AF" w:rsidRDefault="00BE3EA3" w:rsidP="005C05AF">
            <w:pPr>
              <w:pStyle w:val="NoSpacing"/>
              <w:rPr>
                <w:rFonts w:asciiTheme="minorHAnsi" w:hAnsiTheme="minorHAnsi" w:cstheme="minorHAnsi"/>
              </w:rPr>
            </w:pPr>
          </w:p>
        </w:tc>
      </w:tr>
      <w:tr w:rsidR="00BE3EA3" w:rsidRPr="005C05AF" w14:paraId="201725EE" w14:textId="77777777" w:rsidTr="00FF1F2D">
        <w:trPr>
          <w:trHeight w:val="278"/>
        </w:trPr>
        <w:tc>
          <w:tcPr>
            <w:tcW w:w="7219" w:type="dxa"/>
            <w:tcBorders>
              <w:top w:val="single" w:sz="4" w:space="0" w:color="000000"/>
              <w:left w:val="single" w:sz="4" w:space="0" w:color="000000"/>
              <w:bottom w:val="single" w:sz="4" w:space="0" w:color="000000"/>
              <w:right w:val="single" w:sz="4" w:space="0" w:color="000000"/>
            </w:tcBorders>
          </w:tcPr>
          <w:p w14:paraId="531B69DB" w14:textId="3DC6B7E1"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Ability to use the Microsoft Office package</w:t>
            </w:r>
            <w:r w:rsidR="00E8378C" w:rsidRPr="005C05AF">
              <w:rPr>
                <w:rFonts w:asciiTheme="minorHAnsi" w:hAnsiTheme="minorHAnsi" w:cstheme="minorHAnsi"/>
              </w:rPr>
              <w:t>, including using email, creating documents and spreadsheets</w:t>
            </w:r>
            <w:r w:rsidR="005A5B64">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5DB8EB25" w14:textId="2A5F7454"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x</w:t>
            </w:r>
          </w:p>
        </w:tc>
        <w:tc>
          <w:tcPr>
            <w:tcW w:w="1063" w:type="dxa"/>
            <w:tcBorders>
              <w:top w:val="single" w:sz="4" w:space="0" w:color="000000"/>
              <w:left w:val="single" w:sz="4" w:space="0" w:color="000000"/>
              <w:bottom w:val="single" w:sz="4" w:space="0" w:color="000000"/>
              <w:right w:val="single" w:sz="4" w:space="0" w:color="000000"/>
            </w:tcBorders>
          </w:tcPr>
          <w:p w14:paraId="1A21DC8F" w14:textId="2D14DE2F" w:rsidR="00BE3EA3" w:rsidRPr="005C05AF" w:rsidRDefault="00BE3EA3" w:rsidP="005C05AF">
            <w:pPr>
              <w:pStyle w:val="NoSpacing"/>
              <w:rPr>
                <w:rFonts w:asciiTheme="minorHAnsi" w:hAnsiTheme="minorHAnsi" w:cstheme="minorHAnsi"/>
              </w:rPr>
            </w:pPr>
          </w:p>
        </w:tc>
      </w:tr>
      <w:tr w:rsidR="00BE3EA3" w:rsidRPr="005C05AF" w14:paraId="0C6CB5DE" w14:textId="77777777" w:rsidTr="00FF1F2D">
        <w:trPr>
          <w:trHeight w:val="280"/>
        </w:trPr>
        <w:tc>
          <w:tcPr>
            <w:tcW w:w="7219" w:type="dxa"/>
            <w:tcBorders>
              <w:top w:val="single" w:sz="4" w:space="0" w:color="000000"/>
              <w:left w:val="single" w:sz="4" w:space="0" w:color="000000"/>
              <w:bottom w:val="single" w:sz="4" w:space="0" w:color="000000"/>
              <w:right w:val="single" w:sz="4" w:space="0" w:color="000000"/>
            </w:tcBorders>
          </w:tcPr>
          <w:p w14:paraId="4844E552" w14:textId="0697F2E3"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Take a pro-active approach to problem solving</w:t>
            </w:r>
            <w:r w:rsidR="00601FFB">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161E5A67" w14:textId="06B6A494" w:rsidR="00BE3EA3" w:rsidRPr="005C05AF" w:rsidRDefault="00E35296" w:rsidP="005C05AF">
            <w:pPr>
              <w:pStyle w:val="NoSpacing"/>
              <w:rPr>
                <w:rFonts w:asciiTheme="minorHAnsi" w:hAnsiTheme="minorHAnsi" w:cstheme="minorHAnsi"/>
              </w:rPr>
            </w:pPr>
            <w:r w:rsidRPr="005C05AF">
              <w:rPr>
                <w:rFonts w:asciiTheme="minorHAnsi" w:hAnsiTheme="minorHAnsi" w:cstheme="minorHAnsi"/>
              </w:rPr>
              <w:t>x</w:t>
            </w:r>
          </w:p>
        </w:tc>
        <w:tc>
          <w:tcPr>
            <w:tcW w:w="1063" w:type="dxa"/>
            <w:tcBorders>
              <w:top w:val="single" w:sz="4" w:space="0" w:color="000000"/>
              <w:left w:val="single" w:sz="4" w:space="0" w:color="000000"/>
              <w:bottom w:val="single" w:sz="4" w:space="0" w:color="000000"/>
              <w:right w:val="single" w:sz="4" w:space="0" w:color="000000"/>
            </w:tcBorders>
          </w:tcPr>
          <w:p w14:paraId="257ECC34" w14:textId="27D48427" w:rsidR="00BE3EA3" w:rsidRPr="005C05AF" w:rsidRDefault="00BE3EA3" w:rsidP="005C05AF">
            <w:pPr>
              <w:pStyle w:val="NoSpacing"/>
              <w:rPr>
                <w:rFonts w:asciiTheme="minorHAnsi" w:hAnsiTheme="minorHAnsi" w:cstheme="minorHAnsi"/>
              </w:rPr>
            </w:pPr>
          </w:p>
        </w:tc>
      </w:tr>
      <w:tr w:rsidR="003E36E1" w:rsidRPr="005C05AF" w14:paraId="07BB566D" w14:textId="77777777" w:rsidTr="00FF1F2D">
        <w:trPr>
          <w:trHeight w:val="335"/>
        </w:trPr>
        <w:tc>
          <w:tcPr>
            <w:tcW w:w="7219" w:type="dxa"/>
            <w:tcBorders>
              <w:top w:val="single" w:sz="4" w:space="0" w:color="000000"/>
              <w:left w:val="single" w:sz="4" w:space="0" w:color="000000"/>
              <w:bottom w:val="single" w:sz="4" w:space="0" w:color="000000"/>
              <w:right w:val="single" w:sz="4" w:space="0" w:color="000000"/>
            </w:tcBorders>
          </w:tcPr>
          <w:p w14:paraId="00A16E74" w14:textId="0D843668" w:rsidR="003E36E1" w:rsidRPr="005C05AF" w:rsidRDefault="003E36E1" w:rsidP="005C05AF">
            <w:pPr>
              <w:pStyle w:val="NoSpacing"/>
              <w:rPr>
                <w:rFonts w:asciiTheme="minorHAnsi" w:hAnsiTheme="minorHAnsi" w:cstheme="minorHAnsi"/>
              </w:rPr>
            </w:pPr>
            <w:r w:rsidRPr="005C05AF">
              <w:rPr>
                <w:rFonts w:asciiTheme="minorHAnsi" w:hAnsiTheme="minorHAnsi" w:cstheme="minorHAnsi"/>
              </w:rPr>
              <w:t>Commitment to equal opportunities</w:t>
            </w:r>
            <w:r w:rsidR="00601FFB">
              <w:rPr>
                <w:rFonts w:asciiTheme="minorHAnsi" w:hAnsiTheme="minorHAnsi" w:cstheme="minorHAnsi"/>
              </w:rPr>
              <w:t>.</w:t>
            </w:r>
          </w:p>
        </w:tc>
        <w:tc>
          <w:tcPr>
            <w:tcW w:w="1063" w:type="dxa"/>
            <w:tcBorders>
              <w:top w:val="single" w:sz="4" w:space="0" w:color="000000"/>
              <w:left w:val="single" w:sz="4" w:space="0" w:color="000000"/>
              <w:bottom w:val="single" w:sz="4" w:space="0" w:color="000000"/>
              <w:right w:val="single" w:sz="4" w:space="0" w:color="000000"/>
            </w:tcBorders>
          </w:tcPr>
          <w:p w14:paraId="4C17082B" w14:textId="05B35395" w:rsidR="003E36E1" w:rsidRPr="005C05AF" w:rsidRDefault="003E36E1" w:rsidP="005C05AF">
            <w:pPr>
              <w:pStyle w:val="NoSpacing"/>
              <w:rPr>
                <w:rFonts w:asciiTheme="minorHAnsi" w:hAnsiTheme="minorHAnsi" w:cstheme="minorHAnsi"/>
              </w:rPr>
            </w:pPr>
            <w:r w:rsidRPr="005C05AF">
              <w:rPr>
                <w:rFonts w:asciiTheme="minorHAnsi" w:hAnsiTheme="minorHAnsi" w:cstheme="minorHAnsi"/>
              </w:rPr>
              <w:t>x</w:t>
            </w:r>
          </w:p>
        </w:tc>
        <w:tc>
          <w:tcPr>
            <w:tcW w:w="1063" w:type="dxa"/>
            <w:tcBorders>
              <w:top w:val="single" w:sz="4" w:space="0" w:color="000000"/>
              <w:left w:val="single" w:sz="4" w:space="0" w:color="000000"/>
              <w:bottom w:val="single" w:sz="4" w:space="0" w:color="000000"/>
              <w:right w:val="single" w:sz="4" w:space="0" w:color="000000"/>
            </w:tcBorders>
          </w:tcPr>
          <w:p w14:paraId="2AA14406" w14:textId="77777777" w:rsidR="003E36E1" w:rsidRPr="005C05AF" w:rsidRDefault="003E36E1" w:rsidP="005C05AF">
            <w:pPr>
              <w:pStyle w:val="NoSpacing"/>
              <w:rPr>
                <w:rFonts w:asciiTheme="minorHAnsi" w:hAnsiTheme="minorHAnsi" w:cstheme="minorHAnsi"/>
              </w:rPr>
            </w:pPr>
          </w:p>
        </w:tc>
      </w:tr>
    </w:tbl>
    <w:p w14:paraId="6A347333" w14:textId="7F6CFFC9" w:rsidR="00BE3EA3" w:rsidRDefault="00BE3EA3" w:rsidP="005C05AF">
      <w:pPr>
        <w:pStyle w:val="NoSpacing"/>
        <w:rPr>
          <w:rFonts w:asciiTheme="minorHAnsi" w:hAnsiTheme="minorHAnsi" w:cstheme="minorHAnsi"/>
        </w:rPr>
      </w:pPr>
    </w:p>
    <w:p w14:paraId="6516F09F" w14:textId="77777777" w:rsidR="00AF38EF" w:rsidRDefault="00AF38EF" w:rsidP="005C05AF">
      <w:pPr>
        <w:pStyle w:val="NoSpacing"/>
        <w:rPr>
          <w:rFonts w:asciiTheme="minorHAnsi" w:hAnsiTheme="minorHAnsi" w:cstheme="minorHAnsi"/>
        </w:rPr>
      </w:pPr>
    </w:p>
    <w:p w14:paraId="478DCC29" w14:textId="2A5B5926" w:rsidR="00AF38EF" w:rsidRPr="005C05AF" w:rsidRDefault="00AF38EF" w:rsidP="005C05AF">
      <w:pPr>
        <w:pStyle w:val="NoSpacing"/>
        <w:rPr>
          <w:rFonts w:asciiTheme="minorHAnsi" w:hAnsiTheme="minorHAnsi" w:cstheme="minorHAnsi"/>
        </w:rPr>
      </w:pPr>
      <w:r>
        <w:br/>
      </w:r>
      <w:r>
        <w:rPr>
          <w:rFonts w:ascii="Aptos" w:hAnsi="Aptos"/>
          <w:color w:val="212121"/>
        </w:rPr>
        <w:t xml:space="preserve">“This project is funded by the UK </w:t>
      </w:r>
      <w:r w:rsidR="00E8538C">
        <w:rPr>
          <w:rFonts w:ascii="Aptos" w:hAnsi="Aptos"/>
          <w:color w:val="212121"/>
        </w:rPr>
        <w:t>G</w:t>
      </w:r>
      <w:r>
        <w:rPr>
          <w:rFonts w:ascii="Aptos" w:hAnsi="Aptos"/>
          <w:color w:val="212121"/>
        </w:rPr>
        <w:t>overnment through the UK Shared Prosperity Fund.</w:t>
      </w:r>
    </w:p>
    <w:sectPr w:rsidR="00AF38EF" w:rsidRPr="005C05AF">
      <w:headerReference w:type="default" r:id="rId12"/>
      <w:footerReference w:type="default" r:id="rId13"/>
      <w:pgSz w:w="11906" w:h="16838"/>
      <w:pgMar w:top="1483" w:right="874"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1A51F" w14:textId="77777777" w:rsidR="006F6778" w:rsidRDefault="006F6778" w:rsidP="008F28EB">
      <w:pPr>
        <w:spacing w:after="0" w:line="240" w:lineRule="auto"/>
      </w:pPr>
      <w:r>
        <w:separator/>
      </w:r>
    </w:p>
  </w:endnote>
  <w:endnote w:type="continuationSeparator" w:id="0">
    <w:p w14:paraId="4E4B0163" w14:textId="77777777" w:rsidR="006F6778" w:rsidRDefault="006F6778" w:rsidP="008F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C26D" w14:textId="6E3D476D" w:rsidR="008F28EB" w:rsidRDefault="008F28EB">
    <w:pPr>
      <w:pStyle w:val="Footer"/>
    </w:pPr>
    <w:r>
      <w:ptab w:relativeTo="margin" w:alignment="center" w:leader="none"/>
    </w:r>
    <w:r>
      <w:ptab w:relativeTo="margin" w:alignment="right" w:leader="none"/>
    </w:r>
    <w:r>
      <w:rPr>
        <w:noProof/>
      </w:rPr>
      <w:drawing>
        <wp:inline distT="0" distB="0" distL="0" distR="0" wp14:anchorId="55C51883" wp14:editId="054A3335">
          <wp:extent cx="1694815" cy="701040"/>
          <wp:effectExtent l="0" t="0" r="635" b="3810"/>
          <wp:docPr id="148772969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29693"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7010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5E3D3" w14:textId="77777777" w:rsidR="006F6778" w:rsidRDefault="006F6778" w:rsidP="008F28EB">
      <w:pPr>
        <w:spacing w:after="0" w:line="240" w:lineRule="auto"/>
      </w:pPr>
      <w:r>
        <w:separator/>
      </w:r>
    </w:p>
  </w:footnote>
  <w:footnote w:type="continuationSeparator" w:id="0">
    <w:p w14:paraId="43A77BFC" w14:textId="77777777" w:rsidR="006F6778" w:rsidRDefault="006F6778" w:rsidP="008F2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AD13" w14:textId="60658E57" w:rsidR="008F28EB" w:rsidRDefault="008F28EB">
    <w:pPr>
      <w:pStyle w:val="Header"/>
    </w:pPr>
    <w:r>
      <w:rPr>
        <w:noProof/>
      </w:rPr>
      <w:drawing>
        <wp:inline distT="0" distB="0" distL="0" distR="0" wp14:anchorId="0A3D9290" wp14:editId="772C5BD3">
          <wp:extent cx="2359660" cy="731520"/>
          <wp:effectExtent l="0" t="0" r="2540" b="0"/>
          <wp:docPr id="195885437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54375"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731520"/>
                  </a:xfrm>
                  <a:prstGeom prst="rect">
                    <a:avLst/>
                  </a:prstGeom>
                  <a:noFill/>
                </pic:spPr>
              </pic:pic>
            </a:graphicData>
          </a:graphic>
        </wp:inline>
      </w:drawing>
    </w:r>
  </w:p>
  <w:p w14:paraId="1308953A" w14:textId="77777777" w:rsidR="008F28EB" w:rsidRDefault="008F2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E0D"/>
    <w:multiLevelType w:val="hybridMultilevel"/>
    <w:tmpl w:val="81E0ECAA"/>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124C56"/>
    <w:multiLevelType w:val="hybridMultilevel"/>
    <w:tmpl w:val="9C82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E88"/>
    <w:multiLevelType w:val="hybridMultilevel"/>
    <w:tmpl w:val="989AF366"/>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843FA9"/>
    <w:multiLevelType w:val="hybridMultilevel"/>
    <w:tmpl w:val="D8DCECE6"/>
    <w:lvl w:ilvl="0" w:tplc="C714BC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C830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E2B3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9875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B64E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DC6A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B61A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FACD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308F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9D5FC2"/>
    <w:multiLevelType w:val="hybridMultilevel"/>
    <w:tmpl w:val="E340C144"/>
    <w:lvl w:ilvl="0" w:tplc="F440EF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8CF6B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C88DC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9C602A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A183A4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5E60FB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3F4F38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19CD67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2AC6F9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205B9E"/>
    <w:multiLevelType w:val="hybridMultilevel"/>
    <w:tmpl w:val="16B8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91E00"/>
    <w:multiLevelType w:val="hybridMultilevel"/>
    <w:tmpl w:val="252A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1560B"/>
    <w:multiLevelType w:val="hybridMultilevel"/>
    <w:tmpl w:val="6A28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05209"/>
    <w:multiLevelType w:val="hybridMultilevel"/>
    <w:tmpl w:val="F028B664"/>
    <w:lvl w:ilvl="0" w:tplc="903E3B0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88D9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C073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5EFC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A835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4460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1EC9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300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48B6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76A35AC"/>
    <w:multiLevelType w:val="hybridMultilevel"/>
    <w:tmpl w:val="7C16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B589C"/>
    <w:multiLevelType w:val="hybridMultilevel"/>
    <w:tmpl w:val="07D4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D0C16"/>
    <w:multiLevelType w:val="hybridMultilevel"/>
    <w:tmpl w:val="9A3A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23029"/>
    <w:multiLevelType w:val="hybridMultilevel"/>
    <w:tmpl w:val="88AE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715615">
    <w:abstractNumId w:val="8"/>
  </w:num>
  <w:num w:numId="2" w16cid:durableId="1412656441">
    <w:abstractNumId w:val="4"/>
  </w:num>
  <w:num w:numId="3" w16cid:durableId="101347320">
    <w:abstractNumId w:val="3"/>
  </w:num>
  <w:num w:numId="4" w16cid:durableId="1089692873">
    <w:abstractNumId w:val="7"/>
  </w:num>
  <w:num w:numId="5" w16cid:durableId="240019075">
    <w:abstractNumId w:val="11"/>
  </w:num>
  <w:num w:numId="6" w16cid:durableId="905992239">
    <w:abstractNumId w:val="2"/>
  </w:num>
  <w:num w:numId="7" w16cid:durableId="323632363">
    <w:abstractNumId w:val="0"/>
  </w:num>
  <w:num w:numId="8" w16cid:durableId="444543383">
    <w:abstractNumId w:val="5"/>
  </w:num>
  <w:num w:numId="9" w16cid:durableId="918028529">
    <w:abstractNumId w:val="6"/>
  </w:num>
  <w:num w:numId="10" w16cid:durableId="256136336">
    <w:abstractNumId w:val="9"/>
  </w:num>
  <w:num w:numId="11" w16cid:durableId="41248697">
    <w:abstractNumId w:val="12"/>
  </w:num>
  <w:num w:numId="12" w16cid:durableId="141317158">
    <w:abstractNumId w:val="1"/>
  </w:num>
  <w:num w:numId="13" w16cid:durableId="408188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A3"/>
    <w:rsid w:val="000012AC"/>
    <w:rsid w:val="0004491D"/>
    <w:rsid w:val="00071D1C"/>
    <w:rsid w:val="00077ED3"/>
    <w:rsid w:val="000832DD"/>
    <w:rsid w:val="00085721"/>
    <w:rsid w:val="000A279B"/>
    <w:rsid w:val="000A5F51"/>
    <w:rsid w:val="000B3EFE"/>
    <w:rsid w:val="000B64FD"/>
    <w:rsid w:val="000D46AE"/>
    <w:rsid w:val="001004AC"/>
    <w:rsid w:val="00134839"/>
    <w:rsid w:val="00156F0F"/>
    <w:rsid w:val="00197CAD"/>
    <w:rsid w:val="001B7FB0"/>
    <w:rsid w:val="001C0A35"/>
    <w:rsid w:val="001D1CF4"/>
    <w:rsid w:val="002D02B4"/>
    <w:rsid w:val="002D3137"/>
    <w:rsid w:val="002E0368"/>
    <w:rsid w:val="00327C0A"/>
    <w:rsid w:val="00334101"/>
    <w:rsid w:val="00336F24"/>
    <w:rsid w:val="003613D2"/>
    <w:rsid w:val="00366487"/>
    <w:rsid w:val="00377294"/>
    <w:rsid w:val="003B2357"/>
    <w:rsid w:val="003C14E8"/>
    <w:rsid w:val="003E36E1"/>
    <w:rsid w:val="003F0C3F"/>
    <w:rsid w:val="0040674C"/>
    <w:rsid w:val="00417EEF"/>
    <w:rsid w:val="004276F3"/>
    <w:rsid w:val="00463952"/>
    <w:rsid w:val="0046486D"/>
    <w:rsid w:val="00480470"/>
    <w:rsid w:val="00486D5C"/>
    <w:rsid w:val="004A42DF"/>
    <w:rsid w:val="004A45B6"/>
    <w:rsid w:val="004B0A7A"/>
    <w:rsid w:val="004C0DD6"/>
    <w:rsid w:val="004D286D"/>
    <w:rsid w:val="004F1D1E"/>
    <w:rsid w:val="00525516"/>
    <w:rsid w:val="005344F1"/>
    <w:rsid w:val="005A0D8F"/>
    <w:rsid w:val="005A5B64"/>
    <w:rsid w:val="005C05AF"/>
    <w:rsid w:val="005F4005"/>
    <w:rsid w:val="00601FFB"/>
    <w:rsid w:val="00617011"/>
    <w:rsid w:val="006A3376"/>
    <w:rsid w:val="006A3BC3"/>
    <w:rsid w:val="006B5813"/>
    <w:rsid w:val="006B6F15"/>
    <w:rsid w:val="006D4978"/>
    <w:rsid w:val="006F6778"/>
    <w:rsid w:val="00705160"/>
    <w:rsid w:val="00743C6A"/>
    <w:rsid w:val="0079225F"/>
    <w:rsid w:val="007B5C62"/>
    <w:rsid w:val="0080281B"/>
    <w:rsid w:val="008061D5"/>
    <w:rsid w:val="00815FAE"/>
    <w:rsid w:val="008431F9"/>
    <w:rsid w:val="00862461"/>
    <w:rsid w:val="00862D96"/>
    <w:rsid w:val="008E2A2D"/>
    <w:rsid w:val="008E70ED"/>
    <w:rsid w:val="008F28EB"/>
    <w:rsid w:val="00901B73"/>
    <w:rsid w:val="009025E9"/>
    <w:rsid w:val="00920B67"/>
    <w:rsid w:val="009255B8"/>
    <w:rsid w:val="009C0AB4"/>
    <w:rsid w:val="009D25CA"/>
    <w:rsid w:val="00A57E40"/>
    <w:rsid w:val="00AC7AF4"/>
    <w:rsid w:val="00AE093A"/>
    <w:rsid w:val="00AF38EF"/>
    <w:rsid w:val="00B3009D"/>
    <w:rsid w:val="00B3637D"/>
    <w:rsid w:val="00B37E46"/>
    <w:rsid w:val="00B539EE"/>
    <w:rsid w:val="00B55235"/>
    <w:rsid w:val="00B67E2B"/>
    <w:rsid w:val="00B81AC7"/>
    <w:rsid w:val="00BA3565"/>
    <w:rsid w:val="00BB1F3F"/>
    <w:rsid w:val="00BE3EA3"/>
    <w:rsid w:val="00C07538"/>
    <w:rsid w:val="00C233F9"/>
    <w:rsid w:val="00C276C1"/>
    <w:rsid w:val="00C93791"/>
    <w:rsid w:val="00CC339C"/>
    <w:rsid w:val="00D1072A"/>
    <w:rsid w:val="00D37091"/>
    <w:rsid w:val="00D64227"/>
    <w:rsid w:val="00DC2014"/>
    <w:rsid w:val="00DD51FC"/>
    <w:rsid w:val="00DE66C4"/>
    <w:rsid w:val="00E35296"/>
    <w:rsid w:val="00E568B7"/>
    <w:rsid w:val="00E661BF"/>
    <w:rsid w:val="00E700F8"/>
    <w:rsid w:val="00E7291A"/>
    <w:rsid w:val="00E8378C"/>
    <w:rsid w:val="00E8538C"/>
    <w:rsid w:val="00EA00B0"/>
    <w:rsid w:val="00F03D13"/>
    <w:rsid w:val="00F3692F"/>
    <w:rsid w:val="00F37E3B"/>
    <w:rsid w:val="00FA3E39"/>
    <w:rsid w:val="00FB633E"/>
    <w:rsid w:val="00FF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56F4"/>
  <w15:docId w15:val="{46206472-F0AC-4D10-BEC5-7089E614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6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8"/>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00F8"/>
    <w:pPr>
      <w:ind w:left="720"/>
      <w:contextualSpacing/>
    </w:pPr>
  </w:style>
  <w:style w:type="paragraph" w:styleId="NoSpacing">
    <w:name w:val="No Spacing"/>
    <w:uiPriority w:val="1"/>
    <w:qFormat/>
    <w:rsid w:val="005C05AF"/>
    <w:pPr>
      <w:spacing w:after="0" w:line="240" w:lineRule="auto"/>
      <w:ind w:left="10" w:hanging="10"/>
    </w:pPr>
    <w:rPr>
      <w:rFonts w:ascii="Calibri" w:eastAsia="Calibri" w:hAnsi="Calibri" w:cs="Calibri"/>
      <w:color w:val="000000"/>
    </w:rPr>
  </w:style>
  <w:style w:type="character" w:customStyle="1" w:styleId="apple-converted-space">
    <w:name w:val="apple-converted-space"/>
    <w:basedOn w:val="DefaultParagraphFont"/>
    <w:rsid w:val="00AF38EF"/>
  </w:style>
  <w:style w:type="paragraph" w:styleId="Header">
    <w:name w:val="header"/>
    <w:basedOn w:val="Normal"/>
    <w:link w:val="HeaderChar"/>
    <w:uiPriority w:val="99"/>
    <w:unhideWhenUsed/>
    <w:rsid w:val="008F2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B"/>
    <w:rPr>
      <w:rFonts w:ascii="Calibri" w:eastAsia="Calibri" w:hAnsi="Calibri" w:cs="Calibri"/>
      <w:color w:val="000000"/>
    </w:rPr>
  </w:style>
  <w:style w:type="paragraph" w:styleId="Footer">
    <w:name w:val="footer"/>
    <w:basedOn w:val="Normal"/>
    <w:link w:val="FooterChar"/>
    <w:uiPriority w:val="99"/>
    <w:unhideWhenUsed/>
    <w:rsid w:val="008F2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eddd87-fe3f-479e-a7a8-c964d166158a">
      <Terms xmlns="http://schemas.microsoft.com/office/infopath/2007/PartnerControls"/>
    </lcf76f155ced4ddcb4097134ff3c332f>
    <TaxCatchAll xmlns="be0d08c5-a105-447f-a0ff-5d30c76093fa" xsi:nil="true"/>
    <TaxKeywordTaxHTField xmlns="be0d08c5-a105-447f-a0ff-5d30c76093fa">
      <Terms xmlns="http://schemas.microsoft.com/office/infopath/2007/PartnerControls"/>
    </TaxKeywordTaxHTField>
    <_dlc_DocId xmlns="be0d08c5-a105-447f-a0ff-5d30c76093fa">TSDG-354456772-74558</_dlc_DocId>
    <_dlc_DocIdUrl xmlns="be0d08c5-a105-447f-a0ff-5d30c76093fa">
      <Url>https://thirdsectorfirst.sharepoint.com/_layouts/15/DocIdRedir.aspx?ID=TSDG-354456772-74558</Url>
      <Description>TSDG-354456772-74558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586D848AA4E040B3CA27323B8D8570" ma:contentTypeVersion="23" ma:contentTypeDescription="Create a new document." ma:contentTypeScope="" ma:versionID="339af3b0255e1bc2c997b6cbc1b7688c">
  <xsd:schema xmlns:xsd="http://www.w3.org/2001/XMLSchema" xmlns:xs="http://www.w3.org/2001/XMLSchema" xmlns:p="http://schemas.microsoft.com/office/2006/metadata/properties" xmlns:ns2="be0d08c5-a105-447f-a0ff-5d30c76093fa" xmlns:ns3="71eddd87-fe3f-479e-a7a8-c964d166158a" targetNamespace="http://schemas.microsoft.com/office/2006/metadata/properties" ma:root="true" ma:fieldsID="b7875c688489502ea5cafb4a394cb5ad" ns2:_="" ns3:_="">
    <xsd:import namespace="be0d08c5-a105-447f-a0ff-5d30c76093fa"/>
    <xsd:import namespace="71eddd87-fe3f-479e-a7a8-c964d16615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TaxKeywordTaxHTField" minOccurs="0"/>
                <xsd:element ref="ns2:TaxCatchAll"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d08c5-a105-447f-a0ff-5d30c76093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f2e828c8-9900-4da0-85cf-b1f2bac14cf5"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f1fb4990-4b53-454c-9aaa-51cc1bac737a}" ma:internalName="TaxCatchAll" ma:showField="CatchAllData" ma:web="be0d08c5-a105-447f-a0ff-5d30c76093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ddd87-fe3f-479e-a7a8-c964d1661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2e828c8-9900-4da0-85cf-b1f2bac14c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E96CF-0428-48CF-B10F-65C3F3989CBE}">
  <ds:schemaRefs>
    <ds:schemaRef ds:uri="http://schemas.microsoft.com/office/2006/metadata/properties"/>
    <ds:schemaRef ds:uri="http://schemas.microsoft.com/office/infopath/2007/PartnerControls"/>
    <ds:schemaRef ds:uri="71eddd87-fe3f-479e-a7a8-c964d166158a"/>
    <ds:schemaRef ds:uri="be0d08c5-a105-447f-a0ff-5d30c76093fa"/>
  </ds:schemaRefs>
</ds:datastoreItem>
</file>

<file path=customXml/itemProps2.xml><?xml version="1.0" encoding="utf-8"?>
<ds:datastoreItem xmlns:ds="http://schemas.openxmlformats.org/officeDocument/2006/customXml" ds:itemID="{19AA9730-9D61-4873-8ABA-A0DD76E75A78}">
  <ds:schemaRefs>
    <ds:schemaRef ds:uri="http://schemas.microsoft.com/sharepoint/v3/contenttype/forms"/>
  </ds:schemaRefs>
</ds:datastoreItem>
</file>

<file path=customXml/itemProps3.xml><?xml version="1.0" encoding="utf-8"?>
<ds:datastoreItem xmlns:ds="http://schemas.openxmlformats.org/officeDocument/2006/customXml" ds:itemID="{09858A59-749F-4FBB-8F04-B391118F45A6}">
  <ds:schemaRefs>
    <ds:schemaRef ds:uri="http://schemas.microsoft.com/sharepoint/events"/>
  </ds:schemaRefs>
</ds:datastoreItem>
</file>

<file path=customXml/itemProps4.xml><?xml version="1.0" encoding="utf-8"?>
<ds:datastoreItem xmlns:ds="http://schemas.openxmlformats.org/officeDocument/2006/customXml" ds:itemID="{294DFC92-9074-48A2-9300-E392B540C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d08c5-a105-447f-a0ff-5d30c76093fa"/>
    <ds:schemaRef ds:uri="71eddd87-fe3f-479e-a7a8-c964d166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Stevenson</dc:creator>
  <cp:keywords/>
  <cp:lastModifiedBy>Hilde Law</cp:lastModifiedBy>
  <cp:revision>2</cp:revision>
  <cp:lastPrinted>2024-05-13T12:02:00Z</cp:lastPrinted>
  <dcterms:created xsi:type="dcterms:W3CDTF">2024-05-30T10:12:00Z</dcterms:created>
  <dcterms:modified xsi:type="dcterms:W3CDTF">2024-05-30T10:12:00Z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0x010100FE586D848AA4E040B3CA27323B8D8570</vt:lpwstr>
  </property>
  <property fmtid="{D5CDD505-2E9C-101B-9397-08002B2CF9AE}" pid="3" name="_dlc_DocIdItemGuid">
    <vt:lpwstr>2e4f9d40-d598-4806-a56a-02050dd3b6a4</vt:lpwstr>
  </property>
</Properties>
</file>