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50B0" w14:textId="77777777" w:rsidR="00FF6A39" w:rsidRPr="004144B6" w:rsidRDefault="00FF6A39" w:rsidP="00D23AEC">
      <w:pPr>
        <w:pStyle w:val="Title"/>
        <w:jc w:val="left"/>
        <w:rPr>
          <w:rFonts w:ascii="Century Gothic" w:hAnsi="Century Gothic" w:cs="Arial"/>
          <w:sz w:val="22"/>
          <w:szCs w:val="22"/>
        </w:rPr>
      </w:pPr>
    </w:p>
    <w:p w14:paraId="7CD63ACA" w14:textId="77777777" w:rsidR="00A44A7D" w:rsidRDefault="00FF6A39" w:rsidP="00476BD7">
      <w:pPr>
        <w:pStyle w:val="Default"/>
        <w:jc w:val="center"/>
        <w:rPr>
          <w:rFonts w:ascii="Century Gothic" w:hAnsi="Century Gothic" w:cs="Arial"/>
          <w:b/>
          <w:bCs/>
          <w:sz w:val="28"/>
          <w:szCs w:val="28"/>
        </w:rPr>
      </w:pPr>
      <w:r w:rsidRPr="004144B6">
        <w:rPr>
          <w:rFonts w:ascii="Century Gothic" w:hAnsi="Century Gothic" w:cs="Arial"/>
          <w:b/>
          <w:bCs/>
          <w:sz w:val="28"/>
          <w:szCs w:val="28"/>
        </w:rPr>
        <w:t>J</w:t>
      </w:r>
      <w:r w:rsidR="005B00F6">
        <w:rPr>
          <w:rFonts w:ascii="Century Gothic" w:hAnsi="Century Gothic" w:cs="Arial"/>
          <w:b/>
          <w:bCs/>
          <w:sz w:val="28"/>
          <w:szCs w:val="28"/>
        </w:rPr>
        <w:t>ob D</w:t>
      </w:r>
      <w:r w:rsidR="00EB6DAC" w:rsidRPr="004144B6">
        <w:rPr>
          <w:rFonts w:ascii="Century Gothic" w:hAnsi="Century Gothic" w:cs="Arial"/>
          <w:b/>
          <w:bCs/>
          <w:sz w:val="28"/>
          <w:szCs w:val="28"/>
        </w:rPr>
        <w:t>escription</w:t>
      </w:r>
      <w:r w:rsidR="005B00F6">
        <w:rPr>
          <w:rFonts w:ascii="Century Gothic" w:hAnsi="Century Gothic" w:cs="Arial"/>
          <w:b/>
          <w:bCs/>
          <w:sz w:val="28"/>
          <w:szCs w:val="28"/>
        </w:rPr>
        <w:t xml:space="preserve"> and Personal Specification </w:t>
      </w:r>
    </w:p>
    <w:p w14:paraId="419A42D5" w14:textId="77777777" w:rsidR="00A44A7D" w:rsidRDefault="00A44A7D" w:rsidP="00FF6A39">
      <w:pPr>
        <w:pStyle w:val="Default"/>
        <w:jc w:val="center"/>
        <w:rPr>
          <w:rFonts w:ascii="Century Gothic" w:hAnsi="Century Gothic" w:cs="Arial"/>
          <w:b/>
          <w:bCs/>
          <w:sz w:val="28"/>
          <w:szCs w:val="28"/>
        </w:rPr>
      </w:pPr>
    </w:p>
    <w:p w14:paraId="5602AB23" w14:textId="305E58FA" w:rsidR="00A44A7D" w:rsidRPr="004144B6" w:rsidRDefault="007D379F" w:rsidP="00476BD7">
      <w:pPr>
        <w:pStyle w:val="Default"/>
        <w:jc w:val="center"/>
        <w:rPr>
          <w:rFonts w:ascii="Century Gothic" w:hAnsi="Century Gothic" w:cs="Arial"/>
          <w:b/>
          <w:bCs/>
          <w:sz w:val="28"/>
          <w:szCs w:val="28"/>
        </w:rPr>
      </w:pPr>
      <w:r>
        <w:rPr>
          <w:rFonts w:ascii="Century Gothic" w:hAnsi="Century Gothic" w:cs="Arial"/>
          <w:b/>
          <w:bCs/>
          <w:noProof/>
          <w:sz w:val="28"/>
          <w:szCs w:val="28"/>
        </w:rPr>
        <w:drawing>
          <wp:inline distT="0" distB="0" distL="0" distR="0" wp14:anchorId="376D3AB5" wp14:editId="66E3130A">
            <wp:extent cx="1292225" cy="13227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225" cy="1322705"/>
                    </a:xfrm>
                    <a:prstGeom prst="rect">
                      <a:avLst/>
                    </a:prstGeom>
                    <a:noFill/>
                    <a:ln>
                      <a:noFill/>
                    </a:ln>
                  </pic:spPr>
                </pic:pic>
              </a:graphicData>
            </a:graphic>
          </wp:inline>
        </w:drawing>
      </w:r>
    </w:p>
    <w:p w14:paraId="3F6C3BAD" w14:textId="77777777" w:rsidR="00FF6A39" w:rsidRPr="004144B6" w:rsidRDefault="00FF6A39" w:rsidP="00FF6A39">
      <w:pPr>
        <w:pStyle w:val="Subtitle"/>
        <w:ind w:right="57"/>
        <w:jc w:val="left"/>
        <w:rPr>
          <w:rFonts w:ascii="Century Gothic" w:hAnsi="Century Gothic" w:cs="Tahoma"/>
          <w:b w:val="0"/>
          <w:bCs w:val="0"/>
          <w:sz w:val="22"/>
          <w:szCs w:val="22"/>
        </w:rPr>
      </w:pPr>
    </w:p>
    <w:p w14:paraId="363A2D25" w14:textId="414EE809" w:rsidR="00FF6A39" w:rsidRPr="00F96202" w:rsidRDefault="003F35A0" w:rsidP="00F96202">
      <w:pPr>
        <w:pStyle w:val="Heading1"/>
        <w:tabs>
          <w:tab w:val="left" w:pos="2127"/>
          <w:tab w:val="left" w:pos="2736"/>
        </w:tabs>
        <w:ind w:left="2127" w:right="57" w:hanging="1985"/>
        <w:rPr>
          <w:rFonts w:ascii="Century Gothic" w:hAnsi="Century Gothic" w:cs="Tahoma"/>
          <w:b w:val="0"/>
          <w:sz w:val="24"/>
        </w:rPr>
      </w:pPr>
      <w:r>
        <w:rPr>
          <w:rFonts w:ascii="Century Gothic" w:hAnsi="Century Gothic" w:cs="Tahoma"/>
          <w:b w:val="0"/>
          <w:sz w:val="24"/>
        </w:rPr>
        <w:t>POST TITLE</w:t>
      </w:r>
      <w:r w:rsidR="002A3800">
        <w:rPr>
          <w:rFonts w:ascii="Century Gothic" w:hAnsi="Century Gothic" w:cs="Tahoma"/>
          <w:b w:val="0"/>
          <w:sz w:val="24"/>
        </w:rPr>
        <w:t xml:space="preserve">: </w:t>
      </w:r>
      <w:r w:rsidR="0029414C">
        <w:rPr>
          <w:rFonts w:ascii="Century Gothic" w:hAnsi="Century Gothic" w:cs="Tahoma"/>
          <w:b w:val="0"/>
          <w:sz w:val="24"/>
        </w:rPr>
        <w:t xml:space="preserve">          </w:t>
      </w:r>
      <w:r w:rsidR="00F96202">
        <w:rPr>
          <w:rFonts w:ascii="Century Gothic" w:hAnsi="Century Gothic" w:cs="Tahoma"/>
          <w:b w:val="0"/>
          <w:sz w:val="24"/>
        </w:rPr>
        <w:t xml:space="preserve"> </w:t>
      </w:r>
      <w:r w:rsidR="00144741">
        <w:rPr>
          <w:rFonts w:ascii="Century Gothic" w:hAnsi="Century Gothic" w:cs="Tahoma"/>
          <w:b w:val="0"/>
          <w:sz w:val="24"/>
        </w:rPr>
        <w:t>Recovery</w:t>
      </w:r>
      <w:r w:rsidR="00A44A7D">
        <w:rPr>
          <w:rFonts w:ascii="Century Gothic" w:hAnsi="Century Gothic" w:cs="Tahoma"/>
          <w:b w:val="0"/>
          <w:sz w:val="24"/>
        </w:rPr>
        <w:t xml:space="preserve"> Advocacy Worker for the</w:t>
      </w:r>
      <w:r w:rsidR="00FF6A39" w:rsidRPr="00917CB4">
        <w:rPr>
          <w:rFonts w:ascii="Century Gothic" w:hAnsi="Century Gothic" w:cs="Tahoma"/>
          <w:b w:val="0"/>
          <w:sz w:val="24"/>
        </w:rPr>
        <w:t xml:space="preserve"> </w:t>
      </w:r>
      <w:r w:rsidR="000C4EF6" w:rsidRPr="00A44A7D">
        <w:rPr>
          <w:rFonts w:ascii="Century Gothic" w:hAnsi="Century Gothic" w:cs="Tahoma"/>
          <w:sz w:val="24"/>
        </w:rPr>
        <w:t>Recovery Advocacy Project</w:t>
      </w:r>
      <w:r w:rsidR="002A3800">
        <w:rPr>
          <w:rFonts w:ascii="Century Gothic" w:hAnsi="Century Gothic" w:cs="Tahoma"/>
          <w:sz w:val="24"/>
        </w:rPr>
        <w:t xml:space="preserve"> </w:t>
      </w:r>
      <w:r w:rsidR="000C4EF6" w:rsidRPr="00A44A7D">
        <w:rPr>
          <w:rFonts w:ascii="Century Gothic" w:hAnsi="Century Gothic" w:cs="Tahoma"/>
          <w:sz w:val="24"/>
        </w:rPr>
        <w:t>(RAP)</w:t>
      </w:r>
      <w:r w:rsidR="007D379F">
        <w:rPr>
          <w:rFonts w:ascii="Century Gothic" w:hAnsi="Century Gothic" w:cs="Tahoma"/>
          <w:sz w:val="24"/>
        </w:rPr>
        <w:t xml:space="preserve"> – Bute Based</w:t>
      </w:r>
    </w:p>
    <w:p w14:paraId="70E2C15A" w14:textId="3044260E" w:rsidR="00FF6A39" w:rsidRDefault="00FF6A39" w:rsidP="002A3800">
      <w:pPr>
        <w:tabs>
          <w:tab w:val="left" w:pos="2127"/>
        </w:tabs>
        <w:ind w:left="2127" w:hanging="1985"/>
        <w:rPr>
          <w:rFonts w:ascii="Century Gothic" w:hAnsi="Century Gothic"/>
        </w:rPr>
      </w:pPr>
      <w:r w:rsidRPr="00917CB4">
        <w:rPr>
          <w:rFonts w:ascii="Century Gothic" w:hAnsi="Century Gothic"/>
        </w:rPr>
        <w:t>SA</w:t>
      </w:r>
      <w:r w:rsidR="003F35A0">
        <w:rPr>
          <w:rFonts w:ascii="Century Gothic" w:hAnsi="Century Gothic"/>
        </w:rPr>
        <w:t>LARY</w:t>
      </w:r>
      <w:r w:rsidR="002A3800">
        <w:rPr>
          <w:rFonts w:ascii="Century Gothic" w:hAnsi="Century Gothic"/>
        </w:rPr>
        <w:t xml:space="preserve">: </w:t>
      </w:r>
      <w:r w:rsidR="003F35A0">
        <w:rPr>
          <w:rFonts w:ascii="Century Gothic" w:hAnsi="Century Gothic"/>
        </w:rPr>
        <w:t xml:space="preserve"> </w:t>
      </w:r>
      <w:r w:rsidR="002A3800">
        <w:rPr>
          <w:rFonts w:ascii="Century Gothic" w:hAnsi="Century Gothic"/>
        </w:rPr>
        <w:tab/>
      </w:r>
      <w:r w:rsidR="00956D37">
        <w:rPr>
          <w:rFonts w:ascii="Century Gothic" w:hAnsi="Century Gothic"/>
        </w:rPr>
        <w:t>£26880 to £29497 FTE (pro rata £12,288- £13484) + £312 pa Working from Home allowance</w:t>
      </w:r>
    </w:p>
    <w:p w14:paraId="46207C87" w14:textId="71416348" w:rsidR="00D23AEC" w:rsidRPr="00917CB4" w:rsidRDefault="00D23AEC" w:rsidP="002A3800">
      <w:pPr>
        <w:tabs>
          <w:tab w:val="left" w:pos="2127"/>
        </w:tabs>
        <w:ind w:left="142"/>
        <w:rPr>
          <w:rFonts w:ascii="Century Gothic" w:hAnsi="Century Gothic"/>
        </w:rPr>
      </w:pPr>
      <w:r>
        <w:rPr>
          <w:rFonts w:ascii="Century Gothic" w:hAnsi="Century Gothic"/>
        </w:rPr>
        <w:t>Contract</w:t>
      </w:r>
      <w:r w:rsidR="002A3800">
        <w:rPr>
          <w:rFonts w:ascii="Century Gothic" w:hAnsi="Century Gothic"/>
        </w:rPr>
        <w:t xml:space="preserve">: </w:t>
      </w:r>
      <w:r w:rsidR="0029414C">
        <w:rPr>
          <w:rFonts w:ascii="Century Gothic" w:hAnsi="Century Gothic"/>
        </w:rPr>
        <w:t xml:space="preserve">           </w:t>
      </w:r>
      <w:r w:rsidR="00F96202">
        <w:rPr>
          <w:rFonts w:ascii="Century Gothic" w:hAnsi="Century Gothic"/>
        </w:rPr>
        <w:t xml:space="preserve"> </w:t>
      </w:r>
      <w:r w:rsidR="00956D37">
        <w:rPr>
          <w:rFonts w:ascii="Century Gothic" w:hAnsi="Century Gothic"/>
        </w:rPr>
        <w:t>Permanent, 16 hours per week</w:t>
      </w:r>
    </w:p>
    <w:p w14:paraId="675610FF" w14:textId="77777777" w:rsidR="00FF6A39" w:rsidRPr="00917CB4" w:rsidRDefault="00FF6A39" w:rsidP="002A3800">
      <w:pPr>
        <w:tabs>
          <w:tab w:val="left" w:pos="2127"/>
        </w:tabs>
        <w:ind w:left="142"/>
        <w:rPr>
          <w:rFonts w:ascii="Century Gothic" w:hAnsi="Century Gothic"/>
        </w:rPr>
      </w:pPr>
      <w:r w:rsidRPr="00917CB4">
        <w:rPr>
          <w:rFonts w:ascii="Century Gothic" w:hAnsi="Century Gothic"/>
        </w:rPr>
        <w:t>HOURS</w:t>
      </w:r>
      <w:r w:rsidR="002A3800">
        <w:rPr>
          <w:rFonts w:ascii="Century Gothic" w:hAnsi="Century Gothic"/>
        </w:rPr>
        <w:t xml:space="preserve">: </w:t>
      </w:r>
      <w:r w:rsidR="002A3800">
        <w:rPr>
          <w:rFonts w:ascii="Century Gothic" w:hAnsi="Century Gothic"/>
        </w:rPr>
        <w:tab/>
      </w:r>
      <w:r w:rsidR="008A209B" w:rsidRPr="00C14CEA">
        <w:rPr>
          <w:rFonts w:ascii="Century Gothic" w:hAnsi="Century Gothic"/>
          <w:b/>
          <w:bCs/>
        </w:rPr>
        <w:t>16</w:t>
      </w:r>
      <w:r w:rsidR="000C4EF6" w:rsidRPr="00C14CEA">
        <w:rPr>
          <w:rFonts w:ascii="Century Gothic" w:hAnsi="Century Gothic"/>
          <w:b/>
          <w:bCs/>
        </w:rPr>
        <w:t xml:space="preserve"> Hours</w:t>
      </w:r>
    </w:p>
    <w:p w14:paraId="6BD6EB30" w14:textId="4174B3D0" w:rsidR="00FF6A39" w:rsidRPr="00917CB4" w:rsidRDefault="002A3800" w:rsidP="002A3800">
      <w:pPr>
        <w:pStyle w:val="Heading1"/>
        <w:tabs>
          <w:tab w:val="left" w:pos="2127"/>
        </w:tabs>
        <w:ind w:left="142" w:right="57"/>
        <w:rPr>
          <w:rFonts w:ascii="Century Gothic" w:hAnsi="Century Gothic" w:cs="Tahoma"/>
          <w:b w:val="0"/>
          <w:sz w:val="24"/>
        </w:rPr>
      </w:pPr>
      <w:r>
        <w:rPr>
          <w:rFonts w:ascii="Century Gothic" w:hAnsi="Century Gothic" w:cs="Tahoma"/>
          <w:b w:val="0"/>
          <w:sz w:val="24"/>
        </w:rPr>
        <w:t xml:space="preserve">REPORTS TO: </w:t>
      </w:r>
      <w:r>
        <w:rPr>
          <w:rFonts w:ascii="Century Gothic" w:hAnsi="Century Gothic" w:cs="Tahoma"/>
          <w:b w:val="0"/>
          <w:sz w:val="24"/>
        </w:rPr>
        <w:tab/>
      </w:r>
      <w:r w:rsidR="0029414C">
        <w:rPr>
          <w:rFonts w:ascii="Century Gothic" w:hAnsi="Century Gothic" w:cs="Tahoma"/>
          <w:b w:val="0"/>
          <w:sz w:val="24"/>
        </w:rPr>
        <w:t xml:space="preserve">Advocacy Practice Lead </w:t>
      </w:r>
    </w:p>
    <w:p w14:paraId="2F098780" w14:textId="17C42738" w:rsidR="00FF6A39" w:rsidRPr="00917CB4" w:rsidRDefault="000C4EF6" w:rsidP="002A3800">
      <w:pPr>
        <w:pStyle w:val="BodyTextIndent"/>
        <w:tabs>
          <w:tab w:val="left" w:pos="2127"/>
        </w:tabs>
        <w:ind w:left="2127" w:right="57" w:hanging="1985"/>
        <w:rPr>
          <w:rFonts w:ascii="Century Gothic" w:hAnsi="Century Gothic" w:cs="Tahoma"/>
        </w:rPr>
      </w:pPr>
      <w:r>
        <w:rPr>
          <w:rFonts w:ascii="Century Gothic" w:hAnsi="Century Gothic" w:cs="Tahoma"/>
        </w:rPr>
        <w:t>LOCATION</w:t>
      </w:r>
      <w:r w:rsidR="002A3800">
        <w:rPr>
          <w:rFonts w:ascii="Century Gothic" w:hAnsi="Century Gothic" w:cs="Tahoma"/>
        </w:rPr>
        <w:t xml:space="preserve">: </w:t>
      </w:r>
      <w:r w:rsidR="00F96202">
        <w:rPr>
          <w:rFonts w:ascii="Century Gothic" w:hAnsi="Century Gothic" w:cs="Tahoma"/>
        </w:rPr>
        <w:t xml:space="preserve">         Hybrid post, </w:t>
      </w:r>
      <w:r w:rsidR="007D379F">
        <w:rPr>
          <w:rFonts w:ascii="Century Gothic" w:hAnsi="Century Gothic" w:cs="Tahoma"/>
        </w:rPr>
        <w:t>based on the Isle of Bute. H</w:t>
      </w:r>
      <w:r>
        <w:rPr>
          <w:rFonts w:ascii="Century Gothic" w:hAnsi="Century Gothic" w:cs="Tahoma"/>
        </w:rPr>
        <w:t>o</w:t>
      </w:r>
      <w:r w:rsidR="00D23AEC">
        <w:rPr>
          <w:rFonts w:ascii="Century Gothic" w:hAnsi="Century Gothic" w:cs="Tahoma"/>
        </w:rPr>
        <w:t>me working</w:t>
      </w:r>
      <w:r w:rsidR="00F96202">
        <w:rPr>
          <w:rFonts w:ascii="Century Gothic" w:hAnsi="Century Gothic" w:cs="Tahoma"/>
        </w:rPr>
        <w:t xml:space="preserve"> and office base with in person meetings</w:t>
      </w:r>
      <w:r w:rsidR="00C14CEA">
        <w:rPr>
          <w:rFonts w:ascii="Century Gothic" w:hAnsi="Century Gothic" w:cs="Tahoma"/>
        </w:rPr>
        <w:t xml:space="preserve"> with clients</w:t>
      </w:r>
      <w:r w:rsidR="00F96202">
        <w:rPr>
          <w:rFonts w:ascii="Century Gothic" w:hAnsi="Century Gothic" w:cs="Tahoma"/>
        </w:rPr>
        <w:t xml:space="preserve"> across </w:t>
      </w:r>
      <w:r w:rsidR="00C14CEA">
        <w:rPr>
          <w:rFonts w:ascii="Century Gothic" w:hAnsi="Century Gothic" w:cs="Tahoma"/>
        </w:rPr>
        <w:t>the</w:t>
      </w:r>
      <w:r w:rsidR="0029414C">
        <w:rPr>
          <w:rFonts w:ascii="Century Gothic" w:hAnsi="Century Gothic" w:cs="Tahoma"/>
        </w:rPr>
        <w:t xml:space="preserve"> Isle of Bute</w:t>
      </w:r>
      <w:r w:rsidR="00F96202">
        <w:rPr>
          <w:rFonts w:ascii="Century Gothic" w:hAnsi="Century Gothic" w:cs="Tahoma"/>
        </w:rPr>
        <w:t>.</w:t>
      </w:r>
    </w:p>
    <w:p w14:paraId="1BA0051B" w14:textId="77777777" w:rsidR="00FF6A39" w:rsidRPr="00917CB4" w:rsidRDefault="00FF6A39" w:rsidP="00FF6A39">
      <w:pPr>
        <w:pStyle w:val="Title"/>
        <w:jc w:val="left"/>
        <w:rPr>
          <w:rFonts w:ascii="Century Gothic" w:hAnsi="Century Gothic" w:cs="Arial"/>
          <w:b w:val="0"/>
          <w:sz w:val="24"/>
        </w:rPr>
      </w:pPr>
      <w:r w:rsidRPr="00917CB4">
        <w:rPr>
          <w:rFonts w:ascii="Century Gothic" w:hAnsi="Century Gothic" w:cs="Arial"/>
          <w:sz w:val="24"/>
        </w:rPr>
        <w:t xml:space="preserve">  </w:t>
      </w:r>
    </w:p>
    <w:p w14:paraId="64F09AD9" w14:textId="77777777" w:rsidR="002A3800" w:rsidRDefault="002A3800" w:rsidP="0038268E">
      <w:pPr>
        <w:pStyle w:val="Heading2"/>
        <w:rPr>
          <w:rFonts w:ascii="Century Gothic" w:hAnsi="Century Gothic" w:cs="Arial"/>
        </w:rPr>
      </w:pPr>
    </w:p>
    <w:p w14:paraId="7D715FF4" w14:textId="77777777" w:rsidR="0026481D" w:rsidRPr="00917CB4" w:rsidRDefault="00FF6A39" w:rsidP="0038268E">
      <w:pPr>
        <w:pStyle w:val="Heading2"/>
        <w:rPr>
          <w:rFonts w:ascii="Century Gothic" w:hAnsi="Century Gothic" w:cs="Arial"/>
        </w:rPr>
      </w:pPr>
      <w:r w:rsidRPr="00917CB4">
        <w:rPr>
          <w:rFonts w:ascii="Century Gothic" w:hAnsi="Century Gothic" w:cs="Arial"/>
        </w:rPr>
        <w:t>Q</w:t>
      </w:r>
      <w:r w:rsidR="00EB6DAC" w:rsidRPr="00917CB4">
        <w:rPr>
          <w:rFonts w:ascii="Century Gothic" w:hAnsi="Century Gothic" w:cs="Arial"/>
        </w:rPr>
        <w:t>ualification and job purpose</w:t>
      </w:r>
    </w:p>
    <w:p w14:paraId="017B0DC7" w14:textId="77777777" w:rsidR="000C4EF6" w:rsidRDefault="000C4EF6" w:rsidP="00632FDC">
      <w:pPr>
        <w:rPr>
          <w:rFonts w:ascii="Century Gothic" w:hAnsi="Century Gothic" w:cs="Arial"/>
        </w:rPr>
      </w:pPr>
    </w:p>
    <w:p w14:paraId="68CC41C4" w14:textId="77777777" w:rsidR="00605AC2" w:rsidRPr="00917CB4" w:rsidRDefault="000C4EF6" w:rsidP="00632FDC">
      <w:pPr>
        <w:rPr>
          <w:rFonts w:ascii="Century Gothic" w:hAnsi="Century Gothic" w:cs="Arial"/>
        </w:rPr>
      </w:pPr>
      <w:r>
        <w:rPr>
          <w:rFonts w:ascii="Century Gothic" w:hAnsi="Century Gothic" w:cs="Arial"/>
        </w:rPr>
        <w:t xml:space="preserve">Lomond and Argyll </w:t>
      </w:r>
      <w:r w:rsidR="007B1868" w:rsidRPr="00917CB4">
        <w:rPr>
          <w:rFonts w:ascii="Century Gothic" w:hAnsi="Century Gothic" w:cs="Arial"/>
        </w:rPr>
        <w:t>Advocacy</w:t>
      </w:r>
      <w:r w:rsidR="00FF6A39" w:rsidRPr="00917CB4">
        <w:rPr>
          <w:rFonts w:ascii="Century Gothic" w:hAnsi="Century Gothic" w:cs="Arial"/>
        </w:rPr>
        <w:t xml:space="preserve"> </w:t>
      </w:r>
      <w:r>
        <w:rPr>
          <w:rFonts w:ascii="Century Gothic" w:hAnsi="Century Gothic" w:cs="Arial"/>
        </w:rPr>
        <w:t>service</w:t>
      </w:r>
      <w:r w:rsidR="00CA0F29" w:rsidRPr="00917CB4">
        <w:rPr>
          <w:rFonts w:ascii="Century Gothic" w:hAnsi="Century Gothic" w:cs="Arial"/>
        </w:rPr>
        <w:t xml:space="preserve"> </w:t>
      </w:r>
      <w:r w:rsidR="00FF6A39" w:rsidRPr="00917CB4">
        <w:rPr>
          <w:rFonts w:ascii="Century Gothic" w:hAnsi="Century Gothic" w:cs="Arial"/>
        </w:rPr>
        <w:t>are looking for a person who has</w:t>
      </w:r>
      <w:r>
        <w:rPr>
          <w:rFonts w:ascii="Century Gothic" w:hAnsi="Century Gothic" w:cs="Arial"/>
        </w:rPr>
        <w:t xml:space="preserve"> Lived Experience of </w:t>
      </w:r>
      <w:r w:rsidR="00D23AEC">
        <w:rPr>
          <w:rFonts w:ascii="Century Gothic" w:hAnsi="Century Gothic" w:cs="Arial"/>
        </w:rPr>
        <w:t>problematic alc</w:t>
      </w:r>
      <w:r w:rsidR="002A3800">
        <w:rPr>
          <w:rFonts w:ascii="Century Gothic" w:hAnsi="Century Gothic" w:cs="Arial"/>
        </w:rPr>
        <w:t>o</w:t>
      </w:r>
      <w:r w:rsidR="00D23AEC">
        <w:rPr>
          <w:rFonts w:ascii="Century Gothic" w:hAnsi="Century Gothic" w:cs="Arial"/>
        </w:rPr>
        <w:t xml:space="preserve">hol or </w:t>
      </w:r>
      <w:r w:rsidR="00F96202">
        <w:rPr>
          <w:rFonts w:ascii="Century Gothic" w:hAnsi="Century Gothic" w:cs="Arial"/>
        </w:rPr>
        <w:t>substance</w:t>
      </w:r>
      <w:r w:rsidR="00D23AEC">
        <w:rPr>
          <w:rFonts w:ascii="Century Gothic" w:hAnsi="Century Gothic" w:cs="Arial"/>
        </w:rPr>
        <w:t xml:space="preserve"> use</w:t>
      </w:r>
      <w:r w:rsidR="007B1868" w:rsidRPr="00917CB4">
        <w:rPr>
          <w:rFonts w:ascii="Century Gothic" w:hAnsi="Century Gothic" w:cs="Arial"/>
        </w:rPr>
        <w:t>, either</w:t>
      </w:r>
      <w:r w:rsidR="00605AC2" w:rsidRPr="00917CB4">
        <w:rPr>
          <w:rFonts w:ascii="Century Gothic" w:hAnsi="Century Gothic" w:cs="Arial"/>
        </w:rPr>
        <w:t>;</w:t>
      </w:r>
    </w:p>
    <w:p w14:paraId="7F03D810" w14:textId="77777777" w:rsidR="00605AC2" w:rsidRPr="00917CB4" w:rsidRDefault="00605AC2" w:rsidP="00632FDC">
      <w:pPr>
        <w:rPr>
          <w:rFonts w:ascii="Century Gothic" w:hAnsi="Century Gothic" w:cs="Arial"/>
        </w:rPr>
      </w:pPr>
    </w:p>
    <w:p w14:paraId="5184DDA4" w14:textId="77777777" w:rsidR="00F96202" w:rsidRDefault="007B1868" w:rsidP="00605AC2">
      <w:pPr>
        <w:numPr>
          <w:ilvl w:val="0"/>
          <w:numId w:val="22"/>
        </w:numPr>
        <w:rPr>
          <w:rFonts w:ascii="Century Gothic" w:hAnsi="Century Gothic" w:cs="Arial"/>
        </w:rPr>
      </w:pPr>
      <w:proofErr w:type="gramStart"/>
      <w:r w:rsidRPr="00917CB4">
        <w:rPr>
          <w:rFonts w:ascii="Century Gothic" w:hAnsi="Century Gothic" w:cs="Arial"/>
        </w:rPr>
        <w:t>personally</w:t>
      </w:r>
      <w:proofErr w:type="gramEnd"/>
      <w:r w:rsidRPr="00917CB4">
        <w:rPr>
          <w:rFonts w:ascii="Century Gothic" w:hAnsi="Century Gothic" w:cs="Arial"/>
        </w:rPr>
        <w:t xml:space="preserve"> </w:t>
      </w:r>
      <w:r w:rsidR="00605AC2" w:rsidRPr="00917CB4">
        <w:rPr>
          <w:rFonts w:ascii="Century Gothic" w:hAnsi="Century Gothic" w:cs="Arial"/>
        </w:rPr>
        <w:t>and in recovery</w:t>
      </w:r>
    </w:p>
    <w:p w14:paraId="7137B1EB" w14:textId="77777777" w:rsidR="00F96202" w:rsidRDefault="00F96202" w:rsidP="00605AC2">
      <w:pPr>
        <w:numPr>
          <w:ilvl w:val="0"/>
          <w:numId w:val="22"/>
        </w:numPr>
        <w:rPr>
          <w:rFonts w:ascii="Century Gothic" w:hAnsi="Century Gothic" w:cs="Arial"/>
        </w:rPr>
      </w:pPr>
      <w:r>
        <w:rPr>
          <w:rFonts w:ascii="Century Gothic" w:hAnsi="Century Gothic" w:cs="Arial"/>
        </w:rPr>
        <w:t>Awareness through a family member or close friend</w:t>
      </w:r>
    </w:p>
    <w:p w14:paraId="00B1804F" w14:textId="270198F8" w:rsidR="00605AC2" w:rsidRPr="00917CB4" w:rsidRDefault="00F96202" w:rsidP="00605AC2">
      <w:pPr>
        <w:numPr>
          <w:ilvl w:val="0"/>
          <w:numId w:val="22"/>
        </w:numPr>
        <w:rPr>
          <w:rFonts w:ascii="Century Gothic" w:hAnsi="Century Gothic" w:cs="Arial"/>
        </w:rPr>
      </w:pPr>
      <w:r>
        <w:rPr>
          <w:rFonts w:ascii="Century Gothic" w:hAnsi="Century Gothic" w:cs="Arial"/>
        </w:rPr>
        <w:t xml:space="preserve">Working knowledge of </w:t>
      </w:r>
      <w:r w:rsidR="007D379F">
        <w:rPr>
          <w:rFonts w:ascii="Century Gothic" w:hAnsi="Century Gothic" w:cs="Arial"/>
        </w:rPr>
        <w:t>s</w:t>
      </w:r>
      <w:r>
        <w:rPr>
          <w:rFonts w:ascii="Century Gothic" w:hAnsi="Century Gothic" w:cs="Arial"/>
        </w:rPr>
        <w:t>ubstance and alcohol dependency issues</w:t>
      </w:r>
      <w:r w:rsidR="00605AC2" w:rsidRPr="00917CB4">
        <w:rPr>
          <w:rFonts w:ascii="Century Gothic" w:hAnsi="Century Gothic" w:cs="Arial"/>
        </w:rPr>
        <w:t xml:space="preserve"> </w:t>
      </w:r>
    </w:p>
    <w:p w14:paraId="3493F499" w14:textId="77777777" w:rsidR="00DD1BE7" w:rsidRPr="00C14CEA" w:rsidRDefault="00DD1BE7" w:rsidP="00C14CEA">
      <w:pPr>
        <w:rPr>
          <w:rFonts w:ascii="Century Gothic" w:hAnsi="Century Gothic" w:cs="Arial"/>
        </w:rPr>
      </w:pPr>
    </w:p>
    <w:p w14:paraId="2B1B5745" w14:textId="77777777" w:rsidR="002A3800" w:rsidRDefault="00D23AEC" w:rsidP="00DD1BE7">
      <w:pPr>
        <w:rPr>
          <w:rFonts w:ascii="Century Gothic" w:hAnsi="Century Gothic" w:cs="Arial"/>
          <w:i/>
        </w:rPr>
      </w:pPr>
      <w:r>
        <w:rPr>
          <w:rFonts w:ascii="Century Gothic" w:hAnsi="Century Gothic" w:cs="Arial"/>
        </w:rPr>
        <w:t>Th</w:t>
      </w:r>
      <w:r w:rsidR="00C14CEA">
        <w:rPr>
          <w:rFonts w:ascii="Century Gothic" w:hAnsi="Century Gothic" w:cs="Arial"/>
        </w:rPr>
        <w:t>is is</w:t>
      </w:r>
      <w:r w:rsidR="0029414C">
        <w:rPr>
          <w:rFonts w:ascii="Century Gothic" w:hAnsi="Century Gothic" w:cs="Arial"/>
        </w:rPr>
        <w:t xml:space="preserve"> a part time</w:t>
      </w:r>
      <w:r w:rsidR="00C14CEA">
        <w:rPr>
          <w:rFonts w:ascii="Century Gothic" w:hAnsi="Century Gothic" w:cs="Arial"/>
        </w:rPr>
        <w:t xml:space="preserve"> </w:t>
      </w:r>
      <w:r>
        <w:rPr>
          <w:rFonts w:ascii="Century Gothic" w:hAnsi="Century Gothic" w:cs="Arial"/>
        </w:rPr>
        <w:t>post</w:t>
      </w:r>
      <w:r w:rsidR="00C14CEA">
        <w:rPr>
          <w:rFonts w:ascii="Century Gothic" w:hAnsi="Century Gothic" w:cs="Arial"/>
        </w:rPr>
        <w:t>, and</w:t>
      </w:r>
      <w:r>
        <w:rPr>
          <w:rFonts w:ascii="Century Gothic" w:hAnsi="Century Gothic" w:cs="Arial"/>
        </w:rPr>
        <w:t xml:space="preserve"> </w:t>
      </w:r>
      <w:r w:rsidR="00DD1BE7" w:rsidRPr="00917CB4">
        <w:rPr>
          <w:rFonts w:ascii="Century Gothic" w:hAnsi="Century Gothic" w:cs="Arial"/>
        </w:rPr>
        <w:t xml:space="preserve">will focus on </w:t>
      </w:r>
      <w:r w:rsidR="00C14CEA">
        <w:rPr>
          <w:rFonts w:ascii="Century Gothic" w:hAnsi="Century Gothic" w:cs="Arial"/>
        </w:rPr>
        <w:t>continuing to improve</w:t>
      </w:r>
      <w:r w:rsidR="00DD1BE7" w:rsidRPr="00917CB4">
        <w:rPr>
          <w:rFonts w:ascii="Century Gothic" w:hAnsi="Century Gothic" w:cs="Arial"/>
        </w:rPr>
        <w:t xml:space="preserve"> access to independent advocacy and other local supports for p</w:t>
      </w:r>
      <w:r>
        <w:rPr>
          <w:rFonts w:ascii="Century Gothic" w:hAnsi="Century Gothic" w:cs="Arial"/>
        </w:rPr>
        <w:t>eople impacted by problematic alcohol or</w:t>
      </w:r>
      <w:r w:rsidR="00F96202">
        <w:rPr>
          <w:rFonts w:ascii="Century Gothic" w:hAnsi="Century Gothic" w:cs="Arial"/>
        </w:rPr>
        <w:t xml:space="preserve"> substance</w:t>
      </w:r>
      <w:r>
        <w:rPr>
          <w:rFonts w:ascii="Century Gothic" w:hAnsi="Century Gothic" w:cs="Arial"/>
        </w:rPr>
        <w:t xml:space="preserve"> use</w:t>
      </w:r>
      <w:r w:rsidR="00DD1BE7" w:rsidRPr="00917CB4">
        <w:rPr>
          <w:rFonts w:ascii="Century Gothic" w:hAnsi="Century Gothic" w:cs="Arial"/>
        </w:rPr>
        <w:t xml:space="preserve">. The post will also provide </w:t>
      </w:r>
      <w:proofErr w:type="gramStart"/>
      <w:r w:rsidR="00DD1BE7" w:rsidRPr="00917CB4">
        <w:rPr>
          <w:rFonts w:ascii="Century Gothic" w:hAnsi="Century Gothic" w:cs="Arial"/>
        </w:rPr>
        <w:t>rights based</w:t>
      </w:r>
      <w:proofErr w:type="gramEnd"/>
      <w:r w:rsidR="00DD1BE7" w:rsidRPr="00917CB4">
        <w:rPr>
          <w:rFonts w:ascii="Century Gothic" w:hAnsi="Century Gothic" w:cs="Arial"/>
        </w:rPr>
        <w:t xml:space="preserve"> </w:t>
      </w:r>
      <w:r w:rsidR="00DD1BE7" w:rsidRPr="00917CB4">
        <w:rPr>
          <w:rFonts w:ascii="Century Gothic" w:hAnsi="Century Gothic" w:cs="Arial"/>
          <w:i/>
        </w:rPr>
        <w:t>peer</w:t>
      </w:r>
      <w:r w:rsidR="00DD1BE7" w:rsidRPr="00917CB4">
        <w:rPr>
          <w:rFonts w:ascii="Century Gothic" w:hAnsi="Century Gothic" w:cs="Arial"/>
        </w:rPr>
        <w:t xml:space="preserve"> advocacy in line with the Scottish Governments Strategy: </w:t>
      </w:r>
      <w:r w:rsidR="00DD1BE7" w:rsidRPr="00917CB4">
        <w:rPr>
          <w:rFonts w:ascii="Century Gothic" w:hAnsi="Century Gothic" w:cs="Arial"/>
          <w:i/>
        </w:rPr>
        <w:t xml:space="preserve">Rights, Respect and Recovery. </w:t>
      </w:r>
    </w:p>
    <w:p w14:paraId="52EFAE32" w14:textId="77777777" w:rsidR="002A3800" w:rsidRDefault="002A3800" w:rsidP="00DD1BE7">
      <w:pPr>
        <w:rPr>
          <w:rFonts w:ascii="Century Gothic" w:hAnsi="Century Gothic" w:cs="Arial"/>
          <w:i/>
        </w:rPr>
      </w:pPr>
    </w:p>
    <w:p w14:paraId="4FFA983B" w14:textId="77777777" w:rsidR="00DD1BE7" w:rsidRPr="00917CB4" w:rsidRDefault="000C4EF6" w:rsidP="00DD1BE7">
      <w:pPr>
        <w:rPr>
          <w:rFonts w:ascii="Century Gothic" w:hAnsi="Century Gothic" w:cs="Arial"/>
        </w:rPr>
      </w:pPr>
      <w:r>
        <w:rPr>
          <w:rFonts w:ascii="Century Gothic" w:hAnsi="Century Gothic" w:cs="Arial"/>
        </w:rPr>
        <w:t xml:space="preserve">This post </w:t>
      </w:r>
      <w:r w:rsidR="00A84D57" w:rsidRPr="00917CB4">
        <w:rPr>
          <w:rFonts w:ascii="Century Gothic" w:hAnsi="Century Gothic" w:cs="Arial"/>
        </w:rPr>
        <w:t xml:space="preserve">requires the successful candidate to apply for membership of the PVG Scheme. </w:t>
      </w:r>
    </w:p>
    <w:p w14:paraId="5BAEEC58" w14:textId="77777777" w:rsidR="00DD1BE7" w:rsidRPr="00917CB4" w:rsidRDefault="00DD1BE7" w:rsidP="00DD1BE7">
      <w:pPr>
        <w:rPr>
          <w:rFonts w:ascii="Century Gothic" w:hAnsi="Century Gothic" w:cs="Arial"/>
        </w:rPr>
      </w:pPr>
    </w:p>
    <w:p w14:paraId="60ADCECC" w14:textId="77777777" w:rsidR="002D23F0" w:rsidRDefault="002A3800" w:rsidP="00DD1BE7">
      <w:pPr>
        <w:rPr>
          <w:rFonts w:ascii="Century Gothic" w:hAnsi="Century Gothic" w:cs="Arial"/>
          <w:b/>
          <w:bCs/>
        </w:rPr>
      </w:pPr>
      <w:r>
        <w:rPr>
          <w:rFonts w:ascii="Century Gothic" w:hAnsi="Century Gothic" w:cs="Arial"/>
          <w:b/>
          <w:bCs/>
        </w:rPr>
        <w:br w:type="page"/>
      </w:r>
      <w:r w:rsidR="002D23F0" w:rsidRPr="00917CB4">
        <w:rPr>
          <w:rFonts w:ascii="Century Gothic" w:hAnsi="Century Gothic" w:cs="Arial"/>
          <w:b/>
          <w:bCs/>
        </w:rPr>
        <w:lastRenderedPageBreak/>
        <w:t>This will be achieved by:</w:t>
      </w:r>
    </w:p>
    <w:p w14:paraId="06E3585B" w14:textId="77777777" w:rsidR="002A3800" w:rsidRPr="00917CB4" w:rsidRDefault="002A3800" w:rsidP="00DD1BE7">
      <w:pPr>
        <w:rPr>
          <w:rFonts w:ascii="Century Gothic" w:hAnsi="Century Gothic" w:cs="Arial"/>
          <w:b/>
          <w:bCs/>
        </w:rPr>
      </w:pPr>
    </w:p>
    <w:p w14:paraId="5AC15248" w14:textId="77777777" w:rsidR="00DD1BE7" w:rsidRPr="00917CB4" w:rsidRDefault="00DD1BE7" w:rsidP="00CA6633">
      <w:pPr>
        <w:numPr>
          <w:ilvl w:val="0"/>
          <w:numId w:val="23"/>
        </w:numPr>
        <w:rPr>
          <w:rFonts w:ascii="Century Gothic" w:hAnsi="Century Gothic" w:cs="Arial"/>
        </w:rPr>
      </w:pPr>
      <w:r w:rsidRPr="00917CB4">
        <w:rPr>
          <w:rFonts w:ascii="Century Gothic" w:hAnsi="Century Gothic" w:cs="Arial"/>
        </w:rPr>
        <w:t>undertakin</w:t>
      </w:r>
      <w:r w:rsidR="000C4EF6">
        <w:rPr>
          <w:rFonts w:ascii="Century Gothic" w:hAnsi="Century Gothic" w:cs="Arial"/>
        </w:rPr>
        <w:t xml:space="preserve">g </w:t>
      </w:r>
      <w:r w:rsidR="005D7B44">
        <w:rPr>
          <w:rFonts w:ascii="Century Gothic" w:hAnsi="Century Gothic" w:cs="Arial"/>
        </w:rPr>
        <w:t xml:space="preserve">relevant </w:t>
      </w:r>
      <w:r w:rsidR="00F96202">
        <w:rPr>
          <w:rFonts w:ascii="Century Gothic" w:hAnsi="Century Gothic" w:cs="Arial"/>
        </w:rPr>
        <w:t xml:space="preserve">learning and </w:t>
      </w:r>
      <w:r w:rsidR="00C14CEA">
        <w:rPr>
          <w:rFonts w:ascii="Century Gothic" w:hAnsi="Century Gothic" w:cs="Arial"/>
        </w:rPr>
        <w:t>development</w:t>
      </w:r>
      <w:r w:rsidR="000C4EF6">
        <w:rPr>
          <w:rFonts w:ascii="Century Gothic" w:hAnsi="Century Gothic" w:cs="Arial"/>
        </w:rPr>
        <w:t xml:space="preserve"> on a Rights Based Approach in Independent Advocacy</w:t>
      </w:r>
    </w:p>
    <w:p w14:paraId="457E68FA" w14:textId="77777777" w:rsidR="00DD1BE7" w:rsidRPr="00917CB4" w:rsidRDefault="00DD1BE7" w:rsidP="00CA6633">
      <w:pPr>
        <w:pStyle w:val="ListParagraph"/>
        <w:numPr>
          <w:ilvl w:val="0"/>
          <w:numId w:val="23"/>
        </w:numPr>
        <w:ind w:right="57"/>
        <w:contextualSpacing/>
        <w:rPr>
          <w:rFonts w:ascii="Century Gothic" w:hAnsi="Century Gothic" w:cs="Tahoma"/>
        </w:rPr>
      </w:pPr>
      <w:r w:rsidRPr="00917CB4">
        <w:rPr>
          <w:rFonts w:ascii="Century Gothic" w:hAnsi="Century Gothic" w:cs="Tahoma"/>
        </w:rPr>
        <w:t>working with individuals in line with the Scottish Independent Advocacy Allianc</w:t>
      </w:r>
      <w:r w:rsidR="00A44A7D">
        <w:rPr>
          <w:rFonts w:ascii="Century Gothic" w:hAnsi="Century Gothic" w:cs="Tahoma"/>
        </w:rPr>
        <w:t xml:space="preserve">e </w:t>
      </w:r>
    </w:p>
    <w:p w14:paraId="1D8E09FA" w14:textId="77777777" w:rsidR="00DD1BE7" w:rsidRPr="00917CB4" w:rsidRDefault="00DD1BE7" w:rsidP="00CA6633">
      <w:pPr>
        <w:pStyle w:val="ListParagraph"/>
        <w:numPr>
          <w:ilvl w:val="0"/>
          <w:numId w:val="23"/>
        </w:numPr>
        <w:ind w:right="57"/>
        <w:contextualSpacing/>
        <w:rPr>
          <w:rFonts w:ascii="Century Gothic" w:hAnsi="Century Gothic" w:cs="Tahoma"/>
        </w:rPr>
      </w:pPr>
      <w:r w:rsidRPr="00917CB4">
        <w:rPr>
          <w:rFonts w:ascii="Century Gothic" w:hAnsi="Century Gothic" w:cs="Tahoma"/>
        </w:rPr>
        <w:t xml:space="preserve">working within </w:t>
      </w:r>
      <w:r w:rsidR="000C4EF6">
        <w:rPr>
          <w:rFonts w:ascii="Century Gothic" w:hAnsi="Century Gothic" w:cs="Tahoma"/>
        </w:rPr>
        <w:t>the aims of LAAS</w:t>
      </w:r>
    </w:p>
    <w:p w14:paraId="6D217669" w14:textId="77777777" w:rsidR="00DD1BE7" w:rsidRPr="00917CB4" w:rsidRDefault="00DD1BE7" w:rsidP="00CA6633">
      <w:pPr>
        <w:pStyle w:val="ListParagraph"/>
        <w:numPr>
          <w:ilvl w:val="0"/>
          <w:numId w:val="23"/>
        </w:numPr>
        <w:ind w:right="57"/>
        <w:contextualSpacing/>
        <w:rPr>
          <w:rFonts w:ascii="Century Gothic" w:hAnsi="Century Gothic" w:cs="Tahoma"/>
        </w:rPr>
      </w:pPr>
      <w:r w:rsidRPr="00917CB4">
        <w:rPr>
          <w:rFonts w:ascii="Century Gothic" w:hAnsi="Century Gothic" w:cs="Tahoma"/>
        </w:rPr>
        <w:t>managing your workload efficiently in accordance with th</w:t>
      </w:r>
      <w:r w:rsidR="000C4EF6">
        <w:rPr>
          <w:rFonts w:ascii="Century Gothic" w:hAnsi="Century Gothic" w:cs="Tahoma"/>
        </w:rPr>
        <w:t>e policies and procedures of LAAS</w:t>
      </w:r>
    </w:p>
    <w:p w14:paraId="37C89BFF" w14:textId="77777777" w:rsidR="00DD1BE7" w:rsidRPr="00917CB4" w:rsidRDefault="00DD1BE7" w:rsidP="00CA6633">
      <w:pPr>
        <w:pStyle w:val="ListParagraph"/>
        <w:numPr>
          <w:ilvl w:val="0"/>
          <w:numId w:val="23"/>
        </w:numPr>
        <w:ind w:right="57"/>
        <w:contextualSpacing/>
        <w:rPr>
          <w:rFonts w:ascii="Century Gothic" w:hAnsi="Century Gothic" w:cs="Tahoma"/>
        </w:rPr>
      </w:pPr>
      <w:r w:rsidRPr="00917CB4">
        <w:rPr>
          <w:rFonts w:ascii="Century Gothic" w:hAnsi="Century Gothic" w:cs="Tahoma"/>
        </w:rPr>
        <w:t>working as an individual, but also as part of a team</w:t>
      </w:r>
    </w:p>
    <w:p w14:paraId="2615573C" w14:textId="77777777" w:rsidR="00DD1BE7" w:rsidRPr="00917CB4" w:rsidRDefault="00DD1BE7" w:rsidP="00CA6633">
      <w:pPr>
        <w:pStyle w:val="ListParagraph"/>
        <w:numPr>
          <w:ilvl w:val="0"/>
          <w:numId w:val="23"/>
        </w:numPr>
        <w:ind w:right="57"/>
        <w:contextualSpacing/>
        <w:rPr>
          <w:rFonts w:ascii="Century Gothic" w:hAnsi="Century Gothic" w:cs="Tahoma"/>
        </w:rPr>
      </w:pPr>
      <w:r w:rsidRPr="00917CB4">
        <w:rPr>
          <w:rFonts w:ascii="Century Gothic" w:hAnsi="Century Gothic" w:cs="Tahoma"/>
        </w:rPr>
        <w:t>developing your skills by identifying opportunities for learning</w:t>
      </w:r>
    </w:p>
    <w:p w14:paraId="1BC06B38" w14:textId="5331EB80" w:rsidR="00EB6DAC" w:rsidRDefault="00DD1BE7" w:rsidP="00EB6DAC">
      <w:pPr>
        <w:pStyle w:val="ListParagraph"/>
        <w:numPr>
          <w:ilvl w:val="0"/>
          <w:numId w:val="23"/>
        </w:numPr>
        <w:ind w:right="57"/>
        <w:contextualSpacing/>
        <w:rPr>
          <w:rFonts w:ascii="Century Gothic" w:hAnsi="Century Gothic" w:cs="Tahoma"/>
        </w:rPr>
      </w:pPr>
      <w:r w:rsidRPr="00917CB4">
        <w:rPr>
          <w:rFonts w:ascii="Century Gothic" w:hAnsi="Century Gothic" w:cs="Tahoma"/>
        </w:rPr>
        <w:t>promoting and raising awareness o</w:t>
      </w:r>
      <w:r w:rsidR="000C4EF6">
        <w:rPr>
          <w:rFonts w:ascii="Century Gothic" w:hAnsi="Century Gothic" w:cs="Tahoma"/>
        </w:rPr>
        <w:t>f LAAS and its work across Argyll</w:t>
      </w:r>
      <w:r w:rsidR="00D23AEC">
        <w:rPr>
          <w:rFonts w:ascii="Century Gothic" w:hAnsi="Century Gothic" w:cs="Tahoma"/>
        </w:rPr>
        <w:t xml:space="preserve"> and Bute</w:t>
      </w:r>
      <w:r w:rsidR="007D379F">
        <w:rPr>
          <w:rFonts w:ascii="Century Gothic" w:hAnsi="Century Gothic" w:cs="Tahoma"/>
        </w:rPr>
        <w:t xml:space="preserve"> with a focus on ensuring awareness within services and communities on the Isle of Bute.</w:t>
      </w:r>
    </w:p>
    <w:p w14:paraId="3FDE15B1" w14:textId="77777777" w:rsidR="00C14CEA" w:rsidRDefault="00B83DCE" w:rsidP="00EB6DAC">
      <w:pPr>
        <w:pStyle w:val="ListParagraph"/>
        <w:numPr>
          <w:ilvl w:val="0"/>
          <w:numId w:val="23"/>
        </w:numPr>
        <w:ind w:right="57"/>
        <w:contextualSpacing/>
        <w:rPr>
          <w:rFonts w:ascii="Century Gothic" w:hAnsi="Century Gothic" w:cs="Tahoma"/>
        </w:rPr>
      </w:pPr>
      <w:r>
        <w:rPr>
          <w:rFonts w:ascii="Century Gothic" w:hAnsi="Century Gothic" w:cs="Tahoma"/>
        </w:rPr>
        <w:t>Uploading information, maintaining files on joint virtual working space</w:t>
      </w:r>
    </w:p>
    <w:p w14:paraId="45F2F2AE" w14:textId="77777777" w:rsidR="00B83DCE" w:rsidRPr="00917CB4" w:rsidRDefault="00B83DCE" w:rsidP="00EB6DAC">
      <w:pPr>
        <w:pStyle w:val="ListParagraph"/>
        <w:numPr>
          <w:ilvl w:val="0"/>
          <w:numId w:val="23"/>
        </w:numPr>
        <w:ind w:right="57"/>
        <w:contextualSpacing/>
        <w:rPr>
          <w:rFonts w:ascii="Century Gothic" w:hAnsi="Century Gothic" w:cs="Tahoma"/>
        </w:rPr>
      </w:pPr>
      <w:r>
        <w:rPr>
          <w:rFonts w:ascii="Century Gothic" w:hAnsi="Century Gothic" w:cs="Tahoma"/>
        </w:rPr>
        <w:t xml:space="preserve">Sending and receiving emails and using </w:t>
      </w:r>
      <w:r w:rsidR="0029414C">
        <w:rPr>
          <w:rFonts w:ascii="Century Gothic" w:hAnsi="Century Gothic" w:cs="Tahoma"/>
        </w:rPr>
        <w:t xml:space="preserve">a </w:t>
      </w:r>
      <w:r>
        <w:rPr>
          <w:rFonts w:ascii="Century Gothic" w:hAnsi="Century Gothic" w:cs="Tahoma"/>
        </w:rPr>
        <w:t>range of digital platforms’</w:t>
      </w:r>
    </w:p>
    <w:p w14:paraId="1454CCB6" w14:textId="77777777" w:rsidR="00EB6DAC" w:rsidRPr="00917CB4" w:rsidRDefault="00CA6633" w:rsidP="00EB6DAC">
      <w:pPr>
        <w:pStyle w:val="ListParagraph"/>
        <w:numPr>
          <w:ilvl w:val="0"/>
          <w:numId w:val="23"/>
        </w:numPr>
        <w:ind w:right="57"/>
        <w:contextualSpacing/>
        <w:rPr>
          <w:rFonts w:ascii="Century Gothic" w:hAnsi="Century Gothic" w:cs="Tahoma"/>
        </w:rPr>
      </w:pPr>
      <w:r w:rsidRPr="00917CB4">
        <w:rPr>
          <w:rFonts w:ascii="Century Gothic" w:hAnsi="Century Gothic" w:cs="Arial"/>
        </w:rPr>
        <w:t>d</w:t>
      </w:r>
      <w:r w:rsidR="00DD1BE7" w:rsidRPr="00917CB4">
        <w:rPr>
          <w:rFonts w:ascii="Century Gothic" w:hAnsi="Century Gothic" w:cs="Arial"/>
        </w:rPr>
        <w:t>eliver</w:t>
      </w:r>
      <w:r w:rsidRPr="00917CB4">
        <w:rPr>
          <w:rFonts w:ascii="Century Gothic" w:hAnsi="Century Gothic" w:cs="Arial"/>
        </w:rPr>
        <w:t>ing</w:t>
      </w:r>
      <w:r w:rsidR="00DD1BE7" w:rsidRPr="00917CB4">
        <w:rPr>
          <w:rFonts w:ascii="Century Gothic" w:hAnsi="Century Gothic" w:cs="Arial"/>
        </w:rPr>
        <w:t xml:space="preserve"> rights based independent advocacy </w:t>
      </w:r>
    </w:p>
    <w:p w14:paraId="143E313F" w14:textId="77777777" w:rsidR="00EB6DAC" w:rsidRPr="00917CB4" w:rsidRDefault="00CA6633" w:rsidP="00EB6DAC">
      <w:pPr>
        <w:pStyle w:val="ListParagraph"/>
        <w:numPr>
          <w:ilvl w:val="0"/>
          <w:numId w:val="23"/>
        </w:numPr>
        <w:ind w:right="57"/>
        <w:contextualSpacing/>
        <w:rPr>
          <w:rFonts w:ascii="Century Gothic" w:hAnsi="Century Gothic" w:cs="Tahoma"/>
        </w:rPr>
      </w:pPr>
      <w:r w:rsidRPr="00917CB4">
        <w:rPr>
          <w:rFonts w:ascii="Century Gothic" w:hAnsi="Century Gothic"/>
        </w:rPr>
        <w:t>m</w:t>
      </w:r>
      <w:r w:rsidR="00632FDC" w:rsidRPr="00917CB4">
        <w:rPr>
          <w:rFonts w:ascii="Century Gothic" w:hAnsi="Century Gothic"/>
        </w:rPr>
        <w:t>onitor</w:t>
      </w:r>
      <w:r w:rsidRPr="00917CB4">
        <w:rPr>
          <w:rFonts w:ascii="Century Gothic" w:hAnsi="Century Gothic"/>
        </w:rPr>
        <w:t>ing</w:t>
      </w:r>
      <w:r w:rsidR="00632FDC" w:rsidRPr="00917CB4">
        <w:rPr>
          <w:rFonts w:ascii="Century Gothic" w:hAnsi="Century Gothic"/>
        </w:rPr>
        <w:t xml:space="preserve"> progress towards specific project targets and outcomes</w:t>
      </w:r>
    </w:p>
    <w:p w14:paraId="30F3EA2C" w14:textId="77777777" w:rsidR="00EB6DAC" w:rsidRPr="00917CB4" w:rsidRDefault="00CA6633" w:rsidP="00EB6DAC">
      <w:pPr>
        <w:pStyle w:val="ListParagraph"/>
        <w:numPr>
          <w:ilvl w:val="0"/>
          <w:numId w:val="23"/>
        </w:numPr>
        <w:ind w:right="57"/>
        <w:contextualSpacing/>
        <w:rPr>
          <w:rFonts w:ascii="Century Gothic" w:hAnsi="Century Gothic" w:cs="Tahoma"/>
        </w:rPr>
      </w:pPr>
      <w:r w:rsidRPr="00917CB4">
        <w:rPr>
          <w:rFonts w:ascii="Century Gothic" w:hAnsi="Century Gothic" w:cs="Tahoma"/>
        </w:rPr>
        <w:t xml:space="preserve">using </w:t>
      </w:r>
      <w:r w:rsidR="00C14CEA">
        <w:rPr>
          <w:rFonts w:ascii="Century Gothic" w:hAnsi="Century Gothic" w:cs="Tahoma"/>
        </w:rPr>
        <w:t xml:space="preserve">and developing existing </w:t>
      </w:r>
      <w:r w:rsidR="00632FDC" w:rsidRPr="00917CB4">
        <w:rPr>
          <w:rFonts w:ascii="Century Gothic" w:hAnsi="Century Gothic" w:cs="Tahoma"/>
        </w:rPr>
        <w:t xml:space="preserve">networking techniques to create links with appropriate individuals and groups (statutory and voluntary) to raise awareness of </w:t>
      </w:r>
      <w:r w:rsidR="00605AC2" w:rsidRPr="00917CB4">
        <w:rPr>
          <w:rFonts w:ascii="Century Gothic" w:hAnsi="Century Gothic" w:cs="Tahoma"/>
        </w:rPr>
        <w:t xml:space="preserve">Independent Advocacy </w:t>
      </w:r>
    </w:p>
    <w:p w14:paraId="186B5AE0" w14:textId="77777777" w:rsidR="005B00F6" w:rsidRPr="000C4EF6" w:rsidRDefault="00CA6633" w:rsidP="000C4EF6">
      <w:pPr>
        <w:pStyle w:val="ListParagraph"/>
        <w:numPr>
          <w:ilvl w:val="0"/>
          <w:numId w:val="23"/>
        </w:numPr>
        <w:ind w:right="57"/>
        <w:contextualSpacing/>
        <w:rPr>
          <w:rFonts w:ascii="Century Gothic" w:hAnsi="Century Gothic" w:cs="Tahoma"/>
        </w:rPr>
      </w:pPr>
      <w:r w:rsidRPr="00917CB4">
        <w:rPr>
          <w:rFonts w:ascii="Century Gothic" w:hAnsi="Century Gothic"/>
        </w:rPr>
        <w:t>s</w:t>
      </w:r>
      <w:r w:rsidR="00632FDC" w:rsidRPr="00917CB4">
        <w:rPr>
          <w:rFonts w:ascii="Century Gothic" w:hAnsi="Century Gothic"/>
        </w:rPr>
        <w:t>upport</w:t>
      </w:r>
      <w:r w:rsidRPr="00917CB4">
        <w:rPr>
          <w:rFonts w:ascii="Century Gothic" w:hAnsi="Century Gothic"/>
        </w:rPr>
        <w:t xml:space="preserve">ing </w:t>
      </w:r>
      <w:r w:rsidR="000C4EF6">
        <w:rPr>
          <w:rFonts w:ascii="Century Gothic" w:hAnsi="Century Gothic"/>
        </w:rPr>
        <w:t>LAAS</w:t>
      </w:r>
      <w:r w:rsidR="00605AC2" w:rsidRPr="00917CB4">
        <w:rPr>
          <w:rFonts w:ascii="Century Gothic" w:hAnsi="Century Gothic"/>
        </w:rPr>
        <w:t xml:space="preserve"> </w:t>
      </w:r>
      <w:r w:rsidR="00632FDC" w:rsidRPr="00917CB4">
        <w:rPr>
          <w:rFonts w:ascii="Century Gothic" w:hAnsi="Century Gothic"/>
        </w:rPr>
        <w:t xml:space="preserve">to develop and deliver learning opportunities </w:t>
      </w:r>
    </w:p>
    <w:p w14:paraId="698A0263" w14:textId="77777777" w:rsidR="00CA6633" w:rsidRPr="00917CB4" w:rsidRDefault="00CA6633" w:rsidP="00632FDC">
      <w:pPr>
        <w:rPr>
          <w:rFonts w:ascii="Century Gothic" w:hAnsi="Century Gothic" w:cs="Tahoma"/>
          <w:b/>
        </w:rPr>
      </w:pPr>
    </w:p>
    <w:p w14:paraId="6E8A86F3" w14:textId="77777777" w:rsidR="00632FDC" w:rsidRPr="00917CB4" w:rsidRDefault="00CA6633" w:rsidP="00632FDC">
      <w:pPr>
        <w:rPr>
          <w:rFonts w:ascii="Century Gothic" w:hAnsi="Century Gothic" w:cs="Tahoma"/>
          <w:b/>
        </w:rPr>
      </w:pPr>
      <w:r w:rsidRPr="00917CB4">
        <w:rPr>
          <w:rFonts w:ascii="Century Gothic" w:hAnsi="Century Gothic" w:cs="Tahoma"/>
          <w:b/>
        </w:rPr>
        <w:t xml:space="preserve">Self-management  </w:t>
      </w:r>
    </w:p>
    <w:p w14:paraId="53680333" w14:textId="4D580628" w:rsidR="00DD1BE7" w:rsidRPr="007D379F" w:rsidRDefault="007D379F" w:rsidP="00632FDC">
      <w:pPr>
        <w:rPr>
          <w:rFonts w:ascii="Century Gothic" w:hAnsi="Century Gothic" w:cs="Tahoma"/>
          <w:bCs/>
        </w:rPr>
      </w:pPr>
      <w:r w:rsidRPr="007D379F">
        <w:rPr>
          <w:rFonts w:ascii="Century Gothic" w:hAnsi="Century Gothic" w:cs="Tahoma"/>
          <w:bCs/>
        </w:rPr>
        <w:t>The postholder will:</w:t>
      </w:r>
    </w:p>
    <w:p w14:paraId="584F9D28" w14:textId="77777777" w:rsidR="00632FDC" w:rsidRPr="00917CB4" w:rsidRDefault="00EB6DAC" w:rsidP="002A3800">
      <w:pPr>
        <w:numPr>
          <w:ilvl w:val="0"/>
          <w:numId w:val="21"/>
        </w:numPr>
        <w:tabs>
          <w:tab w:val="clear" w:pos="720"/>
          <w:tab w:val="num" w:pos="284"/>
          <w:tab w:val="left" w:pos="7513"/>
        </w:tabs>
        <w:ind w:left="284" w:hanging="284"/>
        <w:rPr>
          <w:rFonts w:ascii="Century Gothic" w:hAnsi="Century Gothic" w:cs="Tahoma"/>
        </w:rPr>
      </w:pPr>
      <w:r w:rsidRPr="00917CB4">
        <w:rPr>
          <w:rFonts w:ascii="Century Gothic" w:hAnsi="Century Gothic" w:cs="Tahoma"/>
        </w:rPr>
        <w:t>t</w:t>
      </w:r>
      <w:r w:rsidR="00632FDC" w:rsidRPr="00917CB4">
        <w:rPr>
          <w:rFonts w:ascii="Century Gothic" w:hAnsi="Century Gothic" w:cs="Tahoma"/>
        </w:rPr>
        <w:t>ake responsibility for imple</w:t>
      </w:r>
      <w:r w:rsidR="00DD1BE7" w:rsidRPr="00917CB4">
        <w:rPr>
          <w:rFonts w:ascii="Century Gothic" w:hAnsi="Century Gothic" w:cs="Tahoma"/>
        </w:rPr>
        <w:t>menting</w:t>
      </w:r>
      <w:r w:rsidR="00632FDC" w:rsidRPr="00917CB4">
        <w:rPr>
          <w:rFonts w:ascii="Century Gothic" w:hAnsi="Century Gothic" w:cs="Tahoma"/>
        </w:rPr>
        <w:t xml:space="preserve"> policies,</w:t>
      </w:r>
      <w:r w:rsidR="000C4EF6">
        <w:rPr>
          <w:rFonts w:ascii="Century Gothic" w:hAnsi="Century Gothic" w:cs="Tahoma"/>
        </w:rPr>
        <w:t xml:space="preserve"> procedures and protocols of LAAS into your daily work</w:t>
      </w:r>
    </w:p>
    <w:p w14:paraId="014CFB60" w14:textId="77777777" w:rsidR="00605AC2" w:rsidRPr="00917CB4" w:rsidRDefault="00EB6DAC" w:rsidP="002A3800">
      <w:pPr>
        <w:numPr>
          <w:ilvl w:val="0"/>
          <w:numId w:val="21"/>
        </w:numPr>
        <w:tabs>
          <w:tab w:val="clear" w:pos="720"/>
          <w:tab w:val="num" w:pos="284"/>
          <w:tab w:val="left" w:pos="7513"/>
        </w:tabs>
        <w:ind w:left="284" w:hanging="284"/>
        <w:rPr>
          <w:rFonts w:ascii="Century Gothic" w:hAnsi="Century Gothic" w:cs="Tahoma"/>
        </w:rPr>
      </w:pPr>
      <w:r w:rsidRPr="00917CB4">
        <w:rPr>
          <w:rFonts w:ascii="Century Gothic" w:hAnsi="Century Gothic" w:cs="Tahoma"/>
        </w:rPr>
        <w:t>d</w:t>
      </w:r>
      <w:r w:rsidR="00605AC2" w:rsidRPr="00917CB4">
        <w:rPr>
          <w:rFonts w:ascii="Century Gothic" w:hAnsi="Century Gothic" w:cs="Tahoma"/>
        </w:rPr>
        <w:t xml:space="preserve">evelop resilience strategies </w:t>
      </w:r>
    </w:p>
    <w:p w14:paraId="01543E50" w14:textId="77777777" w:rsidR="00632FDC" w:rsidRPr="00917CB4" w:rsidRDefault="00EB6DAC" w:rsidP="002A3800">
      <w:pPr>
        <w:numPr>
          <w:ilvl w:val="0"/>
          <w:numId w:val="21"/>
        </w:numPr>
        <w:tabs>
          <w:tab w:val="clear" w:pos="720"/>
          <w:tab w:val="num" w:pos="284"/>
        </w:tabs>
        <w:ind w:left="284" w:hanging="284"/>
        <w:rPr>
          <w:rFonts w:ascii="Century Gothic" w:hAnsi="Century Gothic" w:cs="Tahoma"/>
        </w:rPr>
      </w:pPr>
      <w:r w:rsidRPr="00917CB4">
        <w:rPr>
          <w:rFonts w:ascii="Century Gothic" w:hAnsi="Century Gothic" w:cs="Tahoma"/>
        </w:rPr>
        <w:t>t</w:t>
      </w:r>
      <w:r w:rsidR="00632FDC" w:rsidRPr="00917CB4">
        <w:rPr>
          <w:rFonts w:ascii="Century Gothic" w:hAnsi="Century Gothic" w:cs="Tahoma"/>
        </w:rPr>
        <w:t>ake responsibility for personal safety in and out of the office accordi</w:t>
      </w:r>
      <w:r w:rsidR="000C4EF6">
        <w:rPr>
          <w:rFonts w:ascii="Century Gothic" w:hAnsi="Century Gothic" w:cs="Tahoma"/>
        </w:rPr>
        <w:t>ng to LAAS</w:t>
      </w:r>
      <w:r w:rsidR="00632FDC" w:rsidRPr="00917CB4">
        <w:rPr>
          <w:rFonts w:ascii="Century Gothic" w:hAnsi="Century Gothic" w:cs="Tahoma"/>
        </w:rPr>
        <w:t xml:space="preserve"> procedures</w:t>
      </w:r>
    </w:p>
    <w:p w14:paraId="17E72B87" w14:textId="77777777" w:rsidR="00632FDC" w:rsidRPr="00917CB4" w:rsidRDefault="00EB6DAC" w:rsidP="002A3800">
      <w:pPr>
        <w:numPr>
          <w:ilvl w:val="0"/>
          <w:numId w:val="21"/>
        </w:numPr>
        <w:tabs>
          <w:tab w:val="clear" w:pos="720"/>
          <w:tab w:val="num" w:pos="284"/>
        </w:tabs>
        <w:ind w:left="284" w:hanging="284"/>
        <w:rPr>
          <w:rFonts w:ascii="Century Gothic" w:hAnsi="Century Gothic" w:cs="Tahoma"/>
        </w:rPr>
      </w:pPr>
      <w:r w:rsidRPr="00917CB4">
        <w:rPr>
          <w:rFonts w:ascii="Century Gothic" w:hAnsi="Century Gothic" w:cs="Tahoma"/>
        </w:rPr>
        <w:t>p</w:t>
      </w:r>
      <w:r w:rsidR="00632FDC" w:rsidRPr="00917CB4">
        <w:rPr>
          <w:rFonts w:ascii="Century Gothic" w:hAnsi="Century Gothic" w:cs="Tahoma"/>
        </w:rPr>
        <w:t xml:space="preserve">resent a positive image </w:t>
      </w:r>
      <w:r w:rsidR="000C4EF6">
        <w:rPr>
          <w:rFonts w:ascii="Century Gothic" w:hAnsi="Century Gothic" w:cs="Tahoma"/>
        </w:rPr>
        <w:t xml:space="preserve">of LAAS </w:t>
      </w:r>
      <w:r w:rsidR="00632FDC" w:rsidRPr="00917CB4">
        <w:rPr>
          <w:rFonts w:ascii="Century Gothic" w:hAnsi="Century Gothic" w:cs="Tahoma"/>
        </w:rPr>
        <w:t>at all times</w:t>
      </w:r>
    </w:p>
    <w:p w14:paraId="1A7D9C51" w14:textId="77777777" w:rsidR="00632FDC" w:rsidRPr="00917CB4" w:rsidRDefault="00EB6DAC" w:rsidP="002A3800">
      <w:pPr>
        <w:numPr>
          <w:ilvl w:val="0"/>
          <w:numId w:val="21"/>
        </w:numPr>
        <w:tabs>
          <w:tab w:val="clear" w:pos="720"/>
          <w:tab w:val="num" w:pos="284"/>
        </w:tabs>
        <w:ind w:left="284" w:hanging="284"/>
        <w:rPr>
          <w:rFonts w:ascii="Century Gothic" w:hAnsi="Century Gothic" w:cs="Tahoma"/>
        </w:rPr>
      </w:pPr>
      <w:r w:rsidRPr="00917CB4">
        <w:rPr>
          <w:rFonts w:ascii="Century Gothic" w:hAnsi="Century Gothic" w:cs="Tahoma"/>
        </w:rPr>
        <w:t>c</w:t>
      </w:r>
      <w:r w:rsidR="00632FDC" w:rsidRPr="00917CB4">
        <w:rPr>
          <w:rFonts w:ascii="Century Gothic" w:hAnsi="Century Gothic" w:cs="Tahoma"/>
        </w:rPr>
        <w:t xml:space="preserve">ritically reflect on </w:t>
      </w:r>
      <w:r w:rsidR="00D23AEC">
        <w:rPr>
          <w:rFonts w:ascii="Century Gothic" w:hAnsi="Century Gothic" w:cs="Tahoma"/>
        </w:rPr>
        <w:t xml:space="preserve">your </w:t>
      </w:r>
      <w:r w:rsidR="00632FDC" w:rsidRPr="00917CB4">
        <w:rPr>
          <w:rFonts w:ascii="Century Gothic" w:hAnsi="Century Gothic" w:cs="Tahoma"/>
        </w:rPr>
        <w:t xml:space="preserve">practice </w:t>
      </w:r>
    </w:p>
    <w:p w14:paraId="5FE29871" w14:textId="77777777" w:rsidR="00632FDC" w:rsidRPr="000C4EF6" w:rsidRDefault="00EB6DAC" w:rsidP="002A3800">
      <w:pPr>
        <w:numPr>
          <w:ilvl w:val="0"/>
          <w:numId w:val="21"/>
        </w:numPr>
        <w:tabs>
          <w:tab w:val="clear" w:pos="720"/>
          <w:tab w:val="num" w:pos="284"/>
        </w:tabs>
        <w:ind w:left="284" w:hanging="284"/>
        <w:rPr>
          <w:rFonts w:ascii="Century Gothic" w:hAnsi="Century Gothic" w:cs="Tahoma"/>
        </w:rPr>
      </w:pPr>
      <w:r w:rsidRPr="00917CB4">
        <w:rPr>
          <w:rFonts w:ascii="Century Gothic" w:hAnsi="Century Gothic" w:cs="Tahoma"/>
        </w:rPr>
        <w:t>t</w:t>
      </w:r>
      <w:r w:rsidR="00632FDC" w:rsidRPr="00917CB4">
        <w:rPr>
          <w:rFonts w:ascii="Century Gothic" w:hAnsi="Century Gothic" w:cs="Tahoma"/>
        </w:rPr>
        <w:t xml:space="preserve">ake ownership of </w:t>
      </w:r>
      <w:r w:rsidR="00C14CEA">
        <w:rPr>
          <w:rFonts w:ascii="Century Gothic" w:hAnsi="Century Gothic" w:cs="Tahoma"/>
        </w:rPr>
        <w:t xml:space="preserve">your </w:t>
      </w:r>
      <w:r w:rsidR="00632FDC" w:rsidRPr="00917CB4">
        <w:rPr>
          <w:rFonts w:ascii="Century Gothic" w:hAnsi="Century Gothic" w:cs="Tahoma"/>
        </w:rPr>
        <w:t>own learning and development</w:t>
      </w:r>
    </w:p>
    <w:p w14:paraId="12FF1469" w14:textId="77777777" w:rsidR="00632FDC" w:rsidRPr="00917CB4" w:rsidRDefault="00120D87" w:rsidP="002A3800">
      <w:pPr>
        <w:numPr>
          <w:ilvl w:val="0"/>
          <w:numId w:val="21"/>
        </w:numPr>
        <w:tabs>
          <w:tab w:val="clear" w:pos="720"/>
          <w:tab w:val="num" w:pos="284"/>
        </w:tabs>
        <w:ind w:left="284" w:hanging="284"/>
        <w:rPr>
          <w:rFonts w:ascii="Century Gothic" w:hAnsi="Century Gothic" w:cs="Tahoma"/>
        </w:rPr>
      </w:pPr>
      <w:r w:rsidRPr="00917CB4">
        <w:rPr>
          <w:rFonts w:ascii="Century Gothic" w:hAnsi="Century Gothic" w:cs="Tahoma"/>
        </w:rPr>
        <w:t>u</w:t>
      </w:r>
      <w:r w:rsidR="00632FDC" w:rsidRPr="00917CB4">
        <w:rPr>
          <w:rFonts w:ascii="Century Gothic" w:hAnsi="Century Gothic" w:cs="Tahoma"/>
        </w:rPr>
        <w:t xml:space="preserve">ndertake any other duties as reasonably requested by the </w:t>
      </w:r>
      <w:r w:rsidR="00DD1BE7" w:rsidRPr="00917CB4">
        <w:rPr>
          <w:rFonts w:ascii="Century Gothic" w:hAnsi="Century Gothic" w:cs="Tahoma"/>
        </w:rPr>
        <w:t xml:space="preserve">Line Manager </w:t>
      </w:r>
    </w:p>
    <w:p w14:paraId="5EBECAC6" w14:textId="77777777" w:rsidR="00632FDC" w:rsidRPr="00917CB4" w:rsidRDefault="00632FDC" w:rsidP="00632FDC">
      <w:pPr>
        <w:ind w:left="567"/>
        <w:rPr>
          <w:rFonts w:ascii="Century Gothic" w:hAnsi="Century Gothic" w:cs="Tahoma"/>
        </w:rPr>
      </w:pPr>
    </w:p>
    <w:p w14:paraId="3DCAC7EE" w14:textId="44F11BA6" w:rsidR="00EB6DAC" w:rsidRPr="007D379F" w:rsidRDefault="00632FDC" w:rsidP="00EB6DAC">
      <w:pPr>
        <w:pStyle w:val="Heading1"/>
        <w:rPr>
          <w:rFonts w:ascii="Century Gothic" w:hAnsi="Century Gothic" w:cs="Tahoma"/>
          <w:sz w:val="24"/>
        </w:rPr>
      </w:pPr>
      <w:r w:rsidRPr="00917CB4">
        <w:rPr>
          <w:rFonts w:ascii="Century Gothic" w:hAnsi="Century Gothic" w:cs="Tahoma"/>
          <w:sz w:val="24"/>
        </w:rPr>
        <w:t>T</w:t>
      </w:r>
      <w:r w:rsidR="00CA6633" w:rsidRPr="00917CB4">
        <w:rPr>
          <w:rFonts w:ascii="Century Gothic" w:hAnsi="Century Gothic" w:cs="Tahoma"/>
          <w:sz w:val="24"/>
        </w:rPr>
        <w:t>raining, support &amp; supervision</w:t>
      </w:r>
    </w:p>
    <w:p w14:paraId="2764C45D" w14:textId="77777777" w:rsidR="00EB6DAC" w:rsidRPr="00917CB4" w:rsidRDefault="00632FDC" w:rsidP="00EB6DAC">
      <w:pPr>
        <w:pStyle w:val="Heading1"/>
        <w:rPr>
          <w:rFonts w:ascii="Century Gothic" w:hAnsi="Century Gothic" w:cs="Tahoma"/>
          <w:b w:val="0"/>
          <w:sz w:val="24"/>
        </w:rPr>
      </w:pPr>
      <w:r w:rsidRPr="00917CB4">
        <w:rPr>
          <w:rFonts w:ascii="Century Gothic" w:hAnsi="Century Gothic" w:cs="Tahoma"/>
          <w:b w:val="0"/>
          <w:sz w:val="24"/>
        </w:rPr>
        <w:t xml:space="preserve">The </w:t>
      </w:r>
      <w:r w:rsidR="0029414C">
        <w:rPr>
          <w:rFonts w:ascii="Century Gothic" w:hAnsi="Century Gothic" w:cs="Tahoma"/>
          <w:b w:val="0"/>
          <w:sz w:val="24"/>
        </w:rPr>
        <w:t xml:space="preserve">Advocacy Practice Leads and the </w:t>
      </w:r>
      <w:r w:rsidR="000C4EF6">
        <w:rPr>
          <w:rFonts w:ascii="Century Gothic" w:hAnsi="Century Gothic" w:cs="Tahoma"/>
          <w:b w:val="0"/>
          <w:sz w:val="24"/>
        </w:rPr>
        <w:t xml:space="preserve">Argyll </w:t>
      </w:r>
      <w:r w:rsidR="00D23AEC">
        <w:rPr>
          <w:rFonts w:ascii="Century Gothic" w:hAnsi="Century Gothic" w:cs="Tahoma"/>
          <w:b w:val="0"/>
          <w:sz w:val="24"/>
        </w:rPr>
        <w:t xml:space="preserve">and Bute </w:t>
      </w:r>
      <w:r w:rsidR="00C14CEA">
        <w:rPr>
          <w:rFonts w:ascii="Century Gothic" w:hAnsi="Century Gothic" w:cs="Tahoma"/>
          <w:b w:val="0"/>
          <w:sz w:val="24"/>
        </w:rPr>
        <w:t>Operations Manager</w:t>
      </w:r>
      <w:r w:rsidR="000C4EF6">
        <w:rPr>
          <w:rFonts w:ascii="Century Gothic" w:hAnsi="Century Gothic" w:cs="Tahoma"/>
          <w:b w:val="0"/>
          <w:sz w:val="24"/>
        </w:rPr>
        <w:t xml:space="preserve"> </w:t>
      </w:r>
      <w:r w:rsidRPr="00917CB4">
        <w:rPr>
          <w:rFonts w:ascii="Century Gothic" w:hAnsi="Century Gothic" w:cs="Tahoma"/>
          <w:b w:val="0"/>
          <w:sz w:val="24"/>
        </w:rPr>
        <w:t xml:space="preserve">will provide ongoing support.  </w:t>
      </w:r>
      <w:r w:rsidR="00DD1BE7" w:rsidRPr="00917CB4">
        <w:rPr>
          <w:rFonts w:ascii="Century Gothic" w:hAnsi="Century Gothic" w:cs="Tahoma"/>
          <w:b w:val="0"/>
          <w:sz w:val="24"/>
        </w:rPr>
        <w:t xml:space="preserve">This post requires the </w:t>
      </w:r>
      <w:r w:rsidR="004144B6" w:rsidRPr="00917CB4">
        <w:rPr>
          <w:rFonts w:ascii="Century Gothic" w:hAnsi="Century Gothic" w:cs="Tahoma"/>
          <w:b w:val="0"/>
          <w:sz w:val="24"/>
        </w:rPr>
        <w:t xml:space="preserve">successful candidate </w:t>
      </w:r>
      <w:r w:rsidR="00C14CEA">
        <w:rPr>
          <w:rFonts w:ascii="Century Gothic" w:hAnsi="Century Gothic" w:cs="Tahoma"/>
          <w:b w:val="0"/>
          <w:sz w:val="24"/>
        </w:rPr>
        <w:t xml:space="preserve">to work with colleagues to </w:t>
      </w:r>
      <w:r w:rsidRPr="00917CB4">
        <w:rPr>
          <w:rFonts w:ascii="Century Gothic" w:hAnsi="Century Gothic" w:cs="Tahoma"/>
          <w:b w:val="0"/>
          <w:sz w:val="24"/>
        </w:rPr>
        <w:t>identify their own learning needs and participate in identified learning opportunities when required.</w:t>
      </w:r>
    </w:p>
    <w:p w14:paraId="5FCDE186" w14:textId="77777777" w:rsidR="00EB6DAC" w:rsidRPr="00917CB4" w:rsidRDefault="00EB6DAC" w:rsidP="00EB6DAC">
      <w:pPr>
        <w:pStyle w:val="BodyText"/>
        <w:rPr>
          <w:rFonts w:ascii="Century Gothic" w:hAnsi="Century Gothic" w:cs="Tahoma"/>
        </w:rPr>
      </w:pPr>
    </w:p>
    <w:p w14:paraId="7851C54A" w14:textId="77777777" w:rsidR="00632FDC" w:rsidRPr="00917CB4" w:rsidRDefault="00DD1BE7" w:rsidP="00EB6DAC">
      <w:pPr>
        <w:pStyle w:val="BodyText"/>
        <w:rPr>
          <w:rFonts w:ascii="Century Gothic" w:hAnsi="Century Gothic" w:cs="Tahoma"/>
          <w:b/>
        </w:rPr>
      </w:pPr>
      <w:r w:rsidRPr="00917CB4">
        <w:rPr>
          <w:rFonts w:ascii="Century Gothic" w:hAnsi="Century Gothic" w:cs="Arial"/>
          <w:b/>
          <w:bCs/>
        </w:rPr>
        <w:t>O</w:t>
      </w:r>
      <w:r w:rsidR="00CA6633" w:rsidRPr="00917CB4">
        <w:rPr>
          <w:rFonts w:ascii="Century Gothic" w:hAnsi="Century Gothic" w:cs="Arial"/>
          <w:b/>
          <w:bCs/>
        </w:rPr>
        <w:t>ther duties</w:t>
      </w:r>
    </w:p>
    <w:p w14:paraId="740AB27F" w14:textId="77777777" w:rsidR="004144B6" w:rsidRPr="004144B6" w:rsidRDefault="00632FDC" w:rsidP="002A3800">
      <w:pPr>
        <w:rPr>
          <w:rFonts w:ascii="Century Gothic" w:hAnsi="Century Gothic" w:cs="Arial"/>
          <w:sz w:val="22"/>
          <w:szCs w:val="22"/>
        </w:rPr>
      </w:pPr>
      <w:r w:rsidRPr="00917CB4">
        <w:rPr>
          <w:rFonts w:ascii="Century Gothic" w:hAnsi="Century Gothic" w:cs="Arial"/>
        </w:rPr>
        <w:t>Thi</w:t>
      </w:r>
      <w:r w:rsidR="0029414C">
        <w:rPr>
          <w:rFonts w:ascii="Century Gothic" w:hAnsi="Century Gothic" w:cs="Arial"/>
        </w:rPr>
        <w:t>s</w:t>
      </w:r>
      <w:r w:rsidR="00B83DCE">
        <w:rPr>
          <w:rFonts w:ascii="Century Gothic" w:hAnsi="Century Gothic" w:cs="Arial"/>
        </w:rPr>
        <w:t xml:space="preserve"> </w:t>
      </w:r>
      <w:r w:rsidRPr="00917CB4">
        <w:rPr>
          <w:rFonts w:ascii="Century Gothic" w:hAnsi="Century Gothic" w:cs="Arial"/>
        </w:rPr>
        <w:t xml:space="preserve">job description is a broad picture of the post at the date of presentation.  It is not an exhaustive list of possible duties, and it is recognised that posts change and evolve over time. Consequently, this is not a contractual </w:t>
      </w:r>
      <w:r w:rsidRPr="00917CB4">
        <w:rPr>
          <w:rFonts w:ascii="Century Gothic" w:hAnsi="Century Gothic" w:cs="Arial"/>
        </w:rPr>
        <w:lastRenderedPageBreak/>
        <w:t>document, and the post holder will be required to carry out any other duties to the equivalent level that are necessary to fulfil the purpose of the post.</w:t>
      </w:r>
    </w:p>
    <w:p w14:paraId="596EB3D6" w14:textId="77777777" w:rsidR="002A3800" w:rsidRDefault="002A3800" w:rsidP="00917CB4">
      <w:pPr>
        <w:rPr>
          <w:rFonts w:ascii="Century Gothic" w:hAnsi="Century Gothic" w:cs="Arial"/>
          <w:b/>
          <w:sz w:val="28"/>
          <w:szCs w:val="28"/>
        </w:rPr>
        <w:sectPr w:rsidR="002A3800" w:rsidSect="000E0781">
          <w:headerReference w:type="default" r:id="rId12"/>
          <w:footerReference w:type="even" r:id="rId13"/>
          <w:footerReference w:type="default" r:id="rId14"/>
          <w:headerReference w:type="first" r:id="rId15"/>
          <w:footerReference w:type="first" r:id="rId16"/>
          <w:pgSz w:w="11906" w:h="16838" w:code="9"/>
          <w:pgMar w:top="1440" w:right="1440" w:bottom="1440" w:left="1440" w:header="567" w:footer="706"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8137"/>
        <w:gridCol w:w="3632"/>
      </w:tblGrid>
      <w:tr w:rsidR="00486636" w:rsidRPr="005B00F6" w14:paraId="708F050B" w14:textId="77777777" w:rsidTr="002A3800">
        <w:trPr>
          <w:tblHeader/>
        </w:trPr>
        <w:tc>
          <w:tcPr>
            <w:tcW w:w="781" w:type="pct"/>
            <w:shd w:val="clear" w:color="auto" w:fill="A8D08D"/>
          </w:tcPr>
          <w:p w14:paraId="06F602C5" w14:textId="77777777" w:rsidR="00486636" w:rsidRPr="005B00F6" w:rsidRDefault="00486636" w:rsidP="005B00F6">
            <w:pPr>
              <w:jc w:val="center"/>
              <w:rPr>
                <w:rFonts w:ascii="Century Gothic" w:eastAsia="Calibri" w:hAnsi="Century Gothic"/>
                <w:b/>
                <w:sz w:val="22"/>
                <w:szCs w:val="22"/>
              </w:rPr>
            </w:pPr>
            <w:r w:rsidRPr="005B00F6">
              <w:rPr>
                <w:rFonts w:ascii="Century Gothic" w:eastAsia="Calibri" w:hAnsi="Century Gothic"/>
                <w:b/>
                <w:sz w:val="22"/>
                <w:szCs w:val="22"/>
              </w:rPr>
              <w:lastRenderedPageBreak/>
              <w:t>CATEGORY</w:t>
            </w:r>
          </w:p>
          <w:p w14:paraId="26D4F3DE" w14:textId="77777777" w:rsidR="00486636" w:rsidRPr="005B00F6" w:rsidRDefault="00486636" w:rsidP="005B00F6">
            <w:pPr>
              <w:jc w:val="both"/>
              <w:rPr>
                <w:rFonts w:ascii="Century Gothic" w:eastAsia="Calibri" w:hAnsi="Century Gothic"/>
                <w:b/>
                <w:sz w:val="22"/>
                <w:szCs w:val="22"/>
              </w:rPr>
            </w:pPr>
          </w:p>
        </w:tc>
        <w:tc>
          <w:tcPr>
            <w:tcW w:w="2917" w:type="pct"/>
            <w:shd w:val="clear" w:color="auto" w:fill="A8D08D"/>
          </w:tcPr>
          <w:p w14:paraId="529C5D3F" w14:textId="77777777" w:rsidR="00486636" w:rsidRPr="005B00F6" w:rsidRDefault="00486636" w:rsidP="005B00F6">
            <w:pPr>
              <w:jc w:val="center"/>
              <w:rPr>
                <w:rFonts w:ascii="Century Gothic" w:eastAsia="Calibri" w:hAnsi="Century Gothic"/>
                <w:b/>
                <w:sz w:val="22"/>
                <w:szCs w:val="22"/>
              </w:rPr>
            </w:pPr>
            <w:r w:rsidRPr="005B00F6">
              <w:rPr>
                <w:rFonts w:ascii="Century Gothic" w:eastAsia="Calibri" w:hAnsi="Century Gothic"/>
                <w:b/>
                <w:sz w:val="22"/>
                <w:szCs w:val="22"/>
              </w:rPr>
              <w:t>ESSENTIAL</w:t>
            </w:r>
          </w:p>
        </w:tc>
        <w:tc>
          <w:tcPr>
            <w:tcW w:w="1302" w:type="pct"/>
            <w:shd w:val="clear" w:color="auto" w:fill="A8D08D"/>
          </w:tcPr>
          <w:p w14:paraId="53B20C4F" w14:textId="77777777" w:rsidR="00486636" w:rsidRPr="005B00F6" w:rsidRDefault="00486636" w:rsidP="005B00F6">
            <w:pPr>
              <w:jc w:val="center"/>
              <w:rPr>
                <w:rFonts w:ascii="Century Gothic" w:eastAsia="Calibri" w:hAnsi="Century Gothic"/>
                <w:b/>
                <w:sz w:val="22"/>
                <w:szCs w:val="22"/>
              </w:rPr>
            </w:pPr>
            <w:r w:rsidRPr="005B00F6">
              <w:rPr>
                <w:rFonts w:ascii="Century Gothic" w:eastAsia="Calibri" w:hAnsi="Century Gothic"/>
                <w:b/>
                <w:sz w:val="22"/>
                <w:szCs w:val="22"/>
              </w:rPr>
              <w:t>DESIRABLE</w:t>
            </w:r>
          </w:p>
        </w:tc>
      </w:tr>
      <w:tr w:rsidR="00486636" w:rsidRPr="005B00F6" w14:paraId="0E739C6F" w14:textId="77777777" w:rsidTr="002A3800">
        <w:trPr>
          <w:tblHeader/>
        </w:trPr>
        <w:tc>
          <w:tcPr>
            <w:tcW w:w="781" w:type="pct"/>
            <w:shd w:val="clear" w:color="auto" w:fill="auto"/>
          </w:tcPr>
          <w:p w14:paraId="39C168BD" w14:textId="77777777" w:rsidR="00486636" w:rsidRPr="005B00F6" w:rsidRDefault="00486636" w:rsidP="00E97137">
            <w:pPr>
              <w:rPr>
                <w:rFonts w:ascii="Century Gothic" w:eastAsia="Calibri" w:hAnsi="Century Gothic"/>
                <w:b/>
                <w:sz w:val="22"/>
                <w:szCs w:val="22"/>
              </w:rPr>
            </w:pPr>
            <w:r w:rsidRPr="005B00F6">
              <w:rPr>
                <w:rFonts w:ascii="Century Gothic" w:eastAsia="Calibri" w:hAnsi="Century Gothic"/>
                <w:b/>
                <w:sz w:val="22"/>
                <w:szCs w:val="22"/>
              </w:rPr>
              <w:t>EXPERIENCE AND UNDERSTANDING</w:t>
            </w:r>
          </w:p>
          <w:p w14:paraId="4BDBEA4F" w14:textId="77777777" w:rsidR="00486636" w:rsidRPr="005B00F6" w:rsidRDefault="00486636" w:rsidP="00E97137">
            <w:pPr>
              <w:rPr>
                <w:rFonts w:ascii="Century Gothic" w:eastAsia="Calibri" w:hAnsi="Century Gothic"/>
                <w:sz w:val="22"/>
                <w:szCs w:val="22"/>
              </w:rPr>
            </w:pPr>
          </w:p>
          <w:p w14:paraId="4EB8B5C2" w14:textId="77777777" w:rsidR="00486636" w:rsidRPr="005B00F6" w:rsidRDefault="00486636" w:rsidP="00E97137">
            <w:pPr>
              <w:rPr>
                <w:rFonts w:ascii="Century Gothic" w:eastAsia="Calibri" w:hAnsi="Century Gothic"/>
                <w:sz w:val="22"/>
                <w:szCs w:val="22"/>
              </w:rPr>
            </w:pPr>
          </w:p>
        </w:tc>
        <w:tc>
          <w:tcPr>
            <w:tcW w:w="2917" w:type="pct"/>
            <w:shd w:val="clear" w:color="auto" w:fill="auto"/>
          </w:tcPr>
          <w:p w14:paraId="1F21C43F" w14:textId="77777777" w:rsidR="00486636" w:rsidRPr="005B00F6" w:rsidRDefault="00486636" w:rsidP="005B00F6">
            <w:pPr>
              <w:pStyle w:val="ListParagraph"/>
              <w:ind w:left="0"/>
              <w:contextualSpacing/>
              <w:rPr>
                <w:rFonts w:ascii="Century Gothic" w:eastAsia="Calibri" w:hAnsi="Century Gothic" w:cs="Arial"/>
                <w:sz w:val="22"/>
                <w:szCs w:val="22"/>
              </w:rPr>
            </w:pPr>
            <w:r w:rsidRPr="005B00F6">
              <w:rPr>
                <w:rFonts w:ascii="Century Gothic" w:eastAsia="Calibri" w:hAnsi="Century Gothic" w:cs="Arial"/>
                <w:sz w:val="22"/>
                <w:szCs w:val="22"/>
              </w:rPr>
              <w:t>To have lived experience of addiction recovery – either personally or with someone close to you.</w:t>
            </w:r>
          </w:p>
          <w:p w14:paraId="6D726685" w14:textId="77777777" w:rsidR="00486636" w:rsidRPr="005B00F6" w:rsidRDefault="00486636" w:rsidP="00E97137">
            <w:pPr>
              <w:rPr>
                <w:rFonts w:ascii="Century Gothic" w:eastAsia="Calibri" w:hAnsi="Century Gothic" w:cs="Arial"/>
                <w:sz w:val="22"/>
                <w:szCs w:val="22"/>
              </w:rPr>
            </w:pPr>
          </w:p>
          <w:p w14:paraId="58D40103" w14:textId="77777777" w:rsidR="00486636" w:rsidRPr="005B00F6" w:rsidRDefault="00486636" w:rsidP="005B00F6">
            <w:pPr>
              <w:pStyle w:val="ListParagraph"/>
              <w:ind w:left="0"/>
              <w:contextualSpacing/>
              <w:rPr>
                <w:rFonts w:ascii="Century Gothic" w:eastAsia="Calibri" w:hAnsi="Century Gothic" w:cs="Arial"/>
                <w:sz w:val="22"/>
                <w:szCs w:val="22"/>
              </w:rPr>
            </w:pPr>
            <w:r w:rsidRPr="005B00F6">
              <w:rPr>
                <w:rFonts w:ascii="Century Gothic" w:eastAsia="Calibri" w:hAnsi="Century Gothic" w:cs="Arial"/>
                <w:sz w:val="22"/>
                <w:szCs w:val="22"/>
              </w:rPr>
              <w:t>Knowledge and understanding of the Rights, Respect and Recovery Strategy (Scottish Government 2018)</w:t>
            </w:r>
          </w:p>
          <w:p w14:paraId="5837C44D" w14:textId="77777777" w:rsidR="00486636" w:rsidRPr="005B00F6" w:rsidRDefault="00486636" w:rsidP="00E97137">
            <w:pPr>
              <w:pStyle w:val="ListParagraph"/>
              <w:rPr>
                <w:rFonts w:ascii="Century Gothic" w:eastAsia="Calibri" w:hAnsi="Century Gothic" w:cs="Arial"/>
                <w:sz w:val="22"/>
                <w:szCs w:val="22"/>
              </w:rPr>
            </w:pPr>
          </w:p>
          <w:p w14:paraId="6E72B39C" w14:textId="77777777" w:rsidR="00486636" w:rsidRPr="005B00F6" w:rsidRDefault="00486636" w:rsidP="005B00F6">
            <w:pPr>
              <w:pStyle w:val="ListParagraph"/>
              <w:ind w:left="0"/>
              <w:contextualSpacing/>
              <w:rPr>
                <w:rFonts w:ascii="Century Gothic" w:eastAsia="Calibri" w:hAnsi="Century Gothic" w:cs="Arial"/>
                <w:sz w:val="22"/>
                <w:szCs w:val="22"/>
              </w:rPr>
            </w:pPr>
            <w:r w:rsidRPr="005B00F6">
              <w:rPr>
                <w:rFonts w:ascii="Century Gothic" w:eastAsia="Calibri" w:hAnsi="Century Gothic" w:cs="Arial"/>
                <w:bCs/>
                <w:sz w:val="22"/>
                <w:szCs w:val="22"/>
              </w:rPr>
              <w:t>Experience of working in social care or health sectors</w:t>
            </w:r>
            <w:r>
              <w:rPr>
                <w:rFonts w:ascii="Century Gothic" w:eastAsia="Calibri" w:hAnsi="Century Gothic" w:cs="Arial"/>
                <w:bCs/>
                <w:sz w:val="22"/>
                <w:szCs w:val="22"/>
              </w:rPr>
              <w:t xml:space="preserve"> or k</w:t>
            </w:r>
            <w:r w:rsidRPr="005B00F6">
              <w:rPr>
                <w:rFonts w:ascii="Century Gothic" w:eastAsia="Calibri" w:hAnsi="Century Gothic" w:cs="Arial"/>
                <w:sz w:val="22"/>
                <w:szCs w:val="22"/>
              </w:rPr>
              <w:t>nowledge and experience of Independent Advocacy</w:t>
            </w:r>
          </w:p>
          <w:p w14:paraId="41614841" w14:textId="77777777" w:rsidR="00486636" w:rsidRPr="005B00F6" w:rsidRDefault="00486636" w:rsidP="00E97137">
            <w:pPr>
              <w:pStyle w:val="ListParagraph"/>
              <w:rPr>
                <w:rFonts w:ascii="Century Gothic" w:eastAsia="Calibri" w:hAnsi="Century Gothic" w:cs="Tahoma"/>
                <w:sz w:val="22"/>
                <w:szCs w:val="22"/>
              </w:rPr>
            </w:pPr>
          </w:p>
          <w:p w14:paraId="4C1DC4B2" w14:textId="77777777" w:rsidR="00486636" w:rsidRPr="005B00F6" w:rsidRDefault="00486636" w:rsidP="005B00F6">
            <w:pPr>
              <w:pStyle w:val="ListParagraph"/>
              <w:ind w:left="0"/>
              <w:contextualSpacing/>
              <w:jc w:val="both"/>
              <w:rPr>
                <w:rFonts w:ascii="Century Gothic" w:eastAsia="Calibri" w:hAnsi="Century Gothic" w:cs="Arial"/>
                <w:sz w:val="22"/>
                <w:szCs w:val="22"/>
              </w:rPr>
            </w:pPr>
            <w:r w:rsidRPr="005B00F6">
              <w:rPr>
                <w:rFonts w:ascii="Century Gothic" w:eastAsia="Calibri" w:hAnsi="Century Gothic" w:cs="Tahoma"/>
                <w:sz w:val="22"/>
                <w:szCs w:val="22"/>
              </w:rPr>
              <w:t>Experience of working</w:t>
            </w:r>
            <w:r>
              <w:rPr>
                <w:rFonts w:ascii="Century Gothic" w:eastAsia="Calibri" w:hAnsi="Century Gothic" w:cs="Tahoma"/>
                <w:sz w:val="22"/>
                <w:szCs w:val="22"/>
              </w:rPr>
              <w:t xml:space="preserve">, volunteering or supporting </w:t>
            </w:r>
            <w:r w:rsidRPr="005B00F6">
              <w:rPr>
                <w:rFonts w:ascii="Century Gothic" w:eastAsia="Calibri" w:hAnsi="Century Gothic" w:cs="Tahoma"/>
                <w:sz w:val="22"/>
                <w:szCs w:val="22"/>
              </w:rPr>
              <w:t xml:space="preserve">with </w:t>
            </w:r>
            <w:r>
              <w:rPr>
                <w:rFonts w:ascii="Century Gothic" w:eastAsia="Calibri" w:hAnsi="Century Gothic" w:cs="Arial"/>
                <w:sz w:val="22"/>
                <w:szCs w:val="22"/>
              </w:rPr>
              <w:t xml:space="preserve">people who face barriers and discrimination </w:t>
            </w:r>
            <w:r w:rsidRPr="005B00F6">
              <w:rPr>
                <w:rFonts w:ascii="Century Gothic" w:eastAsia="Calibri" w:hAnsi="Century Gothic" w:cs="Arial"/>
                <w:sz w:val="22"/>
                <w:szCs w:val="22"/>
              </w:rPr>
              <w:t xml:space="preserve">through disability, illness or life circumstances. </w:t>
            </w:r>
          </w:p>
          <w:p w14:paraId="2D0FCDC3" w14:textId="77777777" w:rsidR="00486636" w:rsidRPr="005B00F6" w:rsidRDefault="00486636" w:rsidP="00E97137">
            <w:pPr>
              <w:rPr>
                <w:rFonts w:ascii="Century Gothic" w:eastAsia="Calibri" w:hAnsi="Century Gothic" w:cs="Tahoma"/>
                <w:sz w:val="22"/>
                <w:szCs w:val="22"/>
              </w:rPr>
            </w:pPr>
          </w:p>
          <w:p w14:paraId="5255774C"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 xml:space="preserve">Demonstrable understanding of the Principles, Standards &amp; Code of </w:t>
            </w:r>
            <w:proofErr w:type="gramStart"/>
            <w:r w:rsidRPr="005B00F6">
              <w:rPr>
                <w:rFonts w:ascii="Century Gothic" w:eastAsia="Calibri" w:hAnsi="Century Gothic" w:cs="Tahoma"/>
                <w:sz w:val="22"/>
                <w:szCs w:val="22"/>
              </w:rPr>
              <w:t>Best  Practice</w:t>
            </w:r>
            <w:proofErr w:type="gramEnd"/>
            <w:r w:rsidRPr="005B00F6">
              <w:rPr>
                <w:rFonts w:ascii="Century Gothic" w:eastAsia="Calibri" w:hAnsi="Century Gothic" w:cs="Tahoma"/>
                <w:sz w:val="22"/>
                <w:szCs w:val="22"/>
              </w:rPr>
              <w:t xml:space="preserve"> of Independent Advocacy   </w:t>
            </w:r>
          </w:p>
          <w:p w14:paraId="33CE870F" w14:textId="77777777" w:rsidR="00486636" w:rsidRPr="005B00F6" w:rsidRDefault="00486636" w:rsidP="00E97137">
            <w:pPr>
              <w:rPr>
                <w:rFonts w:ascii="Century Gothic" w:eastAsia="Calibri" w:hAnsi="Century Gothic" w:cs="Tahoma"/>
                <w:sz w:val="22"/>
                <w:szCs w:val="22"/>
              </w:rPr>
            </w:pPr>
            <w:r w:rsidRPr="005B00F6">
              <w:rPr>
                <w:rFonts w:ascii="Century Gothic" w:eastAsia="Calibri" w:hAnsi="Century Gothic" w:cs="Tahoma"/>
                <w:sz w:val="22"/>
                <w:szCs w:val="22"/>
              </w:rPr>
              <w:t xml:space="preserve"> </w:t>
            </w:r>
          </w:p>
          <w:p w14:paraId="15202C3C" w14:textId="77777777" w:rsidR="00486636" w:rsidRDefault="00486636" w:rsidP="005B00F6">
            <w:pPr>
              <w:pStyle w:val="ListParagraph"/>
              <w:ind w:left="0"/>
              <w:contextualSpacing/>
              <w:rPr>
                <w:rFonts w:ascii="Century Gothic" w:eastAsia="Calibri" w:hAnsi="Century Gothic" w:cs="Tahoma"/>
                <w:sz w:val="22"/>
                <w:szCs w:val="22"/>
              </w:rPr>
            </w:pPr>
            <w:r>
              <w:rPr>
                <w:rFonts w:ascii="Century Gothic" w:eastAsia="Calibri" w:hAnsi="Century Gothic" w:cs="Tahoma"/>
                <w:sz w:val="22"/>
                <w:szCs w:val="22"/>
              </w:rPr>
              <w:t>Knowledge</w:t>
            </w:r>
            <w:r w:rsidRPr="005B00F6">
              <w:rPr>
                <w:rFonts w:ascii="Century Gothic" w:eastAsia="Calibri" w:hAnsi="Century Gothic" w:cs="Tahoma"/>
                <w:sz w:val="22"/>
                <w:szCs w:val="22"/>
              </w:rPr>
              <w:t xml:space="preserve"> of multi-agency networking with Health and Social Care Partnership, and other third sector organisations.</w:t>
            </w:r>
          </w:p>
          <w:p w14:paraId="0E4DAED9" w14:textId="77777777" w:rsidR="00486636" w:rsidRPr="005B00F6" w:rsidRDefault="00486636" w:rsidP="005B00F6">
            <w:pPr>
              <w:pStyle w:val="ListParagraph"/>
              <w:ind w:left="0"/>
              <w:contextualSpacing/>
              <w:rPr>
                <w:rFonts w:ascii="Century Gothic" w:eastAsia="Calibri" w:hAnsi="Century Gothic"/>
                <w:sz w:val="22"/>
                <w:szCs w:val="22"/>
              </w:rPr>
            </w:pPr>
          </w:p>
          <w:p w14:paraId="55398562" w14:textId="77777777" w:rsidR="00486636" w:rsidRPr="005B00F6" w:rsidRDefault="00486636" w:rsidP="00E97137">
            <w:pPr>
              <w:rPr>
                <w:rFonts w:ascii="Century Gothic" w:eastAsia="Calibri" w:hAnsi="Century Gothic"/>
                <w:sz w:val="22"/>
                <w:szCs w:val="22"/>
              </w:rPr>
            </w:pPr>
          </w:p>
        </w:tc>
        <w:tc>
          <w:tcPr>
            <w:tcW w:w="1302" w:type="pct"/>
            <w:shd w:val="clear" w:color="auto" w:fill="auto"/>
          </w:tcPr>
          <w:p w14:paraId="1ABEF68B" w14:textId="77777777" w:rsidR="00486636" w:rsidRDefault="00486636" w:rsidP="005B00F6">
            <w:pPr>
              <w:pStyle w:val="ListParagraph"/>
              <w:ind w:left="0"/>
              <w:contextualSpacing/>
              <w:rPr>
                <w:rFonts w:ascii="Century Gothic" w:eastAsia="Calibri" w:hAnsi="Century Gothic" w:cs="Tahoma"/>
                <w:sz w:val="22"/>
                <w:szCs w:val="22"/>
              </w:rPr>
            </w:pPr>
          </w:p>
          <w:p w14:paraId="2B04E23A"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 xml:space="preserve">Previous advocacy experience </w:t>
            </w:r>
          </w:p>
          <w:p w14:paraId="75679998" w14:textId="77777777" w:rsidR="00486636" w:rsidRPr="005B00F6" w:rsidRDefault="00486636" w:rsidP="005B00F6">
            <w:pPr>
              <w:pStyle w:val="ListParagraph"/>
              <w:ind w:left="0"/>
              <w:contextualSpacing/>
              <w:rPr>
                <w:rFonts w:ascii="Century Gothic" w:eastAsia="Calibri" w:hAnsi="Century Gothic" w:cs="Tahoma"/>
                <w:sz w:val="22"/>
                <w:szCs w:val="22"/>
              </w:rPr>
            </w:pPr>
          </w:p>
          <w:p w14:paraId="227C43D9" w14:textId="77777777" w:rsidR="00486636" w:rsidRPr="005B00F6" w:rsidRDefault="00486636" w:rsidP="005B00F6">
            <w:pPr>
              <w:pStyle w:val="ListParagraph"/>
              <w:jc w:val="center"/>
              <w:rPr>
                <w:rFonts w:ascii="Century Gothic" w:eastAsia="Calibri" w:hAnsi="Century Gothic" w:cs="Tahoma"/>
                <w:sz w:val="22"/>
                <w:szCs w:val="22"/>
              </w:rPr>
            </w:pPr>
          </w:p>
          <w:p w14:paraId="14439767"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Understanding of</w:t>
            </w:r>
            <w:r>
              <w:rPr>
                <w:rFonts w:ascii="Century Gothic" w:eastAsia="Calibri" w:hAnsi="Century Gothic" w:cs="Tahoma"/>
                <w:sz w:val="22"/>
                <w:szCs w:val="22"/>
              </w:rPr>
              <w:t xml:space="preserve"> what are</w:t>
            </w:r>
            <w:r w:rsidRPr="005B00F6">
              <w:rPr>
                <w:rFonts w:ascii="Century Gothic" w:eastAsia="Calibri" w:hAnsi="Century Gothic" w:cs="Tahoma"/>
                <w:sz w:val="22"/>
                <w:szCs w:val="22"/>
              </w:rPr>
              <w:t>:</w:t>
            </w:r>
          </w:p>
          <w:p w14:paraId="00140D68" w14:textId="77777777" w:rsidR="00486636" w:rsidRPr="005B00F6" w:rsidRDefault="00486636" w:rsidP="005B00F6">
            <w:pPr>
              <w:pStyle w:val="ListParagraph"/>
              <w:ind w:left="0"/>
              <w:contextualSpacing/>
              <w:rPr>
                <w:rFonts w:ascii="Century Gothic" w:eastAsia="Calibri" w:hAnsi="Century Gothic" w:cs="Tahoma"/>
                <w:sz w:val="22"/>
                <w:szCs w:val="22"/>
              </w:rPr>
            </w:pPr>
          </w:p>
          <w:p w14:paraId="1C531118" w14:textId="77777777" w:rsidR="00486636" w:rsidRPr="005B00F6" w:rsidRDefault="00486636" w:rsidP="002A3800">
            <w:pPr>
              <w:pStyle w:val="ListParagraph"/>
              <w:numPr>
                <w:ilvl w:val="0"/>
                <w:numId w:val="30"/>
              </w:numPr>
              <w:ind w:left="432"/>
              <w:contextualSpacing/>
              <w:rPr>
                <w:rFonts w:ascii="Century Gothic" w:eastAsia="Calibri" w:hAnsi="Century Gothic" w:cs="Tahoma"/>
                <w:sz w:val="22"/>
                <w:szCs w:val="22"/>
              </w:rPr>
            </w:pPr>
            <w:r w:rsidRPr="005B00F6">
              <w:rPr>
                <w:rFonts w:ascii="Century Gothic" w:eastAsia="Calibri" w:hAnsi="Century Gothic" w:cs="Tahoma"/>
                <w:sz w:val="22"/>
                <w:szCs w:val="22"/>
              </w:rPr>
              <w:t>Mental Health (Care &amp; Treatment) (Scotland) Act 2003</w:t>
            </w:r>
          </w:p>
          <w:p w14:paraId="39C3960B" w14:textId="77777777" w:rsidR="00486636" w:rsidRPr="005B00F6" w:rsidRDefault="00486636" w:rsidP="002A3800">
            <w:pPr>
              <w:pStyle w:val="ListParagraph"/>
              <w:numPr>
                <w:ilvl w:val="0"/>
                <w:numId w:val="30"/>
              </w:numPr>
              <w:ind w:left="432"/>
              <w:contextualSpacing/>
              <w:rPr>
                <w:rFonts w:ascii="Century Gothic" w:eastAsia="Calibri" w:hAnsi="Century Gothic" w:cs="Tahoma"/>
                <w:sz w:val="22"/>
                <w:szCs w:val="22"/>
              </w:rPr>
            </w:pPr>
            <w:r w:rsidRPr="005B00F6">
              <w:rPr>
                <w:rFonts w:ascii="Century Gothic" w:eastAsia="Calibri" w:hAnsi="Century Gothic" w:cs="Tahoma"/>
                <w:sz w:val="22"/>
                <w:szCs w:val="22"/>
              </w:rPr>
              <w:t>Adults with Incapacity (Scotland) Act 2000</w:t>
            </w:r>
          </w:p>
          <w:p w14:paraId="1F6000AF" w14:textId="77777777" w:rsidR="00486636" w:rsidRPr="005B00F6" w:rsidRDefault="00486636" w:rsidP="002A3800">
            <w:pPr>
              <w:pStyle w:val="ListParagraph"/>
              <w:numPr>
                <w:ilvl w:val="0"/>
                <w:numId w:val="30"/>
              </w:numPr>
              <w:ind w:left="432"/>
              <w:contextualSpacing/>
              <w:rPr>
                <w:rFonts w:ascii="Century Gothic" w:eastAsia="Calibri" w:hAnsi="Century Gothic" w:cs="Tahoma"/>
                <w:sz w:val="22"/>
                <w:szCs w:val="22"/>
              </w:rPr>
            </w:pPr>
            <w:r w:rsidRPr="005B00F6">
              <w:rPr>
                <w:rFonts w:ascii="Century Gothic" w:eastAsia="Calibri" w:hAnsi="Century Gothic" w:cs="Tahoma"/>
                <w:sz w:val="22"/>
                <w:szCs w:val="22"/>
              </w:rPr>
              <w:t>Adult Support &amp; Protection (Scotland) Act 2007</w:t>
            </w:r>
          </w:p>
          <w:p w14:paraId="41070780" w14:textId="77777777" w:rsidR="00486636" w:rsidRPr="005B00F6" w:rsidRDefault="00486636" w:rsidP="002A3800">
            <w:pPr>
              <w:pStyle w:val="ListParagraph"/>
              <w:numPr>
                <w:ilvl w:val="0"/>
                <w:numId w:val="30"/>
              </w:numPr>
              <w:ind w:left="432"/>
              <w:contextualSpacing/>
              <w:rPr>
                <w:rFonts w:ascii="Century Gothic" w:eastAsia="Calibri" w:hAnsi="Century Gothic" w:cs="Tahoma"/>
                <w:sz w:val="22"/>
                <w:szCs w:val="22"/>
              </w:rPr>
            </w:pPr>
            <w:r w:rsidRPr="005B00F6">
              <w:rPr>
                <w:rFonts w:ascii="Century Gothic" w:eastAsia="Calibri" w:hAnsi="Century Gothic" w:cs="Tahoma"/>
                <w:sz w:val="22"/>
                <w:szCs w:val="22"/>
              </w:rPr>
              <w:t>Carers (Scotland) Act 2016</w:t>
            </w:r>
          </w:p>
          <w:p w14:paraId="45B78FBE" w14:textId="77777777" w:rsidR="00486636" w:rsidRPr="005B00F6" w:rsidRDefault="00486636" w:rsidP="002A3800">
            <w:pPr>
              <w:pStyle w:val="ListParagraph"/>
              <w:numPr>
                <w:ilvl w:val="0"/>
                <w:numId w:val="30"/>
              </w:numPr>
              <w:ind w:left="432"/>
              <w:contextualSpacing/>
              <w:rPr>
                <w:rFonts w:ascii="Century Gothic" w:eastAsia="Calibri" w:hAnsi="Century Gothic" w:cs="Tahoma"/>
                <w:sz w:val="22"/>
                <w:szCs w:val="22"/>
              </w:rPr>
            </w:pPr>
            <w:r w:rsidRPr="005B00F6">
              <w:rPr>
                <w:rFonts w:ascii="Century Gothic" w:eastAsia="Calibri" w:hAnsi="Century Gothic" w:cs="Tahoma"/>
                <w:sz w:val="22"/>
                <w:szCs w:val="22"/>
              </w:rPr>
              <w:t>National Care Standards</w:t>
            </w:r>
          </w:p>
          <w:p w14:paraId="2E12487D" w14:textId="77777777" w:rsidR="00486636" w:rsidRPr="005B00F6" w:rsidRDefault="00486636" w:rsidP="00E97137">
            <w:pPr>
              <w:rPr>
                <w:rFonts w:ascii="Century Gothic" w:eastAsia="Calibri" w:hAnsi="Century Gothic"/>
                <w:sz w:val="22"/>
                <w:szCs w:val="22"/>
              </w:rPr>
            </w:pPr>
          </w:p>
        </w:tc>
      </w:tr>
      <w:tr w:rsidR="00486636" w:rsidRPr="005B00F6" w14:paraId="32E56166" w14:textId="77777777" w:rsidTr="002A3800">
        <w:trPr>
          <w:tblHeader/>
        </w:trPr>
        <w:tc>
          <w:tcPr>
            <w:tcW w:w="781" w:type="pct"/>
            <w:shd w:val="clear" w:color="auto" w:fill="auto"/>
          </w:tcPr>
          <w:p w14:paraId="04450A92" w14:textId="77777777" w:rsidR="00486636" w:rsidRPr="005B00F6" w:rsidRDefault="00486636" w:rsidP="00E97137">
            <w:pPr>
              <w:rPr>
                <w:rFonts w:ascii="Century Gothic" w:eastAsia="Calibri" w:hAnsi="Century Gothic"/>
                <w:b/>
                <w:sz w:val="22"/>
                <w:szCs w:val="22"/>
              </w:rPr>
            </w:pPr>
            <w:r w:rsidRPr="005B00F6">
              <w:rPr>
                <w:rFonts w:ascii="Century Gothic" w:eastAsia="Calibri" w:hAnsi="Century Gothic"/>
                <w:b/>
                <w:sz w:val="22"/>
                <w:szCs w:val="22"/>
              </w:rPr>
              <w:t>GENERAL SKILLS</w:t>
            </w:r>
          </w:p>
        </w:tc>
        <w:tc>
          <w:tcPr>
            <w:tcW w:w="2917" w:type="pct"/>
            <w:shd w:val="clear" w:color="auto" w:fill="auto"/>
          </w:tcPr>
          <w:p w14:paraId="67B33803"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Effective communication skills, both written and oral</w:t>
            </w:r>
          </w:p>
          <w:p w14:paraId="6178B509" w14:textId="77777777" w:rsidR="00486636" w:rsidRPr="005B00F6" w:rsidRDefault="00486636" w:rsidP="00E97137">
            <w:pPr>
              <w:rPr>
                <w:rFonts w:ascii="Century Gothic" w:eastAsia="Calibri" w:hAnsi="Century Gothic" w:cs="Tahoma"/>
                <w:sz w:val="22"/>
                <w:szCs w:val="22"/>
              </w:rPr>
            </w:pPr>
          </w:p>
          <w:p w14:paraId="6EC61453" w14:textId="77777777" w:rsidR="00486636" w:rsidRPr="005B00F6" w:rsidRDefault="00486636" w:rsidP="005B00F6">
            <w:pPr>
              <w:pStyle w:val="ListParagraph"/>
              <w:ind w:left="0"/>
              <w:contextualSpacing/>
              <w:rPr>
                <w:rFonts w:ascii="Century Gothic" w:eastAsia="Calibri" w:hAnsi="Century Gothic" w:cs="Tahoma"/>
                <w:sz w:val="22"/>
                <w:szCs w:val="22"/>
              </w:rPr>
            </w:pPr>
            <w:r>
              <w:rPr>
                <w:rFonts w:ascii="Century Gothic" w:eastAsia="Calibri" w:hAnsi="Century Gothic" w:cs="Tahoma"/>
                <w:sz w:val="22"/>
                <w:szCs w:val="22"/>
              </w:rPr>
              <w:t xml:space="preserve">Good standard of basic IT skills </w:t>
            </w:r>
          </w:p>
          <w:p w14:paraId="4006B03C" w14:textId="77777777" w:rsidR="00486636" w:rsidRPr="005B00F6" w:rsidRDefault="00486636" w:rsidP="00E97137">
            <w:pPr>
              <w:rPr>
                <w:rFonts w:ascii="Century Gothic" w:eastAsia="Calibri" w:hAnsi="Century Gothic" w:cs="Tahoma"/>
                <w:sz w:val="22"/>
                <w:szCs w:val="22"/>
              </w:rPr>
            </w:pPr>
          </w:p>
          <w:p w14:paraId="5BA3BFD8" w14:textId="77777777" w:rsidR="00486636" w:rsidRDefault="00486636" w:rsidP="004144B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 xml:space="preserve">To be highly motivated enthusiastic, flexible in order to demonstrate a positive commitment to the values of </w:t>
            </w:r>
            <w:r>
              <w:rPr>
                <w:rFonts w:ascii="Century Gothic" w:eastAsia="Calibri" w:hAnsi="Century Gothic" w:cs="Tahoma"/>
                <w:sz w:val="22"/>
                <w:szCs w:val="22"/>
              </w:rPr>
              <w:t>LAAS</w:t>
            </w:r>
          </w:p>
          <w:p w14:paraId="34039756" w14:textId="77777777" w:rsidR="002A3800" w:rsidRPr="00D72E5F" w:rsidRDefault="002A3800" w:rsidP="004144B6">
            <w:pPr>
              <w:pStyle w:val="ListParagraph"/>
              <w:ind w:left="0"/>
              <w:contextualSpacing/>
              <w:rPr>
                <w:rFonts w:ascii="Century Gothic" w:eastAsia="Calibri" w:hAnsi="Century Gothic" w:cs="Tahoma"/>
                <w:sz w:val="22"/>
                <w:szCs w:val="22"/>
              </w:rPr>
            </w:pPr>
          </w:p>
        </w:tc>
        <w:tc>
          <w:tcPr>
            <w:tcW w:w="1302" w:type="pct"/>
            <w:shd w:val="clear" w:color="auto" w:fill="auto"/>
          </w:tcPr>
          <w:p w14:paraId="08D19E3B" w14:textId="77777777" w:rsidR="00486636" w:rsidRDefault="00486636" w:rsidP="002A3800">
            <w:pPr>
              <w:pStyle w:val="ListParagraph"/>
              <w:ind w:left="0"/>
              <w:rPr>
                <w:rFonts w:ascii="Century Gothic" w:eastAsia="Calibri" w:hAnsi="Century Gothic"/>
                <w:sz w:val="22"/>
                <w:szCs w:val="22"/>
              </w:rPr>
            </w:pPr>
          </w:p>
          <w:p w14:paraId="6CAFE4B2" w14:textId="77777777" w:rsidR="00486636" w:rsidRPr="005B00F6" w:rsidRDefault="00486636" w:rsidP="002A3800">
            <w:pPr>
              <w:pStyle w:val="ListParagraph"/>
              <w:ind w:left="0"/>
              <w:rPr>
                <w:rFonts w:ascii="Century Gothic" w:eastAsia="Calibri" w:hAnsi="Century Gothic"/>
                <w:sz w:val="22"/>
                <w:szCs w:val="22"/>
              </w:rPr>
            </w:pPr>
            <w:r>
              <w:rPr>
                <w:rFonts w:ascii="Century Gothic" w:eastAsia="Calibri" w:hAnsi="Century Gothic" w:cs="Tahoma"/>
                <w:sz w:val="22"/>
                <w:szCs w:val="22"/>
              </w:rPr>
              <w:t xml:space="preserve">Knowledge of </w:t>
            </w:r>
            <w:proofErr w:type="spellStart"/>
            <w:r w:rsidR="00B83DCE">
              <w:rPr>
                <w:rFonts w:ascii="Century Gothic" w:eastAsia="Calibri" w:hAnsi="Century Gothic" w:cs="Tahoma"/>
                <w:sz w:val="22"/>
                <w:szCs w:val="22"/>
              </w:rPr>
              <w:t>Sharepoint</w:t>
            </w:r>
            <w:proofErr w:type="spellEnd"/>
            <w:r w:rsidR="00B83DCE">
              <w:rPr>
                <w:rFonts w:ascii="Century Gothic" w:eastAsia="Calibri" w:hAnsi="Century Gothic" w:cs="Tahoma"/>
                <w:sz w:val="22"/>
                <w:szCs w:val="22"/>
              </w:rPr>
              <w:t>, Outlook and Microsoft</w:t>
            </w:r>
          </w:p>
        </w:tc>
      </w:tr>
      <w:tr w:rsidR="00486636" w:rsidRPr="005B00F6" w14:paraId="1A63422D" w14:textId="77777777" w:rsidTr="002A3800">
        <w:trPr>
          <w:tblHeader/>
        </w:trPr>
        <w:tc>
          <w:tcPr>
            <w:tcW w:w="781" w:type="pct"/>
            <w:shd w:val="clear" w:color="auto" w:fill="auto"/>
          </w:tcPr>
          <w:p w14:paraId="24D64CB7" w14:textId="77777777" w:rsidR="00486636" w:rsidRPr="005B00F6" w:rsidRDefault="00486636" w:rsidP="00E97137">
            <w:pPr>
              <w:rPr>
                <w:rFonts w:ascii="Century Gothic" w:eastAsia="Calibri" w:hAnsi="Century Gothic"/>
                <w:b/>
                <w:sz w:val="22"/>
                <w:szCs w:val="22"/>
              </w:rPr>
            </w:pPr>
            <w:r w:rsidRPr="005B00F6">
              <w:rPr>
                <w:rFonts w:ascii="Century Gothic" w:eastAsia="Calibri" w:hAnsi="Century Gothic"/>
                <w:b/>
                <w:sz w:val="22"/>
                <w:szCs w:val="22"/>
              </w:rPr>
              <w:t>EDUCATION AND QUALIFICATIONS</w:t>
            </w:r>
          </w:p>
        </w:tc>
        <w:tc>
          <w:tcPr>
            <w:tcW w:w="2917" w:type="pct"/>
            <w:shd w:val="clear" w:color="auto" w:fill="auto"/>
          </w:tcPr>
          <w:p w14:paraId="4C49C6F8" w14:textId="77777777" w:rsidR="00486636" w:rsidRPr="005B00F6" w:rsidRDefault="00486636" w:rsidP="005B00F6">
            <w:pPr>
              <w:pStyle w:val="ListParagraph"/>
              <w:ind w:left="0"/>
              <w:contextualSpacing/>
              <w:rPr>
                <w:rFonts w:ascii="Century Gothic" w:eastAsia="Calibri" w:hAnsi="Century Gothic" w:cs="Tahoma"/>
                <w:sz w:val="22"/>
                <w:szCs w:val="22"/>
              </w:rPr>
            </w:pPr>
            <w:r>
              <w:rPr>
                <w:rFonts w:ascii="Century Gothic" w:eastAsia="Calibri" w:hAnsi="Century Gothic" w:cs="Tahoma"/>
                <w:sz w:val="22"/>
                <w:szCs w:val="22"/>
              </w:rPr>
              <w:t xml:space="preserve">Good </w:t>
            </w:r>
            <w:proofErr w:type="gramStart"/>
            <w:r>
              <w:rPr>
                <w:rFonts w:ascii="Century Gothic" w:eastAsia="Calibri" w:hAnsi="Century Gothic" w:cs="Tahoma"/>
                <w:sz w:val="22"/>
                <w:szCs w:val="22"/>
              </w:rPr>
              <w:t xml:space="preserve">overall </w:t>
            </w:r>
            <w:r w:rsidRPr="005B00F6">
              <w:rPr>
                <w:rFonts w:ascii="Century Gothic" w:eastAsia="Calibri" w:hAnsi="Century Gothic" w:cs="Tahoma"/>
                <w:sz w:val="22"/>
                <w:szCs w:val="22"/>
              </w:rPr>
              <w:t xml:space="preserve"> education</w:t>
            </w:r>
            <w:proofErr w:type="gramEnd"/>
          </w:p>
          <w:p w14:paraId="456304AA" w14:textId="77777777" w:rsidR="00486636" w:rsidRPr="005B00F6" w:rsidRDefault="00486636" w:rsidP="00E97137">
            <w:pPr>
              <w:rPr>
                <w:rFonts w:ascii="Century Gothic" w:eastAsia="Calibri" w:hAnsi="Century Gothic" w:cs="Tahoma"/>
                <w:sz w:val="22"/>
                <w:szCs w:val="22"/>
              </w:rPr>
            </w:pPr>
          </w:p>
          <w:p w14:paraId="02B6CF2B" w14:textId="77777777" w:rsidR="00486636" w:rsidRPr="005B00F6" w:rsidRDefault="00486636" w:rsidP="00B83DCE">
            <w:pPr>
              <w:pStyle w:val="ListParagraph"/>
              <w:ind w:left="0"/>
              <w:contextualSpacing/>
              <w:rPr>
                <w:rFonts w:ascii="Century Gothic" w:eastAsia="Calibri" w:hAnsi="Century Gothic"/>
                <w:sz w:val="22"/>
                <w:szCs w:val="22"/>
              </w:rPr>
            </w:pPr>
          </w:p>
        </w:tc>
        <w:tc>
          <w:tcPr>
            <w:tcW w:w="1302" w:type="pct"/>
            <w:shd w:val="clear" w:color="auto" w:fill="auto"/>
          </w:tcPr>
          <w:p w14:paraId="3A365D31" w14:textId="77777777" w:rsidR="00486636" w:rsidRDefault="00486636" w:rsidP="005B00F6">
            <w:pPr>
              <w:pStyle w:val="ListParagraph"/>
              <w:ind w:left="0"/>
              <w:contextualSpacing/>
              <w:rPr>
                <w:rFonts w:ascii="Century Gothic" w:eastAsia="Calibri" w:hAnsi="Century Gothic"/>
                <w:sz w:val="22"/>
                <w:szCs w:val="22"/>
              </w:rPr>
            </w:pPr>
          </w:p>
          <w:p w14:paraId="52A1FFF6" w14:textId="77777777" w:rsidR="00B83DCE" w:rsidRPr="005B00F6" w:rsidRDefault="00B83DCE" w:rsidP="00B83DCE">
            <w:pPr>
              <w:pStyle w:val="ListParagraph"/>
              <w:ind w:left="0"/>
              <w:contextualSpacing/>
              <w:rPr>
                <w:rFonts w:ascii="Century Gothic" w:eastAsia="Calibri" w:hAnsi="Century Gothic"/>
                <w:sz w:val="22"/>
                <w:szCs w:val="22"/>
              </w:rPr>
            </w:pPr>
            <w:r w:rsidRPr="005B00F6">
              <w:rPr>
                <w:rFonts w:ascii="Century Gothic" w:eastAsia="Calibri" w:hAnsi="Century Gothic" w:cs="Tahoma"/>
                <w:sz w:val="22"/>
                <w:szCs w:val="22"/>
              </w:rPr>
              <w:t>Current</w:t>
            </w:r>
            <w:r>
              <w:rPr>
                <w:rFonts w:ascii="Century Gothic" w:eastAsia="Calibri" w:hAnsi="Century Gothic" w:cs="Tahoma"/>
                <w:sz w:val="22"/>
                <w:szCs w:val="22"/>
              </w:rPr>
              <w:t xml:space="preserve"> Driving Licence </w:t>
            </w:r>
            <w:proofErr w:type="gramStart"/>
            <w:r>
              <w:rPr>
                <w:rFonts w:ascii="Century Gothic" w:eastAsia="Calibri" w:hAnsi="Century Gothic" w:cs="Tahoma"/>
                <w:sz w:val="22"/>
                <w:szCs w:val="22"/>
              </w:rPr>
              <w:t>and  access</w:t>
            </w:r>
            <w:proofErr w:type="gramEnd"/>
            <w:r>
              <w:rPr>
                <w:rFonts w:ascii="Century Gothic" w:eastAsia="Calibri" w:hAnsi="Century Gothic" w:cs="Tahoma"/>
                <w:sz w:val="22"/>
                <w:szCs w:val="22"/>
              </w:rPr>
              <w:t xml:space="preserve"> to</w:t>
            </w:r>
            <w:r w:rsidRPr="005B00F6">
              <w:rPr>
                <w:rFonts w:ascii="Century Gothic" w:eastAsia="Calibri" w:hAnsi="Century Gothic" w:cs="Tahoma"/>
                <w:sz w:val="22"/>
                <w:szCs w:val="22"/>
              </w:rPr>
              <w:t xml:space="preserve"> a car</w:t>
            </w:r>
          </w:p>
          <w:p w14:paraId="2BE56513" w14:textId="77777777" w:rsidR="00B83DCE" w:rsidRPr="00B83DCE" w:rsidRDefault="00B83DCE" w:rsidP="00B83DCE">
            <w:pPr>
              <w:rPr>
                <w:rFonts w:eastAsia="Calibri"/>
              </w:rPr>
            </w:pPr>
          </w:p>
        </w:tc>
      </w:tr>
      <w:tr w:rsidR="00486636" w:rsidRPr="005B00F6" w14:paraId="0E3F8220" w14:textId="77777777" w:rsidTr="002A3800">
        <w:trPr>
          <w:tblHeader/>
        </w:trPr>
        <w:tc>
          <w:tcPr>
            <w:tcW w:w="781" w:type="pct"/>
            <w:shd w:val="clear" w:color="auto" w:fill="auto"/>
          </w:tcPr>
          <w:p w14:paraId="6CEE7BA1" w14:textId="77777777" w:rsidR="00486636" w:rsidRPr="005B00F6" w:rsidRDefault="00486636" w:rsidP="00E97137">
            <w:pPr>
              <w:rPr>
                <w:rFonts w:ascii="Century Gothic" w:eastAsia="Calibri" w:hAnsi="Century Gothic"/>
                <w:b/>
                <w:sz w:val="22"/>
                <w:szCs w:val="22"/>
              </w:rPr>
            </w:pPr>
            <w:r w:rsidRPr="005B00F6">
              <w:rPr>
                <w:rFonts w:ascii="Century Gothic" w:eastAsia="Calibri" w:hAnsi="Century Gothic"/>
                <w:b/>
                <w:sz w:val="22"/>
                <w:szCs w:val="22"/>
              </w:rPr>
              <w:lastRenderedPageBreak/>
              <w:t>INTERPERSONAL SKILLS</w:t>
            </w:r>
          </w:p>
        </w:tc>
        <w:tc>
          <w:tcPr>
            <w:tcW w:w="2917" w:type="pct"/>
            <w:shd w:val="clear" w:color="auto" w:fill="auto"/>
          </w:tcPr>
          <w:p w14:paraId="1409D40A"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Ability to work in a team</w:t>
            </w:r>
          </w:p>
          <w:p w14:paraId="5818438C" w14:textId="77777777" w:rsidR="00486636" w:rsidRPr="005B00F6" w:rsidRDefault="00486636" w:rsidP="00E97137">
            <w:pPr>
              <w:pStyle w:val="ListParagraph"/>
              <w:rPr>
                <w:rFonts w:ascii="Century Gothic" w:eastAsia="Calibri" w:hAnsi="Century Gothic" w:cs="Tahoma"/>
                <w:sz w:val="22"/>
                <w:szCs w:val="22"/>
              </w:rPr>
            </w:pPr>
          </w:p>
          <w:p w14:paraId="35E42960"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Sensitivity/empathy to the needs of others</w:t>
            </w:r>
          </w:p>
          <w:p w14:paraId="0D1427B6" w14:textId="77777777" w:rsidR="00486636" w:rsidRPr="005B00F6" w:rsidRDefault="00486636" w:rsidP="00E97137">
            <w:pPr>
              <w:rPr>
                <w:rFonts w:ascii="Century Gothic" w:eastAsia="Calibri" w:hAnsi="Century Gothic" w:cs="Tahoma"/>
                <w:sz w:val="22"/>
                <w:szCs w:val="22"/>
              </w:rPr>
            </w:pPr>
          </w:p>
          <w:p w14:paraId="594430CE"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Ability to prioritise and demonstrate good time management</w:t>
            </w:r>
          </w:p>
          <w:p w14:paraId="281137D0" w14:textId="77777777" w:rsidR="00486636" w:rsidRPr="005B00F6" w:rsidRDefault="00486636" w:rsidP="00E97137">
            <w:pPr>
              <w:rPr>
                <w:rFonts w:ascii="Century Gothic" w:eastAsia="Calibri" w:hAnsi="Century Gothic" w:cs="Tahoma"/>
                <w:sz w:val="22"/>
                <w:szCs w:val="22"/>
              </w:rPr>
            </w:pPr>
          </w:p>
          <w:p w14:paraId="3796EC66"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Ability to liaise with professionals at all levels in appropriate manner</w:t>
            </w:r>
          </w:p>
          <w:p w14:paraId="33F7C39F" w14:textId="77777777" w:rsidR="00486636" w:rsidRPr="005B00F6" w:rsidRDefault="00486636" w:rsidP="00E97137">
            <w:pPr>
              <w:rPr>
                <w:rFonts w:ascii="Century Gothic" w:eastAsia="Calibri" w:hAnsi="Century Gothic" w:cs="Tahoma"/>
                <w:sz w:val="22"/>
                <w:szCs w:val="22"/>
              </w:rPr>
            </w:pPr>
          </w:p>
          <w:p w14:paraId="431877F0"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Abi</w:t>
            </w:r>
            <w:r>
              <w:rPr>
                <w:rFonts w:ascii="Century Gothic" w:eastAsia="Calibri" w:hAnsi="Century Gothic" w:cs="Tahoma"/>
                <w:sz w:val="22"/>
                <w:szCs w:val="22"/>
              </w:rPr>
              <w:t>lity to work with people who</w:t>
            </w:r>
            <w:r w:rsidRPr="005B00F6">
              <w:rPr>
                <w:rFonts w:ascii="Century Gothic" w:eastAsia="Calibri" w:hAnsi="Century Gothic" w:cs="Tahoma"/>
                <w:sz w:val="22"/>
                <w:szCs w:val="22"/>
              </w:rPr>
              <w:t xml:space="preserve"> </w:t>
            </w:r>
            <w:r>
              <w:rPr>
                <w:rFonts w:ascii="Century Gothic" w:eastAsia="Calibri" w:hAnsi="Century Gothic" w:cs="Tahoma"/>
                <w:sz w:val="22"/>
                <w:szCs w:val="22"/>
              </w:rPr>
              <w:t>are experiencing</w:t>
            </w:r>
            <w:r w:rsidRPr="005B00F6">
              <w:rPr>
                <w:rFonts w:ascii="Century Gothic" w:eastAsia="Calibri" w:hAnsi="Century Gothic" w:cs="Tahoma"/>
                <w:sz w:val="22"/>
                <w:szCs w:val="22"/>
              </w:rPr>
              <w:t xml:space="preserve"> difficulty with engagement or have difficulty in communicating due to barriers in society.</w:t>
            </w:r>
          </w:p>
          <w:p w14:paraId="1CBE0F7A" w14:textId="77777777" w:rsidR="00486636" w:rsidRPr="005B00F6" w:rsidRDefault="00486636" w:rsidP="00E97137">
            <w:pPr>
              <w:pStyle w:val="ListParagraph"/>
              <w:rPr>
                <w:rFonts w:ascii="Century Gothic" w:eastAsia="Calibri" w:hAnsi="Century Gothic" w:cs="Tahoma"/>
                <w:sz w:val="22"/>
                <w:szCs w:val="22"/>
              </w:rPr>
            </w:pPr>
          </w:p>
          <w:p w14:paraId="42647444"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Proactive approach to dealing with issues</w:t>
            </w:r>
          </w:p>
          <w:p w14:paraId="22CD3058" w14:textId="77777777" w:rsidR="00486636" w:rsidRPr="005B00F6" w:rsidRDefault="00486636" w:rsidP="00E97137">
            <w:pPr>
              <w:rPr>
                <w:rFonts w:ascii="Century Gothic" w:eastAsia="Calibri" w:hAnsi="Century Gothic" w:cs="Tahoma"/>
                <w:sz w:val="22"/>
                <w:szCs w:val="22"/>
              </w:rPr>
            </w:pPr>
          </w:p>
          <w:p w14:paraId="34C45911"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Listening Skills</w:t>
            </w:r>
          </w:p>
          <w:p w14:paraId="6B99A462" w14:textId="77777777" w:rsidR="00486636" w:rsidRPr="005B00F6" w:rsidRDefault="00486636" w:rsidP="00E97137">
            <w:pPr>
              <w:rPr>
                <w:rFonts w:ascii="Century Gothic" w:eastAsia="Calibri" w:hAnsi="Century Gothic" w:cs="Tahoma"/>
                <w:sz w:val="22"/>
                <w:szCs w:val="22"/>
              </w:rPr>
            </w:pPr>
          </w:p>
          <w:p w14:paraId="00444130" w14:textId="77777777" w:rsidR="00486636" w:rsidRPr="005B00F6" w:rsidRDefault="00486636" w:rsidP="005B00F6">
            <w:pPr>
              <w:pStyle w:val="ListParagraph"/>
              <w:ind w:left="0"/>
              <w:contextualSpacing/>
              <w:rPr>
                <w:rFonts w:ascii="Century Gothic" w:eastAsia="Calibri" w:hAnsi="Century Gothic" w:cs="Tahoma"/>
                <w:sz w:val="22"/>
                <w:szCs w:val="22"/>
              </w:rPr>
            </w:pPr>
            <w:proofErr w:type="gramStart"/>
            <w:r w:rsidRPr="005B00F6">
              <w:rPr>
                <w:rFonts w:ascii="Century Gothic" w:eastAsia="Calibri" w:hAnsi="Century Gothic" w:cs="Tahoma"/>
                <w:sz w:val="22"/>
                <w:szCs w:val="22"/>
              </w:rPr>
              <w:t>Non Judgemental</w:t>
            </w:r>
            <w:proofErr w:type="gramEnd"/>
            <w:r w:rsidRPr="005B00F6">
              <w:rPr>
                <w:rFonts w:ascii="Century Gothic" w:eastAsia="Calibri" w:hAnsi="Century Gothic" w:cs="Tahoma"/>
                <w:sz w:val="22"/>
                <w:szCs w:val="22"/>
              </w:rPr>
              <w:t xml:space="preserve"> attitude</w:t>
            </w:r>
          </w:p>
          <w:p w14:paraId="55856C08" w14:textId="77777777" w:rsidR="00486636" w:rsidRPr="005B00F6" w:rsidRDefault="00486636" w:rsidP="00E97137">
            <w:pPr>
              <w:rPr>
                <w:rFonts w:ascii="Century Gothic" w:eastAsia="Calibri" w:hAnsi="Century Gothic" w:cs="Tahoma"/>
                <w:sz w:val="22"/>
                <w:szCs w:val="22"/>
              </w:rPr>
            </w:pPr>
          </w:p>
          <w:p w14:paraId="7A8E6571" w14:textId="77777777" w:rsidR="00486636" w:rsidRPr="005B00F6" w:rsidRDefault="00486636" w:rsidP="005B00F6">
            <w:pPr>
              <w:pStyle w:val="ListParagraph"/>
              <w:ind w:left="0"/>
              <w:contextualSpacing/>
              <w:rPr>
                <w:rFonts w:ascii="Century Gothic" w:eastAsia="Calibri" w:hAnsi="Century Gothic" w:cs="Tahoma"/>
                <w:sz w:val="22"/>
                <w:szCs w:val="22"/>
              </w:rPr>
            </w:pPr>
            <w:r w:rsidRPr="005B00F6">
              <w:rPr>
                <w:rFonts w:ascii="Century Gothic" w:eastAsia="Calibri" w:hAnsi="Century Gothic" w:cs="Tahoma"/>
                <w:sz w:val="22"/>
                <w:szCs w:val="22"/>
              </w:rPr>
              <w:t>Flexibility</w:t>
            </w:r>
          </w:p>
          <w:p w14:paraId="43D695EA" w14:textId="77777777" w:rsidR="00486636" w:rsidRPr="005B00F6" w:rsidRDefault="00486636" w:rsidP="00E97137">
            <w:pPr>
              <w:rPr>
                <w:rFonts w:ascii="Century Gothic" w:eastAsia="Calibri" w:hAnsi="Century Gothic" w:cs="Tahoma"/>
                <w:sz w:val="22"/>
                <w:szCs w:val="22"/>
              </w:rPr>
            </w:pPr>
          </w:p>
          <w:p w14:paraId="1A420136" w14:textId="77777777" w:rsidR="00486636" w:rsidRPr="005B00F6" w:rsidRDefault="00486636" w:rsidP="00D12466">
            <w:pPr>
              <w:pStyle w:val="ListParagraph"/>
              <w:ind w:left="0"/>
              <w:contextualSpacing/>
              <w:rPr>
                <w:rFonts w:ascii="Century Gothic" w:eastAsia="Calibri" w:hAnsi="Century Gothic" w:cs="Tahoma"/>
                <w:sz w:val="22"/>
                <w:szCs w:val="22"/>
              </w:rPr>
            </w:pPr>
            <w:r>
              <w:rPr>
                <w:rFonts w:ascii="Century Gothic" w:eastAsia="Calibri" w:hAnsi="Century Gothic" w:cs="Tahoma"/>
                <w:sz w:val="22"/>
                <w:szCs w:val="22"/>
              </w:rPr>
              <w:t>Approachability and Openness</w:t>
            </w:r>
          </w:p>
          <w:p w14:paraId="713527DE" w14:textId="77777777" w:rsidR="00486636" w:rsidRPr="005B00F6" w:rsidRDefault="00486636" w:rsidP="00E97137">
            <w:pPr>
              <w:rPr>
                <w:rFonts w:ascii="Century Gothic" w:eastAsia="Calibri" w:hAnsi="Century Gothic"/>
                <w:sz w:val="22"/>
                <w:szCs w:val="22"/>
              </w:rPr>
            </w:pPr>
          </w:p>
        </w:tc>
        <w:tc>
          <w:tcPr>
            <w:tcW w:w="1302" w:type="pct"/>
            <w:shd w:val="clear" w:color="auto" w:fill="auto"/>
          </w:tcPr>
          <w:p w14:paraId="1F4752C8" w14:textId="77777777" w:rsidR="00486636" w:rsidRPr="005B00F6" w:rsidRDefault="00486636" w:rsidP="00E97137">
            <w:pPr>
              <w:rPr>
                <w:rFonts w:ascii="Century Gothic" w:eastAsia="Calibri" w:hAnsi="Century Gothic"/>
                <w:sz w:val="22"/>
                <w:szCs w:val="22"/>
              </w:rPr>
            </w:pPr>
          </w:p>
        </w:tc>
      </w:tr>
    </w:tbl>
    <w:p w14:paraId="356FB355" w14:textId="77777777" w:rsidR="004144B6" w:rsidRPr="004144B6" w:rsidRDefault="004144B6" w:rsidP="00632FDC">
      <w:pPr>
        <w:rPr>
          <w:rFonts w:ascii="Century Gothic" w:hAnsi="Century Gothic" w:cs="Arial"/>
          <w:sz w:val="22"/>
          <w:szCs w:val="22"/>
        </w:rPr>
      </w:pPr>
    </w:p>
    <w:p w14:paraId="193F9614" w14:textId="77777777" w:rsidR="0026481D" w:rsidRPr="004144B6" w:rsidRDefault="0026481D">
      <w:pPr>
        <w:rPr>
          <w:rFonts w:ascii="Century Gothic" w:hAnsi="Century Gothic" w:cs="Arial"/>
          <w:sz w:val="22"/>
          <w:szCs w:val="22"/>
        </w:rPr>
      </w:pPr>
    </w:p>
    <w:sectPr w:rsidR="0026481D" w:rsidRPr="004144B6" w:rsidSect="000E0781">
      <w:pgSz w:w="16838" w:h="11906" w:orient="landscape" w:code="9"/>
      <w:pgMar w:top="1440" w:right="1440" w:bottom="1440" w:left="1440" w:header="56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AE5" w14:textId="77777777" w:rsidR="00B41DEF" w:rsidRDefault="00B41DEF" w:rsidP="00DD1BE7">
      <w:r>
        <w:separator/>
      </w:r>
    </w:p>
  </w:endnote>
  <w:endnote w:type="continuationSeparator" w:id="0">
    <w:p w14:paraId="6F987CD1" w14:textId="77777777" w:rsidR="00B41DEF" w:rsidRDefault="00B41DEF" w:rsidP="00D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2364" w14:textId="77777777" w:rsidR="002A3800" w:rsidRDefault="002A3800">
    <w:pPr>
      <w:pStyle w:val="Footer"/>
    </w:pPr>
    <w:r>
      <w:fldChar w:fldCharType="begin"/>
    </w:r>
    <w:r>
      <w:instrText xml:space="preserve"> PAGE   \* MERGEFORMAT </w:instrText>
    </w:r>
    <w:r>
      <w:fldChar w:fldCharType="separate"/>
    </w:r>
    <w:r w:rsidR="007519D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772D" w14:textId="77777777" w:rsidR="005B00F6" w:rsidRDefault="002D23F0">
    <w:pPr>
      <w:pStyle w:val="Footer"/>
    </w:pPr>
    <w:r>
      <w:fldChar w:fldCharType="begin"/>
    </w:r>
    <w:r>
      <w:instrText xml:space="preserve"> PAGE   \* MERGEFORMAT </w:instrText>
    </w:r>
    <w:r>
      <w:fldChar w:fldCharType="separate"/>
    </w:r>
    <w:r w:rsidR="007519D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BF6" w14:textId="77777777" w:rsidR="002D23F0" w:rsidRDefault="002D23F0">
    <w:pPr>
      <w:pStyle w:val="Footer"/>
    </w:pPr>
    <w:r>
      <w:fldChar w:fldCharType="begin"/>
    </w:r>
    <w:r>
      <w:instrText xml:space="preserve"> PAGE   \* MERGEFORMAT </w:instrText>
    </w:r>
    <w:r>
      <w:fldChar w:fldCharType="separate"/>
    </w:r>
    <w:r w:rsidR="002A3800">
      <w:rPr>
        <w:noProof/>
      </w:rPr>
      <w:t>1</w:t>
    </w:r>
    <w:r>
      <w:rPr>
        <w:noProof/>
      </w:rPr>
      <w:fldChar w:fldCharType="end"/>
    </w:r>
  </w:p>
  <w:p w14:paraId="628D2DC6" w14:textId="77777777" w:rsidR="005B00F6" w:rsidRDefault="005B0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7F5D" w14:textId="77777777" w:rsidR="00B41DEF" w:rsidRDefault="00B41DEF" w:rsidP="00DD1BE7">
      <w:r>
        <w:separator/>
      </w:r>
    </w:p>
  </w:footnote>
  <w:footnote w:type="continuationSeparator" w:id="0">
    <w:p w14:paraId="20E23C1A" w14:textId="77777777" w:rsidR="00B41DEF" w:rsidRDefault="00B41DEF" w:rsidP="00DD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2199" w14:textId="55880F81" w:rsidR="00D12466" w:rsidRPr="00D12466" w:rsidRDefault="0029414C" w:rsidP="00D12466">
    <w:pPr>
      <w:jc w:val="center"/>
      <w:rPr>
        <w:rFonts w:ascii="Century Gothic" w:hAnsi="Century Gothic" w:cs="Arial"/>
        <w:b/>
        <w:sz w:val="28"/>
        <w:szCs w:val="28"/>
      </w:rPr>
    </w:pPr>
    <w:r>
      <w:rPr>
        <w:rFonts w:ascii="Century Gothic" w:hAnsi="Century Gothic" w:cs="Arial"/>
        <w:b/>
        <w:sz w:val="28"/>
        <w:szCs w:val="28"/>
      </w:rPr>
      <w:t>Isle of Bute</w:t>
    </w:r>
    <w:r w:rsidR="00F96202">
      <w:rPr>
        <w:rFonts w:ascii="Century Gothic" w:hAnsi="Century Gothic" w:cs="Arial"/>
        <w:b/>
        <w:sz w:val="28"/>
        <w:szCs w:val="28"/>
      </w:rPr>
      <w:t xml:space="preserve"> - </w:t>
    </w:r>
    <w:r w:rsidR="00144741">
      <w:rPr>
        <w:rFonts w:ascii="Century Gothic" w:hAnsi="Century Gothic" w:cs="Arial"/>
        <w:b/>
        <w:sz w:val="28"/>
        <w:szCs w:val="28"/>
      </w:rPr>
      <w:t>Recovery</w:t>
    </w:r>
    <w:r w:rsidR="00D12466">
      <w:rPr>
        <w:rFonts w:ascii="Century Gothic" w:hAnsi="Century Gothic" w:cs="Arial"/>
        <w:b/>
        <w:sz w:val="28"/>
        <w:szCs w:val="28"/>
      </w:rPr>
      <w:t xml:space="preserve"> Advocacy Worker </w:t>
    </w:r>
    <w:r w:rsidR="00D12466" w:rsidRPr="005B00F6">
      <w:rPr>
        <w:rFonts w:ascii="Century Gothic" w:hAnsi="Century Gothic" w:cs="Arial"/>
        <w:b/>
        <w:sz w:val="28"/>
        <w:szCs w:val="28"/>
      </w:rPr>
      <w:t>Person</w:t>
    </w:r>
    <w:r w:rsidR="00D12466">
      <w:rPr>
        <w:rFonts w:ascii="Century Gothic" w:hAnsi="Century Gothic" w:cs="Arial"/>
        <w:b/>
        <w:sz w:val="28"/>
        <w:szCs w:val="28"/>
      </w:rPr>
      <w:t>al</w:t>
    </w:r>
    <w:r w:rsidR="00D12466" w:rsidRPr="005B00F6">
      <w:rPr>
        <w:rFonts w:ascii="Century Gothic" w:hAnsi="Century Gothic" w:cs="Arial"/>
        <w:b/>
        <w:sz w:val="28"/>
        <w:szCs w:val="28"/>
      </w:rPr>
      <w:t xml:space="preserv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FA3" w14:textId="65F97F77" w:rsidR="00CA6633" w:rsidRPr="002D23F0" w:rsidRDefault="007D379F" w:rsidP="002D23F0">
    <w:pPr>
      <w:pStyle w:val="Header"/>
      <w:jc w:val="center"/>
      <w:rPr>
        <w:rFonts w:ascii="Century Gothic" w:hAnsi="Century Gothic"/>
        <w:b/>
        <w:bCs/>
        <w:color w:val="008000"/>
        <w:sz w:val="40"/>
      </w:rPr>
    </w:pPr>
    <w:r>
      <w:rPr>
        <w:rFonts w:ascii="Century Gothic" w:hAnsi="Century Gothic"/>
        <w:b/>
        <w:bCs/>
        <w:noProof/>
        <w:color w:val="008000"/>
        <w:sz w:val="40"/>
      </w:rPr>
      <w:drawing>
        <wp:inline distT="0" distB="0" distL="0" distR="0" wp14:anchorId="22DE637B" wp14:editId="207C87ED">
          <wp:extent cx="264477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342" t="19470" r="12856" b="32137"/>
                  <a:stretch>
                    <a:fillRect/>
                  </a:stretch>
                </pic:blipFill>
                <pic:spPr bwMode="auto">
                  <a:xfrm>
                    <a:off x="0" y="0"/>
                    <a:ext cx="2644775" cy="1473835"/>
                  </a:xfrm>
                  <a:prstGeom prst="rect">
                    <a:avLst/>
                  </a:prstGeom>
                  <a:noFill/>
                  <a:ln>
                    <a:noFill/>
                  </a:ln>
                </pic:spPr>
              </pic:pic>
            </a:graphicData>
          </a:graphic>
        </wp:inline>
      </w:drawing>
    </w:r>
    <w:r>
      <w:rPr>
        <w:rFonts w:ascii="Century Gothic" w:hAnsi="Century Gothic"/>
        <w:noProof/>
      </w:rPr>
      <mc:AlternateContent>
        <mc:Choice Requires="wps">
          <w:drawing>
            <wp:anchor distT="0" distB="0" distL="114300" distR="114300" simplePos="0" relativeHeight="251657728" behindDoc="0" locked="0" layoutInCell="1" allowOverlap="1" wp14:anchorId="4F93071D" wp14:editId="6AD7703B">
              <wp:simplePos x="0" y="0"/>
              <wp:positionH relativeFrom="column">
                <wp:posOffset>8305800</wp:posOffset>
              </wp:positionH>
              <wp:positionV relativeFrom="paragraph">
                <wp:posOffset>-256540</wp:posOffset>
              </wp:positionV>
              <wp:extent cx="829310" cy="81407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4CB4F" w14:textId="527B6CD8" w:rsidR="00CA6633" w:rsidRDefault="007D379F" w:rsidP="00CA6633">
                          <w:r>
                            <w:rPr>
                              <w:noProof/>
                              <w:lang w:eastAsia="en-GB"/>
                            </w:rPr>
                            <w:drawing>
                              <wp:inline distT="0" distB="0" distL="0" distR="0" wp14:anchorId="6525D959" wp14:editId="089B8CF6">
                                <wp:extent cx="642620" cy="718185"/>
                                <wp:effectExtent l="0" t="0" r="0" b="0"/>
                                <wp:docPr id="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620" cy="718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F93071D" id="_x0000_t202" coordsize="21600,21600" o:spt="202" path="m,l,21600r21600,l21600,xe">
              <v:stroke joinstyle="miter"/>
              <v:path gradientshapeok="t" o:connecttype="rect"/>
            </v:shapetype>
            <v:shape id="Text Box 12" o:spid="_x0000_s1026" type="#_x0000_t202" style="position:absolute;left:0;text-align:left;margin-left:654pt;margin-top:-20.2pt;width:65.3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" stroked="f">
              <v:textbox>
                <w:txbxContent>
                  <w:p w14:paraId="5684CB4F" w14:textId="527B6CD8" w:rsidR="00CA6633" w:rsidRDefault="007D379F" w:rsidP="00CA6633">
                    <w:r>
                      <w:rPr>
                        <w:noProof/>
                        <w:lang w:eastAsia="en-GB"/>
                      </w:rPr>
                      <w:drawing>
                        <wp:inline distT="0" distB="0" distL="0" distR="0" wp14:anchorId="6525D959" wp14:editId="089B8CF6">
                          <wp:extent cx="642620" cy="718185"/>
                          <wp:effectExtent l="0" t="0" r="0" b="0"/>
                          <wp:docPr id="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2620" cy="71818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A73"/>
    <w:multiLevelType w:val="hybridMultilevel"/>
    <w:tmpl w:val="074E7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5046"/>
    <w:multiLevelType w:val="hybridMultilevel"/>
    <w:tmpl w:val="95F0A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722B8"/>
    <w:multiLevelType w:val="hybridMultilevel"/>
    <w:tmpl w:val="F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258C"/>
    <w:multiLevelType w:val="hybridMultilevel"/>
    <w:tmpl w:val="DC2039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D30A6"/>
    <w:multiLevelType w:val="hybridMultilevel"/>
    <w:tmpl w:val="1DDE393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1D02FA"/>
    <w:multiLevelType w:val="hybridMultilevel"/>
    <w:tmpl w:val="B7D05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B84DD1"/>
    <w:multiLevelType w:val="hybridMultilevel"/>
    <w:tmpl w:val="E286C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A12E91"/>
    <w:multiLevelType w:val="hybridMultilevel"/>
    <w:tmpl w:val="487C1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4506B"/>
    <w:multiLevelType w:val="hybridMultilevel"/>
    <w:tmpl w:val="A7608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F2FE6"/>
    <w:multiLevelType w:val="hybridMultilevel"/>
    <w:tmpl w:val="9BDE1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A2F52"/>
    <w:multiLevelType w:val="hybridMultilevel"/>
    <w:tmpl w:val="1C403BD6"/>
    <w:lvl w:ilvl="0" w:tplc="21C04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3466"/>
    <w:multiLevelType w:val="hybridMultilevel"/>
    <w:tmpl w:val="953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803B7"/>
    <w:multiLevelType w:val="hybridMultilevel"/>
    <w:tmpl w:val="77EE86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101A3C"/>
    <w:multiLevelType w:val="hybridMultilevel"/>
    <w:tmpl w:val="6DAA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42C26"/>
    <w:multiLevelType w:val="hybridMultilevel"/>
    <w:tmpl w:val="E606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A36C59"/>
    <w:multiLevelType w:val="hybridMultilevel"/>
    <w:tmpl w:val="A7143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C740D"/>
    <w:multiLevelType w:val="hybridMultilevel"/>
    <w:tmpl w:val="AADC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56610"/>
    <w:multiLevelType w:val="hybridMultilevel"/>
    <w:tmpl w:val="9D22B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14B23"/>
    <w:multiLevelType w:val="hybridMultilevel"/>
    <w:tmpl w:val="0CB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E7756"/>
    <w:multiLevelType w:val="hybridMultilevel"/>
    <w:tmpl w:val="C2DC035A"/>
    <w:lvl w:ilvl="0" w:tplc="21C04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175DE"/>
    <w:multiLevelType w:val="hybridMultilevel"/>
    <w:tmpl w:val="1320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47C81"/>
    <w:multiLevelType w:val="hybridMultilevel"/>
    <w:tmpl w:val="27B6C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944F3"/>
    <w:multiLevelType w:val="hybridMultilevel"/>
    <w:tmpl w:val="D056E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56559"/>
    <w:multiLevelType w:val="hybridMultilevel"/>
    <w:tmpl w:val="B91C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81A02"/>
    <w:multiLevelType w:val="hybridMultilevel"/>
    <w:tmpl w:val="D178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A2FD9"/>
    <w:multiLevelType w:val="hybridMultilevel"/>
    <w:tmpl w:val="105CEED8"/>
    <w:lvl w:ilvl="0" w:tplc="21C04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52D0"/>
    <w:multiLevelType w:val="hybridMultilevel"/>
    <w:tmpl w:val="841CA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344B3"/>
    <w:multiLevelType w:val="hybridMultilevel"/>
    <w:tmpl w:val="B35689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96DE7"/>
    <w:multiLevelType w:val="hybridMultilevel"/>
    <w:tmpl w:val="18E68036"/>
    <w:lvl w:ilvl="0" w:tplc="21C04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6316B"/>
    <w:multiLevelType w:val="hybridMultilevel"/>
    <w:tmpl w:val="2A84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7"/>
  </w:num>
  <w:num w:numId="4">
    <w:abstractNumId w:val="1"/>
  </w:num>
  <w:num w:numId="5">
    <w:abstractNumId w:val="7"/>
  </w:num>
  <w:num w:numId="6">
    <w:abstractNumId w:val="17"/>
  </w:num>
  <w:num w:numId="7">
    <w:abstractNumId w:val="12"/>
  </w:num>
  <w:num w:numId="8">
    <w:abstractNumId w:val="5"/>
  </w:num>
  <w:num w:numId="9">
    <w:abstractNumId w:val="0"/>
  </w:num>
  <w:num w:numId="10">
    <w:abstractNumId w:val="3"/>
  </w:num>
  <w:num w:numId="11">
    <w:abstractNumId w:val="18"/>
  </w:num>
  <w:num w:numId="12">
    <w:abstractNumId w:val="29"/>
  </w:num>
  <w:num w:numId="13">
    <w:abstractNumId w:val="23"/>
  </w:num>
  <w:num w:numId="14">
    <w:abstractNumId w:val="26"/>
  </w:num>
  <w:num w:numId="15">
    <w:abstractNumId w:val="21"/>
  </w:num>
  <w:num w:numId="16">
    <w:abstractNumId w:val="22"/>
  </w:num>
  <w:num w:numId="17">
    <w:abstractNumId w:val="6"/>
  </w:num>
  <w:num w:numId="18">
    <w:abstractNumId w:val="20"/>
  </w:num>
  <w:num w:numId="19">
    <w:abstractNumId w:val="9"/>
  </w:num>
  <w:num w:numId="20">
    <w:abstractNumId w:val="24"/>
  </w:num>
  <w:num w:numId="21">
    <w:abstractNumId w:val="13"/>
  </w:num>
  <w:num w:numId="22">
    <w:abstractNumId w:val="14"/>
  </w:num>
  <w:num w:numId="23">
    <w:abstractNumId w:val="4"/>
  </w:num>
  <w:num w:numId="24">
    <w:abstractNumId w:val="25"/>
  </w:num>
  <w:num w:numId="25">
    <w:abstractNumId w:val="19"/>
  </w:num>
  <w:num w:numId="26">
    <w:abstractNumId w:val="10"/>
  </w:num>
  <w:num w:numId="27">
    <w:abstractNumId w:val="28"/>
  </w:num>
  <w:num w:numId="28">
    <w:abstractNumId w:val="2"/>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1D"/>
    <w:rsid w:val="00051AF1"/>
    <w:rsid w:val="000820C1"/>
    <w:rsid w:val="00085C2C"/>
    <w:rsid w:val="000C4EF6"/>
    <w:rsid w:val="000D6CB2"/>
    <w:rsid w:val="000E0781"/>
    <w:rsid w:val="000F34D4"/>
    <w:rsid w:val="00104545"/>
    <w:rsid w:val="00105AB2"/>
    <w:rsid w:val="00120D87"/>
    <w:rsid w:val="00125951"/>
    <w:rsid w:val="00144741"/>
    <w:rsid w:val="00160314"/>
    <w:rsid w:val="00160BF4"/>
    <w:rsid w:val="00182324"/>
    <w:rsid w:val="00191062"/>
    <w:rsid w:val="001A66C7"/>
    <w:rsid w:val="001B7286"/>
    <w:rsid w:val="002013C8"/>
    <w:rsid w:val="002508A2"/>
    <w:rsid w:val="0026481D"/>
    <w:rsid w:val="0026790C"/>
    <w:rsid w:val="0028305B"/>
    <w:rsid w:val="002869B6"/>
    <w:rsid w:val="0029414C"/>
    <w:rsid w:val="002A3800"/>
    <w:rsid w:val="002A785A"/>
    <w:rsid w:val="002D23F0"/>
    <w:rsid w:val="002E3DA4"/>
    <w:rsid w:val="00327CBF"/>
    <w:rsid w:val="0037777E"/>
    <w:rsid w:val="0038268E"/>
    <w:rsid w:val="003A5EF6"/>
    <w:rsid w:val="003B09BA"/>
    <w:rsid w:val="003F26B8"/>
    <w:rsid w:val="003F35A0"/>
    <w:rsid w:val="003F39B2"/>
    <w:rsid w:val="004068FB"/>
    <w:rsid w:val="00412182"/>
    <w:rsid w:val="004144B6"/>
    <w:rsid w:val="00415D40"/>
    <w:rsid w:val="004769EC"/>
    <w:rsid w:val="00476BD7"/>
    <w:rsid w:val="00486636"/>
    <w:rsid w:val="004E1868"/>
    <w:rsid w:val="00522B23"/>
    <w:rsid w:val="0053008E"/>
    <w:rsid w:val="00537C39"/>
    <w:rsid w:val="0054269D"/>
    <w:rsid w:val="00571759"/>
    <w:rsid w:val="00572942"/>
    <w:rsid w:val="00584B16"/>
    <w:rsid w:val="005919B3"/>
    <w:rsid w:val="005B00F6"/>
    <w:rsid w:val="005B7B69"/>
    <w:rsid w:val="005C0C9D"/>
    <w:rsid w:val="005D7B44"/>
    <w:rsid w:val="00605AC2"/>
    <w:rsid w:val="00632FDC"/>
    <w:rsid w:val="0067194A"/>
    <w:rsid w:val="00685A88"/>
    <w:rsid w:val="00691E43"/>
    <w:rsid w:val="006A3334"/>
    <w:rsid w:val="006C264E"/>
    <w:rsid w:val="006E5B8E"/>
    <w:rsid w:val="0071324C"/>
    <w:rsid w:val="007448D3"/>
    <w:rsid w:val="007519D3"/>
    <w:rsid w:val="00781140"/>
    <w:rsid w:val="007838FE"/>
    <w:rsid w:val="007B1868"/>
    <w:rsid w:val="007B49AB"/>
    <w:rsid w:val="007D379F"/>
    <w:rsid w:val="00807DB8"/>
    <w:rsid w:val="008A209B"/>
    <w:rsid w:val="008B161A"/>
    <w:rsid w:val="008C7CB2"/>
    <w:rsid w:val="00917CB4"/>
    <w:rsid w:val="00917E52"/>
    <w:rsid w:val="00925109"/>
    <w:rsid w:val="00956D37"/>
    <w:rsid w:val="00983011"/>
    <w:rsid w:val="009B3CE4"/>
    <w:rsid w:val="009E22B1"/>
    <w:rsid w:val="00A31466"/>
    <w:rsid w:val="00A44A7D"/>
    <w:rsid w:val="00A52EF9"/>
    <w:rsid w:val="00A84D57"/>
    <w:rsid w:val="00AB0D65"/>
    <w:rsid w:val="00AD1B9F"/>
    <w:rsid w:val="00B216D2"/>
    <w:rsid w:val="00B23050"/>
    <w:rsid w:val="00B34734"/>
    <w:rsid w:val="00B35687"/>
    <w:rsid w:val="00B37FA5"/>
    <w:rsid w:val="00B41DEF"/>
    <w:rsid w:val="00B54CBD"/>
    <w:rsid w:val="00B83DCE"/>
    <w:rsid w:val="00BC56FD"/>
    <w:rsid w:val="00BF6CB8"/>
    <w:rsid w:val="00C14CEA"/>
    <w:rsid w:val="00C2538C"/>
    <w:rsid w:val="00C56974"/>
    <w:rsid w:val="00C572DC"/>
    <w:rsid w:val="00C7145F"/>
    <w:rsid w:val="00C7472F"/>
    <w:rsid w:val="00C74EAE"/>
    <w:rsid w:val="00C75F2A"/>
    <w:rsid w:val="00CA0F29"/>
    <w:rsid w:val="00CA6633"/>
    <w:rsid w:val="00CD3933"/>
    <w:rsid w:val="00CD6536"/>
    <w:rsid w:val="00D07F39"/>
    <w:rsid w:val="00D12466"/>
    <w:rsid w:val="00D23AEC"/>
    <w:rsid w:val="00D30839"/>
    <w:rsid w:val="00D406F1"/>
    <w:rsid w:val="00D72E5F"/>
    <w:rsid w:val="00D81A35"/>
    <w:rsid w:val="00D947B6"/>
    <w:rsid w:val="00D94A95"/>
    <w:rsid w:val="00DA7A0A"/>
    <w:rsid w:val="00DD10F3"/>
    <w:rsid w:val="00DD1BE7"/>
    <w:rsid w:val="00DE02BD"/>
    <w:rsid w:val="00E253BB"/>
    <w:rsid w:val="00E30AB2"/>
    <w:rsid w:val="00E74D81"/>
    <w:rsid w:val="00E97137"/>
    <w:rsid w:val="00EB6DAC"/>
    <w:rsid w:val="00F01023"/>
    <w:rsid w:val="00F21372"/>
    <w:rsid w:val="00F42A6A"/>
    <w:rsid w:val="00F5751B"/>
    <w:rsid w:val="00F62E9D"/>
    <w:rsid w:val="00F96202"/>
    <w:rsid w:val="00FC4314"/>
    <w:rsid w:val="00FC5821"/>
    <w:rsid w:val="00FD0AFB"/>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104B4"/>
  <w15:chartTrackingRefBased/>
  <w15:docId w15:val="{ACB15E94-3BAE-4294-B99C-35A4433A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link w:val="SubtitleChar"/>
    <w:qFormat/>
    <w:pPr>
      <w:ind w:left="720" w:firstLine="720"/>
      <w:jc w:val="center"/>
    </w:pPr>
    <w:rPr>
      <w:b/>
      <w:bCs/>
      <w:lang w:val="x-none"/>
    </w:rPr>
  </w:style>
  <w:style w:type="paragraph" w:styleId="BodyTextIndent">
    <w:name w:val="Body Text Indent"/>
    <w:basedOn w:val="Normal"/>
    <w:semiHidden/>
    <w:pPr>
      <w:ind w:left="360"/>
    </w:pPr>
  </w:style>
  <w:style w:type="paragraph" w:styleId="ListParagraph">
    <w:name w:val="List Paragraph"/>
    <w:basedOn w:val="Normal"/>
    <w:uiPriority w:val="34"/>
    <w:qFormat/>
    <w:rsid w:val="0026481D"/>
    <w:pPr>
      <w:ind w:left="720"/>
    </w:pPr>
  </w:style>
  <w:style w:type="character" w:styleId="Hyperlink">
    <w:name w:val="Hyperlink"/>
    <w:uiPriority w:val="99"/>
    <w:unhideWhenUsed/>
    <w:rsid w:val="00C2538C"/>
    <w:rPr>
      <w:color w:val="0563C1"/>
      <w:u w:val="single"/>
    </w:rPr>
  </w:style>
  <w:style w:type="character" w:customStyle="1" w:styleId="SubtitleChar">
    <w:name w:val="Subtitle Char"/>
    <w:link w:val="Subtitle"/>
    <w:rsid w:val="00FF6A39"/>
    <w:rPr>
      <w:b/>
      <w:bCs/>
      <w:sz w:val="24"/>
      <w:szCs w:val="24"/>
      <w:lang w:eastAsia="en-US"/>
    </w:rPr>
  </w:style>
  <w:style w:type="paragraph" w:customStyle="1" w:styleId="Default">
    <w:name w:val="Default"/>
    <w:rsid w:val="00FF6A39"/>
    <w:pPr>
      <w:autoSpaceDE w:val="0"/>
      <w:autoSpaceDN w:val="0"/>
      <w:adjustRightInd w:val="0"/>
    </w:pPr>
    <w:rPr>
      <w:rFonts w:ascii="Tahoma" w:eastAsia="Calibri" w:hAnsi="Tahoma" w:cs="Tahoma"/>
      <w:color w:val="000000"/>
      <w:sz w:val="24"/>
      <w:szCs w:val="24"/>
      <w:lang w:eastAsia="en-US"/>
    </w:rPr>
  </w:style>
  <w:style w:type="character" w:styleId="FollowedHyperlink">
    <w:name w:val="FollowedHyperlink"/>
    <w:uiPriority w:val="99"/>
    <w:semiHidden/>
    <w:unhideWhenUsed/>
    <w:rsid w:val="008C7CB2"/>
    <w:rPr>
      <w:color w:val="954F72"/>
      <w:u w:val="single"/>
    </w:rPr>
  </w:style>
  <w:style w:type="paragraph" w:styleId="BodyText">
    <w:name w:val="Body Text"/>
    <w:basedOn w:val="Normal"/>
    <w:link w:val="BodyTextChar"/>
    <w:uiPriority w:val="99"/>
    <w:unhideWhenUsed/>
    <w:rsid w:val="004769EC"/>
    <w:pPr>
      <w:spacing w:after="120"/>
    </w:pPr>
    <w:rPr>
      <w:lang w:val="x-none"/>
    </w:rPr>
  </w:style>
  <w:style w:type="character" w:customStyle="1" w:styleId="BodyTextChar">
    <w:name w:val="Body Text Char"/>
    <w:link w:val="BodyText"/>
    <w:uiPriority w:val="99"/>
    <w:rsid w:val="004769EC"/>
    <w:rPr>
      <w:sz w:val="24"/>
      <w:szCs w:val="24"/>
      <w:lang w:eastAsia="en-US"/>
    </w:rPr>
  </w:style>
  <w:style w:type="paragraph" w:styleId="Header">
    <w:name w:val="header"/>
    <w:basedOn w:val="Normal"/>
    <w:link w:val="HeaderChar"/>
    <w:uiPriority w:val="99"/>
    <w:unhideWhenUsed/>
    <w:rsid w:val="00DD1BE7"/>
    <w:pPr>
      <w:tabs>
        <w:tab w:val="center" w:pos="4513"/>
        <w:tab w:val="right" w:pos="9026"/>
      </w:tabs>
    </w:pPr>
    <w:rPr>
      <w:lang w:val="x-none"/>
    </w:rPr>
  </w:style>
  <w:style w:type="character" w:customStyle="1" w:styleId="HeaderChar">
    <w:name w:val="Header Char"/>
    <w:link w:val="Header"/>
    <w:uiPriority w:val="99"/>
    <w:rsid w:val="00DD1BE7"/>
    <w:rPr>
      <w:sz w:val="24"/>
      <w:szCs w:val="24"/>
      <w:lang w:eastAsia="en-US"/>
    </w:rPr>
  </w:style>
  <w:style w:type="paragraph" w:styleId="Footer">
    <w:name w:val="footer"/>
    <w:basedOn w:val="Normal"/>
    <w:link w:val="FooterChar"/>
    <w:uiPriority w:val="99"/>
    <w:unhideWhenUsed/>
    <w:rsid w:val="00DD1BE7"/>
    <w:pPr>
      <w:tabs>
        <w:tab w:val="center" w:pos="4513"/>
        <w:tab w:val="right" w:pos="9026"/>
      </w:tabs>
    </w:pPr>
    <w:rPr>
      <w:lang w:val="x-none"/>
    </w:rPr>
  </w:style>
  <w:style w:type="character" w:customStyle="1" w:styleId="FooterChar">
    <w:name w:val="Footer Char"/>
    <w:link w:val="Footer"/>
    <w:uiPriority w:val="99"/>
    <w:rsid w:val="00DD1BE7"/>
    <w:rPr>
      <w:sz w:val="24"/>
      <w:szCs w:val="24"/>
      <w:lang w:eastAsia="en-US"/>
    </w:rPr>
  </w:style>
  <w:style w:type="table" w:styleId="TableGrid">
    <w:name w:val="Table Grid"/>
    <w:basedOn w:val="TableNormal"/>
    <w:uiPriority w:val="59"/>
    <w:rsid w:val="004144B6"/>
    <w:pPr>
      <w:jc w:val="center"/>
    </w:pPr>
    <w:rPr>
      <w:rFonts w:ascii="Tahoma" w:eastAsia="Calibri" w:hAnsi="Tahom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1B9F"/>
    <w:rPr>
      <w:rFonts w:ascii="Segoe UI" w:hAnsi="Segoe UI"/>
      <w:sz w:val="18"/>
      <w:szCs w:val="18"/>
      <w:lang w:val="x-none"/>
    </w:rPr>
  </w:style>
  <w:style w:type="character" w:customStyle="1" w:styleId="BalloonTextChar">
    <w:name w:val="Balloon Text Char"/>
    <w:link w:val="BalloonText"/>
    <w:uiPriority w:val="99"/>
    <w:semiHidden/>
    <w:rsid w:val="00AD1B9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7F413FEB4CA479A29E741B4D06B9A" ma:contentTypeVersion="18" ma:contentTypeDescription="Create a new document." ma:contentTypeScope="" ma:versionID="5a4d909f6535f6f55b5ebfdfd7b309ca">
  <xsd:schema xmlns:xsd="http://www.w3.org/2001/XMLSchema" xmlns:xs="http://www.w3.org/2001/XMLSchema" xmlns:p="http://schemas.microsoft.com/office/2006/metadata/properties" xmlns:ns2="3a803d1a-da10-489f-aaaf-280c9358e1f8" xmlns:ns3="19477c1b-8144-43f9-a386-9442e6b05cfe" targetNamespace="http://schemas.microsoft.com/office/2006/metadata/properties" ma:root="true" ma:fieldsID="e3d6698b35e6c1e9e7df18adcd6d1b34" ns2:_="" ns3:_="">
    <xsd:import namespace="3a803d1a-da10-489f-aaaf-280c9358e1f8"/>
    <xsd:import namespace="19477c1b-8144-43f9-a386-9442e6b05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3d1a-da10-489f-aaaf-280c9358e1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d06af93-30a6-4f1a-ac1d-a9478fcd1891}" ma:internalName="TaxCatchAll" ma:showField="CatchAllData" ma:web="3a803d1a-da10-489f-aaaf-280c9358e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77c1b-8144-43f9-a386-9442e6b05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2fb32-6a17-4f5f-a654-c978b415c2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477c1b-8144-43f9-a386-9442e6b05cfe">
      <Terms xmlns="http://schemas.microsoft.com/office/infopath/2007/PartnerControls"/>
    </lcf76f155ced4ddcb4097134ff3c332f>
    <TaxCatchAll xmlns="3a803d1a-da10-489f-aaaf-280c9358e1f8" xsi:nil="true"/>
  </documentManagement>
</p:properties>
</file>

<file path=customXml/itemProps1.xml><?xml version="1.0" encoding="utf-8"?>
<ds:datastoreItem xmlns:ds="http://schemas.openxmlformats.org/officeDocument/2006/customXml" ds:itemID="{DF4A1953-462A-450F-ADB1-180C561E2A7A}">
  <ds:schemaRefs>
    <ds:schemaRef ds:uri="http://schemas.microsoft.com/sharepoint/v3/contenttype/forms"/>
  </ds:schemaRefs>
</ds:datastoreItem>
</file>

<file path=customXml/itemProps2.xml><?xml version="1.0" encoding="utf-8"?>
<ds:datastoreItem xmlns:ds="http://schemas.openxmlformats.org/officeDocument/2006/customXml" ds:itemID="{F49734F3-E0D0-411D-B7DD-B83C8A16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3d1a-da10-489f-aaaf-280c9358e1f8"/>
    <ds:schemaRef ds:uri="19477c1b-8144-43f9-a386-9442e6b05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50578-1A82-409B-8CD3-48ED55D62CA2}">
  <ds:schemaRefs>
    <ds:schemaRef ds:uri="http://schemas.openxmlformats.org/officeDocument/2006/bibliography"/>
  </ds:schemaRefs>
</ds:datastoreItem>
</file>

<file path=customXml/itemProps4.xml><?xml version="1.0" encoding="utf-8"?>
<ds:datastoreItem xmlns:ds="http://schemas.openxmlformats.org/officeDocument/2006/customXml" ds:itemID="{B9FF6284-9403-4D1B-AAB3-348E04601D70}">
  <ds:schemaRefs>
    <ds:schemaRef ds:uri="http://schemas.microsoft.com/office/2006/metadata/properties"/>
    <ds:schemaRef ds:uri="http://schemas.microsoft.com/office/infopath/2007/PartnerControls"/>
    <ds:schemaRef ds:uri="19477c1b-8144-43f9-a386-9442e6b05cfe"/>
    <ds:schemaRef ds:uri="3a803d1a-da10-489f-aaaf-280c9358e1f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PERTH AND KINROSS INDEPENDENT ADVOCACY SERVICE</vt:lpstr>
    </vt:vector>
  </TitlesOfParts>
  <Company>PKAVS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INDEPENDENT ADVOCACY SERVICE</dc:title>
  <dc:subject/>
  <dc:creator>Reception 3</dc:creator>
  <cp:keywords/>
  <cp:lastModifiedBy>Angela Peacock</cp:lastModifiedBy>
  <cp:revision>3</cp:revision>
  <cp:lastPrinted>2020-02-21T12:19:00Z</cp:lastPrinted>
  <dcterms:created xsi:type="dcterms:W3CDTF">2024-06-24T13:49:00Z</dcterms:created>
  <dcterms:modified xsi:type="dcterms:W3CDTF">2024-06-27T12:12:00Z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-1146935361</vt:i4>
  </property>
  <property fmtid="{D5CDD505-2E9C-101B-9397-08002B2CF9AE}" pid="3" name="_NewReviewCycle">
    <vt:lpwstr/>
  </property>
  <property fmtid="{D5CDD505-2E9C-101B-9397-08002B2CF9AE}" pid="4" name="_EmailSubject">
    <vt:lpwstr>RAP Post Bute Advertise?</vt:lpwstr>
  </property>
  <property fmtid="{D5CDD505-2E9C-101B-9397-08002B2CF9AE}" pid="5" name="_AuthorEmail">
    <vt:lpwstr>charlie.coggrave@laas.org.uk</vt:lpwstr>
  </property>
  <property fmtid="{D5CDD505-2E9C-101B-9397-08002B2CF9AE}" pid="6" name="_AuthorEmailDisplayName">
    <vt:lpwstr>Charlie Coggrave</vt:lpwstr>
  </property>
  <property fmtid="{D5CDD505-2E9C-101B-9397-08002B2CF9AE}" pid="7" name="_ReviewingToolsShownOnce">
    <vt:lpwstr/>
  </property>
  <property fmtid="{D5CDD505-2E9C-101B-9397-08002B2CF9AE}" pid="8" name="ContentTypeId">
    <vt:lpwstr>0x0101002BDE7D1195ED6B4D9C34663BB1936D9A</vt:lpwstr>
  </property>
</Properties>
</file>