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3A8D2" w14:textId="77777777" w:rsidR="00B8208A" w:rsidRDefault="00B8208A" w:rsidP="009431CD">
      <w:pPr>
        <w:ind w:left="-851"/>
        <w:rPr>
          <w:rFonts w:cs="Calibri"/>
          <w:b/>
          <w:sz w:val="24"/>
          <w:szCs w:val="24"/>
        </w:rPr>
      </w:pPr>
      <w:r w:rsidRPr="00536A2E">
        <w:rPr>
          <w:rFonts w:eastAsia="Times New Roman"/>
          <w:noProof/>
          <w:lang w:eastAsia="en-GB"/>
        </w:rPr>
        <w:drawing>
          <wp:inline distT="0" distB="0" distL="0" distR="0" wp14:anchorId="214A3071" wp14:editId="484EF11E">
            <wp:extent cx="2219960" cy="1349375"/>
            <wp:effectExtent l="0" t="0" r="8890" b="3175"/>
            <wp:docPr id="1" name="Picture 1" descr="LSA_Logo_short (Jpeg Interchange forma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A_Logo_short (Jpeg Interchange format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2EA0" w14:textId="3813499D" w:rsidR="007C1589" w:rsidRPr="00E079FC" w:rsidRDefault="007C1589" w:rsidP="007C1589">
      <w:pPr>
        <w:rPr>
          <w:rFonts w:cs="Calibri"/>
          <w:b/>
          <w:sz w:val="24"/>
          <w:szCs w:val="24"/>
        </w:rPr>
      </w:pPr>
      <w:r w:rsidRPr="00E079FC">
        <w:rPr>
          <w:rFonts w:cs="Calibri"/>
          <w:b/>
          <w:sz w:val="24"/>
          <w:szCs w:val="24"/>
        </w:rPr>
        <w:t xml:space="preserve">JOB DESCRIPTION:  </w:t>
      </w:r>
      <w:r w:rsidR="004C1447" w:rsidRPr="00E079FC">
        <w:rPr>
          <w:rFonts w:cs="Calibri"/>
          <w:b/>
          <w:sz w:val="24"/>
          <w:szCs w:val="24"/>
        </w:rPr>
        <w:tab/>
      </w:r>
      <w:r w:rsidR="00B8208A">
        <w:rPr>
          <w:rFonts w:cs="Calibri"/>
          <w:b/>
          <w:sz w:val="24"/>
          <w:szCs w:val="24"/>
        </w:rPr>
        <w:t xml:space="preserve">Chair </w:t>
      </w:r>
      <w:r w:rsidRPr="00E079FC">
        <w:rPr>
          <w:rFonts w:cs="Calibri"/>
          <w:b/>
          <w:sz w:val="24"/>
          <w:szCs w:val="24"/>
        </w:rPr>
        <w:t xml:space="preserve"> </w:t>
      </w:r>
    </w:p>
    <w:p w14:paraId="7BF3567C" w14:textId="544CCF30" w:rsidR="007C1589" w:rsidRPr="00E079FC" w:rsidRDefault="007C1589" w:rsidP="007C1589">
      <w:pPr>
        <w:rPr>
          <w:rFonts w:cs="Calibri"/>
          <w:b/>
          <w:sz w:val="24"/>
          <w:szCs w:val="24"/>
        </w:rPr>
      </w:pPr>
      <w:r w:rsidRPr="00E079FC">
        <w:rPr>
          <w:rFonts w:cs="Calibri"/>
          <w:b/>
          <w:sz w:val="24"/>
          <w:szCs w:val="24"/>
        </w:rPr>
        <w:t xml:space="preserve">REPORTING TO:  </w:t>
      </w:r>
      <w:r w:rsidR="004C1447" w:rsidRPr="00E079FC">
        <w:rPr>
          <w:rFonts w:cs="Calibri"/>
          <w:b/>
          <w:sz w:val="24"/>
          <w:szCs w:val="24"/>
        </w:rPr>
        <w:tab/>
      </w:r>
      <w:r w:rsidRPr="00E079FC">
        <w:rPr>
          <w:rFonts w:cs="Calibri"/>
          <w:b/>
          <w:sz w:val="24"/>
          <w:szCs w:val="24"/>
        </w:rPr>
        <w:t>The Board</w:t>
      </w:r>
      <w:r w:rsidR="009661E9" w:rsidRPr="00E079FC">
        <w:rPr>
          <w:rFonts w:cs="Calibri"/>
          <w:b/>
          <w:sz w:val="24"/>
          <w:szCs w:val="24"/>
        </w:rPr>
        <w:t xml:space="preserve"> of </w:t>
      </w:r>
      <w:r w:rsidR="006020B1">
        <w:rPr>
          <w:rFonts w:cs="Calibri"/>
          <w:b/>
          <w:sz w:val="24"/>
          <w:szCs w:val="24"/>
        </w:rPr>
        <w:t>Directors</w:t>
      </w:r>
    </w:p>
    <w:p w14:paraId="4149D340" w14:textId="64623D99" w:rsidR="007C1589" w:rsidRPr="00E079FC" w:rsidRDefault="00B8208A" w:rsidP="007C1589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Chair’s </w:t>
      </w:r>
      <w:r w:rsidR="007C1589" w:rsidRPr="00E079FC">
        <w:rPr>
          <w:rFonts w:cs="Calibri"/>
          <w:b/>
          <w:sz w:val="24"/>
          <w:szCs w:val="24"/>
        </w:rPr>
        <w:t>R</w:t>
      </w:r>
      <w:r w:rsidRPr="00E079FC">
        <w:rPr>
          <w:rFonts w:cs="Calibri"/>
          <w:b/>
          <w:sz w:val="24"/>
          <w:szCs w:val="24"/>
        </w:rPr>
        <w:t>ole</w:t>
      </w:r>
      <w:r w:rsidR="007C1589" w:rsidRPr="00E079FC">
        <w:rPr>
          <w:rFonts w:cs="Calibri"/>
          <w:b/>
          <w:sz w:val="24"/>
          <w:szCs w:val="24"/>
        </w:rPr>
        <w:t>:</w:t>
      </w:r>
    </w:p>
    <w:p w14:paraId="483A0FFF" w14:textId="09288C13" w:rsidR="007C1589" w:rsidRPr="001956AE" w:rsidRDefault="007C1589" w:rsidP="007C1589">
      <w:pPr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 xml:space="preserve">To lead the </w:t>
      </w:r>
      <w:r w:rsidR="004C1447" w:rsidRPr="001956AE">
        <w:rPr>
          <w:rFonts w:cs="Calibri"/>
          <w:sz w:val="24"/>
          <w:szCs w:val="24"/>
        </w:rPr>
        <w:t>B</w:t>
      </w:r>
      <w:r w:rsidRPr="001956AE">
        <w:rPr>
          <w:rFonts w:cs="Calibri"/>
          <w:sz w:val="24"/>
          <w:szCs w:val="24"/>
        </w:rPr>
        <w:t>oard, ensuring that it fulfils its responsibilities for the governance of the organisation, and to work in partnership with the Chief Executive</w:t>
      </w:r>
      <w:r w:rsidR="004C1447" w:rsidRPr="001956AE">
        <w:rPr>
          <w:rFonts w:cs="Calibri"/>
          <w:sz w:val="24"/>
          <w:szCs w:val="24"/>
        </w:rPr>
        <w:t>,</w:t>
      </w:r>
      <w:r w:rsidRPr="001956AE">
        <w:rPr>
          <w:rFonts w:cs="Calibri"/>
          <w:sz w:val="24"/>
          <w:szCs w:val="24"/>
        </w:rPr>
        <w:t xml:space="preserve"> helping </w:t>
      </w:r>
      <w:r w:rsidR="005F10EF" w:rsidRPr="001956AE">
        <w:rPr>
          <w:rFonts w:cs="Calibri"/>
          <w:sz w:val="24"/>
          <w:szCs w:val="24"/>
        </w:rPr>
        <w:t>them to</w:t>
      </w:r>
      <w:r w:rsidRPr="001956AE">
        <w:rPr>
          <w:rFonts w:cs="Calibri"/>
          <w:sz w:val="24"/>
          <w:szCs w:val="24"/>
        </w:rPr>
        <w:t xml:space="preserve"> achieve the aims of the organisation; and to optimis</w:t>
      </w:r>
      <w:r w:rsidR="004C1447" w:rsidRPr="001956AE">
        <w:rPr>
          <w:rFonts w:cs="Calibri"/>
          <w:sz w:val="24"/>
          <w:szCs w:val="24"/>
        </w:rPr>
        <w:t>e the relationship between the B</w:t>
      </w:r>
      <w:r w:rsidRPr="001956AE">
        <w:rPr>
          <w:rFonts w:cs="Calibri"/>
          <w:sz w:val="24"/>
          <w:szCs w:val="24"/>
        </w:rPr>
        <w:t>oard and staff.</w:t>
      </w:r>
    </w:p>
    <w:p w14:paraId="768489FE" w14:textId="407673A5" w:rsidR="007C1589" w:rsidRPr="001956AE" w:rsidRDefault="007B0450" w:rsidP="007C1589">
      <w:pPr>
        <w:rPr>
          <w:rFonts w:cs="Calibri"/>
          <w:b/>
          <w:sz w:val="24"/>
          <w:szCs w:val="24"/>
        </w:rPr>
      </w:pPr>
      <w:r w:rsidRPr="001956AE">
        <w:rPr>
          <w:rFonts w:cs="Calibri"/>
          <w:b/>
          <w:sz w:val="24"/>
          <w:szCs w:val="24"/>
        </w:rPr>
        <w:t xml:space="preserve">KEY </w:t>
      </w:r>
      <w:r w:rsidR="007C1589" w:rsidRPr="001956AE">
        <w:rPr>
          <w:rFonts w:cs="Calibri"/>
          <w:b/>
          <w:sz w:val="24"/>
          <w:szCs w:val="24"/>
        </w:rPr>
        <w:t>RESPONSIBILITIES:</w:t>
      </w:r>
    </w:p>
    <w:p w14:paraId="11566937" w14:textId="07F2FAC5" w:rsidR="00037553" w:rsidRPr="001956AE" w:rsidRDefault="00464330" w:rsidP="00962809">
      <w:pPr>
        <w:pStyle w:val="ListParagraph"/>
        <w:numPr>
          <w:ilvl w:val="0"/>
          <w:numId w:val="4"/>
        </w:numPr>
        <w:spacing w:line="240" w:lineRule="auto"/>
        <w:rPr>
          <w:rFonts w:cs="Calibri"/>
          <w:bCs/>
          <w:sz w:val="24"/>
          <w:szCs w:val="24"/>
        </w:rPr>
      </w:pPr>
      <w:r w:rsidRPr="001956AE">
        <w:rPr>
          <w:rFonts w:cs="Calibri"/>
          <w:bCs/>
          <w:sz w:val="24"/>
          <w:szCs w:val="24"/>
        </w:rPr>
        <w:t>Leadership</w:t>
      </w:r>
      <w:r w:rsidR="00F9068B" w:rsidRPr="001956AE">
        <w:rPr>
          <w:rFonts w:cs="Calibri"/>
          <w:bCs/>
          <w:sz w:val="24"/>
          <w:szCs w:val="24"/>
        </w:rPr>
        <w:t>:</w:t>
      </w:r>
    </w:p>
    <w:p w14:paraId="397AA6D5" w14:textId="52827076" w:rsidR="00126DA9" w:rsidRPr="001956AE" w:rsidRDefault="00464330" w:rsidP="000E6BE6">
      <w:pPr>
        <w:pStyle w:val="ListParagraph"/>
        <w:numPr>
          <w:ilvl w:val="0"/>
          <w:numId w:val="5"/>
        </w:numPr>
        <w:spacing w:line="240" w:lineRule="auto"/>
        <w:rPr>
          <w:rFonts w:cs="Calibri"/>
          <w:bCs/>
          <w:sz w:val="24"/>
          <w:szCs w:val="24"/>
        </w:rPr>
      </w:pPr>
      <w:r w:rsidRPr="001956AE">
        <w:rPr>
          <w:rFonts w:cs="Calibri"/>
          <w:sz w:val="24"/>
          <w:szCs w:val="24"/>
        </w:rPr>
        <w:t>Providing leadership for the Board in its role of setting the strategy and policy of the organisation.</w:t>
      </w:r>
    </w:p>
    <w:p w14:paraId="029FF442" w14:textId="26208304" w:rsidR="00126DA9" w:rsidRPr="001956AE" w:rsidRDefault="00126DA9" w:rsidP="00037553">
      <w:pPr>
        <w:pStyle w:val="ListParagraph"/>
        <w:numPr>
          <w:ilvl w:val="0"/>
          <w:numId w:val="5"/>
        </w:numPr>
        <w:rPr>
          <w:rFonts w:eastAsia="Times New Roman" w:cs="Calibri"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 xml:space="preserve">Foster a positive board culture, promote open communication, and encourage active participation and collaboration among Board </w:t>
      </w:r>
      <w:r w:rsidR="008A7EB6" w:rsidRPr="001956AE">
        <w:rPr>
          <w:rFonts w:eastAsia="Times New Roman" w:cs="Calibri"/>
          <w:sz w:val="24"/>
          <w:szCs w:val="24"/>
        </w:rPr>
        <w:t>Directors</w:t>
      </w:r>
      <w:r w:rsidRPr="001956AE">
        <w:rPr>
          <w:rFonts w:eastAsia="Times New Roman" w:cs="Calibri"/>
          <w:sz w:val="24"/>
          <w:szCs w:val="24"/>
        </w:rPr>
        <w:t>.</w:t>
      </w:r>
    </w:p>
    <w:p w14:paraId="5B49C993" w14:textId="77777777" w:rsidR="008219A7" w:rsidRPr="001956AE" w:rsidRDefault="008219A7" w:rsidP="00126DA9">
      <w:pPr>
        <w:pStyle w:val="ListParagraph"/>
        <w:rPr>
          <w:rFonts w:eastAsia="Times New Roman" w:cs="Calibri"/>
          <w:sz w:val="24"/>
          <w:szCs w:val="24"/>
        </w:rPr>
      </w:pPr>
    </w:p>
    <w:p w14:paraId="62422D0A" w14:textId="4A94A4B1" w:rsidR="00037553" w:rsidRPr="001956AE" w:rsidRDefault="00AF04FD" w:rsidP="00962809">
      <w:pPr>
        <w:pStyle w:val="ListParagraph"/>
        <w:numPr>
          <w:ilvl w:val="0"/>
          <w:numId w:val="4"/>
        </w:numPr>
        <w:spacing w:line="240" w:lineRule="auto"/>
        <w:rPr>
          <w:rFonts w:cs="Calibri"/>
          <w:b/>
          <w:sz w:val="24"/>
          <w:szCs w:val="24"/>
        </w:rPr>
      </w:pPr>
      <w:r w:rsidRPr="001956AE">
        <w:rPr>
          <w:rFonts w:cs="Calibri"/>
          <w:sz w:val="24"/>
          <w:szCs w:val="24"/>
        </w:rPr>
        <w:t xml:space="preserve">Governance </w:t>
      </w:r>
      <w:r w:rsidR="00A51E63" w:rsidRPr="001956AE">
        <w:rPr>
          <w:rFonts w:cs="Calibri"/>
          <w:sz w:val="24"/>
          <w:szCs w:val="24"/>
        </w:rPr>
        <w:t>Oversight</w:t>
      </w:r>
      <w:r w:rsidR="00F9068B" w:rsidRPr="001956AE">
        <w:rPr>
          <w:rFonts w:cs="Calibri"/>
          <w:sz w:val="24"/>
          <w:szCs w:val="24"/>
        </w:rPr>
        <w:t>:</w:t>
      </w:r>
      <w:r w:rsidRPr="001956AE">
        <w:rPr>
          <w:rFonts w:cs="Calibri"/>
          <w:sz w:val="24"/>
          <w:szCs w:val="24"/>
        </w:rPr>
        <w:t xml:space="preserve"> </w:t>
      </w:r>
    </w:p>
    <w:p w14:paraId="70B48340" w14:textId="77777777" w:rsidR="000E6BE6" w:rsidRPr="001956AE" w:rsidRDefault="0068086F" w:rsidP="000E6BE6">
      <w:pPr>
        <w:pStyle w:val="ListParagraph"/>
        <w:numPr>
          <w:ilvl w:val="1"/>
          <w:numId w:val="4"/>
        </w:numPr>
        <w:spacing w:line="240" w:lineRule="auto"/>
        <w:rPr>
          <w:rFonts w:cs="Calibri"/>
          <w:b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 xml:space="preserve">Chair </w:t>
      </w:r>
      <w:r w:rsidR="005401CC" w:rsidRPr="001956AE">
        <w:rPr>
          <w:rFonts w:eastAsia="Times New Roman" w:cs="Calibri"/>
          <w:sz w:val="24"/>
          <w:szCs w:val="24"/>
        </w:rPr>
        <w:t>B</w:t>
      </w:r>
      <w:r w:rsidRPr="001956AE">
        <w:rPr>
          <w:rFonts w:eastAsia="Times New Roman" w:cs="Calibri"/>
          <w:sz w:val="24"/>
          <w:szCs w:val="24"/>
        </w:rPr>
        <w:t xml:space="preserve">oard </w:t>
      </w:r>
      <w:r w:rsidR="005401CC" w:rsidRPr="001956AE">
        <w:rPr>
          <w:rFonts w:eastAsia="Times New Roman" w:cs="Calibri"/>
          <w:sz w:val="24"/>
          <w:szCs w:val="24"/>
        </w:rPr>
        <w:t xml:space="preserve">and </w:t>
      </w:r>
      <w:r w:rsidR="00E52EC5" w:rsidRPr="001956AE">
        <w:rPr>
          <w:rFonts w:eastAsia="Times New Roman" w:cs="Calibri"/>
          <w:sz w:val="24"/>
          <w:szCs w:val="24"/>
        </w:rPr>
        <w:t xml:space="preserve">Executive </w:t>
      </w:r>
      <w:r w:rsidR="005401CC" w:rsidRPr="001956AE">
        <w:rPr>
          <w:rFonts w:eastAsia="Times New Roman" w:cs="Calibri"/>
          <w:sz w:val="24"/>
          <w:szCs w:val="24"/>
        </w:rPr>
        <w:t xml:space="preserve">Committee </w:t>
      </w:r>
      <w:r w:rsidRPr="001956AE">
        <w:rPr>
          <w:rFonts w:eastAsia="Times New Roman" w:cs="Calibri"/>
          <w:sz w:val="24"/>
          <w:szCs w:val="24"/>
        </w:rPr>
        <w:t>meetings, ensuring they are conducted efficiently, effectively, and in accordance with regulatory requirements.</w:t>
      </w:r>
    </w:p>
    <w:p w14:paraId="79C7065F" w14:textId="77777777" w:rsidR="000E6BE6" w:rsidRPr="001956AE" w:rsidRDefault="00533806" w:rsidP="000E6BE6">
      <w:pPr>
        <w:pStyle w:val="ListParagraph"/>
        <w:numPr>
          <w:ilvl w:val="1"/>
          <w:numId w:val="4"/>
        </w:numPr>
        <w:spacing w:line="240" w:lineRule="auto"/>
        <w:rPr>
          <w:rFonts w:cs="Calibri"/>
          <w:b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 xml:space="preserve">Ensure the Board operates in compliance with its governing documents and </w:t>
      </w:r>
      <w:r w:rsidR="00EF0BEC" w:rsidRPr="001956AE">
        <w:rPr>
          <w:rFonts w:eastAsia="Times New Roman" w:cs="Calibri"/>
          <w:sz w:val="24"/>
          <w:szCs w:val="24"/>
        </w:rPr>
        <w:t xml:space="preserve">evolves taking into consideration </w:t>
      </w:r>
      <w:r w:rsidRPr="001956AE">
        <w:rPr>
          <w:rFonts w:eastAsia="Times New Roman" w:cs="Calibri"/>
          <w:sz w:val="24"/>
          <w:szCs w:val="24"/>
        </w:rPr>
        <w:t xml:space="preserve">best practices. </w:t>
      </w:r>
    </w:p>
    <w:p w14:paraId="412CAF6E" w14:textId="22783CF3" w:rsidR="0068086F" w:rsidRPr="001956AE" w:rsidRDefault="0068086F" w:rsidP="000E6BE6">
      <w:pPr>
        <w:pStyle w:val="ListParagraph"/>
        <w:numPr>
          <w:ilvl w:val="1"/>
          <w:numId w:val="4"/>
        </w:numPr>
        <w:spacing w:line="240" w:lineRule="auto"/>
        <w:rPr>
          <w:rFonts w:cs="Calibri"/>
          <w:b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 xml:space="preserve">Ensure the Board </w:t>
      </w:r>
      <w:r w:rsidR="000B4CFF" w:rsidRPr="001956AE">
        <w:rPr>
          <w:rFonts w:eastAsia="Times New Roman" w:cs="Calibri"/>
          <w:sz w:val="24"/>
          <w:szCs w:val="24"/>
        </w:rPr>
        <w:t>fulfils</w:t>
      </w:r>
      <w:r w:rsidRPr="001956AE">
        <w:rPr>
          <w:rFonts w:eastAsia="Times New Roman" w:cs="Calibri"/>
          <w:sz w:val="24"/>
          <w:szCs w:val="24"/>
        </w:rPr>
        <w:t xml:space="preserve"> its governance responsibilities, including setting policies, monitoring organi</w:t>
      </w:r>
      <w:r w:rsidR="00137B47" w:rsidRPr="001956AE">
        <w:rPr>
          <w:rFonts w:eastAsia="Times New Roman" w:cs="Calibri"/>
          <w:sz w:val="24"/>
          <w:szCs w:val="24"/>
        </w:rPr>
        <w:t>s</w:t>
      </w:r>
      <w:r w:rsidRPr="001956AE">
        <w:rPr>
          <w:rFonts w:eastAsia="Times New Roman" w:cs="Calibri"/>
          <w:sz w:val="24"/>
          <w:szCs w:val="24"/>
        </w:rPr>
        <w:t>ational performance, and overseeing risk management.</w:t>
      </w:r>
    </w:p>
    <w:p w14:paraId="0C9E95D7" w14:textId="77777777" w:rsidR="00C43FF4" w:rsidRPr="001956AE" w:rsidRDefault="00C43FF4" w:rsidP="00C43FF4">
      <w:pPr>
        <w:pStyle w:val="ListParagraph"/>
        <w:spacing w:line="240" w:lineRule="auto"/>
        <w:ind w:left="1440"/>
        <w:rPr>
          <w:rFonts w:cs="Calibri"/>
          <w:b/>
          <w:sz w:val="24"/>
          <w:szCs w:val="24"/>
        </w:rPr>
      </w:pPr>
    </w:p>
    <w:p w14:paraId="65105B3F" w14:textId="77777777" w:rsidR="00126DA9" w:rsidRPr="001956AE" w:rsidRDefault="00126DA9" w:rsidP="00126DA9">
      <w:pPr>
        <w:pStyle w:val="ListParagraph"/>
        <w:numPr>
          <w:ilvl w:val="0"/>
          <w:numId w:val="4"/>
        </w:numPr>
        <w:rPr>
          <w:rFonts w:eastAsia="Times New Roman" w:cs="Calibri"/>
          <w:sz w:val="24"/>
          <w:szCs w:val="24"/>
          <w:lang w:eastAsia="en-GB"/>
        </w:rPr>
      </w:pPr>
      <w:r w:rsidRPr="001956AE">
        <w:rPr>
          <w:rFonts w:eastAsia="Times New Roman" w:cs="Calibri"/>
          <w:sz w:val="24"/>
          <w:szCs w:val="24"/>
        </w:rPr>
        <w:t>Board Development and Engagement:</w:t>
      </w:r>
    </w:p>
    <w:p w14:paraId="3F897F57" w14:textId="42D5AACF" w:rsidR="00126DA9" w:rsidRPr="001956AE" w:rsidRDefault="00126DA9" w:rsidP="000E6BE6">
      <w:pPr>
        <w:pStyle w:val="ListParagraph"/>
        <w:numPr>
          <w:ilvl w:val="0"/>
          <w:numId w:val="6"/>
        </w:numPr>
        <w:rPr>
          <w:rFonts w:eastAsia="Times New Roman" w:cs="Calibri"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 xml:space="preserve">Facilitate the recruitment, orientation, and development of Board </w:t>
      </w:r>
      <w:r w:rsidR="00CF5FBC" w:rsidRPr="001956AE">
        <w:rPr>
          <w:rFonts w:eastAsia="Times New Roman" w:cs="Calibri"/>
          <w:sz w:val="24"/>
          <w:szCs w:val="24"/>
        </w:rPr>
        <w:t>Directors</w:t>
      </w:r>
      <w:r w:rsidRPr="001956AE">
        <w:rPr>
          <w:rFonts w:eastAsia="Times New Roman" w:cs="Calibri"/>
          <w:sz w:val="24"/>
          <w:szCs w:val="24"/>
        </w:rPr>
        <w:t>, ensuring a diverse and skilled governing body.</w:t>
      </w:r>
    </w:p>
    <w:p w14:paraId="239D1357" w14:textId="40D3C52B" w:rsidR="00144728" w:rsidRPr="001956AE" w:rsidRDefault="00144728" w:rsidP="000E6BE6">
      <w:pPr>
        <w:pStyle w:val="ListParagraph"/>
        <w:numPr>
          <w:ilvl w:val="0"/>
          <w:numId w:val="6"/>
        </w:numPr>
        <w:rPr>
          <w:rFonts w:eastAsia="Times New Roman" w:cs="Calibri"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 xml:space="preserve">Facilitate discussions and decision making </w:t>
      </w:r>
      <w:r w:rsidR="007918EA" w:rsidRPr="001956AE">
        <w:rPr>
          <w:rFonts w:eastAsia="Times New Roman" w:cs="Calibri"/>
          <w:sz w:val="24"/>
          <w:szCs w:val="24"/>
        </w:rPr>
        <w:t>processes</w:t>
      </w:r>
      <w:r w:rsidRPr="001956AE">
        <w:rPr>
          <w:rFonts w:eastAsia="Times New Roman" w:cs="Calibri"/>
          <w:sz w:val="24"/>
          <w:szCs w:val="24"/>
        </w:rPr>
        <w:t xml:space="preserve"> during Board and </w:t>
      </w:r>
      <w:r w:rsidR="007918EA" w:rsidRPr="001956AE">
        <w:rPr>
          <w:rFonts w:eastAsia="Times New Roman" w:cs="Calibri"/>
          <w:sz w:val="24"/>
          <w:szCs w:val="24"/>
        </w:rPr>
        <w:t>Committee</w:t>
      </w:r>
      <w:r w:rsidRPr="001956AE">
        <w:rPr>
          <w:rFonts w:eastAsia="Times New Roman" w:cs="Calibri"/>
          <w:sz w:val="24"/>
          <w:szCs w:val="24"/>
        </w:rPr>
        <w:t xml:space="preserve"> meetings </w:t>
      </w:r>
      <w:r w:rsidR="007918EA" w:rsidRPr="001956AE">
        <w:rPr>
          <w:rFonts w:eastAsia="Times New Roman" w:cs="Calibri"/>
          <w:sz w:val="24"/>
          <w:szCs w:val="24"/>
        </w:rPr>
        <w:t xml:space="preserve">ensuring a collaborative and productive environment. </w:t>
      </w:r>
    </w:p>
    <w:p w14:paraId="1E004519" w14:textId="4014CE68" w:rsidR="00F933C6" w:rsidRPr="001956AE" w:rsidRDefault="00F933C6" w:rsidP="00F933C6">
      <w:pPr>
        <w:pStyle w:val="ListParagraph"/>
        <w:numPr>
          <w:ilvl w:val="0"/>
          <w:numId w:val="6"/>
        </w:numPr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>Leading the process of appraising the performance of the Board.</w:t>
      </w:r>
    </w:p>
    <w:p w14:paraId="3D93AAE8" w14:textId="77777777" w:rsidR="00126DA9" w:rsidRPr="001956AE" w:rsidRDefault="00126DA9" w:rsidP="00126DA9">
      <w:pPr>
        <w:pStyle w:val="ListParagraph"/>
        <w:rPr>
          <w:rFonts w:eastAsia="Times New Roman" w:cs="Calibri"/>
          <w:sz w:val="24"/>
          <w:szCs w:val="24"/>
          <w:lang w:eastAsia="en-GB"/>
        </w:rPr>
      </w:pPr>
    </w:p>
    <w:p w14:paraId="6EACA865" w14:textId="399E1CEA" w:rsidR="00C663A4" w:rsidRPr="001956AE" w:rsidRDefault="00137B47" w:rsidP="00962809">
      <w:pPr>
        <w:pStyle w:val="ListParagraph"/>
        <w:numPr>
          <w:ilvl w:val="0"/>
          <w:numId w:val="4"/>
        </w:numPr>
        <w:rPr>
          <w:rFonts w:eastAsia="Times New Roman" w:cs="Calibri"/>
          <w:sz w:val="24"/>
          <w:szCs w:val="24"/>
          <w:lang w:eastAsia="en-GB"/>
        </w:rPr>
      </w:pPr>
      <w:r w:rsidRPr="001956AE">
        <w:rPr>
          <w:rFonts w:eastAsia="Times New Roman" w:cs="Calibri"/>
          <w:sz w:val="24"/>
          <w:szCs w:val="24"/>
        </w:rPr>
        <w:t>Strategic Planning and Performance Monitoring:</w:t>
      </w:r>
    </w:p>
    <w:p w14:paraId="1077E8CC" w14:textId="2076B3C8" w:rsidR="00E079FC" w:rsidRPr="001956AE" w:rsidRDefault="00476486" w:rsidP="00C663A4">
      <w:pPr>
        <w:pStyle w:val="ListParagraph"/>
        <w:numPr>
          <w:ilvl w:val="0"/>
          <w:numId w:val="6"/>
        </w:numPr>
        <w:rPr>
          <w:rFonts w:eastAsia="Times New Roman" w:cs="Calibri"/>
          <w:sz w:val="24"/>
          <w:szCs w:val="24"/>
          <w:lang w:eastAsia="en-GB"/>
        </w:rPr>
      </w:pPr>
      <w:r w:rsidRPr="001956AE">
        <w:rPr>
          <w:rFonts w:eastAsia="Times New Roman" w:cs="Calibri"/>
          <w:sz w:val="24"/>
          <w:szCs w:val="24"/>
          <w:lang w:eastAsia="en-GB"/>
        </w:rPr>
        <w:t xml:space="preserve">To ensure the organisation </w:t>
      </w:r>
      <w:r w:rsidR="00E079FC" w:rsidRPr="001956AE">
        <w:rPr>
          <w:rFonts w:eastAsia="Times New Roman" w:cs="Calibri"/>
          <w:sz w:val="24"/>
          <w:szCs w:val="24"/>
          <w:lang w:eastAsia="en-GB"/>
        </w:rPr>
        <w:t>has a clear mission, vision and values.</w:t>
      </w:r>
    </w:p>
    <w:p w14:paraId="1B4E07BE" w14:textId="3E93C4B2" w:rsidR="001C0793" w:rsidRPr="001956AE" w:rsidRDefault="00A73EBB" w:rsidP="00C663A4">
      <w:pPr>
        <w:pStyle w:val="ListParagraph"/>
        <w:numPr>
          <w:ilvl w:val="0"/>
          <w:numId w:val="6"/>
        </w:numPr>
        <w:rPr>
          <w:rFonts w:eastAsia="Times New Roman" w:cs="Calibri"/>
          <w:sz w:val="24"/>
          <w:szCs w:val="24"/>
          <w:lang w:eastAsia="en-GB"/>
        </w:rPr>
      </w:pPr>
      <w:r w:rsidRPr="001956AE">
        <w:rPr>
          <w:rFonts w:eastAsia="Times New Roman" w:cs="Calibri"/>
          <w:sz w:val="24"/>
          <w:szCs w:val="24"/>
        </w:rPr>
        <w:t>Work closely with the Executive Committee to l</w:t>
      </w:r>
      <w:r w:rsidR="00137B47" w:rsidRPr="001956AE">
        <w:rPr>
          <w:rFonts w:eastAsia="Times New Roman" w:cs="Calibri"/>
          <w:sz w:val="24"/>
          <w:szCs w:val="24"/>
        </w:rPr>
        <w:t>ead the development and implementation of the organi</w:t>
      </w:r>
      <w:r w:rsidR="001C0793" w:rsidRPr="001956AE">
        <w:rPr>
          <w:rFonts w:eastAsia="Times New Roman" w:cs="Calibri"/>
          <w:sz w:val="24"/>
          <w:szCs w:val="24"/>
        </w:rPr>
        <w:t>s</w:t>
      </w:r>
      <w:r w:rsidR="00137B47" w:rsidRPr="001956AE">
        <w:rPr>
          <w:rFonts w:eastAsia="Times New Roman" w:cs="Calibri"/>
          <w:sz w:val="24"/>
          <w:szCs w:val="24"/>
        </w:rPr>
        <w:t>ation's strategic plan, ensuring alignment with its mission, vision, and values.</w:t>
      </w:r>
    </w:p>
    <w:p w14:paraId="45A1F2D0" w14:textId="0E600D7A" w:rsidR="0057755F" w:rsidRPr="001956AE" w:rsidRDefault="00137B47" w:rsidP="001956AE">
      <w:pPr>
        <w:pStyle w:val="ListParagraph"/>
        <w:numPr>
          <w:ilvl w:val="0"/>
          <w:numId w:val="6"/>
        </w:numPr>
        <w:rPr>
          <w:rFonts w:eastAsia="Times New Roman" w:cs="Calibri"/>
          <w:sz w:val="24"/>
          <w:szCs w:val="24"/>
          <w:lang w:eastAsia="en-GB"/>
        </w:rPr>
      </w:pPr>
      <w:r w:rsidRPr="001956AE">
        <w:rPr>
          <w:rFonts w:eastAsia="Times New Roman" w:cs="Calibri"/>
          <w:sz w:val="24"/>
          <w:szCs w:val="24"/>
        </w:rPr>
        <w:lastRenderedPageBreak/>
        <w:t>Monitor organi</w:t>
      </w:r>
      <w:r w:rsidR="00EB14D2" w:rsidRPr="001956AE">
        <w:rPr>
          <w:rFonts w:eastAsia="Times New Roman" w:cs="Calibri"/>
          <w:sz w:val="24"/>
          <w:szCs w:val="24"/>
        </w:rPr>
        <w:t>s</w:t>
      </w:r>
      <w:r w:rsidRPr="001956AE">
        <w:rPr>
          <w:rFonts w:eastAsia="Times New Roman" w:cs="Calibri"/>
          <w:sz w:val="24"/>
          <w:szCs w:val="24"/>
        </w:rPr>
        <w:t xml:space="preserve">ational performance against strategic goals, regularly reviewing progress </w:t>
      </w:r>
      <w:r w:rsidR="00EB14D2" w:rsidRPr="001956AE">
        <w:rPr>
          <w:rFonts w:eastAsia="Times New Roman" w:cs="Calibri"/>
          <w:sz w:val="24"/>
          <w:szCs w:val="24"/>
        </w:rPr>
        <w:t xml:space="preserve">in conjunction with the CEO </w:t>
      </w:r>
      <w:r w:rsidRPr="001956AE">
        <w:rPr>
          <w:rFonts w:eastAsia="Times New Roman" w:cs="Calibri"/>
          <w:sz w:val="24"/>
          <w:szCs w:val="24"/>
        </w:rPr>
        <w:t xml:space="preserve">and </w:t>
      </w:r>
      <w:r w:rsidR="00EB14D2" w:rsidRPr="001956AE">
        <w:rPr>
          <w:rFonts w:eastAsia="Times New Roman" w:cs="Calibri"/>
          <w:sz w:val="24"/>
          <w:szCs w:val="24"/>
        </w:rPr>
        <w:t xml:space="preserve">recommending </w:t>
      </w:r>
      <w:r w:rsidRPr="001956AE">
        <w:rPr>
          <w:rFonts w:eastAsia="Times New Roman" w:cs="Calibri"/>
          <w:sz w:val="24"/>
          <w:szCs w:val="24"/>
        </w:rPr>
        <w:t>adjustments as needed.</w:t>
      </w:r>
    </w:p>
    <w:p w14:paraId="200D8E52" w14:textId="77777777" w:rsidR="002B73E2" w:rsidRPr="001956AE" w:rsidRDefault="002B73E2" w:rsidP="0057755F">
      <w:pPr>
        <w:pStyle w:val="ListParagraph"/>
        <w:ind w:left="1440"/>
        <w:rPr>
          <w:rFonts w:eastAsia="Times New Roman" w:cs="Calibri"/>
          <w:sz w:val="24"/>
          <w:szCs w:val="24"/>
          <w:lang w:eastAsia="en-GB"/>
        </w:rPr>
      </w:pPr>
    </w:p>
    <w:p w14:paraId="008E9477" w14:textId="2AA1D6E8" w:rsidR="00C663A4" w:rsidRPr="001956AE" w:rsidRDefault="00F535FE" w:rsidP="00C663A4">
      <w:pPr>
        <w:pStyle w:val="ListParagraph"/>
        <w:numPr>
          <w:ilvl w:val="0"/>
          <w:numId w:val="4"/>
        </w:numPr>
        <w:rPr>
          <w:rFonts w:eastAsia="Times New Roman" w:cs="Calibri"/>
          <w:sz w:val="24"/>
          <w:szCs w:val="24"/>
          <w:lang w:eastAsia="en-GB"/>
        </w:rPr>
      </w:pPr>
      <w:r w:rsidRPr="001956AE">
        <w:rPr>
          <w:rFonts w:eastAsia="Times New Roman" w:cs="Calibri"/>
          <w:sz w:val="24"/>
          <w:szCs w:val="24"/>
        </w:rPr>
        <w:t>Financial Oversight:</w:t>
      </w:r>
    </w:p>
    <w:p w14:paraId="4B837A2C" w14:textId="2A9DBDFE" w:rsidR="00F535FE" w:rsidRPr="001956AE" w:rsidRDefault="00F535FE" w:rsidP="00C663A4">
      <w:pPr>
        <w:pStyle w:val="ListParagraph"/>
        <w:numPr>
          <w:ilvl w:val="0"/>
          <w:numId w:val="7"/>
        </w:numPr>
        <w:rPr>
          <w:rFonts w:eastAsia="Times New Roman" w:cs="Calibri"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>Ensure sound financial management, including oversight of budgets, financial statements, and compliance with financial regulations</w:t>
      </w:r>
      <w:r w:rsidR="00CF3DB7" w:rsidRPr="001956AE">
        <w:rPr>
          <w:rFonts w:eastAsia="Times New Roman" w:cs="Calibri"/>
          <w:sz w:val="24"/>
          <w:szCs w:val="24"/>
        </w:rPr>
        <w:t xml:space="preserve"> in conjunction with the Treasure</w:t>
      </w:r>
      <w:r w:rsidR="005401CC" w:rsidRPr="001956AE">
        <w:rPr>
          <w:rFonts w:eastAsia="Times New Roman" w:cs="Calibri"/>
          <w:sz w:val="24"/>
          <w:szCs w:val="24"/>
        </w:rPr>
        <w:t>r</w:t>
      </w:r>
      <w:r w:rsidRPr="001956AE">
        <w:rPr>
          <w:rFonts w:eastAsia="Times New Roman" w:cs="Calibri"/>
          <w:sz w:val="24"/>
          <w:szCs w:val="24"/>
        </w:rPr>
        <w:t>.</w:t>
      </w:r>
    </w:p>
    <w:p w14:paraId="0DF2C613" w14:textId="77052CE9" w:rsidR="00F535FE" w:rsidRPr="001956AE" w:rsidRDefault="00F535FE" w:rsidP="00C663A4">
      <w:pPr>
        <w:pStyle w:val="ListParagraph"/>
        <w:numPr>
          <w:ilvl w:val="0"/>
          <w:numId w:val="7"/>
        </w:numPr>
        <w:rPr>
          <w:rFonts w:eastAsia="Times New Roman" w:cs="Calibri"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 xml:space="preserve">Work closely with the </w:t>
      </w:r>
      <w:r w:rsidR="00E52EC5" w:rsidRPr="001956AE">
        <w:rPr>
          <w:rFonts w:eastAsia="Times New Roman" w:cs="Calibri"/>
          <w:sz w:val="24"/>
          <w:szCs w:val="24"/>
        </w:rPr>
        <w:t>Finance &amp;</w:t>
      </w:r>
      <w:r w:rsidR="00AF118D" w:rsidRPr="001956AE">
        <w:rPr>
          <w:rFonts w:eastAsia="Times New Roman" w:cs="Calibri"/>
          <w:sz w:val="24"/>
          <w:szCs w:val="24"/>
        </w:rPr>
        <w:t xml:space="preserve"> Risk C</w:t>
      </w:r>
      <w:r w:rsidRPr="001956AE">
        <w:rPr>
          <w:rFonts w:eastAsia="Times New Roman" w:cs="Calibri"/>
          <w:sz w:val="24"/>
          <w:szCs w:val="24"/>
        </w:rPr>
        <w:t>ommittee and CEO to develop and monitor financial plans and ensure transparency and accountability in financial reporting.</w:t>
      </w:r>
    </w:p>
    <w:p w14:paraId="2D4FA3D6" w14:textId="77777777" w:rsidR="00EA4E8F" w:rsidRPr="001956AE" w:rsidRDefault="00EA4E8F" w:rsidP="00EA4E8F">
      <w:pPr>
        <w:pStyle w:val="ListParagraph"/>
        <w:ind w:left="1440"/>
        <w:rPr>
          <w:rFonts w:eastAsia="Times New Roman" w:cs="Calibri"/>
          <w:sz w:val="24"/>
          <w:szCs w:val="24"/>
        </w:rPr>
      </w:pPr>
    </w:p>
    <w:p w14:paraId="42801F43" w14:textId="47953FFF" w:rsidR="00C663A4" w:rsidRPr="001956AE" w:rsidRDefault="00F535FE" w:rsidP="00C663A4">
      <w:pPr>
        <w:pStyle w:val="ListParagraph"/>
        <w:numPr>
          <w:ilvl w:val="0"/>
          <w:numId w:val="4"/>
        </w:numPr>
        <w:rPr>
          <w:rFonts w:eastAsia="Times New Roman" w:cs="Calibri"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>Risk Management and Compliance:</w:t>
      </w:r>
    </w:p>
    <w:p w14:paraId="75E5523B" w14:textId="19E2A17E" w:rsidR="00E12A9C" w:rsidRPr="001956AE" w:rsidRDefault="00E12A9C" w:rsidP="00C663A4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>Work closely with the Finance &amp; Risk Committee and CEO to i</w:t>
      </w:r>
      <w:r w:rsidR="00F535FE" w:rsidRPr="001956AE">
        <w:rPr>
          <w:rFonts w:eastAsia="Times New Roman" w:cs="Calibri"/>
          <w:sz w:val="24"/>
          <w:szCs w:val="24"/>
        </w:rPr>
        <w:t>dentify and assess risks to the organi</w:t>
      </w:r>
      <w:r w:rsidR="00E52EC5" w:rsidRPr="001956AE">
        <w:rPr>
          <w:rFonts w:eastAsia="Times New Roman" w:cs="Calibri"/>
          <w:sz w:val="24"/>
          <w:szCs w:val="24"/>
        </w:rPr>
        <w:t>s</w:t>
      </w:r>
      <w:r w:rsidR="00F535FE" w:rsidRPr="001956AE">
        <w:rPr>
          <w:rFonts w:eastAsia="Times New Roman" w:cs="Calibri"/>
          <w:sz w:val="24"/>
          <w:szCs w:val="24"/>
        </w:rPr>
        <w:t>ation's mission and operations, implementing appropriate risk management strategies and controls.</w:t>
      </w:r>
    </w:p>
    <w:p w14:paraId="6D796F46" w14:textId="4A28F930" w:rsidR="003369EE" w:rsidRPr="001956AE" w:rsidRDefault="00F535FE" w:rsidP="00C663A4">
      <w:pPr>
        <w:pStyle w:val="ListParagraph"/>
        <w:numPr>
          <w:ilvl w:val="0"/>
          <w:numId w:val="8"/>
        </w:numPr>
        <w:rPr>
          <w:rFonts w:eastAsia="Times New Roman" w:cs="Calibri"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>Ensure compliance with legal and regulatory requirements, ethical standards, and organi</w:t>
      </w:r>
      <w:r w:rsidR="003369EE" w:rsidRPr="001956AE">
        <w:rPr>
          <w:rFonts w:eastAsia="Times New Roman" w:cs="Calibri"/>
          <w:sz w:val="24"/>
          <w:szCs w:val="24"/>
        </w:rPr>
        <w:t>s</w:t>
      </w:r>
      <w:r w:rsidRPr="001956AE">
        <w:rPr>
          <w:rFonts w:eastAsia="Times New Roman" w:cs="Calibri"/>
          <w:sz w:val="24"/>
          <w:szCs w:val="24"/>
        </w:rPr>
        <w:t>ational policies and procedures.</w:t>
      </w:r>
    </w:p>
    <w:p w14:paraId="2A27AACE" w14:textId="77777777" w:rsidR="00126DA9" w:rsidRPr="001956AE" w:rsidRDefault="00126DA9" w:rsidP="00126DA9">
      <w:pPr>
        <w:pStyle w:val="ListParagraph"/>
        <w:rPr>
          <w:rFonts w:eastAsia="Times New Roman" w:cs="Calibri"/>
          <w:sz w:val="24"/>
          <w:szCs w:val="24"/>
        </w:rPr>
      </w:pPr>
    </w:p>
    <w:p w14:paraId="4F6CFFFE" w14:textId="77777777" w:rsidR="00963068" w:rsidRPr="001956AE" w:rsidRDefault="00F535FE" w:rsidP="00963068">
      <w:pPr>
        <w:pStyle w:val="ListParagraph"/>
        <w:numPr>
          <w:ilvl w:val="0"/>
          <w:numId w:val="4"/>
        </w:numPr>
        <w:rPr>
          <w:rFonts w:eastAsia="Times New Roman" w:cs="Calibri"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>Advocacy and Public Relations:</w:t>
      </w:r>
    </w:p>
    <w:p w14:paraId="4424AED0" w14:textId="4DECAEDE" w:rsidR="00126DA9" w:rsidRPr="001956AE" w:rsidRDefault="00963068" w:rsidP="00C663A4">
      <w:pPr>
        <w:pStyle w:val="ListParagraph"/>
        <w:numPr>
          <w:ilvl w:val="0"/>
          <w:numId w:val="9"/>
        </w:numPr>
        <w:rPr>
          <w:rFonts w:eastAsia="Times New Roman" w:cs="Calibri"/>
          <w:sz w:val="24"/>
          <w:szCs w:val="24"/>
        </w:rPr>
      </w:pPr>
      <w:r w:rsidRPr="001956AE">
        <w:rPr>
          <w:rFonts w:eastAsia="Times New Roman" w:cs="Calibri"/>
          <w:sz w:val="24"/>
          <w:szCs w:val="24"/>
        </w:rPr>
        <w:t xml:space="preserve">Support the CEO </w:t>
      </w:r>
      <w:r w:rsidR="000436F1" w:rsidRPr="001956AE">
        <w:rPr>
          <w:rFonts w:eastAsia="Times New Roman" w:cs="Calibri"/>
          <w:sz w:val="24"/>
          <w:szCs w:val="24"/>
        </w:rPr>
        <w:t xml:space="preserve">in </w:t>
      </w:r>
      <w:r w:rsidRPr="001956AE">
        <w:rPr>
          <w:rFonts w:eastAsia="Times New Roman" w:cs="Calibri"/>
          <w:sz w:val="24"/>
          <w:szCs w:val="24"/>
        </w:rPr>
        <w:t>a</w:t>
      </w:r>
      <w:r w:rsidR="00F535FE" w:rsidRPr="001956AE">
        <w:rPr>
          <w:rFonts w:eastAsia="Times New Roman" w:cs="Calibri"/>
          <w:sz w:val="24"/>
          <w:szCs w:val="24"/>
        </w:rPr>
        <w:t>dvocat</w:t>
      </w:r>
      <w:r w:rsidR="000436F1" w:rsidRPr="001956AE">
        <w:rPr>
          <w:rFonts w:eastAsia="Times New Roman" w:cs="Calibri"/>
          <w:sz w:val="24"/>
          <w:szCs w:val="24"/>
        </w:rPr>
        <w:t xml:space="preserve">ing </w:t>
      </w:r>
      <w:r w:rsidR="00F535FE" w:rsidRPr="001956AE">
        <w:rPr>
          <w:rFonts w:eastAsia="Times New Roman" w:cs="Calibri"/>
          <w:sz w:val="24"/>
          <w:szCs w:val="24"/>
        </w:rPr>
        <w:t>for the organi</w:t>
      </w:r>
      <w:r w:rsidR="000436F1" w:rsidRPr="001956AE">
        <w:rPr>
          <w:rFonts w:eastAsia="Times New Roman" w:cs="Calibri"/>
          <w:sz w:val="24"/>
          <w:szCs w:val="24"/>
        </w:rPr>
        <w:t>s</w:t>
      </w:r>
      <w:r w:rsidR="00F535FE" w:rsidRPr="001956AE">
        <w:rPr>
          <w:rFonts w:eastAsia="Times New Roman" w:cs="Calibri"/>
          <w:sz w:val="24"/>
          <w:szCs w:val="24"/>
        </w:rPr>
        <w:t xml:space="preserve">ation's mission and priorities through </w:t>
      </w:r>
      <w:r w:rsidR="00563950" w:rsidRPr="001956AE">
        <w:rPr>
          <w:rFonts w:eastAsia="Times New Roman" w:cs="Calibri"/>
          <w:sz w:val="24"/>
          <w:szCs w:val="24"/>
        </w:rPr>
        <w:t>raising the organisation's public profile and reputation, promoting awareness of its work and impact.</w:t>
      </w:r>
    </w:p>
    <w:p w14:paraId="206B23AA" w14:textId="77777777" w:rsidR="00126DA9" w:rsidRPr="001956AE" w:rsidRDefault="00126DA9" w:rsidP="00C663A4">
      <w:pPr>
        <w:pStyle w:val="ListParagraph"/>
        <w:numPr>
          <w:ilvl w:val="0"/>
          <w:numId w:val="9"/>
        </w:numPr>
        <w:rPr>
          <w:rFonts w:eastAsia="Times New Roman" w:cs="Calibri"/>
          <w:sz w:val="24"/>
          <w:szCs w:val="24"/>
          <w:lang w:eastAsia="en-GB"/>
        </w:rPr>
      </w:pPr>
      <w:r w:rsidRPr="001956AE">
        <w:rPr>
          <w:rFonts w:eastAsia="Times New Roman" w:cs="Calibri"/>
          <w:sz w:val="24"/>
          <w:szCs w:val="24"/>
        </w:rPr>
        <w:t>Represent the organisation externally as required, advocating for its interests and fostering strategic partnerships and collaborations.</w:t>
      </w:r>
    </w:p>
    <w:p w14:paraId="73E9110E" w14:textId="77777777" w:rsidR="00BB0CC5" w:rsidRPr="001956AE" w:rsidRDefault="00BB0CC5" w:rsidP="00BB0CC5">
      <w:pPr>
        <w:pStyle w:val="ListParagraph"/>
        <w:ind w:left="1440"/>
        <w:rPr>
          <w:rFonts w:eastAsia="Times New Roman" w:cs="Calibri"/>
          <w:sz w:val="24"/>
          <w:szCs w:val="24"/>
          <w:lang w:eastAsia="en-GB"/>
        </w:rPr>
      </w:pPr>
    </w:p>
    <w:p w14:paraId="4AD3DF9A" w14:textId="3372E893" w:rsidR="002B73E2" w:rsidRPr="001956AE" w:rsidRDefault="00D40AB1" w:rsidP="002B73E2">
      <w:pPr>
        <w:pStyle w:val="ListParagraph"/>
        <w:numPr>
          <w:ilvl w:val="0"/>
          <w:numId w:val="4"/>
        </w:numPr>
        <w:rPr>
          <w:rFonts w:eastAsia="Times New Roman" w:cs="Calibri"/>
          <w:sz w:val="24"/>
          <w:szCs w:val="24"/>
          <w:lang w:eastAsia="en-GB"/>
        </w:rPr>
      </w:pPr>
      <w:r w:rsidRPr="001956AE">
        <w:rPr>
          <w:rFonts w:eastAsia="Times New Roman" w:cs="Calibri"/>
          <w:sz w:val="24"/>
          <w:szCs w:val="24"/>
          <w:lang w:eastAsia="en-GB"/>
        </w:rPr>
        <w:t xml:space="preserve">Support </w:t>
      </w:r>
      <w:r w:rsidR="00BB0CC5" w:rsidRPr="001956AE">
        <w:rPr>
          <w:rFonts w:eastAsia="Times New Roman" w:cs="Calibri"/>
          <w:sz w:val="24"/>
          <w:szCs w:val="24"/>
          <w:lang w:eastAsia="en-GB"/>
        </w:rPr>
        <w:t>and performance manage</w:t>
      </w:r>
      <w:r w:rsidR="00951426" w:rsidRPr="001956AE">
        <w:rPr>
          <w:rFonts w:eastAsia="Times New Roman" w:cs="Calibri"/>
          <w:sz w:val="24"/>
          <w:szCs w:val="24"/>
          <w:lang w:eastAsia="en-GB"/>
        </w:rPr>
        <w:t>ment of</w:t>
      </w:r>
      <w:r w:rsidR="00BB0CC5" w:rsidRPr="001956AE">
        <w:rPr>
          <w:rFonts w:eastAsia="Times New Roman" w:cs="Calibri"/>
          <w:sz w:val="24"/>
          <w:szCs w:val="24"/>
          <w:lang w:eastAsia="en-GB"/>
        </w:rPr>
        <w:t xml:space="preserve"> Chief Executive</w:t>
      </w:r>
      <w:r w:rsidR="00791D73" w:rsidRPr="001956AE">
        <w:rPr>
          <w:rFonts w:eastAsia="Times New Roman" w:cs="Calibri"/>
          <w:sz w:val="24"/>
          <w:szCs w:val="24"/>
          <w:lang w:eastAsia="en-GB"/>
        </w:rPr>
        <w:t xml:space="preserve"> Office</w:t>
      </w:r>
      <w:r w:rsidR="001E32F2" w:rsidRPr="001956AE">
        <w:rPr>
          <w:rFonts w:eastAsia="Times New Roman" w:cs="Calibri"/>
          <w:sz w:val="24"/>
          <w:szCs w:val="24"/>
          <w:lang w:eastAsia="en-GB"/>
        </w:rPr>
        <w:t>r</w:t>
      </w:r>
      <w:r w:rsidR="00BB0CC5" w:rsidRPr="001956AE">
        <w:rPr>
          <w:rFonts w:eastAsia="Times New Roman" w:cs="Calibri"/>
          <w:sz w:val="24"/>
          <w:szCs w:val="24"/>
          <w:lang w:eastAsia="en-GB"/>
        </w:rPr>
        <w:t>:</w:t>
      </w:r>
    </w:p>
    <w:p w14:paraId="1FC07E5D" w14:textId="66B2B71B" w:rsidR="003C1590" w:rsidRPr="001956AE" w:rsidRDefault="003C1590" w:rsidP="003C1590">
      <w:pPr>
        <w:pStyle w:val="ListParagraph"/>
        <w:numPr>
          <w:ilvl w:val="1"/>
          <w:numId w:val="4"/>
        </w:numPr>
        <w:rPr>
          <w:rFonts w:eastAsia="Times New Roman" w:cs="Calibri"/>
          <w:sz w:val="24"/>
          <w:szCs w:val="24"/>
          <w:lang w:eastAsia="en-GB"/>
        </w:rPr>
      </w:pPr>
      <w:r w:rsidRPr="001956AE">
        <w:rPr>
          <w:rFonts w:eastAsia="Times New Roman" w:cs="Calibri"/>
          <w:sz w:val="24"/>
          <w:szCs w:val="24"/>
          <w:lang w:eastAsia="en-GB"/>
        </w:rPr>
        <w:t xml:space="preserve">Ongoing </w:t>
      </w:r>
      <w:r w:rsidR="005D09E8" w:rsidRPr="001956AE">
        <w:rPr>
          <w:rFonts w:eastAsia="Times New Roman" w:cs="Calibri"/>
          <w:sz w:val="24"/>
          <w:szCs w:val="24"/>
          <w:lang w:eastAsia="en-GB"/>
        </w:rPr>
        <w:t xml:space="preserve">regular check-ins, </w:t>
      </w:r>
      <w:r w:rsidRPr="001956AE">
        <w:rPr>
          <w:rFonts w:eastAsia="Times New Roman" w:cs="Calibri"/>
          <w:sz w:val="24"/>
          <w:szCs w:val="24"/>
          <w:lang w:eastAsia="en-GB"/>
        </w:rPr>
        <w:t>support and mentoring</w:t>
      </w:r>
      <w:r w:rsidR="000F7CE1" w:rsidRPr="001956AE">
        <w:rPr>
          <w:rFonts w:eastAsia="Times New Roman" w:cs="Calibri"/>
          <w:sz w:val="24"/>
          <w:szCs w:val="24"/>
          <w:lang w:eastAsia="en-GB"/>
        </w:rPr>
        <w:t xml:space="preserve">, offering guidance and assisting </w:t>
      </w:r>
      <w:r w:rsidR="00AE1E68" w:rsidRPr="001956AE">
        <w:rPr>
          <w:rFonts w:eastAsia="Times New Roman" w:cs="Calibri"/>
          <w:sz w:val="24"/>
          <w:szCs w:val="24"/>
          <w:lang w:eastAsia="en-GB"/>
        </w:rPr>
        <w:t xml:space="preserve">the CEO </w:t>
      </w:r>
      <w:r w:rsidR="000F7CE1" w:rsidRPr="001956AE">
        <w:rPr>
          <w:rFonts w:eastAsia="Times New Roman" w:cs="Calibri"/>
          <w:sz w:val="24"/>
          <w:szCs w:val="24"/>
          <w:lang w:eastAsia="en-GB"/>
        </w:rPr>
        <w:t xml:space="preserve">in navigating challenges and </w:t>
      </w:r>
      <w:r w:rsidR="00443A28" w:rsidRPr="001956AE">
        <w:rPr>
          <w:rFonts w:eastAsia="Times New Roman" w:cs="Calibri"/>
          <w:sz w:val="24"/>
          <w:szCs w:val="24"/>
          <w:lang w:eastAsia="en-GB"/>
        </w:rPr>
        <w:t xml:space="preserve">enhancing their leadership capabilities. </w:t>
      </w:r>
    </w:p>
    <w:p w14:paraId="31BCC82A" w14:textId="7C60894F" w:rsidR="00443A28" w:rsidRPr="001956AE" w:rsidRDefault="00443A28" w:rsidP="003C1590">
      <w:pPr>
        <w:pStyle w:val="ListParagraph"/>
        <w:numPr>
          <w:ilvl w:val="1"/>
          <w:numId w:val="4"/>
        </w:numPr>
        <w:rPr>
          <w:rFonts w:eastAsia="Times New Roman" w:cs="Calibri"/>
          <w:sz w:val="24"/>
          <w:szCs w:val="24"/>
          <w:lang w:eastAsia="en-GB"/>
        </w:rPr>
      </w:pPr>
      <w:r w:rsidRPr="001956AE">
        <w:rPr>
          <w:rFonts w:eastAsia="Times New Roman" w:cs="Calibri"/>
          <w:sz w:val="24"/>
          <w:szCs w:val="24"/>
          <w:lang w:eastAsia="en-GB"/>
        </w:rPr>
        <w:t xml:space="preserve">Facilitating </w:t>
      </w:r>
      <w:r w:rsidR="00037082" w:rsidRPr="001956AE">
        <w:rPr>
          <w:rFonts w:eastAsia="Times New Roman" w:cs="Calibri"/>
          <w:sz w:val="24"/>
          <w:szCs w:val="24"/>
          <w:lang w:eastAsia="en-GB"/>
        </w:rPr>
        <w:t xml:space="preserve">opportunities for the </w:t>
      </w:r>
      <w:r w:rsidR="00951426" w:rsidRPr="001956AE">
        <w:rPr>
          <w:rFonts w:eastAsia="Times New Roman" w:cs="Calibri"/>
          <w:sz w:val="24"/>
          <w:szCs w:val="24"/>
          <w:lang w:eastAsia="en-GB"/>
        </w:rPr>
        <w:t xml:space="preserve">CEO’s </w:t>
      </w:r>
      <w:r w:rsidR="00BC733F" w:rsidRPr="001956AE">
        <w:rPr>
          <w:rFonts w:eastAsia="Times New Roman" w:cs="Calibri"/>
          <w:sz w:val="24"/>
          <w:szCs w:val="24"/>
          <w:lang w:eastAsia="en-GB"/>
        </w:rPr>
        <w:t xml:space="preserve">professional growth and development ensuring they have access to training and resources needed to succeed in their role. </w:t>
      </w:r>
    </w:p>
    <w:p w14:paraId="46264775" w14:textId="2D74D05D" w:rsidR="00BC733F" w:rsidRPr="001956AE" w:rsidRDefault="008466A1" w:rsidP="003C1590">
      <w:pPr>
        <w:pStyle w:val="ListParagraph"/>
        <w:numPr>
          <w:ilvl w:val="1"/>
          <w:numId w:val="4"/>
        </w:numPr>
        <w:rPr>
          <w:rFonts w:eastAsia="Times New Roman" w:cs="Calibri"/>
          <w:sz w:val="24"/>
          <w:szCs w:val="24"/>
          <w:lang w:eastAsia="en-GB"/>
        </w:rPr>
      </w:pPr>
      <w:r w:rsidRPr="001956AE">
        <w:rPr>
          <w:rFonts w:eastAsia="Times New Roman" w:cs="Calibri"/>
          <w:sz w:val="24"/>
          <w:szCs w:val="24"/>
          <w:lang w:eastAsia="en-GB"/>
        </w:rPr>
        <w:t xml:space="preserve">Conduct </w:t>
      </w:r>
      <w:r w:rsidR="00AE1E68" w:rsidRPr="001956AE">
        <w:rPr>
          <w:rFonts w:eastAsia="Times New Roman" w:cs="Calibri"/>
          <w:sz w:val="24"/>
          <w:szCs w:val="24"/>
          <w:lang w:eastAsia="en-GB"/>
        </w:rPr>
        <w:t xml:space="preserve">CEO’s </w:t>
      </w:r>
      <w:r w:rsidRPr="001956AE">
        <w:rPr>
          <w:rFonts w:eastAsia="Times New Roman" w:cs="Calibri"/>
          <w:sz w:val="24"/>
          <w:szCs w:val="24"/>
          <w:lang w:eastAsia="en-GB"/>
        </w:rPr>
        <w:t xml:space="preserve">annual performance </w:t>
      </w:r>
      <w:r w:rsidR="004109C9" w:rsidRPr="001956AE">
        <w:rPr>
          <w:rFonts w:eastAsia="Times New Roman" w:cs="Calibri"/>
          <w:sz w:val="24"/>
          <w:szCs w:val="24"/>
          <w:lang w:eastAsia="en-GB"/>
        </w:rPr>
        <w:t>appraisal</w:t>
      </w:r>
      <w:r w:rsidR="002F0825" w:rsidRPr="001956AE">
        <w:rPr>
          <w:rFonts w:eastAsia="Times New Roman" w:cs="Calibri"/>
          <w:sz w:val="24"/>
          <w:szCs w:val="24"/>
          <w:lang w:eastAsia="en-GB"/>
        </w:rPr>
        <w:t xml:space="preserve"> to evaluate progress against agreed objectives providing constructive feedback and agreeing future priorities. </w:t>
      </w:r>
    </w:p>
    <w:p w14:paraId="35AF4808" w14:textId="77777777" w:rsidR="00126DA9" w:rsidRPr="001956AE" w:rsidRDefault="00126DA9" w:rsidP="004615C7">
      <w:pPr>
        <w:pStyle w:val="ListParagraph"/>
        <w:rPr>
          <w:rFonts w:eastAsia="Times New Roman" w:cs="Calibri"/>
          <w:sz w:val="24"/>
          <w:szCs w:val="24"/>
        </w:rPr>
      </w:pPr>
    </w:p>
    <w:p w14:paraId="763B9610" w14:textId="77777777" w:rsidR="001956AE" w:rsidRDefault="001956AE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br w:type="page"/>
      </w:r>
    </w:p>
    <w:p w14:paraId="78F4F6DF" w14:textId="15F1BF10" w:rsidR="007C1589" w:rsidRPr="001956AE" w:rsidRDefault="007C1589" w:rsidP="007C1589">
      <w:pPr>
        <w:rPr>
          <w:rFonts w:cs="Calibri"/>
          <w:b/>
          <w:sz w:val="24"/>
          <w:szCs w:val="24"/>
        </w:rPr>
      </w:pPr>
      <w:r w:rsidRPr="001956AE">
        <w:rPr>
          <w:rFonts w:cs="Calibri"/>
          <w:b/>
          <w:sz w:val="24"/>
          <w:szCs w:val="24"/>
        </w:rPr>
        <w:lastRenderedPageBreak/>
        <w:t>PERSON SPECIFICATION:</w:t>
      </w:r>
    </w:p>
    <w:p w14:paraId="56ED77F9" w14:textId="16DB3330" w:rsidR="00DB04B6" w:rsidRPr="001956AE" w:rsidRDefault="00DB04B6" w:rsidP="007F3531">
      <w:pPr>
        <w:pStyle w:val="ListParagraph"/>
        <w:numPr>
          <w:ilvl w:val="0"/>
          <w:numId w:val="10"/>
        </w:numPr>
        <w:ind w:left="284" w:hanging="284"/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>In</w:t>
      </w:r>
      <w:r w:rsidR="00540671" w:rsidRPr="001956AE">
        <w:rPr>
          <w:rFonts w:cs="Calibri"/>
          <w:sz w:val="24"/>
          <w:szCs w:val="24"/>
        </w:rPr>
        <w:t xml:space="preserve">tegrity and commitment to the organisation’s mission and values. </w:t>
      </w:r>
    </w:p>
    <w:p w14:paraId="465A2FF2" w14:textId="77777777" w:rsidR="006E04BE" w:rsidRPr="001956AE" w:rsidRDefault="00540671" w:rsidP="006E04BE">
      <w:pPr>
        <w:pStyle w:val="ListParagraph"/>
        <w:numPr>
          <w:ilvl w:val="0"/>
          <w:numId w:val="10"/>
        </w:numPr>
        <w:ind w:left="284" w:hanging="284"/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 xml:space="preserve">High ethical standards and integrity in all dealings. </w:t>
      </w:r>
    </w:p>
    <w:p w14:paraId="40FD6EEA" w14:textId="28652433" w:rsidR="00434D5D" w:rsidRPr="001956AE" w:rsidRDefault="00434D5D" w:rsidP="007F3531">
      <w:pPr>
        <w:pStyle w:val="ListParagraph"/>
        <w:numPr>
          <w:ilvl w:val="0"/>
          <w:numId w:val="10"/>
        </w:numPr>
        <w:ind w:left="284" w:hanging="284"/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 xml:space="preserve">Experience </w:t>
      </w:r>
      <w:r w:rsidR="00F54E66" w:rsidRPr="001956AE">
        <w:rPr>
          <w:rFonts w:cs="Calibri"/>
          <w:sz w:val="24"/>
          <w:szCs w:val="24"/>
        </w:rPr>
        <w:t>in</w:t>
      </w:r>
      <w:r w:rsidRPr="001956AE">
        <w:rPr>
          <w:rFonts w:cs="Calibri"/>
          <w:sz w:val="24"/>
          <w:szCs w:val="24"/>
        </w:rPr>
        <w:t xml:space="preserve"> </w:t>
      </w:r>
      <w:r w:rsidR="00676488" w:rsidRPr="001956AE">
        <w:rPr>
          <w:rFonts w:cs="Calibri"/>
          <w:sz w:val="24"/>
          <w:szCs w:val="24"/>
        </w:rPr>
        <w:t>non-executive</w:t>
      </w:r>
      <w:r w:rsidRPr="001956AE">
        <w:rPr>
          <w:rFonts w:cs="Calibri"/>
          <w:sz w:val="24"/>
          <w:szCs w:val="24"/>
        </w:rPr>
        <w:t xml:space="preserve"> roles</w:t>
      </w:r>
      <w:r w:rsidR="00676488" w:rsidRPr="001956AE">
        <w:rPr>
          <w:rFonts w:cs="Calibri"/>
          <w:sz w:val="24"/>
          <w:szCs w:val="24"/>
        </w:rPr>
        <w:t xml:space="preserve">, tact and diplomacy. </w:t>
      </w:r>
    </w:p>
    <w:p w14:paraId="56CAFAD4" w14:textId="3EF2DB4E" w:rsidR="00D160BA" w:rsidRPr="001956AE" w:rsidRDefault="00D160BA" w:rsidP="007F3531">
      <w:pPr>
        <w:pStyle w:val="ListParagraph"/>
        <w:numPr>
          <w:ilvl w:val="0"/>
          <w:numId w:val="10"/>
        </w:numPr>
        <w:ind w:left="284" w:hanging="284"/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 xml:space="preserve">Understanding of governance principles and the role of the Board. </w:t>
      </w:r>
    </w:p>
    <w:p w14:paraId="7FDDF8E4" w14:textId="076C0A12" w:rsidR="00540671" w:rsidRPr="001956AE" w:rsidRDefault="007F3531" w:rsidP="007F3531">
      <w:pPr>
        <w:pStyle w:val="ListParagraph"/>
        <w:numPr>
          <w:ilvl w:val="0"/>
          <w:numId w:val="10"/>
        </w:numPr>
        <w:ind w:left="284" w:hanging="284"/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>Strong interpersonal skills, with the ability to build relationships and work collaboratively.</w:t>
      </w:r>
    </w:p>
    <w:p w14:paraId="1B4A9D68" w14:textId="77777777" w:rsidR="00F54E66" w:rsidRPr="001956AE" w:rsidRDefault="00434D5D" w:rsidP="00F54E66">
      <w:pPr>
        <w:pStyle w:val="ListParagraph"/>
        <w:numPr>
          <w:ilvl w:val="0"/>
          <w:numId w:val="10"/>
        </w:numPr>
        <w:ind w:left="284" w:hanging="284"/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>Keen attention to detail, ensuring accuracy in documentation and communications.</w:t>
      </w:r>
    </w:p>
    <w:p w14:paraId="0AE26166" w14:textId="77777777" w:rsidR="00F54E66" w:rsidRPr="001956AE" w:rsidRDefault="00F54E66" w:rsidP="00F54E66">
      <w:pPr>
        <w:pStyle w:val="ListParagraph"/>
        <w:numPr>
          <w:ilvl w:val="0"/>
          <w:numId w:val="10"/>
        </w:numPr>
        <w:ind w:left="284" w:hanging="284"/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>Ability to think critically and solve problems efficiently.</w:t>
      </w:r>
    </w:p>
    <w:p w14:paraId="68E5F25D" w14:textId="77777777" w:rsidR="006E04BE" w:rsidRPr="001956AE" w:rsidRDefault="00F54E66" w:rsidP="006E04BE">
      <w:pPr>
        <w:pStyle w:val="ListParagraph"/>
        <w:numPr>
          <w:ilvl w:val="0"/>
          <w:numId w:val="10"/>
        </w:numPr>
        <w:ind w:left="284" w:hanging="284"/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>Proactive in identifying and addressing issues before they escalate.</w:t>
      </w:r>
    </w:p>
    <w:p w14:paraId="1F99BF88" w14:textId="0D6CBBE4" w:rsidR="006E04BE" w:rsidRPr="001956AE" w:rsidRDefault="006E04BE" w:rsidP="006E04BE">
      <w:pPr>
        <w:pStyle w:val="ListParagraph"/>
        <w:numPr>
          <w:ilvl w:val="0"/>
          <w:numId w:val="10"/>
        </w:numPr>
        <w:ind w:left="284" w:hanging="284"/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>Understanding of governance principles and the role of a Boar</w:t>
      </w:r>
      <w:r w:rsidR="00A76791" w:rsidRPr="001956AE">
        <w:rPr>
          <w:rFonts w:cs="Calibri"/>
          <w:sz w:val="24"/>
          <w:szCs w:val="24"/>
        </w:rPr>
        <w:t>d.</w:t>
      </w:r>
    </w:p>
    <w:p w14:paraId="11888669" w14:textId="668B1FED" w:rsidR="006E04BE" w:rsidRPr="001956AE" w:rsidRDefault="006E04BE" w:rsidP="006E04BE">
      <w:pPr>
        <w:pStyle w:val="ListParagraph"/>
        <w:numPr>
          <w:ilvl w:val="0"/>
          <w:numId w:val="10"/>
        </w:numPr>
        <w:ind w:left="284" w:hanging="284"/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>Familiarity with the legal and regulatory environment of charitable organisations.</w:t>
      </w:r>
    </w:p>
    <w:p w14:paraId="0D91CEA1" w14:textId="36710A2B" w:rsidR="006E04BE" w:rsidRPr="001956AE" w:rsidRDefault="006E04BE" w:rsidP="006E04BE">
      <w:pPr>
        <w:pStyle w:val="ListParagraph"/>
        <w:numPr>
          <w:ilvl w:val="0"/>
          <w:numId w:val="10"/>
        </w:numPr>
        <w:ind w:left="284" w:hanging="284"/>
        <w:rPr>
          <w:rFonts w:cs="Calibri"/>
          <w:sz w:val="24"/>
          <w:szCs w:val="24"/>
        </w:rPr>
      </w:pPr>
      <w:r w:rsidRPr="001956AE">
        <w:rPr>
          <w:rFonts w:cs="Calibri"/>
          <w:sz w:val="24"/>
          <w:szCs w:val="24"/>
        </w:rPr>
        <w:t>Previous experience in a similar role within a non-profit or voluntary organisation is an advantage.</w:t>
      </w:r>
    </w:p>
    <w:p w14:paraId="451544AB" w14:textId="4B9F6570" w:rsidR="007C1589" w:rsidRPr="00E079FC" w:rsidRDefault="007C1589" w:rsidP="007C1589">
      <w:pPr>
        <w:rPr>
          <w:rFonts w:cs="Calibri"/>
          <w:sz w:val="24"/>
          <w:szCs w:val="24"/>
        </w:rPr>
      </w:pPr>
    </w:p>
    <w:sectPr w:rsidR="007C1589" w:rsidRPr="00E079FC" w:rsidSect="009431CD">
      <w:pgSz w:w="11906" w:h="16838"/>
      <w:pgMar w:top="568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E757B"/>
    <w:multiLevelType w:val="hybridMultilevel"/>
    <w:tmpl w:val="5BBA82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44BF4"/>
    <w:multiLevelType w:val="hybridMultilevel"/>
    <w:tmpl w:val="307E9A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A96D5D"/>
    <w:multiLevelType w:val="hybridMultilevel"/>
    <w:tmpl w:val="ED02E8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36C04"/>
    <w:multiLevelType w:val="hybridMultilevel"/>
    <w:tmpl w:val="3A28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B31"/>
    <w:multiLevelType w:val="hybridMultilevel"/>
    <w:tmpl w:val="A344D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494D"/>
    <w:multiLevelType w:val="hybridMultilevel"/>
    <w:tmpl w:val="3FAAEF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175219"/>
    <w:multiLevelType w:val="hybridMultilevel"/>
    <w:tmpl w:val="AD6A5C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1617C6"/>
    <w:multiLevelType w:val="hybridMultilevel"/>
    <w:tmpl w:val="7564F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A596A"/>
    <w:multiLevelType w:val="hybridMultilevel"/>
    <w:tmpl w:val="AF444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696A30"/>
    <w:multiLevelType w:val="hybridMultilevel"/>
    <w:tmpl w:val="ECB0E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6265">
    <w:abstractNumId w:val="3"/>
  </w:num>
  <w:num w:numId="2" w16cid:durableId="1479685078">
    <w:abstractNumId w:val="4"/>
  </w:num>
  <w:num w:numId="3" w16cid:durableId="2037849649">
    <w:abstractNumId w:val="9"/>
  </w:num>
  <w:num w:numId="4" w16cid:durableId="821237568">
    <w:abstractNumId w:val="2"/>
  </w:num>
  <w:num w:numId="5" w16cid:durableId="1577547081">
    <w:abstractNumId w:val="5"/>
  </w:num>
  <w:num w:numId="6" w16cid:durableId="1108238928">
    <w:abstractNumId w:val="6"/>
  </w:num>
  <w:num w:numId="7" w16cid:durableId="2070154239">
    <w:abstractNumId w:val="8"/>
  </w:num>
  <w:num w:numId="8" w16cid:durableId="304749529">
    <w:abstractNumId w:val="0"/>
  </w:num>
  <w:num w:numId="9" w16cid:durableId="1056590463">
    <w:abstractNumId w:val="1"/>
  </w:num>
  <w:num w:numId="10" w16cid:durableId="838733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89"/>
    <w:rsid w:val="00037082"/>
    <w:rsid w:val="00037553"/>
    <w:rsid w:val="000436F1"/>
    <w:rsid w:val="0007209D"/>
    <w:rsid w:val="000820F7"/>
    <w:rsid w:val="000A530F"/>
    <w:rsid w:val="000B4CFF"/>
    <w:rsid w:val="000E6BE6"/>
    <w:rsid w:val="000F63A2"/>
    <w:rsid w:val="000F7CE1"/>
    <w:rsid w:val="00126DA9"/>
    <w:rsid w:val="00137B47"/>
    <w:rsid w:val="00144728"/>
    <w:rsid w:val="001956AE"/>
    <w:rsid w:val="001B6F08"/>
    <w:rsid w:val="001C0793"/>
    <w:rsid w:val="001E32F2"/>
    <w:rsid w:val="001E5D0C"/>
    <w:rsid w:val="00224EBB"/>
    <w:rsid w:val="002827EB"/>
    <w:rsid w:val="002B73E2"/>
    <w:rsid w:val="002F0825"/>
    <w:rsid w:val="003331A1"/>
    <w:rsid w:val="003369EE"/>
    <w:rsid w:val="0039634F"/>
    <w:rsid w:val="003C0081"/>
    <w:rsid w:val="003C1590"/>
    <w:rsid w:val="004109C9"/>
    <w:rsid w:val="00434D5D"/>
    <w:rsid w:val="00443A28"/>
    <w:rsid w:val="004615C7"/>
    <w:rsid w:val="00464330"/>
    <w:rsid w:val="00476486"/>
    <w:rsid w:val="004B68AD"/>
    <w:rsid w:val="004C1447"/>
    <w:rsid w:val="00533806"/>
    <w:rsid w:val="005401CC"/>
    <w:rsid w:val="00540671"/>
    <w:rsid w:val="00563950"/>
    <w:rsid w:val="0057755F"/>
    <w:rsid w:val="005C4B50"/>
    <w:rsid w:val="005D09E8"/>
    <w:rsid w:val="005F10EF"/>
    <w:rsid w:val="006020B1"/>
    <w:rsid w:val="00616C00"/>
    <w:rsid w:val="00676488"/>
    <w:rsid w:val="0068086F"/>
    <w:rsid w:val="006E04BE"/>
    <w:rsid w:val="00710305"/>
    <w:rsid w:val="00750EEB"/>
    <w:rsid w:val="007918EA"/>
    <w:rsid w:val="00791D73"/>
    <w:rsid w:val="007B0450"/>
    <w:rsid w:val="007C1589"/>
    <w:rsid w:val="007F3531"/>
    <w:rsid w:val="008178D8"/>
    <w:rsid w:val="008219A7"/>
    <w:rsid w:val="008466A1"/>
    <w:rsid w:val="00877598"/>
    <w:rsid w:val="008A7EB6"/>
    <w:rsid w:val="009431CD"/>
    <w:rsid w:val="00951426"/>
    <w:rsid w:val="00962809"/>
    <w:rsid w:val="00963068"/>
    <w:rsid w:val="009661E9"/>
    <w:rsid w:val="009F69D7"/>
    <w:rsid w:val="00A51E63"/>
    <w:rsid w:val="00A73EBB"/>
    <w:rsid w:val="00A76791"/>
    <w:rsid w:val="00A86053"/>
    <w:rsid w:val="00AE1E68"/>
    <w:rsid w:val="00AF04FD"/>
    <w:rsid w:val="00AF118D"/>
    <w:rsid w:val="00B8208A"/>
    <w:rsid w:val="00BB0CC5"/>
    <w:rsid w:val="00BC733F"/>
    <w:rsid w:val="00C43FF4"/>
    <w:rsid w:val="00C44670"/>
    <w:rsid w:val="00C663A4"/>
    <w:rsid w:val="00CF3DB7"/>
    <w:rsid w:val="00CF5FBC"/>
    <w:rsid w:val="00D160BA"/>
    <w:rsid w:val="00D40AB1"/>
    <w:rsid w:val="00DB04B6"/>
    <w:rsid w:val="00E079FC"/>
    <w:rsid w:val="00E12A9C"/>
    <w:rsid w:val="00E52EC5"/>
    <w:rsid w:val="00EA4E8F"/>
    <w:rsid w:val="00EA6FC0"/>
    <w:rsid w:val="00EA7A3E"/>
    <w:rsid w:val="00EB14D2"/>
    <w:rsid w:val="00EF0BEC"/>
    <w:rsid w:val="00EF0F98"/>
    <w:rsid w:val="00F535FE"/>
    <w:rsid w:val="00F54E66"/>
    <w:rsid w:val="00F9068B"/>
    <w:rsid w:val="00F933C6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9D847E"/>
  <w15:docId w15:val="{085E93E6-4E27-4E32-8237-285679A8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Scott</dc:creator>
  <cp:keywords/>
  <cp:lastModifiedBy>Aaliya Seyal</cp:lastModifiedBy>
  <cp:revision>3</cp:revision>
  <dcterms:created xsi:type="dcterms:W3CDTF">2024-07-12T11:30:00Z</dcterms:created>
  <dcterms:modified xsi:type="dcterms:W3CDTF">2024-07-12T11:31:00Z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5a2b95c3f84d84f0055665573ca1c41e0a8e1e13decf4b468d871a56e6b40b4c</vt:lpwstr>
  </property>
</Properties>
</file>