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F9354" w14:textId="51B73A7B" w:rsidR="002B56D2" w:rsidRDefault="00B67650" w:rsidP="01646B45">
      <w:pPr>
        <w:pStyle w:val="Default"/>
        <w:spacing w:before="0" w:after="240" w:line="240" w:lineRule="auto"/>
        <w:rPr>
          <w:rFonts w:ascii="Helvetica" w:hAnsi="Helvetica"/>
          <w:b/>
          <w:bCs/>
          <w:shd w:val="clear" w:color="auto" w:fill="FFFFFF"/>
        </w:rPr>
      </w:pPr>
      <w:r>
        <w:rPr>
          <w:rFonts w:ascii="Helvetica" w:hAnsi="Helvetica"/>
          <w:b/>
          <w:bCs/>
          <w:noProof/>
          <w:shd w:val="clear" w:color="auto" w:fill="FFFFFF"/>
        </w:rPr>
        <w:drawing>
          <wp:anchor distT="0" distB="0" distL="114300" distR="114300" simplePos="0" relativeHeight="251658240" behindDoc="0" locked="0" layoutInCell="1" allowOverlap="1" wp14:anchorId="6DA53CEF" wp14:editId="77FB6730">
            <wp:simplePos x="0" y="0"/>
            <wp:positionH relativeFrom="column">
              <wp:posOffset>5369560</wp:posOffset>
            </wp:positionH>
            <wp:positionV relativeFrom="paragraph">
              <wp:posOffset>0</wp:posOffset>
            </wp:positionV>
            <wp:extent cx="1117600" cy="1117600"/>
            <wp:effectExtent l="0" t="0" r="6350" b="6350"/>
            <wp:wrapSquare wrapText="bothSides"/>
            <wp:docPr id="639633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pic:spPr>
                </pic:pic>
              </a:graphicData>
            </a:graphic>
            <wp14:sizeRelH relativeFrom="margin">
              <wp14:pctWidth>0</wp14:pctWidth>
            </wp14:sizeRelH>
            <wp14:sizeRelV relativeFrom="margin">
              <wp14:pctHeight>0</wp14:pctHeight>
            </wp14:sizeRelV>
          </wp:anchor>
        </w:drawing>
      </w:r>
      <w:r>
        <w:rPr>
          <w:rFonts w:ascii="Helvetica" w:hAnsi="Helvetica"/>
          <w:b/>
          <w:bCs/>
          <w:shd w:val="clear" w:color="auto" w:fill="FFFFFF"/>
        </w:rPr>
        <w:t xml:space="preserve">Bridging </w:t>
      </w:r>
      <w:r w:rsidR="00E00D1E">
        <w:rPr>
          <w:rFonts w:ascii="Helvetica" w:hAnsi="Helvetica"/>
          <w:b/>
          <w:bCs/>
          <w:shd w:val="clear" w:color="auto" w:fill="FFFFFF"/>
        </w:rPr>
        <w:t>t</w:t>
      </w:r>
      <w:r>
        <w:rPr>
          <w:rFonts w:ascii="Helvetica" w:hAnsi="Helvetica"/>
          <w:b/>
          <w:bCs/>
          <w:shd w:val="clear" w:color="auto" w:fill="FFFFFF"/>
        </w:rPr>
        <w:t>he Gap</w:t>
      </w:r>
      <w:r w:rsidR="00E00D1E">
        <w:rPr>
          <w:rFonts w:ascii="Helvetica" w:hAnsi="Helvetica"/>
          <w:b/>
          <w:bCs/>
          <w:shd w:val="clear" w:color="auto" w:fill="FFFFFF"/>
        </w:rPr>
        <w:t xml:space="preserve"> (Glasgow)</w:t>
      </w:r>
      <w:r>
        <w:rPr>
          <w:rFonts w:ascii="Helvetica" w:hAnsi="Helvetica"/>
          <w:b/>
          <w:bCs/>
          <w:shd w:val="clear" w:color="auto" w:fill="FFFFFF"/>
        </w:rPr>
        <w:t xml:space="preserve">: </w:t>
      </w:r>
      <w:r w:rsidR="36DC459C">
        <w:rPr>
          <w:rFonts w:ascii="Helvetica" w:hAnsi="Helvetica"/>
          <w:b/>
          <w:bCs/>
          <w:shd w:val="clear" w:color="auto" w:fill="FFFFFF"/>
        </w:rPr>
        <w:t xml:space="preserve">Treasurer </w:t>
      </w:r>
      <w:r>
        <w:rPr>
          <w:rFonts w:ascii="Helvetica" w:hAnsi="Helvetica"/>
          <w:b/>
          <w:bCs/>
          <w:shd w:val="clear" w:color="auto" w:fill="FFFFFF"/>
        </w:rPr>
        <w:t>Recruitment</w:t>
      </w:r>
    </w:p>
    <w:p w14:paraId="1583A1C9" w14:textId="7CFD393A" w:rsidR="002B56D2" w:rsidRDefault="002C4360">
      <w:pPr>
        <w:pStyle w:val="Default"/>
        <w:spacing w:before="0" w:after="240" w:line="240" w:lineRule="auto"/>
        <w:rPr>
          <w:rFonts w:ascii="Helvetica" w:eastAsia="Helvetica" w:hAnsi="Helvetica" w:cs="Helvetica"/>
          <w:shd w:val="clear" w:color="auto" w:fill="FFFFFF"/>
        </w:rPr>
      </w:pPr>
      <w:r>
        <w:rPr>
          <w:rFonts w:ascii="Helvetica" w:hAnsi="Helvetica"/>
          <w:shd w:val="clear" w:color="auto" w:fill="FFFFFF"/>
        </w:rPr>
        <w:t xml:space="preserve">Bridging </w:t>
      </w:r>
      <w:r w:rsidR="00E00D1E">
        <w:rPr>
          <w:rFonts w:ascii="Helvetica" w:hAnsi="Helvetica"/>
          <w:shd w:val="clear" w:color="auto" w:fill="FFFFFF"/>
        </w:rPr>
        <w:t>t</w:t>
      </w:r>
      <w:r>
        <w:rPr>
          <w:rFonts w:ascii="Helvetica" w:hAnsi="Helvetica"/>
          <w:shd w:val="clear" w:color="auto" w:fill="FFFFFF"/>
        </w:rPr>
        <w:t>he Gap</w:t>
      </w:r>
      <w:r w:rsidR="00E00D1E">
        <w:rPr>
          <w:rFonts w:ascii="Helvetica" w:hAnsi="Helvetica"/>
          <w:shd w:val="clear" w:color="auto" w:fill="FFFFFF"/>
        </w:rPr>
        <w:t xml:space="preserve"> (Glasgow)</w:t>
      </w:r>
      <w:r>
        <w:rPr>
          <w:rFonts w:ascii="Helvetica" w:hAnsi="Helvetica"/>
          <w:shd w:val="clear" w:color="auto" w:fill="FFFFFF"/>
        </w:rPr>
        <w:t xml:space="preserve"> </w:t>
      </w:r>
      <w:r w:rsidR="5BA3C0E0">
        <w:rPr>
          <w:rFonts w:ascii="Helvetica" w:hAnsi="Helvetica"/>
          <w:shd w:val="clear" w:color="auto" w:fill="FFFFFF"/>
        </w:rPr>
        <w:t xml:space="preserve">are </w:t>
      </w:r>
      <w:r>
        <w:rPr>
          <w:rFonts w:ascii="Helvetica" w:hAnsi="Helvetica"/>
          <w:shd w:val="clear" w:color="auto" w:fill="FFFFFF"/>
        </w:rPr>
        <w:t xml:space="preserve">recruiting </w:t>
      </w:r>
      <w:r w:rsidR="23BB3B85">
        <w:rPr>
          <w:rFonts w:ascii="Helvetica" w:hAnsi="Helvetica"/>
          <w:shd w:val="clear" w:color="auto" w:fill="FFFFFF"/>
        </w:rPr>
        <w:t xml:space="preserve">a </w:t>
      </w:r>
      <w:r w:rsidR="5C8573B5">
        <w:rPr>
          <w:rFonts w:ascii="Helvetica" w:hAnsi="Helvetica"/>
          <w:shd w:val="clear" w:color="auto" w:fill="FFFFFF"/>
        </w:rPr>
        <w:t xml:space="preserve">Treasurer </w:t>
      </w:r>
      <w:r w:rsidR="52CBB1F7">
        <w:rPr>
          <w:rFonts w:ascii="Helvetica" w:hAnsi="Helvetica"/>
          <w:shd w:val="clear" w:color="auto" w:fill="FFFFFF"/>
        </w:rPr>
        <w:t xml:space="preserve">who </w:t>
      </w:r>
      <w:r w:rsidR="39C1271C">
        <w:rPr>
          <w:rFonts w:ascii="Helvetica" w:hAnsi="Helvetica"/>
          <w:shd w:val="clear" w:color="auto" w:fill="FFFFFF"/>
        </w:rPr>
        <w:t>understands</w:t>
      </w:r>
      <w:r>
        <w:rPr>
          <w:rFonts w:ascii="Helvetica" w:hAnsi="Helvetica"/>
          <w:shd w:val="clear" w:color="auto" w:fill="FFFFFF"/>
        </w:rPr>
        <w:t xml:space="preserve"> the role and importance of governance in the third sector. We</w:t>
      </w:r>
      <w:r w:rsidR="00B67650">
        <w:rPr>
          <w:rFonts w:ascii="Helvetica" w:hAnsi="Helvetica"/>
          <w:shd w:val="clear" w:color="auto" w:fill="FFFFFF"/>
        </w:rPr>
        <w:t xml:space="preserve"> are </w:t>
      </w:r>
      <w:r>
        <w:rPr>
          <w:rFonts w:ascii="Helvetica" w:hAnsi="Helvetica"/>
          <w:shd w:val="clear" w:color="auto" w:fill="FFFFFF"/>
        </w:rPr>
        <w:t xml:space="preserve">looking for people who act with integrity, compassion, honesty, and who are passionate about our work and the role of the third sector. </w:t>
      </w:r>
    </w:p>
    <w:p w14:paraId="255A671D" w14:textId="2EF0DB8B" w:rsidR="00E00D1E" w:rsidRDefault="002C4360">
      <w:pPr>
        <w:pStyle w:val="Default"/>
        <w:spacing w:before="0" w:line="240" w:lineRule="auto"/>
        <w:rPr>
          <w:rFonts w:ascii="Helvetica" w:hAnsi="Helvetica"/>
          <w:u w:color="000000"/>
          <w14:textOutline w14:w="12700" w14:cap="flat" w14:cmpd="sng" w14:algn="ctr">
            <w14:noFill/>
            <w14:prstDash w14:val="solid"/>
            <w14:miter w14:lim="400000"/>
          </w14:textOutline>
        </w:rPr>
      </w:pPr>
      <w:r>
        <w:rPr>
          <w:rFonts w:ascii="Helvetica" w:hAnsi="Helvetica"/>
          <w:u w:color="000000"/>
          <w14:textOutline w14:w="12700" w14:cap="flat" w14:cmpd="sng" w14:algn="ctr">
            <w14:noFill/>
            <w14:prstDash w14:val="solid"/>
            <w14:miter w14:lim="400000"/>
          </w14:textOutline>
        </w:rPr>
        <w:t>Bridging the Gap</w:t>
      </w:r>
      <w:r w:rsidR="00E00D1E">
        <w:rPr>
          <w:rFonts w:ascii="Helvetica" w:hAnsi="Helvetica"/>
          <w:u w:color="000000"/>
          <w14:textOutline w14:w="12700" w14:cap="flat" w14:cmpd="sng" w14:algn="ctr">
            <w14:noFill/>
            <w14:prstDash w14:val="solid"/>
            <w14:miter w14:lim="400000"/>
          </w14:textOutline>
        </w:rPr>
        <w:t xml:space="preserve"> (Glasgow) is a Glasgow wide community charity established in 1998 working to ‘bridge the gap’ in communities, removing barriers to participate in activities </w:t>
      </w:r>
      <w:r w:rsidR="00B67650">
        <w:rPr>
          <w:rFonts w:ascii="Helvetica" w:hAnsi="Helvetica"/>
          <w:u w:color="000000"/>
          <w14:textOutline w14:w="12700" w14:cap="flat" w14:cmpd="sng" w14:algn="ctr">
            <w14:noFill/>
            <w14:prstDash w14:val="solid"/>
            <w14:miter w14:lim="400000"/>
          </w14:textOutline>
        </w:rPr>
        <w:t xml:space="preserve">whilst working towards the reduction of social and economic inequality and stigma. </w:t>
      </w:r>
    </w:p>
    <w:p w14:paraId="05921281" w14:textId="77777777" w:rsidR="002B56D2" w:rsidRDefault="002B56D2">
      <w:pPr>
        <w:pStyle w:val="Default"/>
        <w:spacing w:before="0" w:line="240" w:lineRule="auto"/>
        <w:rPr>
          <w:u w:color="000000"/>
          <w14:textOutline w14:w="12700" w14:cap="flat" w14:cmpd="sng" w14:algn="ctr">
            <w14:noFill/>
            <w14:prstDash w14:val="solid"/>
            <w14:miter w14:lim="400000"/>
          </w14:textOutline>
        </w:rPr>
      </w:pPr>
    </w:p>
    <w:p w14:paraId="53B363E8" w14:textId="4921E748" w:rsidR="002B56D2" w:rsidRDefault="002C4360">
      <w:pPr>
        <w:pStyle w:val="Default"/>
        <w:spacing w:before="0" w:after="240" w:line="240" w:lineRule="auto"/>
        <w:rPr>
          <w:rFonts w:ascii="Helvetica" w:eastAsia="Helvetica" w:hAnsi="Helvetica" w:cs="Helvetica"/>
          <w:shd w:val="clear" w:color="auto" w:fill="FFFFFF"/>
        </w:rPr>
      </w:pPr>
      <w:r>
        <w:rPr>
          <w:rFonts w:ascii="Helvetica" w:hAnsi="Helvetica"/>
          <w:shd w:val="clear" w:color="auto" w:fill="FFFFFF"/>
        </w:rPr>
        <w:t xml:space="preserve">Ideally you will have experience of working </w:t>
      </w:r>
      <w:r w:rsidR="00F61F67">
        <w:rPr>
          <w:rFonts w:ascii="Helvetica" w:hAnsi="Helvetica"/>
          <w:shd w:val="clear" w:color="auto" w:fill="FFFFFF"/>
        </w:rPr>
        <w:t>at a senior management</w:t>
      </w:r>
      <w:r w:rsidR="00B67650">
        <w:rPr>
          <w:rFonts w:ascii="Helvetica" w:hAnsi="Helvetica"/>
          <w:shd w:val="clear" w:color="auto" w:fill="FFFFFF"/>
        </w:rPr>
        <w:t xml:space="preserve"> level and</w:t>
      </w:r>
      <w:r>
        <w:rPr>
          <w:rFonts w:ascii="Helvetica" w:hAnsi="Helvetica"/>
          <w:shd w:val="clear" w:color="auto" w:fill="FFFFFF"/>
        </w:rPr>
        <w:t xml:space="preserve"> will have a deep understanding of the nature of </w:t>
      </w:r>
      <w:r w:rsidR="5D8F19DC">
        <w:rPr>
          <w:rFonts w:ascii="Helvetica" w:hAnsi="Helvetica"/>
          <w:shd w:val="clear" w:color="auto" w:fill="FFFFFF"/>
        </w:rPr>
        <w:t>accountancy,</w:t>
      </w:r>
      <w:r w:rsidR="7B696D2B">
        <w:rPr>
          <w:rFonts w:ascii="Helvetica" w:hAnsi="Helvetica"/>
          <w:shd w:val="clear" w:color="auto" w:fill="FFFFFF"/>
        </w:rPr>
        <w:t xml:space="preserve"> </w:t>
      </w:r>
      <w:r>
        <w:rPr>
          <w:rFonts w:ascii="Helvetica" w:hAnsi="Helvetica"/>
          <w:shd w:val="clear" w:color="auto" w:fill="FFFFFF"/>
        </w:rPr>
        <w:t xml:space="preserve">community development and the stigma that is attached to poverty. </w:t>
      </w:r>
    </w:p>
    <w:p w14:paraId="240C9ABE" w14:textId="77777777" w:rsidR="002B56D2" w:rsidRDefault="002C4360">
      <w:pPr>
        <w:pStyle w:val="Default"/>
        <w:spacing w:before="0" w:line="240" w:lineRule="auto"/>
        <w:rPr>
          <w:rFonts w:ascii="Helvetica" w:eastAsia="Helvetica" w:hAnsi="Helvetica" w:cs="Helvetica"/>
          <w:b/>
          <w:bCs/>
          <w:u w:val="single"/>
          <w:shd w:val="clear" w:color="auto" w:fill="FFFFFF"/>
        </w:rPr>
      </w:pPr>
      <w:r>
        <w:rPr>
          <w:rFonts w:ascii="Helvetica" w:hAnsi="Helvetica"/>
          <w:b/>
          <w:bCs/>
          <w:u w:val="single"/>
          <w:shd w:val="clear" w:color="auto" w:fill="FFFFFF"/>
        </w:rPr>
        <w:t>About Us</w:t>
      </w:r>
    </w:p>
    <w:p w14:paraId="12992E3D" w14:textId="77777777" w:rsidR="002B56D2" w:rsidRDefault="002B56D2">
      <w:pPr>
        <w:pStyle w:val="Default"/>
        <w:spacing w:before="0" w:line="240" w:lineRule="auto"/>
        <w:rPr>
          <w:rFonts w:ascii="Helvetica" w:eastAsia="Helvetica" w:hAnsi="Helvetica" w:cs="Helvetica"/>
          <w:b/>
          <w:bCs/>
          <w:u w:val="single"/>
          <w:shd w:val="clear" w:color="auto" w:fill="FFFFFF"/>
        </w:rPr>
      </w:pPr>
    </w:p>
    <w:p w14:paraId="66C40E27" w14:textId="29FC1765" w:rsidR="00F61F67" w:rsidRDefault="00F61F67" w:rsidP="00F61F67">
      <w:pPr>
        <w:pStyle w:val="Default"/>
        <w:spacing w:before="0" w:line="240" w:lineRule="auto"/>
        <w:rPr>
          <w:rFonts w:ascii="Helvetica" w:hAnsi="Helvetica"/>
          <w:u w:color="000000"/>
          <w14:textOutline w14:w="12700" w14:cap="flat" w14:cmpd="sng" w14:algn="ctr">
            <w14:noFill/>
            <w14:prstDash w14:val="solid"/>
            <w14:miter w14:lim="400000"/>
          </w14:textOutline>
        </w:rPr>
      </w:pPr>
      <w:r>
        <w:rPr>
          <w:rFonts w:ascii="Helvetica" w:hAnsi="Helvetica"/>
          <w:u w:color="000000"/>
          <w14:textOutline w14:w="12700" w14:cap="flat" w14:cmpd="sng" w14:algn="ctr">
            <w14:noFill/>
            <w14:prstDash w14:val="solid"/>
            <w14:miter w14:lim="400000"/>
          </w14:textOutline>
        </w:rPr>
        <w:t xml:space="preserve">Bridging the Gap (Glasgow) is a Glasgow wide community charity established in 1998 working to ‘bridge the gap’ in communities, removing barriers to participate in activities </w:t>
      </w:r>
    </w:p>
    <w:p w14:paraId="7E22474A" w14:textId="259ED2F2" w:rsidR="00F61F67" w:rsidRDefault="00B6765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kern w:val="2"/>
          <w:sz w:val="24"/>
          <w:szCs w:val="24"/>
          <w:u w:color="000000"/>
        </w:rPr>
      </w:pPr>
      <w:r>
        <w:rPr>
          <w:rFonts w:ascii="Helvetica" w:hAnsi="Helvetica"/>
          <w:u w:color="000000"/>
          <w14:textOutline w14:w="12700" w14:cap="flat" w14:cmpd="sng" w14:algn="ctr">
            <w14:noFill/>
            <w14:prstDash w14:val="solid"/>
            <w14:miter w14:lim="400000"/>
          </w14:textOutline>
        </w:rPr>
        <w:t>whilst working towards the reduction of social and economic inequality and stigma.</w:t>
      </w:r>
    </w:p>
    <w:p w14:paraId="028AE93E" w14:textId="77777777" w:rsidR="00F61F67" w:rsidRDefault="00F61F6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kern w:val="2"/>
          <w:sz w:val="24"/>
          <w:szCs w:val="24"/>
          <w:u w:color="000000"/>
        </w:rPr>
      </w:pPr>
    </w:p>
    <w:p w14:paraId="3485C6F0" w14:textId="35886F37" w:rsidR="00F61F67" w:rsidRDefault="00F61F67" w:rsidP="00F61F67">
      <w:pPr>
        <w:pStyle w:val="Default"/>
        <w:spacing w:before="0" w:line="240" w:lineRule="auto"/>
        <w:rPr>
          <w:rFonts w:ascii="Helvetica" w:hAnsi="Helvetica"/>
          <w:u w:color="000000"/>
          <w14:textOutline w14:w="12700" w14:cap="flat" w14:cmpd="sng" w14:algn="ctr">
            <w14:noFill/>
            <w14:prstDash w14:val="solid"/>
            <w14:miter w14:lim="400000"/>
          </w14:textOutline>
        </w:rPr>
      </w:pPr>
      <w:r>
        <w:rPr>
          <w:rFonts w:ascii="Helvetica" w:hAnsi="Helvetica"/>
          <w:u w:color="000000"/>
          <w14:textOutline w14:w="12700" w14:cap="flat" w14:cmpd="sng" w14:algn="ctr">
            <w14:noFill/>
            <w14:prstDash w14:val="solid"/>
            <w14:miter w14:lim="400000"/>
          </w14:textOutline>
        </w:rPr>
        <w:t xml:space="preserve">Our vision </w:t>
      </w:r>
      <w:r w:rsidR="00DE73B1">
        <w:rPr>
          <w:rFonts w:ascii="Helvetica" w:hAnsi="Helvetica"/>
          <w:u w:color="000000"/>
          <w14:textOutline w14:w="12700" w14:cap="flat" w14:cmpd="sng" w14:algn="ctr">
            <w14:noFill/>
            <w14:prstDash w14:val="solid"/>
            <w14:miter w14:lim="400000"/>
          </w14:textOutline>
        </w:rPr>
        <w:t>is</w:t>
      </w:r>
      <w:r>
        <w:rPr>
          <w:rFonts w:ascii="Helvetica" w:hAnsi="Helvetica"/>
          <w:u w:color="000000"/>
          <w14:textOutline w14:w="12700" w14:cap="flat" w14:cmpd="sng" w14:algn="ctr">
            <w14:noFill/>
            <w14:prstDash w14:val="solid"/>
            <w14:miter w14:lim="400000"/>
          </w14:textOutline>
        </w:rPr>
        <w:t xml:space="preserve"> ‘Where people grow, thrive, fully participate in life and are free from social and economic inequality’.</w:t>
      </w:r>
    </w:p>
    <w:p w14:paraId="0B2DACBF" w14:textId="77777777" w:rsidR="00F61F67" w:rsidRDefault="00F61F67" w:rsidP="00F61F67">
      <w:pPr>
        <w:pStyle w:val="Default"/>
        <w:spacing w:before="0" w:line="240" w:lineRule="auto"/>
        <w:rPr>
          <w:rFonts w:ascii="Helvetica" w:hAnsi="Helvetica"/>
          <w:u w:color="000000"/>
          <w14:textOutline w14:w="12700" w14:cap="flat" w14:cmpd="sng" w14:algn="ctr">
            <w14:noFill/>
            <w14:prstDash w14:val="solid"/>
            <w14:miter w14:lim="400000"/>
          </w14:textOutline>
        </w:rPr>
      </w:pPr>
    </w:p>
    <w:p w14:paraId="7248E0C4" w14:textId="77777777" w:rsidR="00F61F67" w:rsidRDefault="00F61F67" w:rsidP="00F61F67">
      <w:pPr>
        <w:pStyle w:val="Default"/>
        <w:spacing w:before="0" w:line="240" w:lineRule="auto"/>
        <w:rPr>
          <w:rFonts w:ascii="Helvetica" w:hAnsi="Helvetica"/>
          <w:u w:color="000000"/>
          <w14:textOutline w14:w="12700" w14:cap="flat" w14:cmpd="sng" w14:algn="ctr">
            <w14:noFill/>
            <w14:prstDash w14:val="solid"/>
            <w14:miter w14:lim="400000"/>
          </w14:textOutline>
        </w:rPr>
      </w:pPr>
      <w:r>
        <w:rPr>
          <w:rFonts w:ascii="Helvetica" w:hAnsi="Helvetica"/>
          <w:u w:color="000000"/>
          <w14:textOutline w14:w="12700" w14:cap="flat" w14:cmpd="sng" w14:algn="ctr">
            <w14:noFill/>
            <w14:prstDash w14:val="solid"/>
            <w14:miter w14:lim="400000"/>
          </w14:textOutline>
        </w:rPr>
        <w:t>We aim to reduce loneliness, develop community peer support, cohesion and resilience whilst reducing poverty and stigma.  We do this by delivering a varied programme of activities and events in collaboration with key stakeholders.</w:t>
      </w:r>
    </w:p>
    <w:p w14:paraId="2B189EAF" w14:textId="57106A0E" w:rsidR="002B56D2" w:rsidRDefault="002B56D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kern w:val="2"/>
          <w:sz w:val="24"/>
          <w:szCs w:val="24"/>
          <w:u w:color="000000"/>
        </w:rPr>
      </w:pPr>
    </w:p>
    <w:p w14:paraId="2FC0BBFE" w14:textId="4310980D" w:rsidR="002B56D2" w:rsidRDefault="00B67650">
      <w:pPr>
        <w:pStyle w:val="Default"/>
        <w:spacing w:before="0" w:line="240" w:lineRule="auto"/>
        <w:rPr>
          <w:rFonts w:ascii="Helvetica" w:eastAsia="Helvetica" w:hAnsi="Helvetica" w:cs="Helvetica"/>
          <w:shd w:val="clear" w:color="auto" w:fill="FFFFFF"/>
        </w:rPr>
      </w:pPr>
      <w:r>
        <w:rPr>
          <w:rFonts w:ascii="Helvetica" w:eastAsia="Helvetica" w:hAnsi="Helvetica" w:cs="Helvetica"/>
          <w:shd w:val="clear" w:color="auto" w:fill="FFFFFF"/>
        </w:rPr>
        <w:t>We are a registered charity and Company Limited by Guarantee.</w:t>
      </w:r>
    </w:p>
    <w:p w14:paraId="432CBA8A" w14:textId="77777777" w:rsidR="00B67650" w:rsidRDefault="00B67650">
      <w:pPr>
        <w:pStyle w:val="Default"/>
        <w:spacing w:before="0" w:line="240" w:lineRule="auto"/>
        <w:rPr>
          <w:rFonts w:ascii="Helvetica" w:eastAsia="Helvetica" w:hAnsi="Helvetica" w:cs="Helvetica"/>
          <w:shd w:val="clear" w:color="auto" w:fill="FFFFFF"/>
        </w:rPr>
      </w:pPr>
    </w:p>
    <w:p w14:paraId="266613DC" w14:textId="77777777" w:rsidR="002B56D2" w:rsidRDefault="002C4360">
      <w:pPr>
        <w:pStyle w:val="Default"/>
        <w:spacing w:before="0" w:line="240" w:lineRule="auto"/>
        <w:rPr>
          <w:rFonts w:ascii="Helvetica" w:eastAsia="Helvetica" w:hAnsi="Helvetica" w:cs="Helvetica"/>
          <w:b/>
          <w:bCs/>
          <w:u w:val="single"/>
          <w:shd w:val="clear" w:color="auto" w:fill="FFFFFF"/>
        </w:rPr>
      </w:pPr>
      <w:r>
        <w:rPr>
          <w:rFonts w:ascii="Helvetica" w:hAnsi="Helvetica"/>
          <w:b/>
          <w:bCs/>
          <w:u w:val="single"/>
          <w:shd w:val="clear" w:color="auto" w:fill="FFFFFF"/>
        </w:rPr>
        <w:t>Commitment</w:t>
      </w:r>
    </w:p>
    <w:p w14:paraId="3514A32F" w14:textId="77777777" w:rsidR="002B56D2" w:rsidRDefault="002B56D2">
      <w:pPr>
        <w:pStyle w:val="Default"/>
        <w:spacing w:before="0" w:line="240" w:lineRule="auto"/>
        <w:rPr>
          <w:rFonts w:ascii="Helvetica" w:eastAsia="Helvetica" w:hAnsi="Helvetica" w:cs="Helvetica"/>
          <w:b/>
          <w:bCs/>
          <w:u w:val="single"/>
          <w:shd w:val="clear" w:color="auto" w:fill="FFFFFF"/>
        </w:rPr>
      </w:pPr>
    </w:p>
    <w:p w14:paraId="73C507C1" w14:textId="0FA83CD9" w:rsidR="002B56D2" w:rsidRDefault="002C4360">
      <w:pPr>
        <w:pStyle w:val="Default"/>
        <w:spacing w:before="0" w:after="240" w:line="240" w:lineRule="auto"/>
      </w:pPr>
      <w:r>
        <w:t xml:space="preserve">The board meets </w:t>
      </w:r>
      <w:r w:rsidR="00B67650">
        <w:t>quarterly,</w:t>
      </w:r>
      <w:r>
        <w:t xml:space="preserve"> either face-to-face, via video chat, or as a hybrid of the two.</w:t>
      </w:r>
    </w:p>
    <w:p w14:paraId="68C77477" w14:textId="13D91A54" w:rsidR="002B56D2" w:rsidRDefault="00F61F67">
      <w:pPr>
        <w:pStyle w:val="Default"/>
        <w:spacing w:before="0" w:after="240" w:line="240" w:lineRule="auto"/>
      </w:pPr>
      <w:r>
        <w:t xml:space="preserve">The duration of Board meetings is usually no longer than </w:t>
      </w:r>
      <w:r w:rsidR="006F790C">
        <w:t xml:space="preserve">1.5 hours.  </w:t>
      </w:r>
    </w:p>
    <w:p w14:paraId="5F455904" w14:textId="7306EC73" w:rsidR="002B56D2" w:rsidRDefault="002C4360">
      <w:pPr>
        <w:pStyle w:val="Default"/>
        <w:spacing w:before="0" w:after="240" w:line="240" w:lineRule="auto"/>
      </w:pPr>
      <w:r>
        <w:t>All relevant papers are forwarded on a reasonable timescale, either via email or posted in hard copy.</w:t>
      </w:r>
      <w:r w:rsidR="3928E695">
        <w:t xml:space="preserve">  </w:t>
      </w:r>
    </w:p>
    <w:p w14:paraId="46CBF516" w14:textId="0B9CD549" w:rsidR="002B56D2" w:rsidRDefault="3928E695">
      <w:pPr>
        <w:pStyle w:val="Default"/>
        <w:spacing w:before="0" w:after="240" w:line="240" w:lineRule="auto"/>
      </w:pPr>
      <w:r>
        <w:t xml:space="preserve">Additionally, the </w:t>
      </w:r>
      <w:r w:rsidR="16039341">
        <w:t>Treasurer</w:t>
      </w:r>
      <w:r>
        <w:t xml:space="preserve"> will</w:t>
      </w:r>
      <w:r w:rsidR="694B9D47">
        <w:t xml:space="preserve"> be expected to meet regularly with the C</w:t>
      </w:r>
      <w:r w:rsidR="6CFFCA6A">
        <w:t>EO</w:t>
      </w:r>
      <w:r w:rsidR="694B9D47">
        <w:t xml:space="preserve">.  </w:t>
      </w:r>
    </w:p>
    <w:p w14:paraId="19863080" w14:textId="7674793A" w:rsidR="002B56D2" w:rsidRDefault="4F04A644">
      <w:pPr>
        <w:pStyle w:val="Default"/>
        <w:spacing w:before="0" w:after="240" w:line="240" w:lineRule="auto"/>
      </w:pPr>
      <w:r>
        <w:t xml:space="preserve">The </w:t>
      </w:r>
      <w:r w:rsidR="4DF9DFD9">
        <w:t>Treasurer</w:t>
      </w:r>
      <w:r>
        <w:t xml:space="preserve"> </w:t>
      </w:r>
      <w:r w:rsidR="002C4360">
        <w:t xml:space="preserve">is a voluntary </w:t>
      </w:r>
      <w:r w:rsidR="49224202">
        <w:t>role but</w:t>
      </w:r>
      <w:r w:rsidR="002C4360">
        <w:t xml:space="preserve"> Bridging the Gap </w:t>
      </w:r>
      <w:r w:rsidR="00B67650">
        <w:t xml:space="preserve">(Glasgow) </w:t>
      </w:r>
      <w:r w:rsidR="002C4360">
        <w:t>will cover relevant out-of-pocket travel and other expenses that would allow you to attend meetings.</w:t>
      </w:r>
    </w:p>
    <w:p w14:paraId="4BFF5A5E" w14:textId="1D9DDB2A" w:rsidR="002B56D2" w:rsidRDefault="002C4360">
      <w:pPr>
        <w:pStyle w:val="Default"/>
        <w:spacing w:before="0" w:after="240" w:line="240" w:lineRule="auto"/>
      </w:pPr>
      <w:r>
        <w:t>Aside from the meeting</w:t>
      </w:r>
      <w:r w:rsidR="27FF4679">
        <w:t>s</w:t>
      </w:r>
      <w:r>
        <w:t xml:space="preserve">, additional time consideration should be given to </w:t>
      </w:r>
      <w:r w:rsidR="243DE459">
        <w:t>allow</w:t>
      </w:r>
      <w:r>
        <w:t xml:space="preserve"> time to read through relevant papers, follow up on any action points, and may involve attending occasional additional meetings, events, or strategy days.</w:t>
      </w:r>
    </w:p>
    <w:p w14:paraId="252FC8F6" w14:textId="755DE1CF" w:rsidR="3DA22C2C" w:rsidRDefault="3DA22C2C" w:rsidP="3DA22C2C">
      <w:pPr>
        <w:pStyle w:val="Default"/>
        <w:spacing w:before="0" w:after="240" w:line="240" w:lineRule="auto"/>
        <w:rPr>
          <w:rFonts w:ascii="Helvetica" w:hAnsi="Helvetica"/>
        </w:rPr>
      </w:pPr>
    </w:p>
    <w:p w14:paraId="1E3AA703" w14:textId="77777777" w:rsidR="002B56D2" w:rsidRDefault="002C4360">
      <w:pPr>
        <w:pStyle w:val="Default"/>
        <w:spacing w:before="0" w:after="240" w:line="240" w:lineRule="auto"/>
        <w:rPr>
          <w:rFonts w:ascii="Helvetica" w:eastAsia="Helvetica" w:hAnsi="Helvetica" w:cs="Helvetica"/>
          <w:shd w:val="clear" w:color="auto" w:fill="FFFFFF"/>
        </w:rPr>
      </w:pPr>
      <w:r>
        <w:rPr>
          <w:rFonts w:ascii="Helvetica" w:hAnsi="Helvetica"/>
          <w:shd w:val="clear" w:color="auto" w:fill="FFFFFF"/>
        </w:rPr>
        <w:t xml:space="preserve">Application: </w:t>
      </w:r>
    </w:p>
    <w:p w14:paraId="4B25CFEB" w14:textId="0C22C494" w:rsidR="002B56D2" w:rsidRDefault="002C4360">
      <w:pPr>
        <w:pStyle w:val="Default"/>
        <w:spacing w:before="0" w:after="240" w:line="240" w:lineRule="auto"/>
        <w:rPr>
          <w:rFonts w:ascii="Helvetica" w:eastAsia="Helvetica" w:hAnsi="Helvetica" w:cs="Helvetica"/>
          <w:shd w:val="clear" w:color="auto" w:fill="FFFFFF"/>
        </w:rPr>
      </w:pPr>
      <w:r>
        <w:rPr>
          <w:rFonts w:ascii="Helvetica" w:hAnsi="Helvetica"/>
          <w:shd w:val="clear" w:color="auto" w:fill="FFFFFF"/>
        </w:rPr>
        <w:lastRenderedPageBreak/>
        <w:t>After reading our application pack, please send a covering letter and CV outlining why you would like to b</w:t>
      </w:r>
      <w:r w:rsidR="1C2BB9F5">
        <w:rPr>
          <w:rFonts w:ascii="Helvetica" w:hAnsi="Helvetica"/>
          <w:shd w:val="clear" w:color="auto" w:fill="FFFFFF"/>
        </w:rPr>
        <w:t xml:space="preserve">e </w:t>
      </w:r>
      <w:r w:rsidR="621DD238">
        <w:rPr>
          <w:rFonts w:ascii="Helvetica" w:hAnsi="Helvetica"/>
          <w:shd w:val="clear" w:color="auto" w:fill="FFFFFF"/>
        </w:rPr>
        <w:t xml:space="preserve">Treasurer </w:t>
      </w:r>
      <w:r>
        <w:rPr>
          <w:rFonts w:ascii="Helvetica" w:hAnsi="Helvetica"/>
          <w:shd w:val="clear" w:color="auto" w:fill="FFFFFF"/>
        </w:rPr>
        <w:t xml:space="preserve">of Bridging </w:t>
      </w:r>
      <w:r w:rsidR="006F790C">
        <w:rPr>
          <w:rFonts w:ascii="Helvetica" w:hAnsi="Helvetica"/>
          <w:shd w:val="clear" w:color="auto" w:fill="FFFFFF"/>
        </w:rPr>
        <w:t>the</w:t>
      </w:r>
      <w:r>
        <w:rPr>
          <w:rFonts w:ascii="Helvetica" w:hAnsi="Helvetica"/>
          <w:shd w:val="clear" w:color="auto" w:fill="FFFFFF"/>
        </w:rPr>
        <w:t xml:space="preserve"> Gap </w:t>
      </w:r>
      <w:r w:rsidR="006F790C">
        <w:rPr>
          <w:rFonts w:ascii="Helvetica" w:hAnsi="Helvetica"/>
          <w:shd w:val="clear" w:color="auto" w:fill="FFFFFF"/>
        </w:rPr>
        <w:t xml:space="preserve">(Glasgow) </w:t>
      </w:r>
      <w:r>
        <w:rPr>
          <w:rFonts w:ascii="Helvetica" w:hAnsi="Helvetica"/>
          <w:shd w:val="clear" w:color="auto" w:fill="FFFFFF"/>
        </w:rPr>
        <w:t xml:space="preserve">and what makes you a standout candidate. </w:t>
      </w:r>
    </w:p>
    <w:p w14:paraId="04A63C32" w14:textId="5B998EAB" w:rsidR="002B56D2" w:rsidRDefault="002C4360">
      <w:pPr>
        <w:pStyle w:val="Default"/>
        <w:spacing w:before="0" w:after="240" w:line="240" w:lineRule="auto"/>
        <w:rPr>
          <w:rFonts w:ascii="Helvetica" w:eastAsia="Helvetica" w:hAnsi="Helvetica" w:cs="Helvetica"/>
          <w:shd w:val="clear" w:color="auto" w:fill="FFFFFF"/>
        </w:rPr>
      </w:pPr>
      <w:r>
        <w:rPr>
          <w:rFonts w:ascii="Helvetica" w:hAnsi="Helvetica"/>
          <w:shd w:val="clear" w:color="auto" w:fill="FFFFFF"/>
        </w:rPr>
        <w:t>If you would like to have a conversation prior to applying please contact Diane Bat</w:t>
      </w:r>
      <w:r w:rsidR="321C4334">
        <w:rPr>
          <w:rFonts w:ascii="Helvetica" w:hAnsi="Helvetica"/>
          <w:shd w:val="clear" w:color="auto" w:fill="FFFFFF"/>
        </w:rPr>
        <w:t>e, CEO</w:t>
      </w:r>
      <w:r>
        <w:rPr>
          <w:rFonts w:ascii="Helvetica" w:hAnsi="Helvetica"/>
          <w:shd w:val="clear" w:color="auto" w:fill="FFFFFF"/>
        </w:rPr>
        <w:t>:  </w:t>
      </w:r>
      <w:hyperlink r:id="rId11" w:history="1">
        <w:r>
          <w:rPr>
            <w:rStyle w:val="Hyperlink0"/>
            <w:rFonts w:ascii="Helvetica" w:hAnsi="Helvetica"/>
            <w:shd w:val="clear" w:color="auto" w:fill="FFFFFF"/>
          </w:rPr>
          <w:t>diane@btgglasgow.org</w:t>
        </w:r>
      </w:hyperlink>
    </w:p>
    <w:p w14:paraId="7A1F3E8C" w14:textId="6F660897" w:rsidR="006F790C" w:rsidRDefault="002C4360">
      <w:pPr>
        <w:pStyle w:val="Default"/>
        <w:spacing w:before="0" w:after="240" w:line="240" w:lineRule="auto"/>
        <w:rPr>
          <w:rFonts w:ascii="Helvetica" w:hAnsi="Helvetica"/>
          <w:shd w:val="clear" w:color="auto" w:fill="FFFFFF"/>
        </w:rPr>
      </w:pPr>
      <w:r>
        <w:rPr>
          <w:rFonts w:ascii="Helvetica" w:hAnsi="Helvetica"/>
          <w:shd w:val="clear" w:color="auto" w:fill="FFFFFF"/>
        </w:rPr>
        <w:t xml:space="preserve">Application closing date: </w:t>
      </w:r>
      <w:r w:rsidR="00875965">
        <w:rPr>
          <w:rFonts w:ascii="Helvetica" w:hAnsi="Helvetica"/>
          <w:shd w:val="clear" w:color="auto" w:fill="FFFFFF"/>
        </w:rPr>
        <w:t>Frid</w:t>
      </w:r>
      <w:r w:rsidR="00550555">
        <w:rPr>
          <w:rFonts w:ascii="Helvetica" w:hAnsi="Helvetica"/>
          <w:shd w:val="clear" w:color="auto" w:fill="FFFFFF"/>
        </w:rPr>
        <w:t>ay</w:t>
      </w:r>
      <w:r w:rsidR="002E61A8">
        <w:rPr>
          <w:rFonts w:ascii="Helvetica" w:hAnsi="Helvetica"/>
          <w:shd w:val="clear" w:color="auto" w:fill="FFFFFF"/>
        </w:rPr>
        <w:t xml:space="preserve"> 30</w:t>
      </w:r>
      <w:r w:rsidR="002E61A8" w:rsidRPr="002E61A8">
        <w:rPr>
          <w:rFonts w:ascii="Helvetica" w:hAnsi="Helvetica"/>
          <w:shd w:val="clear" w:color="auto" w:fill="FFFFFF"/>
          <w:vertAlign w:val="superscript"/>
        </w:rPr>
        <w:t>th</w:t>
      </w:r>
      <w:r w:rsidR="002E61A8">
        <w:rPr>
          <w:rFonts w:ascii="Helvetica" w:hAnsi="Helvetica"/>
          <w:shd w:val="clear" w:color="auto" w:fill="FFFFFF"/>
        </w:rPr>
        <w:t xml:space="preserve"> August 2024</w:t>
      </w:r>
    </w:p>
    <w:p w14:paraId="4B9776F6" w14:textId="77777777" w:rsidR="006F790C" w:rsidRDefault="006F790C">
      <w:pPr>
        <w:pStyle w:val="Default"/>
        <w:spacing w:before="0" w:after="240" w:line="240" w:lineRule="auto"/>
        <w:rPr>
          <w:rFonts w:ascii="Helvetica" w:hAnsi="Helvetica"/>
          <w:shd w:val="clear" w:color="auto" w:fill="FFFFFF"/>
        </w:rPr>
      </w:pPr>
    </w:p>
    <w:p w14:paraId="3F5CE1C8" w14:textId="6FA65C9A" w:rsidR="006F790C" w:rsidRDefault="006F790C">
      <w:pPr>
        <w:pStyle w:val="Default"/>
        <w:spacing w:before="0" w:after="240" w:line="240" w:lineRule="auto"/>
        <w:rPr>
          <w:rFonts w:ascii="Helvetica" w:hAnsi="Helvetica"/>
          <w:b/>
          <w:bCs/>
          <w:shd w:val="clear" w:color="auto" w:fill="FFFFFF"/>
        </w:rPr>
      </w:pPr>
      <w:r>
        <w:rPr>
          <w:rFonts w:ascii="Helvetica" w:hAnsi="Helvetica"/>
          <w:b/>
          <w:bCs/>
          <w:shd w:val="clear" w:color="auto" w:fill="FFFFFF"/>
        </w:rPr>
        <w:t xml:space="preserve">Role </w:t>
      </w:r>
    </w:p>
    <w:p w14:paraId="097A6057" w14:textId="0358AAEF" w:rsidR="006F790C" w:rsidRDefault="001D4399">
      <w:pPr>
        <w:pStyle w:val="Default"/>
        <w:spacing w:before="0" w:after="240" w:line="240" w:lineRule="auto"/>
        <w:rPr>
          <w:rFonts w:ascii="Helvetica" w:hAnsi="Helvetica"/>
          <w:b/>
          <w:bCs/>
          <w:shd w:val="clear" w:color="auto" w:fill="FFFFFF"/>
        </w:rPr>
      </w:pPr>
      <w:r w:rsidRPr="00E36C87">
        <w:rPr>
          <w:rFonts w:ascii="Calibri" w:hAnsi="Calibri" w:cs="Calibri"/>
        </w:rPr>
        <w:t xml:space="preserve">The Board of Directors is ultimately accountable for the smooth running of the organisation, ensuring its </w:t>
      </w:r>
      <w:r w:rsidR="00B67650" w:rsidRPr="00E36C87">
        <w:rPr>
          <w:rFonts w:ascii="Calibri" w:hAnsi="Calibri" w:cs="Calibri"/>
        </w:rPr>
        <w:t>long-term</w:t>
      </w:r>
      <w:r w:rsidRPr="00E36C87">
        <w:rPr>
          <w:rFonts w:ascii="Calibri" w:hAnsi="Calibri" w:cs="Calibri"/>
        </w:rPr>
        <w:t xml:space="preserve"> financial security and delivery of its charitable objects.  It needs to provide leadership, set strategic direction, exercise effective control and monitor performance, The Board of Directors must avoid becoming involved in day-to-day operational decisions &amp; </w:t>
      </w:r>
      <w:r w:rsidR="00B67650" w:rsidRPr="00E36C87">
        <w:rPr>
          <w:rFonts w:ascii="Calibri" w:hAnsi="Calibri" w:cs="Calibri"/>
        </w:rPr>
        <w:t>matters.</w:t>
      </w:r>
    </w:p>
    <w:tbl>
      <w:tblPr>
        <w:tblW w:w="903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05"/>
        <w:gridCol w:w="3842"/>
        <w:gridCol w:w="4792"/>
      </w:tblGrid>
      <w:tr w:rsidR="006F790C" w:rsidRPr="00E36C87" w14:paraId="3E0A3EBB" w14:textId="77777777" w:rsidTr="6A7791D4">
        <w:tc>
          <w:tcPr>
            <w:tcW w:w="405" w:type="dxa"/>
            <w:tcBorders>
              <w:top w:val="single" w:sz="4" w:space="0" w:color="auto"/>
              <w:bottom w:val="single" w:sz="4" w:space="0" w:color="auto"/>
              <w:right w:val="nil"/>
            </w:tcBorders>
          </w:tcPr>
          <w:p w14:paraId="06461989" w14:textId="77777777" w:rsidR="006F790C" w:rsidRPr="00E36C87" w:rsidRDefault="006F790C" w:rsidP="00195DFA">
            <w:pPr>
              <w:spacing w:before="60" w:after="100" w:afterAutospacing="1"/>
              <w:rPr>
                <w:rFonts w:ascii="Calibri" w:hAnsi="Calibri" w:cs="Calibri"/>
                <w:bCs/>
                <w:color w:val="000000"/>
                <w:lang w:eastAsia="en-GB"/>
              </w:rPr>
            </w:pPr>
          </w:p>
        </w:tc>
        <w:tc>
          <w:tcPr>
            <w:tcW w:w="3842" w:type="dxa"/>
            <w:tcBorders>
              <w:top w:val="single" w:sz="4" w:space="0" w:color="auto"/>
              <w:left w:val="nil"/>
              <w:bottom w:val="single" w:sz="4" w:space="0" w:color="auto"/>
            </w:tcBorders>
          </w:tcPr>
          <w:p w14:paraId="4A4E4DEC" w14:textId="2D542514" w:rsidR="006F790C" w:rsidRPr="00E36C87" w:rsidRDefault="006F790C" w:rsidP="3DA22C2C">
            <w:pPr>
              <w:spacing w:before="60" w:after="60"/>
              <w:rPr>
                <w:rFonts w:ascii="Calibri" w:hAnsi="Calibri" w:cs="Calibri"/>
                <w:color w:val="000000"/>
                <w:lang w:eastAsia="en-GB"/>
              </w:rPr>
            </w:pPr>
            <w:r w:rsidRPr="6A7791D4">
              <w:rPr>
                <w:rFonts w:ascii="Calibri" w:hAnsi="Calibri" w:cs="Calibri"/>
                <w:color w:val="000000" w:themeColor="text1"/>
                <w:lang w:eastAsia="en-GB"/>
              </w:rPr>
              <w:t>Role</w:t>
            </w:r>
            <w:r w:rsidR="3CD089DA" w:rsidRPr="6A7791D4">
              <w:rPr>
                <w:rFonts w:ascii="Calibri" w:hAnsi="Calibri" w:cs="Calibri"/>
                <w:color w:val="000000" w:themeColor="text1"/>
                <w:lang w:eastAsia="en-GB"/>
              </w:rPr>
              <w:t xml:space="preserve"> of </w:t>
            </w:r>
            <w:r w:rsidR="429F9DE2" w:rsidRPr="6A7791D4">
              <w:rPr>
                <w:rFonts w:ascii="Calibri" w:hAnsi="Calibri" w:cs="Calibri"/>
                <w:color w:val="000000" w:themeColor="text1"/>
                <w:lang w:eastAsia="en-GB"/>
              </w:rPr>
              <w:t>Treasurer</w:t>
            </w:r>
          </w:p>
        </w:tc>
        <w:tc>
          <w:tcPr>
            <w:tcW w:w="4792" w:type="dxa"/>
            <w:tcBorders>
              <w:top w:val="single" w:sz="4" w:space="0" w:color="auto"/>
              <w:bottom w:val="single" w:sz="4" w:space="0" w:color="auto"/>
            </w:tcBorders>
          </w:tcPr>
          <w:p w14:paraId="39103692" w14:textId="77777777" w:rsidR="006F790C" w:rsidRPr="00E36C87" w:rsidRDefault="006F790C" w:rsidP="00195DFA">
            <w:pPr>
              <w:spacing w:before="60" w:after="100" w:afterAutospacing="1"/>
              <w:rPr>
                <w:rFonts w:ascii="Calibri" w:hAnsi="Calibri" w:cs="Calibri"/>
                <w:bCs/>
                <w:color w:val="000000"/>
                <w:lang w:eastAsia="en-GB"/>
              </w:rPr>
            </w:pPr>
            <w:r w:rsidRPr="00E36C87">
              <w:rPr>
                <w:rFonts w:ascii="Calibri" w:hAnsi="Calibri" w:cs="Calibri"/>
                <w:bCs/>
                <w:color w:val="000000"/>
                <w:lang w:eastAsia="en-GB"/>
              </w:rPr>
              <w:t>Guiding principles …</w:t>
            </w:r>
          </w:p>
        </w:tc>
      </w:tr>
      <w:tr w:rsidR="006F790C" w:rsidRPr="00E36C87" w14:paraId="5BF83F5C" w14:textId="77777777" w:rsidTr="6A7791D4">
        <w:tc>
          <w:tcPr>
            <w:tcW w:w="405" w:type="dxa"/>
            <w:tcBorders>
              <w:top w:val="single" w:sz="4" w:space="0" w:color="auto"/>
              <w:bottom w:val="single" w:sz="4" w:space="0" w:color="auto"/>
              <w:right w:val="nil"/>
            </w:tcBorders>
          </w:tcPr>
          <w:p w14:paraId="2A154E8C" w14:textId="77777777" w:rsidR="006F790C" w:rsidRPr="00E36C87" w:rsidRDefault="006F790C" w:rsidP="00195DFA">
            <w:pPr>
              <w:spacing w:before="60" w:after="100" w:afterAutospacing="1"/>
              <w:rPr>
                <w:rFonts w:ascii="Calibri" w:hAnsi="Calibri" w:cs="Calibri"/>
                <w:bCs/>
                <w:color w:val="000000"/>
                <w:lang w:eastAsia="en-GB"/>
              </w:rPr>
            </w:pPr>
            <w:r w:rsidRPr="00E36C87">
              <w:rPr>
                <w:rFonts w:ascii="Calibri" w:hAnsi="Calibri" w:cs="Calibri"/>
                <w:bCs/>
                <w:color w:val="000000"/>
                <w:lang w:eastAsia="en-GB"/>
              </w:rPr>
              <w:t>1</w:t>
            </w:r>
          </w:p>
        </w:tc>
        <w:tc>
          <w:tcPr>
            <w:tcW w:w="3842" w:type="dxa"/>
            <w:tcBorders>
              <w:top w:val="single" w:sz="4" w:space="0" w:color="auto"/>
              <w:left w:val="nil"/>
              <w:bottom w:val="single" w:sz="4" w:space="0" w:color="auto"/>
            </w:tcBorders>
          </w:tcPr>
          <w:p w14:paraId="0E7316B2" w14:textId="743F2BFE" w:rsidR="006F790C" w:rsidRPr="00E36C87" w:rsidRDefault="22F7778C" w:rsidP="3DA22C2C">
            <w:pPr>
              <w:spacing w:before="60" w:after="60"/>
              <w:rPr>
                <w:rFonts w:ascii="Calibri" w:hAnsi="Calibri" w:cs="Calibri"/>
                <w:color w:val="000000"/>
                <w:lang w:eastAsia="en-GB"/>
              </w:rPr>
            </w:pPr>
            <w:r w:rsidRPr="6A7791D4">
              <w:rPr>
                <w:rFonts w:ascii="Calibri" w:hAnsi="Calibri" w:cs="Calibri"/>
                <w:color w:val="000000" w:themeColor="text1"/>
                <w:lang w:eastAsia="en-GB"/>
              </w:rPr>
              <w:t xml:space="preserve">Governance </w:t>
            </w:r>
          </w:p>
        </w:tc>
        <w:tc>
          <w:tcPr>
            <w:tcW w:w="4792" w:type="dxa"/>
            <w:tcBorders>
              <w:top w:val="single" w:sz="4" w:space="0" w:color="auto"/>
              <w:bottom w:val="single" w:sz="4" w:space="0" w:color="auto"/>
            </w:tcBorders>
          </w:tcPr>
          <w:p w14:paraId="092B02FB" w14:textId="3AB003F6" w:rsidR="006F790C" w:rsidRPr="00E36C87" w:rsidRDefault="077B81E9" w:rsidP="6A7791D4">
            <w:pPr>
              <w:pStyle w:val="ListParagraph"/>
              <w:numPr>
                <w:ilvl w:val="0"/>
                <w:numId w:val="1"/>
              </w:numPr>
              <w:spacing w:before="60" w:after="60"/>
              <w:jc w:val="both"/>
              <w:rPr>
                <w:rFonts w:ascii="Calibri" w:hAnsi="Calibri" w:cs="Calibri"/>
                <w:color w:val="000000"/>
                <w:lang w:eastAsia="en-GB"/>
              </w:rPr>
            </w:pPr>
            <w:r w:rsidRPr="6A7791D4">
              <w:rPr>
                <w:rFonts w:ascii="Calibri" w:hAnsi="Calibri" w:cs="Calibri"/>
                <w:color w:val="000000" w:themeColor="text1"/>
                <w:lang w:eastAsia="en-GB"/>
              </w:rPr>
              <w:t>To</w:t>
            </w:r>
            <w:r w:rsidR="1F06DEA6" w:rsidRPr="6A7791D4">
              <w:rPr>
                <w:rFonts w:ascii="Calibri" w:hAnsi="Calibri" w:cs="Calibri"/>
                <w:color w:val="000000" w:themeColor="text1"/>
                <w:lang w:eastAsia="en-GB"/>
              </w:rPr>
              <w:t xml:space="preserve"> ensure the charity has adequate financial controls and policies in place </w:t>
            </w:r>
          </w:p>
          <w:p w14:paraId="406AB635" w14:textId="569D6750" w:rsidR="006F790C" w:rsidRPr="00E36C87" w:rsidRDefault="4D8F5883" w:rsidP="6A7791D4">
            <w:pPr>
              <w:pStyle w:val="ListParagraph"/>
              <w:numPr>
                <w:ilvl w:val="0"/>
                <w:numId w:val="1"/>
              </w:numPr>
              <w:spacing w:before="60" w:after="60"/>
              <w:jc w:val="both"/>
              <w:rPr>
                <w:rFonts w:ascii="Calibri" w:hAnsi="Calibri" w:cs="Calibri"/>
                <w:color w:val="000000"/>
                <w:lang w:eastAsia="en-GB"/>
              </w:rPr>
            </w:pPr>
            <w:r w:rsidRPr="6A7791D4">
              <w:rPr>
                <w:rFonts w:ascii="Calibri" w:hAnsi="Calibri" w:cs="Calibri"/>
                <w:color w:val="000000" w:themeColor="text1"/>
                <w:lang w:eastAsia="en-GB"/>
              </w:rPr>
              <w:t xml:space="preserve">Ensure trustees understand </w:t>
            </w:r>
            <w:r w:rsidR="23C2350B" w:rsidRPr="6A7791D4">
              <w:rPr>
                <w:rFonts w:ascii="Calibri" w:hAnsi="Calibri" w:cs="Calibri"/>
                <w:color w:val="000000" w:themeColor="text1"/>
                <w:lang w:eastAsia="en-GB"/>
              </w:rPr>
              <w:t>the charity’s financial position</w:t>
            </w:r>
            <w:r w:rsidRPr="6A7791D4">
              <w:rPr>
                <w:rFonts w:ascii="Calibri" w:hAnsi="Calibri" w:cs="Calibri"/>
                <w:color w:val="000000" w:themeColor="text1"/>
                <w:lang w:eastAsia="en-GB"/>
              </w:rPr>
              <w:t xml:space="preserve"> </w:t>
            </w:r>
            <w:r w:rsidR="0FC7EA81" w:rsidRPr="6A7791D4">
              <w:rPr>
                <w:rFonts w:ascii="Calibri" w:hAnsi="Calibri" w:cs="Calibri"/>
                <w:color w:val="000000" w:themeColor="text1"/>
                <w:lang w:eastAsia="en-GB"/>
              </w:rPr>
              <w:t xml:space="preserve">and risks </w:t>
            </w:r>
            <w:r w:rsidRPr="6A7791D4">
              <w:rPr>
                <w:rFonts w:ascii="Calibri" w:hAnsi="Calibri" w:cs="Calibri"/>
                <w:color w:val="000000" w:themeColor="text1"/>
                <w:lang w:eastAsia="en-GB"/>
              </w:rPr>
              <w:t>to enable them to make informed strategic decisions</w:t>
            </w:r>
          </w:p>
          <w:p w14:paraId="3E5E1BD1" w14:textId="35FE3AD1" w:rsidR="006F790C" w:rsidRPr="00E36C87" w:rsidRDefault="4D8F5883" w:rsidP="6A7791D4">
            <w:pPr>
              <w:pStyle w:val="ListParagraph"/>
              <w:numPr>
                <w:ilvl w:val="0"/>
                <w:numId w:val="1"/>
              </w:numPr>
              <w:spacing w:before="60" w:after="60"/>
              <w:jc w:val="both"/>
              <w:rPr>
                <w:rFonts w:ascii="Calibri" w:hAnsi="Calibri" w:cs="Calibri"/>
                <w:color w:val="000000"/>
                <w:lang w:eastAsia="en-GB"/>
              </w:rPr>
            </w:pPr>
            <w:r w:rsidRPr="6A7791D4">
              <w:rPr>
                <w:rFonts w:ascii="Calibri" w:hAnsi="Calibri" w:cs="Calibri"/>
                <w:color w:val="000000" w:themeColor="text1"/>
                <w:lang w:eastAsia="en-GB"/>
              </w:rPr>
              <w:t>To oversee the financial viability of the charity and its ability to deliver against strategic plan</w:t>
            </w:r>
          </w:p>
          <w:p w14:paraId="72D50D2D" w14:textId="3D201A57" w:rsidR="006F790C" w:rsidRPr="00E36C87" w:rsidRDefault="5962E265" w:rsidP="6A7791D4">
            <w:pPr>
              <w:pStyle w:val="ListParagraph"/>
              <w:numPr>
                <w:ilvl w:val="0"/>
                <w:numId w:val="1"/>
              </w:numPr>
              <w:spacing w:before="60" w:after="60"/>
              <w:jc w:val="both"/>
              <w:rPr>
                <w:rFonts w:ascii="Calibri" w:hAnsi="Calibri" w:cs="Calibri"/>
                <w:color w:val="000000"/>
                <w:lang w:eastAsia="en-GB"/>
              </w:rPr>
            </w:pPr>
            <w:r w:rsidRPr="6A7791D4">
              <w:rPr>
                <w:rFonts w:ascii="Calibri" w:hAnsi="Calibri" w:cs="Calibri"/>
                <w:color w:val="000000" w:themeColor="text1"/>
                <w:lang w:eastAsia="en-GB"/>
              </w:rPr>
              <w:t xml:space="preserve">To support the Chair and CEO in ensuring the Board fulfils its </w:t>
            </w:r>
            <w:r w:rsidR="5632CF82" w:rsidRPr="6A7791D4">
              <w:rPr>
                <w:rFonts w:ascii="Calibri" w:hAnsi="Calibri" w:cs="Calibri"/>
                <w:color w:val="000000" w:themeColor="text1"/>
                <w:lang w:eastAsia="en-GB"/>
              </w:rPr>
              <w:t>duties and responsibilities in the financial governance of the charity</w:t>
            </w:r>
          </w:p>
          <w:p w14:paraId="22B6DAE5" w14:textId="28BA3B95" w:rsidR="006F790C" w:rsidRPr="00E36C87" w:rsidRDefault="414C8B6C" w:rsidP="6A7791D4">
            <w:pPr>
              <w:pStyle w:val="ListParagraph"/>
              <w:numPr>
                <w:ilvl w:val="0"/>
                <w:numId w:val="1"/>
              </w:numPr>
              <w:spacing w:before="60" w:after="60"/>
              <w:jc w:val="both"/>
              <w:rPr>
                <w:rFonts w:ascii="Calibri" w:hAnsi="Calibri" w:cs="Calibri"/>
                <w:color w:val="000000"/>
                <w:lang w:eastAsia="en-GB"/>
              </w:rPr>
            </w:pPr>
            <w:r w:rsidRPr="6A7791D4">
              <w:rPr>
                <w:rFonts w:ascii="Calibri" w:hAnsi="Calibri" w:cs="Calibri"/>
                <w:color w:val="000000" w:themeColor="text1"/>
                <w:lang w:eastAsia="en-GB"/>
              </w:rPr>
              <w:t xml:space="preserve">To present management accounts at Board meetings with support from </w:t>
            </w:r>
            <w:r w:rsidR="42450AF6" w:rsidRPr="6A7791D4">
              <w:rPr>
                <w:rFonts w:ascii="Calibri" w:hAnsi="Calibri" w:cs="Calibri"/>
                <w:color w:val="000000" w:themeColor="text1"/>
                <w:lang w:eastAsia="en-GB"/>
              </w:rPr>
              <w:t xml:space="preserve">the </w:t>
            </w:r>
            <w:r w:rsidRPr="6A7791D4">
              <w:rPr>
                <w:rFonts w:ascii="Calibri" w:hAnsi="Calibri" w:cs="Calibri"/>
                <w:color w:val="000000" w:themeColor="text1"/>
                <w:lang w:eastAsia="en-GB"/>
              </w:rPr>
              <w:t>CEO including financial advice where required</w:t>
            </w:r>
          </w:p>
        </w:tc>
      </w:tr>
      <w:tr w:rsidR="006F790C" w:rsidRPr="00E36C87" w14:paraId="1E2965BC" w14:textId="77777777" w:rsidTr="6A7791D4">
        <w:trPr>
          <w:trHeight w:val="1798"/>
        </w:trPr>
        <w:tc>
          <w:tcPr>
            <w:tcW w:w="405" w:type="dxa"/>
            <w:tcBorders>
              <w:top w:val="single" w:sz="4" w:space="0" w:color="auto"/>
              <w:bottom w:val="single" w:sz="4" w:space="0" w:color="auto"/>
              <w:right w:val="nil"/>
            </w:tcBorders>
          </w:tcPr>
          <w:p w14:paraId="5DA380CA" w14:textId="77777777" w:rsidR="006F790C" w:rsidRPr="00E36C87" w:rsidRDefault="006F790C" w:rsidP="00195DFA">
            <w:pPr>
              <w:spacing w:before="60" w:after="100" w:afterAutospacing="1"/>
              <w:rPr>
                <w:rFonts w:ascii="Calibri" w:hAnsi="Calibri" w:cs="Calibri"/>
                <w:bCs/>
                <w:color w:val="000000"/>
                <w:lang w:eastAsia="en-GB"/>
              </w:rPr>
            </w:pPr>
            <w:r w:rsidRPr="00E36C87">
              <w:rPr>
                <w:rFonts w:ascii="Calibri" w:hAnsi="Calibri" w:cs="Calibri"/>
                <w:bCs/>
                <w:color w:val="000000"/>
                <w:lang w:eastAsia="en-GB"/>
              </w:rPr>
              <w:t>2</w:t>
            </w:r>
          </w:p>
        </w:tc>
        <w:tc>
          <w:tcPr>
            <w:tcW w:w="3842" w:type="dxa"/>
            <w:tcBorders>
              <w:top w:val="single" w:sz="4" w:space="0" w:color="auto"/>
              <w:left w:val="nil"/>
              <w:bottom w:val="single" w:sz="4" w:space="0" w:color="auto"/>
            </w:tcBorders>
          </w:tcPr>
          <w:p w14:paraId="47B9541B" w14:textId="34DDD2BB" w:rsidR="006F790C" w:rsidRPr="00E36C87" w:rsidRDefault="129ABACF" w:rsidP="3DA22C2C">
            <w:pPr>
              <w:spacing w:before="60" w:after="60" w:line="259" w:lineRule="auto"/>
              <w:rPr>
                <w:rFonts w:ascii="Calibri" w:hAnsi="Calibri" w:cs="Calibri"/>
                <w:color w:val="000000" w:themeColor="text1"/>
                <w:lang w:eastAsia="en-GB"/>
              </w:rPr>
            </w:pPr>
            <w:r w:rsidRPr="6A7791D4">
              <w:rPr>
                <w:rFonts w:ascii="Calibri" w:hAnsi="Calibri" w:cs="Calibri"/>
                <w:color w:val="000000" w:themeColor="text1"/>
                <w:lang w:eastAsia="en-GB"/>
              </w:rPr>
              <w:t>Financial</w:t>
            </w:r>
          </w:p>
        </w:tc>
        <w:tc>
          <w:tcPr>
            <w:tcW w:w="4792" w:type="dxa"/>
            <w:tcBorders>
              <w:top w:val="single" w:sz="4" w:space="0" w:color="auto"/>
              <w:bottom w:val="single" w:sz="4" w:space="0" w:color="auto"/>
            </w:tcBorders>
          </w:tcPr>
          <w:p w14:paraId="09120047" w14:textId="06097890" w:rsidR="006F790C" w:rsidRPr="00E36C87" w:rsidRDefault="720D85F3" w:rsidP="3DA22C2C">
            <w:pPr>
              <w:pStyle w:val="ListParagraph"/>
              <w:numPr>
                <w:ilvl w:val="0"/>
                <w:numId w:val="3"/>
              </w:numPr>
              <w:spacing w:before="60" w:after="60"/>
              <w:jc w:val="both"/>
              <w:rPr>
                <w:rFonts w:ascii="Calibri" w:hAnsi="Calibri" w:cs="Calibri"/>
                <w:color w:val="000000"/>
                <w:lang w:eastAsia="en-GB"/>
              </w:rPr>
            </w:pPr>
            <w:r w:rsidRPr="6A7791D4">
              <w:rPr>
                <w:rFonts w:ascii="Calibri" w:hAnsi="Calibri" w:cs="Calibri"/>
                <w:color w:val="000000" w:themeColor="text1"/>
                <w:lang w:eastAsia="en-GB"/>
              </w:rPr>
              <w:t>To work closely with the CEO to ensure the charity operates within financial legislation and guidelines</w:t>
            </w:r>
          </w:p>
          <w:p w14:paraId="36DFE998" w14:textId="616BC4DC" w:rsidR="006F790C" w:rsidRPr="00E36C87" w:rsidRDefault="105950AA" w:rsidP="6A7791D4">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spacing w:before="60" w:after="60"/>
              <w:jc w:val="both"/>
              <w:rPr>
                <w:rFonts w:ascii="Calibri" w:hAnsi="Calibri" w:cs="Calibri"/>
                <w:color w:val="000000"/>
                <w:lang w:eastAsia="en-GB"/>
              </w:rPr>
            </w:pPr>
            <w:r w:rsidRPr="6A7791D4">
              <w:rPr>
                <w:rFonts w:ascii="Calibri" w:hAnsi="Calibri" w:cs="Calibri"/>
                <w:color w:val="000000" w:themeColor="text1"/>
                <w:lang w:eastAsia="en-GB"/>
              </w:rPr>
              <w:t>To ensure financial information and reports are accurate</w:t>
            </w:r>
            <w:r w:rsidR="55A5A7EF" w:rsidRPr="6A7791D4">
              <w:rPr>
                <w:rFonts w:ascii="Calibri" w:hAnsi="Calibri" w:cs="Calibri"/>
                <w:color w:val="000000" w:themeColor="text1"/>
                <w:lang w:eastAsia="en-GB"/>
              </w:rPr>
              <w:t xml:space="preserve"> </w:t>
            </w:r>
          </w:p>
          <w:p w14:paraId="6916FC91" w14:textId="39F963D0" w:rsidR="006F790C" w:rsidRPr="00E36C87" w:rsidRDefault="55A5A7EF" w:rsidP="6A7791D4">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spacing w:before="60" w:after="60"/>
              <w:jc w:val="both"/>
              <w:rPr>
                <w:rFonts w:ascii="Calibri" w:hAnsi="Calibri" w:cs="Calibri"/>
                <w:color w:val="000000"/>
                <w:lang w:eastAsia="en-GB"/>
              </w:rPr>
            </w:pPr>
            <w:r w:rsidRPr="6A7791D4">
              <w:rPr>
                <w:rFonts w:ascii="Calibri" w:hAnsi="Calibri" w:cs="Calibri"/>
                <w:color w:val="000000" w:themeColor="text1"/>
                <w:lang w:eastAsia="en-GB"/>
              </w:rPr>
              <w:t>To liaise with the CEO and auditors to finalise charitable accounts</w:t>
            </w:r>
          </w:p>
          <w:p w14:paraId="58942758" w14:textId="1F446C73" w:rsidR="006F790C" w:rsidRPr="00E36C87" w:rsidRDefault="55A5A7EF" w:rsidP="3DA22C2C">
            <w:pPr>
              <w:pStyle w:val="ListParagraph"/>
              <w:numPr>
                <w:ilvl w:val="0"/>
                <w:numId w:val="3"/>
              </w:numPr>
              <w:spacing w:before="60" w:after="60"/>
              <w:jc w:val="both"/>
              <w:rPr>
                <w:rFonts w:ascii="Calibri" w:hAnsi="Calibri" w:cs="Calibri"/>
                <w:color w:val="000000"/>
                <w:lang w:eastAsia="en-GB"/>
              </w:rPr>
            </w:pPr>
            <w:r w:rsidRPr="6A7791D4">
              <w:rPr>
                <w:rFonts w:ascii="Calibri" w:hAnsi="Calibri" w:cs="Calibri"/>
                <w:color w:val="000000" w:themeColor="text1"/>
                <w:lang w:eastAsia="en-GB"/>
              </w:rPr>
              <w:t xml:space="preserve">To </w:t>
            </w:r>
            <w:r w:rsidR="7AE17FFA" w:rsidRPr="6A7791D4">
              <w:rPr>
                <w:rFonts w:ascii="Calibri" w:hAnsi="Calibri" w:cs="Calibri"/>
                <w:color w:val="000000" w:themeColor="text1"/>
                <w:lang w:eastAsia="en-GB"/>
              </w:rPr>
              <w:t xml:space="preserve">support </w:t>
            </w:r>
            <w:r w:rsidR="48D39837" w:rsidRPr="6A7791D4">
              <w:rPr>
                <w:rFonts w:ascii="Calibri" w:hAnsi="Calibri" w:cs="Calibri"/>
                <w:color w:val="000000" w:themeColor="text1"/>
                <w:lang w:eastAsia="en-GB"/>
              </w:rPr>
              <w:t>annual budgets and provide advice were required</w:t>
            </w:r>
          </w:p>
          <w:p w14:paraId="60A467A7" w14:textId="5E6D62BD" w:rsidR="006F790C" w:rsidRPr="00E36C87" w:rsidRDefault="006F790C" w:rsidP="6A7791D4">
            <w:pPr>
              <w:spacing w:before="60" w:after="60"/>
              <w:jc w:val="both"/>
              <w:rPr>
                <w:rFonts w:ascii="Calibri" w:hAnsi="Calibri" w:cs="Calibri"/>
                <w:color w:val="000000"/>
                <w:lang w:eastAsia="en-GB"/>
              </w:rPr>
            </w:pPr>
          </w:p>
        </w:tc>
      </w:tr>
    </w:tbl>
    <w:p w14:paraId="5CACA8EB" w14:textId="7A272515" w:rsidR="6A7791D4" w:rsidRDefault="6A7791D4"/>
    <w:p w14:paraId="477CAB0A" w14:textId="77777777" w:rsidR="006F790C" w:rsidRDefault="006F790C">
      <w:pPr>
        <w:pStyle w:val="Default"/>
        <w:spacing w:before="0" w:after="240" w:line="240" w:lineRule="auto"/>
        <w:rPr>
          <w:rFonts w:ascii="Helvetica" w:hAnsi="Helvetica"/>
          <w:b/>
          <w:bCs/>
          <w:shd w:val="clear" w:color="auto" w:fill="FFFFFF"/>
        </w:rPr>
      </w:pPr>
    </w:p>
    <w:p w14:paraId="36FC66C3" w14:textId="05F4D395" w:rsidR="006F790C" w:rsidRDefault="006F790C">
      <w:pPr>
        <w:pStyle w:val="Default"/>
        <w:spacing w:before="0" w:after="240" w:line="240" w:lineRule="auto"/>
        <w:rPr>
          <w:rFonts w:ascii="Helvetica" w:hAnsi="Helvetica"/>
          <w:b/>
          <w:bCs/>
          <w:shd w:val="clear" w:color="auto" w:fill="FFFFFF"/>
        </w:rPr>
      </w:pPr>
      <w:r>
        <w:rPr>
          <w:rFonts w:ascii="Helvetica" w:hAnsi="Helvetica"/>
          <w:b/>
          <w:bCs/>
          <w:shd w:val="clear" w:color="auto" w:fill="FFFFFF"/>
        </w:rPr>
        <w:lastRenderedPageBreak/>
        <w:t>Collective Role/Requirements</w:t>
      </w:r>
    </w:p>
    <w:tbl>
      <w:tblPr>
        <w:tblW w:w="9322" w:type="dxa"/>
        <w:tblLook w:val="01E0" w:firstRow="1" w:lastRow="1" w:firstColumn="1" w:lastColumn="1" w:noHBand="0" w:noVBand="0"/>
      </w:tblPr>
      <w:tblGrid>
        <w:gridCol w:w="468"/>
        <w:gridCol w:w="2901"/>
        <w:gridCol w:w="5953"/>
      </w:tblGrid>
      <w:tr w:rsidR="006F790C" w:rsidRPr="00E36C87" w14:paraId="1041AFBD" w14:textId="77777777" w:rsidTr="3DA22C2C">
        <w:tc>
          <w:tcPr>
            <w:tcW w:w="9322" w:type="dxa"/>
            <w:gridSpan w:val="3"/>
            <w:tcBorders>
              <w:top w:val="single" w:sz="4" w:space="0" w:color="auto"/>
              <w:left w:val="single" w:sz="4" w:space="0" w:color="auto"/>
              <w:bottom w:val="single" w:sz="4" w:space="0" w:color="auto"/>
              <w:right w:val="single" w:sz="4" w:space="0" w:color="auto"/>
            </w:tcBorders>
          </w:tcPr>
          <w:p w14:paraId="0268F9BE" w14:textId="77777777" w:rsidR="006F790C" w:rsidRPr="00E36C87" w:rsidRDefault="006F790C" w:rsidP="00195DFA">
            <w:pPr>
              <w:spacing w:before="60" w:after="60"/>
              <w:rPr>
                <w:rFonts w:ascii="Calibri" w:hAnsi="Calibri" w:cs="Calibri"/>
                <w:bCs/>
                <w:lang w:eastAsia="en-GB"/>
              </w:rPr>
            </w:pPr>
            <w:r w:rsidRPr="00E36C87">
              <w:rPr>
                <w:rFonts w:ascii="Calibri" w:hAnsi="Calibri" w:cs="Calibri"/>
                <w:bCs/>
                <w:lang w:eastAsia="en-GB"/>
              </w:rPr>
              <w:t>The Board is required to:</w:t>
            </w:r>
          </w:p>
        </w:tc>
      </w:tr>
      <w:tr w:rsidR="006F790C" w:rsidRPr="00E36C87" w14:paraId="493CBFC3" w14:textId="77777777" w:rsidTr="3DA22C2C">
        <w:tc>
          <w:tcPr>
            <w:tcW w:w="468" w:type="dxa"/>
            <w:tcBorders>
              <w:top w:val="single" w:sz="4" w:space="0" w:color="auto"/>
              <w:left w:val="single" w:sz="4" w:space="0" w:color="auto"/>
              <w:bottom w:val="single" w:sz="4" w:space="0" w:color="auto"/>
              <w:right w:val="nil"/>
            </w:tcBorders>
          </w:tcPr>
          <w:p w14:paraId="42FFA49A" w14:textId="77777777" w:rsidR="006F790C" w:rsidRPr="00E36C87" w:rsidRDefault="006F790C" w:rsidP="00195DFA">
            <w:pPr>
              <w:spacing w:before="60" w:after="100" w:afterAutospacing="1"/>
              <w:rPr>
                <w:rFonts w:ascii="Calibri" w:hAnsi="Calibri" w:cs="Calibri"/>
                <w:bCs/>
                <w:lang w:eastAsia="en-GB"/>
              </w:rPr>
            </w:pPr>
          </w:p>
        </w:tc>
        <w:tc>
          <w:tcPr>
            <w:tcW w:w="2901" w:type="dxa"/>
            <w:tcBorders>
              <w:top w:val="single" w:sz="4" w:space="0" w:color="auto"/>
              <w:left w:val="nil"/>
              <w:bottom w:val="single" w:sz="4" w:space="0" w:color="auto"/>
              <w:right w:val="single" w:sz="4" w:space="0" w:color="auto"/>
            </w:tcBorders>
          </w:tcPr>
          <w:p w14:paraId="645A889A" w14:textId="77777777" w:rsidR="006F790C" w:rsidRPr="00E36C87" w:rsidRDefault="006F790C" w:rsidP="00195DFA">
            <w:pPr>
              <w:spacing w:before="60" w:after="60"/>
              <w:rPr>
                <w:rFonts w:ascii="Calibri" w:hAnsi="Calibri" w:cs="Calibri"/>
                <w:bCs/>
                <w:lang w:eastAsia="en-GB"/>
              </w:rPr>
            </w:pPr>
            <w:r w:rsidRPr="00E36C87">
              <w:rPr>
                <w:rFonts w:ascii="Calibri" w:hAnsi="Calibri" w:cs="Calibri"/>
                <w:bCs/>
                <w:lang w:eastAsia="en-GB"/>
              </w:rPr>
              <w:t>Vision And Values</w:t>
            </w:r>
          </w:p>
        </w:tc>
        <w:tc>
          <w:tcPr>
            <w:tcW w:w="5953" w:type="dxa"/>
            <w:tcBorders>
              <w:top w:val="single" w:sz="4" w:space="0" w:color="auto"/>
              <w:left w:val="single" w:sz="4" w:space="0" w:color="auto"/>
              <w:bottom w:val="single" w:sz="4" w:space="0" w:color="auto"/>
              <w:right w:val="single" w:sz="4" w:space="0" w:color="auto"/>
            </w:tcBorders>
          </w:tcPr>
          <w:p w14:paraId="003761ED" w14:textId="77777777" w:rsidR="006F790C" w:rsidRPr="00E36C87" w:rsidRDefault="006F790C" w:rsidP="00195DFA">
            <w:pPr>
              <w:spacing w:before="60"/>
              <w:jc w:val="both"/>
              <w:rPr>
                <w:rFonts w:ascii="Calibri" w:hAnsi="Calibri" w:cs="Calibri"/>
                <w:bCs/>
                <w:lang w:eastAsia="en-GB"/>
              </w:rPr>
            </w:pPr>
            <w:r w:rsidRPr="00E36C87">
              <w:rPr>
                <w:rFonts w:ascii="Calibri" w:hAnsi="Calibri" w:cs="Calibri"/>
                <w:bCs/>
                <w:lang w:eastAsia="en-GB"/>
              </w:rPr>
              <w:t xml:space="preserve">Safeguard and promote </w:t>
            </w:r>
            <w:r>
              <w:rPr>
                <w:rFonts w:ascii="Calibri" w:hAnsi="Calibri" w:cs="Calibri"/>
              </w:rPr>
              <w:t>BtG</w:t>
            </w:r>
            <w:r w:rsidRPr="00E36C87">
              <w:rPr>
                <w:rFonts w:ascii="Calibri" w:hAnsi="Calibri" w:cs="Calibri"/>
              </w:rPr>
              <w:t xml:space="preserve"> </w:t>
            </w:r>
            <w:r w:rsidRPr="00E36C87">
              <w:rPr>
                <w:rFonts w:ascii="Calibri" w:hAnsi="Calibri" w:cs="Calibri"/>
                <w:bCs/>
                <w:lang w:eastAsia="en-GB"/>
              </w:rPr>
              <w:t>vision, values and mission</w:t>
            </w:r>
            <w:r>
              <w:rPr>
                <w:rFonts w:ascii="Calibri" w:hAnsi="Calibri" w:cs="Calibri"/>
                <w:bCs/>
                <w:lang w:eastAsia="en-GB"/>
              </w:rPr>
              <w:t>.</w:t>
            </w:r>
            <w:r w:rsidRPr="00E36C87">
              <w:rPr>
                <w:rFonts w:ascii="Calibri" w:hAnsi="Calibri" w:cs="Calibri"/>
                <w:bCs/>
                <w:lang w:eastAsia="en-GB"/>
              </w:rPr>
              <w:t xml:space="preserve"> </w:t>
            </w:r>
          </w:p>
          <w:p w14:paraId="67B47CBD" w14:textId="77777777" w:rsidR="006F790C" w:rsidRPr="00E36C87" w:rsidRDefault="006F790C" w:rsidP="00195DFA">
            <w:pPr>
              <w:spacing w:before="60"/>
              <w:jc w:val="both"/>
              <w:rPr>
                <w:rFonts w:ascii="Calibri" w:hAnsi="Calibri" w:cs="Calibri"/>
                <w:bCs/>
                <w:lang w:eastAsia="en-GB"/>
              </w:rPr>
            </w:pPr>
            <w:r w:rsidRPr="00E36C87">
              <w:rPr>
                <w:rFonts w:ascii="Calibri" w:hAnsi="Calibri" w:cs="Calibri"/>
                <w:bCs/>
                <w:lang w:eastAsia="en-GB"/>
              </w:rPr>
              <w:t>Uphold and promote our values - as individuals and as a group.</w:t>
            </w:r>
          </w:p>
          <w:p w14:paraId="12224EFB" w14:textId="77777777" w:rsidR="006F790C" w:rsidRPr="00E36C87" w:rsidRDefault="006F790C" w:rsidP="00195DFA">
            <w:pPr>
              <w:spacing w:before="60" w:after="60"/>
              <w:jc w:val="both"/>
              <w:rPr>
                <w:rFonts w:ascii="Calibri" w:hAnsi="Calibri" w:cs="Calibri"/>
                <w:bCs/>
                <w:lang w:eastAsia="en-GB"/>
              </w:rPr>
            </w:pPr>
            <w:r w:rsidRPr="00E36C87">
              <w:rPr>
                <w:rFonts w:ascii="Calibri" w:hAnsi="Calibri" w:cs="Calibri"/>
                <w:bCs/>
                <w:lang w:eastAsia="en-GB"/>
              </w:rPr>
              <w:t>Make decisions in the best interests of the organisation and the people it supports</w:t>
            </w:r>
          </w:p>
        </w:tc>
      </w:tr>
      <w:tr w:rsidR="006F790C" w:rsidRPr="00E36C87" w14:paraId="325B574C" w14:textId="77777777" w:rsidTr="3DA22C2C">
        <w:tc>
          <w:tcPr>
            <w:tcW w:w="468" w:type="dxa"/>
            <w:tcBorders>
              <w:top w:val="single" w:sz="4" w:space="0" w:color="auto"/>
              <w:left w:val="single" w:sz="4" w:space="0" w:color="auto"/>
              <w:bottom w:val="single" w:sz="4" w:space="0" w:color="auto"/>
              <w:right w:val="nil"/>
            </w:tcBorders>
          </w:tcPr>
          <w:p w14:paraId="3A9567BE" w14:textId="77777777" w:rsidR="006F790C" w:rsidRPr="00E36C87" w:rsidRDefault="006F790C" w:rsidP="00195DFA">
            <w:pPr>
              <w:spacing w:before="60" w:after="100" w:afterAutospacing="1"/>
              <w:rPr>
                <w:rFonts w:ascii="Calibri" w:hAnsi="Calibri" w:cs="Calibri"/>
                <w:bCs/>
                <w:lang w:eastAsia="en-GB"/>
              </w:rPr>
            </w:pPr>
          </w:p>
        </w:tc>
        <w:tc>
          <w:tcPr>
            <w:tcW w:w="2901" w:type="dxa"/>
            <w:tcBorders>
              <w:top w:val="single" w:sz="4" w:space="0" w:color="auto"/>
              <w:left w:val="nil"/>
              <w:bottom w:val="single" w:sz="4" w:space="0" w:color="auto"/>
              <w:right w:val="single" w:sz="4" w:space="0" w:color="auto"/>
            </w:tcBorders>
          </w:tcPr>
          <w:p w14:paraId="10B9BDF1" w14:textId="77777777" w:rsidR="006F790C" w:rsidRPr="00E36C87" w:rsidRDefault="006F790C" w:rsidP="00195DFA">
            <w:pPr>
              <w:spacing w:before="60" w:after="60"/>
              <w:rPr>
                <w:rFonts w:ascii="Calibri" w:hAnsi="Calibri" w:cs="Calibri"/>
                <w:bCs/>
                <w:lang w:eastAsia="en-GB"/>
              </w:rPr>
            </w:pPr>
            <w:r w:rsidRPr="00E36C87">
              <w:rPr>
                <w:rFonts w:ascii="Calibri" w:hAnsi="Calibri" w:cs="Calibri"/>
                <w:bCs/>
                <w:lang w:eastAsia="en-GB"/>
              </w:rPr>
              <w:t>Strategy &amp; Structure</w:t>
            </w:r>
          </w:p>
        </w:tc>
        <w:tc>
          <w:tcPr>
            <w:tcW w:w="5953" w:type="dxa"/>
            <w:tcBorders>
              <w:top w:val="single" w:sz="4" w:space="0" w:color="auto"/>
              <w:left w:val="single" w:sz="4" w:space="0" w:color="auto"/>
              <w:bottom w:val="single" w:sz="4" w:space="0" w:color="auto"/>
              <w:right w:val="single" w:sz="4" w:space="0" w:color="auto"/>
            </w:tcBorders>
          </w:tcPr>
          <w:p w14:paraId="40B878D4" w14:textId="77777777" w:rsidR="006F790C" w:rsidRPr="00E36C87" w:rsidRDefault="006F790C" w:rsidP="00195DFA">
            <w:pPr>
              <w:spacing w:before="60"/>
              <w:jc w:val="both"/>
              <w:rPr>
                <w:rFonts w:ascii="Calibri" w:hAnsi="Calibri" w:cs="Calibri"/>
                <w:bCs/>
                <w:lang w:eastAsia="en-GB"/>
              </w:rPr>
            </w:pPr>
            <w:r w:rsidRPr="00E36C87">
              <w:rPr>
                <w:rFonts w:ascii="Calibri" w:hAnsi="Calibri" w:cs="Calibri"/>
                <w:bCs/>
                <w:lang w:eastAsia="en-GB"/>
              </w:rPr>
              <w:t>Determine and monitor the strategic direction of the organisation.</w:t>
            </w:r>
          </w:p>
          <w:p w14:paraId="0000324A" w14:textId="77777777" w:rsidR="006F790C" w:rsidRPr="00E36C87" w:rsidRDefault="006F790C" w:rsidP="00195DFA">
            <w:pPr>
              <w:spacing w:before="60"/>
              <w:jc w:val="both"/>
              <w:rPr>
                <w:rFonts w:ascii="Calibri" w:hAnsi="Calibri" w:cs="Calibri"/>
                <w:bCs/>
                <w:lang w:eastAsia="en-GB"/>
              </w:rPr>
            </w:pPr>
            <w:r w:rsidRPr="00E36C87">
              <w:rPr>
                <w:rFonts w:ascii="Calibri" w:hAnsi="Calibri" w:cs="Calibri"/>
                <w:bCs/>
                <w:lang w:eastAsia="en-GB"/>
              </w:rPr>
              <w:t xml:space="preserve">Establish and review the core structure of the organisation. </w:t>
            </w:r>
          </w:p>
          <w:p w14:paraId="2295E91F" w14:textId="77777777" w:rsidR="006F790C" w:rsidRPr="00E36C87" w:rsidRDefault="006F790C" w:rsidP="00195DFA">
            <w:pPr>
              <w:spacing w:before="60" w:after="60"/>
              <w:jc w:val="both"/>
              <w:rPr>
                <w:rFonts w:ascii="Calibri" w:hAnsi="Calibri" w:cs="Calibri"/>
                <w:bCs/>
                <w:lang w:eastAsia="en-GB"/>
              </w:rPr>
            </w:pPr>
            <w:r w:rsidRPr="00E36C87">
              <w:rPr>
                <w:rFonts w:ascii="Calibri" w:hAnsi="Calibri" w:cs="Calibri"/>
                <w:bCs/>
                <w:lang w:eastAsia="en-GB"/>
              </w:rPr>
              <w:t>Review and approve the business strategy</w:t>
            </w:r>
            <w:r>
              <w:rPr>
                <w:rFonts w:ascii="Calibri" w:hAnsi="Calibri" w:cs="Calibri"/>
                <w:bCs/>
                <w:lang w:eastAsia="en-GB"/>
              </w:rPr>
              <w:t>.</w:t>
            </w:r>
          </w:p>
          <w:p w14:paraId="6C1D127E" w14:textId="77777777" w:rsidR="006F790C" w:rsidRPr="00E36C87" w:rsidRDefault="006F790C" w:rsidP="00195DFA">
            <w:pPr>
              <w:spacing w:before="60" w:after="60"/>
              <w:jc w:val="both"/>
              <w:rPr>
                <w:rFonts w:ascii="Calibri" w:hAnsi="Calibri" w:cs="Calibri"/>
                <w:bCs/>
                <w:lang w:eastAsia="en-GB"/>
              </w:rPr>
            </w:pPr>
            <w:r w:rsidRPr="00E36C87">
              <w:rPr>
                <w:rFonts w:ascii="Calibri" w:hAnsi="Calibri" w:cs="Calibri"/>
                <w:bCs/>
                <w:lang w:eastAsia="en-GB"/>
              </w:rPr>
              <w:t>Seek to ensure structures, processes &amp; resources are in place to implement the Business Strategy</w:t>
            </w:r>
          </w:p>
        </w:tc>
      </w:tr>
      <w:tr w:rsidR="006F790C" w:rsidRPr="00E36C87" w14:paraId="7136A6FA" w14:textId="77777777" w:rsidTr="3DA22C2C">
        <w:tc>
          <w:tcPr>
            <w:tcW w:w="468" w:type="dxa"/>
            <w:tcBorders>
              <w:top w:val="single" w:sz="4" w:space="0" w:color="auto"/>
              <w:left w:val="single" w:sz="4" w:space="0" w:color="auto"/>
              <w:bottom w:val="single" w:sz="4" w:space="0" w:color="auto"/>
              <w:right w:val="nil"/>
            </w:tcBorders>
          </w:tcPr>
          <w:p w14:paraId="7530CB42" w14:textId="77777777" w:rsidR="006F790C" w:rsidRPr="00E36C87" w:rsidRDefault="006F790C" w:rsidP="00195DFA">
            <w:pPr>
              <w:spacing w:before="60" w:after="100" w:afterAutospacing="1"/>
              <w:rPr>
                <w:rFonts w:ascii="Calibri" w:hAnsi="Calibri" w:cs="Calibri"/>
                <w:bCs/>
                <w:lang w:eastAsia="en-GB"/>
              </w:rPr>
            </w:pPr>
          </w:p>
        </w:tc>
        <w:tc>
          <w:tcPr>
            <w:tcW w:w="2901" w:type="dxa"/>
            <w:tcBorders>
              <w:top w:val="single" w:sz="4" w:space="0" w:color="auto"/>
              <w:left w:val="nil"/>
              <w:bottom w:val="single" w:sz="4" w:space="0" w:color="auto"/>
              <w:right w:val="single" w:sz="4" w:space="0" w:color="auto"/>
            </w:tcBorders>
          </w:tcPr>
          <w:p w14:paraId="6BF29C35" w14:textId="77777777" w:rsidR="006F790C" w:rsidRPr="00E36C87" w:rsidRDefault="006F790C" w:rsidP="00195DFA">
            <w:pPr>
              <w:spacing w:before="60" w:after="60"/>
              <w:rPr>
                <w:rFonts w:ascii="Calibri" w:hAnsi="Calibri" w:cs="Calibri"/>
                <w:bCs/>
                <w:lang w:eastAsia="en-GB"/>
              </w:rPr>
            </w:pPr>
            <w:r w:rsidRPr="00E36C87">
              <w:rPr>
                <w:rFonts w:ascii="Calibri" w:hAnsi="Calibri" w:cs="Calibri"/>
                <w:bCs/>
                <w:lang w:eastAsia="en-GB"/>
              </w:rPr>
              <w:t>Controls And Policies</w:t>
            </w:r>
          </w:p>
        </w:tc>
        <w:tc>
          <w:tcPr>
            <w:tcW w:w="5953" w:type="dxa"/>
            <w:tcBorders>
              <w:top w:val="single" w:sz="4" w:space="0" w:color="auto"/>
              <w:left w:val="single" w:sz="4" w:space="0" w:color="auto"/>
              <w:bottom w:val="single" w:sz="4" w:space="0" w:color="auto"/>
              <w:right w:val="single" w:sz="4" w:space="0" w:color="auto"/>
            </w:tcBorders>
          </w:tcPr>
          <w:p w14:paraId="555F998F" w14:textId="77777777" w:rsidR="006F790C" w:rsidRPr="00E36C87" w:rsidRDefault="006F790C" w:rsidP="00195DFA">
            <w:pPr>
              <w:spacing w:before="60" w:after="60"/>
              <w:jc w:val="both"/>
              <w:rPr>
                <w:rFonts w:ascii="Calibri" w:hAnsi="Calibri" w:cs="Calibri"/>
                <w:bCs/>
                <w:lang w:eastAsia="en-GB"/>
              </w:rPr>
            </w:pPr>
            <w:r w:rsidRPr="00E36C87">
              <w:rPr>
                <w:rFonts w:ascii="Calibri" w:hAnsi="Calibri" w:cs="Calibri"/>
                <w:bCs/>
                <w:lang w:eastAsia="en-GB"/>
              </w:rPr>
              <w:t xml:space="preserve">Seek to ensure </w:t>
            </w:r>
            <w:r>
              <w:rPr>
                <w:rFonts w:ascii="Calibri" w:hAnsi="Calibri" w:cs="Calibri"/>
              </w:rPr>
              <w:t>BtG</w:t>
            </w:r>
            <w:r w:rsidRPr="00E36C87">
              <w:rPr>
                <w:rFonts w:ascii="Calibri" w:hAnsi="Calibri" w:cs="Calibri"/>
              </w:rPr>
              <w:t xml:space="preserve"> </w:t>
            </w:r>
            <w:r w:rsidRPr="00E36C87">
              <w:rPr>
                <w:rFonts w:ascii="Calibri" w:hAnsi="Calibri" w:cs="Calibri"/>
                <w:bCs/>
                <w:lang w:eastAsia="en-GB"/>
              </w:rPr>
              <w:t>operates in an effective, efficient, responsible and accountable manner</w:t>
            </w:r>
            <w:r>
              <w:rPr>
                <w:rFonts w:ascii="Calibri" w:hAnsi="Calibri" w:cs="Calibri"/>
                <w:bCs/>
                <w:lang w:eastAsia="en-GB"/>
              </w:rPr>
              <w:t>.</w:t>
            </w:r>
            <w:r w:rsidRPr="00E36C87">
              <w:rPr>
                <w:rFonts w:ascii="Calibri" w:hAnsi="Calibri" w:cs="Calibri"/>
                <w:bCs/>
                <w:lang w:eastAsia="en-GB"/>
              </w:rPr>
              <w:t xml:space="preserve"> </w:t>
            </w:r>
          </w:p>
          <w:p w14:paraId="4F92E9FA" w14:textId="77777777" w:rsidR="006F790C" w:rsidRPr="00E36C87" w:rsidRDefault="006F790C" w:rsidP="00195DFA">
            <w:pPr>
              <w:spacing w:before="60" w:after="60"/>
              <w:jc w:val="both"/>
              <w:rPr>
                <w:rFonts w:ascii="Calibri" w:hAnsi="Calibri" w:cs="Calibri"/>
                <w:bCs/>
                <w:lang w:eastAsia="en-GB"/>
              </w:rPr>
            </w:pPr>
            <w:r w:rsidRPr="00E36C87">
              <w:rPr>
                <w:rFonts w:ascii="Calibri" w:hAnsi="Calibri" w:cs="Calibri"/>
                <w:bCs/>
                <w:lang w:eastAsia="en-GB"/>
              </w:rPr>
              <w:t>Set frameworks of delegation, internal control, performance reporting &amp; risk management</w:t>
            </w:r>
          </w:p>
          <w:p w14:paraId="5226EC4B" w14:textId="77777777" w:rsidR="006F790C" w:rsidRPr="00E36C87" w:rsidRDefault="006F790C" w:rsidP="00195DFA">
            <w:pPr>
              <w:spacing w:before="60" w:after="60"/>
              <w:jc w:val="both"/>
              <w:rPr>
                <w:rFonts w:ascii="Calibri" w:hAnsi="Calibri" w:cs="Calibri"/>
                <w:bCs/>
                <w:lang w:eastAsia="en-GB"/>
              </w:rPr>
            </w:pPr>
            <w:r w:rsidRPr="00E36C87">
              <w:rPr>
                <w:rFonts w:ascii="Calibri" w:hAnsi="Calibri" w:cs="Calibri"/>
                <w:bCs/>
                <w:lang w:eastAsia="en-GB"/>
              </w:rPr>
              <w:t>Enable compliance with:</w:t>
            </w:r>
          </w:p>
          <w:p w14:paraId="3A43D63C" w14:textId="77777777" w:rsidR="006F790C" w:rsidRPr="00E36C87" w:rsidRDefault="006F790C" w:rsidP="006F790C">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714" w:hanging="357"/>
              <w:jc w:val="both"/>
              <w:rPr>
                <w:rFonts w:ascii="Calibri" w:hAnsi="Calibri" w:cs="Calibri"/>
                <w:bCs/>
                <w:lang w:eastAsia="en-GB"/>
              </w:rPr>
            </w:pPr>
            <w:r w:rsidRPr="3DA22C2C">
              <w:rPr>
                <w:rFonts w:ascii="Calibri" w:hAnsi="Calibri" w:cs="Calibri"/>
                <w:lang w:eastAsia="en-GB"/>
              </w:rPr>
              <w:t>governing documents &amp; internal policies</w:t>
            </w:r>
          </w:p>
          <w:p w14:paraId="577E7F3B" w14:textId="77777777" w:rsidR="006F790C" w:rsidRPr="00E36C87" w:rsidRDefault="006F790C" w:rsidP="006F790C">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Calibri" w:hAnsi="Calibri" w:cs="Calibri"/>
                <w:bCs/>
                <w:lang w:eastAsia="en-GB"/>
              </w:rPr>
            </w:pPr>
            <w:r w:rsidRPr="3DA22C2C">
              <w:rPr>
                <w:rFonts w:ascii="Calibri" w:hAnsi="Calibri" w:cs="Calibri"/>
                <w:lang w:eastAsia="en-GB"/>
              </w:rPr>
              <w:t>laws &amp; regulations</w:t>
            </w:r>
          </w:p>
          <w:p w14:paraId="2AE3E68F" w14:textId="77777777" w:rsidR="006F790C" w:rsidRPr="00E36C87" w:rsidRDefault="006F790C" w:rsidP="00195DFA">
            <w:pPr>
              <w:spacing w:after="60"/>
              <w:jc w:val="both"/>
              <w:rPr>
                <w:rFonts w:ascii="Calibri" w:hAnsi="Calibri" w:cs="Calibri"/>
                <w:bCs/>
                <w:lang w:eastAsia="en-GB"/>
              </w:rPr>
            </w:pPr>
            <w:r w:rsidRPr="00E36C87">
              <w:rPr>
                <w:rFonts w:ascii="Calibri" w:hAnsi="Calibri" w:cs="Calibri"/>
                <w:bCs/>
                <w:lang w:eastAsia="en-GB"/>
              </w:rPr>
              <w:t>Support the senior management in delivering objectives</w:t>
            </w:r>
            <w:r>
              <w:rPr>
                <w:rFonts w:ascii="Calibri" w:hAnsi="Calibri" w:cs="Calibri"/>
                <w:bCs/>
                <w:lang w:eastAsia="en-GB"/>
              </w:rPr>
              <w:t>.</w:t>
            </w:r>
          </w:p>
          <w:p w14:paraId="0410B38D" w14:textId="77777777" w:rsidR="006F790C" w:rsidRPr="00E36C87" w:rsidRDefault="006F790C" w:rsidP="00195DFA">
            <w:pPr>
              <w:spacing w:after="60"/>
              <w:jc w:val="both"/>
              <w:rPr>
                <w:rFonts w:ascii="Calibri" w:hAnsi="Calibri" w:cs="Calibri"/>
                <w:bCs/>
                <w:lang w:eastAsia="en-GB"/>
              </w:rPr>
            </w:pPr>
            <w:r w:rsidRPr="00E36C87">
              <w:rPr>
                <w:rFonts w:ascii="Calibri" w:hAnsi="Calibri" w:cs="Calibri"/>
                <w:bCs/>
                <w:lang w:eastAsia="en-GB"/>
              </w:rPr>
              <w:t>Hold the senior management to account for:</w:t>
            </w:r>
          </w:p>
          <w:p w14:paraId="0FC4D329" w14:textId="77777777" w:rsidR="006F790C" w:rsidRPr="00E36C87" w:rsidRDefault="006F790C" w:rsidP="006F790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60"/>
              <w:ind w:left="714" w:hanging="357"/>
              <w:jc w:val="both"/>
              <w:rPr>
                <w:rFonts w:ascii="Calibri" w:hAnsi="Calibri" w:cs="Calibri"/>
                <w:bCs/>
                <w:lang w:eastAsia="en-GB"/>
              </w:rPr>
            </w:pPr>
            <w:r w:rsidRPr="00E36C87">
              <w:rPr>
                <w:rFonts w:ascii="Calibri" w:hAnsi="Calibri" w:cs="Calibri"/>
                <w:bCs/>
                <w:lang w:eastAsia="en-GB"/>
              </w:rPr>
              <w:t>implementing the strategic plan and Board decisions</w:t>
            </w:r>
            <w:r>
              <w:rPr>
                <w:rFonts w:ascii="Calibri" w:hAnsi="Calibri" w:cs="Calibri"/>
                <w:bCs/>
                <w:lang w:eastAsia="en-GB"/>
              </w:rPr>
              <w:t>.</w:t>
            </w:r>
          </w:p>
          <w:p w14:paraId="0CE58272" w14:textId="77777777" w:rsidR="006F790C" w:rsidRPr="00E36C87" w:rsidRDefault="006F790C" w:rsidP="006F790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60"/>
              <w:ind w:left="714" w:hanging="357"/>
              <w:jc w:val="both"/>
              <w:rPr>
                <w:rFonts w:ascii="Calibri" w:hAnsi="Calibri" w:cs="Calibri"/>
                <w:bCs/>
                <w:lang w:eastAsia="en-GB"/>
              </w:rPr>
            </w:pPr>
            <w:r w:rsidRPr="00E36C87">
              <w:rPr>
                <w:rFonts w:ascii="Calibri" w:hAnsi="Calibri" w:cs="Calibri"/>
                <w:bCs/>
                <w:lang w:eastAsia="en-GB"/>
              </w:rPr>
              <w:t>achieving targets set by the Board</w:t>
            </w:r>
            <w:r>
              <w:rPr>
                <w:rFonts w:ascii="Calibri" w:hAnsi="Calibri" w:cs="Calibri"/>
                <w:bCs/>
                <w:lang w:eastAsia="en-GB"/>
              </w:rPr>
              <w:t>.</w:t>
            </w:r>
          </w:p>
          <w:p w14:paraId="5BCA0BE1" w14:textId="77777777" w:rsidR="006F790C" w:rsidRPr="00E36C87" w:rsidRDefault="006F790C" w:rsidP="006F790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60"/>
              <w:ind w:left="714" w:hanging="357"/>
              <w:jc w:val="both"/>
              <w:rPr>
                <w:rFonts w:ascii="Calibri" w:hAnsi="Calibri" w:cs="Calibri"/>
                <w:bCs/>
                <w:lang w:eastAsia="en-GB"/>
              </w:rPr>
            </w:pPr>
            <w:r w:rsidRPr="00E36C87">
              <w:rPr>
                <w:rFonts w:ascii="Calibri" w:hAnsi="Calibri" w:cs="Calibri"/>
                <w:bCs/>
                <w:lang w:eastAsia="en-GB"/>
              </w:rPr>
              <w:t>delegated powers</w:t>
            </w:r>
            <w:r>
              <w:rPr>
                <w:rFonts w:ascii="Calibri" w:hAnsi="Calibri" w:cs="Calibri"/>
                <w:bCs/>
                <w:lang w:eastAsia="en-GB"/>
              </w:rPr>
              <w:t>.</w:t>
            </w:r>
          </w:p>
        </w:tc>
      </w:tr>
      <w:tr w:rsidR="006F790C" w:rsidRPr="00E36C87" w14:paraId="1C79CE0C" w14:textId="77777777" w:rsidTr="3DA22C2C">
        <w:tc>
          <w:tcPr>
            <w:tcW w:w="468" w:type="dxa"/>
            <w:tcBorders>
              <w:top w:val="single" w:sz="4" w:space="0" w:color="auto"/>
              <w:left w:val="single" w:sz="4" w:space="0" w:color="auto"/>
              <w:bottom w:val="single" w:sz="4" w:space="0" w:color="auto"/>
              <w:right w:val="nil"/>
            </w:tcBorders>
          </w:tcPr>
          <w:p w14:paraId="58B0C8C5" w14:textId="77777777" w:rsidR="006F790C" w:rsidRPr="00E36C87" w:rsidRDefault="006F790C" w:rsidP="00195DFA">
            <w:pPr>
              <w:spacing w:before="60" w:after="100" w:afterAutospacing="1"/>
              <w:rPr>
                <w:rFonts w:ascii="Calibri" w:hAnsi="Calibri" w:cs="Calibri"/>
                <w:bCs/>
                <w:lang w:eastAsia="en-GB"/>
              </w:rPr>
            </w:pPr>
          </w:p>
        </w:tc>
        <w:tc>
          <w:tcPr>
            <w:tcW w:w="2901" w:type="dxa"/>
            <w:tcBorders>
              <w:top w:val="single" w:sz="4" w:space="0" w:color="auto"/>
              <w:left w:val="nil"/>
              <w:bottom w:val="single" w:sz="4" w:space="0" w:color="auto"/>
              <w:right w:val="single" w:sz="4" w:space="0" w:color="auto"/>
            </w:tcBorders>
          </w:tcPr>
          <w:p w14:paraId="11130277" w14:textId="77777777" w:rsidR="006F790C" w:rsidRPr="00E36C87" w:rsidRDefault="006F790C" w:rsidP="00195DFA">
            <w:pPr>
              <w:spacing w:before="60" w:after="60"/>
              <w:rPr>
                <w:rFonts w:ascii="Calibri" w:hAnsi="Calibri" w:cs="Calibri"/>
                <w:bCs/>
                <w:lang w:eastAsia="en-GB"/>
              </w:rPr>
            </w:pPr>
            <w:r w:rsidRPr="00E36C87">
              <w:rPr>
                <w:rFonts w:ascii="Calibri" w:hAnsi="Calibri" w:cs="Calibri"/>
                <w:bCs/>
                <w:lang w:eastAsia="en-GB"/>
              </w:rPr>
              <w:t>Combined Code of Corporate Governance</w:t>
            </w:r>
          </w:p>
        </w:tc>
        <w:tc>
          <w:tcPr>
            <w:tcW w:w="5953" w:type="dxa"/>
            <w:tcBorders>
              <w:top w:val="single" w:sz="4" w:space="0" w:color="auto"/>
              <w:left w:val="single" w:sz="4" w:space="0" w:color="auto"/>
              <w:bottom w:val="single" w:sz="4" w:space="0" w:color="auto"/>
              <w:right w:val="single" w:sz="4" w:space="0" w:color="auto"/>
            </w:tcBorders>
          </w:tcPr>
          <w:p w14:paraId="21523AFE" w14:textId="77777777" w:rsidR="006F790C" w:rsidRPr="00E36C87" w:rsidRDefault="006F790C" w:rsidP="00195DFA">
            <w:pPr>
              <w:spacing w:before="60" w:after="60"/>
              <w:jc w:val="both"/>
              <w:rPr>
                <w:rFonts w:ascii="Calibri" w:hAnsi="Calibri" w:cs="Calibri"/>
                <w:bCs/>
                <w:lang w:eastAsia="en-GB"/>
              </w:rPr>
            </w:pPr>
            <w:r w:rsidRPr="00E36C87">
              <w:rPr>
                <w:rFonts w:ascii="Calibri" w:hAnsi="Calibri" w:cs="Calibri"/>
                <w:bCs/>
                <w:lang w:eastAsia="en-GB"/>
              </w:rPr>
              <w:t>To enable the effective functioning of the Board, Directors must:</w:t>
            </w:r>
          </w:p>
          <w:p w14:paraId="6AADD8BE" w14:textId="77777777" w:rsidR="006F790C" w:rsidRPr="00E36C87" w:rsidRDefault="006F790C" w:rsidP="006F790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Calibri" w:hAnsi="Calibri" w:cs="Calibri"/>
                <w:bCs/>
                <w:lang w:eastAsia="en-GB"/>
              </w:rPr>
            </w:pPr>
            <w:r w:rsidRPr="00E36C87">
              <w:rPr>
                <w:rFonts w:ascii="Calibri" w:hAnsi="Calibri" w:cs="Calibri"/>
                <w:bCs/>
                <w:lang w:eastAsia="en-GB"/>
              </w:rPr>
              <w:t>Listen to stakeholders’ views</w:t>
            </w:r>
            <w:r>
              <w:rPr>
                <w:rFonts w:ascii="Calibri" w:hAnsi="Calibri" w:cs="Calibri"/>
                <w:bCs/>
                <w:lang w:eastAsia="en-GB"/>
              </w:rPr>
              <w:t>.</w:t>
            </w:r>
            <w:r w:rsidRPr="00E36C87">
              <w:rPr>
                <w:rFonts w:ascii="Calibri" w:hAnsi="Calibri" w:cs="Calibri"/>
                <w:bCs/>
                <w:lang w:eastAsia="en-GB"/>
              </w:rPr>
              <w:t xml:space="preserve"> </w:t>
            </w:r>
          </w:p>
          <w:p w14:paraId="2A60F340" w14:textId="77777777" w:rsidR="006F790C" w:rsidRPr="00E36C87" w:rsidRDefault="006F790C" w:rsidP="006F790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Calibri" w:hAnsi="Calibri" w:cs="Calibri"/>
                <w:bCs/>
                <w:lang w:eastAsia="en-GB"/>
              </w:rPr>
            </w:pPr>
            <w:r w:rsidRPr="00E36C87">
              <w:rPr>
                <w:rFonts w:ascii="Calibri" w:hAnsi="Calibri" w:cs="Calibri"/>
                <w:bCs/>
                <w:lang w:eastAsia="en-GB"/>
              </w:rPr>
              <w:t>promote the success of the organisation</w:t>
            </w:r>
            <w:r>
              <w:rPr>
                <w:rFonts w:ascii="Calibri" w:hAnsi="Calibri" w:cs="Calibri"/>
                <w:bCs/>
                <w:lang w:eastAsia="en-GB"/>
              </w:rPr>
              <w:t>.</w:t>
            </w:r>
          </w:p>
          <w:p w14:paraId="6460AC40" w14:textId="77777777" w:rsidR="006F790C" w:rsidRPr="00E36C87" w:rsidRDefault="006F790C" w:rsidP="006F790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Calibri" w:hAnsi="Calibri" w:cs="Calibri"/>
                <w:bCs/>
                <w:lang w:eastAsia="en-GB"/>
              </w:rPr>
            </w:pPr>
            <w:r w:rsidRPr="00E36C87">
              <w:rPr>
                <w:rFonts w:ascii="Calibri" w:hAnsi="Calibri" w:cs="Calibri"/>
                <w:bCs/>
                <w:lang w:eastAsia="en-GB"/>
              </w:rPr>
              <w:t>exercise independent judgement</w:t>
            </w:r>
          </w:p>
          <w:p w14:paraId="6BBCF075" w14:textId="77777777" w:rsidR="006F790C" w:rsidRPr="00E36C87" w:rsidRDefault="006F790C" w:rsidP="006F790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Calibri" w:hAnsi="Calibri" w:cs="Calibri"/>
                <w:bCs/>
                <w:lang w:eastAsia="en-GB"/>
              </w:rPr>
            </w:pPr>
            <w:r w:rsidRPr="00E36C87">
              <w:rPr>
                <w:rFonts w:ascii="Calibri" w:hAnsi="Calibri" w:cs="Calibri"/>
                <w:bCs/>
                <w:lang w:eastAsia="en-GB"/>
              </w:rPr>
              <w:t>exercise reasonable care, skill and diligence</w:t>
            </w:r>
          </w:p>
          <w:p w14:paraId="4A61B735" w14:textId="77777777" w:rsidR="006F790C" w:rsidRPr="00E36C87" w:rsidRDefault="006F790C" w:rsidP="006F790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714" w:hanging="357"/>
              <w:jc w:val="both"/>
              <w:rPr>
                <w:rFonts w:ascii="Calibri" w:hAnsi="Calibri" w:cs="Calibri"/>
                <w:bCs/>
                <w:lang w:eastAsia="en-GB"/>
              </w:rPr>
            </w:pPr>
            <w:r w:rsidRPr="00E36C87">
              <w:rPr>
                <w:rFonts w:ascii="Calibri" w:hAnsi="Calibri" w:cs="Calibri"/>
                <w:bCs/>
                <w:lang w:eastAsia="en-GB"/>
              </w:rPr>
              <w:t>act with integrity, comply with disclosure requirements and avoid conflicts of interest</w:t>
            </w:r>
            <w:r>
              <w:rPr>
                <w:rFonts w:ascii="Calibri" w:hAnsi="Calibri" w:cs="Calibri"/>
                <w:bCs/>
                <w:lang w:eastAsia="en-GB"/>
              </w:rPr>
              <w:t>.</w:t>
            </w:r>
          </w:p>
          <w:p w14:paraId="21BE4C17" w14:textId="77777777" w:rsidR="006F790C" w:rsidRPr="00E36C87" w:rsidRDefault="006F790C" w:rsidP="006F790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714" w:hanging="357"/>
              <w:jc w:val="both"/>
              <w:rPr>
                <w:rFonts w:ascii="Calibri" w:hAnsi="Calibri" w:cs="Calibri"/>
                <w:bCs/>
                <w:lang w:eastAsia="en-GB"/>
              </w:rPr>
            </w:pPr>
            <w:r w:rsidRPr="00E36C87">
              <w:rPr>
                <w:rFonts w:ascii="Calibri" w:hAnsi="Calibri" w:cs="Calibri"/>
                <w:bCs/>
                <w:lang w:eastAsia="en-GB"/>
              </w:rPr>
              <w:t>reviews its own performance and be open and accountable</w:t>
            </w:r>
          </w:p>
        </w:tc>
      </w:tr>
    </w:tbl>
    <w:p w14:paraId="0F0BF006" w14:textId="77777777" w:rsidR="006F790C" w:rsidRPr="00B67650" w:rsidRDefault="006F790C">
      <w:pPr>
        <w:pStyle w:val="Default"/>
        <w:spacing w:before="0" w:after="240" w:line="240" w:lineRule="auto"/>
        <w:rPr>
          <w:rFonts w:ascii="Helvetica" w:hAnsi="Helvetica"/>
          <w:b/>
          <w:bCs/>
          <w:shd w:val="clear" w:color="auto" w:fill="FFFFFF"/>
        </w:rPr>
      </w:pPr>
    </w:p>
    <w:sectPr w:rsidR="006F790C" w:rsidRPr="00B67650">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7B16F" w14:textId="77777777" w:rsidR="00E83F98" w:rsidRDefault="00E83F98">
      <w:r>
        <w:separator/>
      </w:r>
    </w:p>
  </w:endnote>
  <w:endnote w:type="continuationSeparator" w:id="0">
    <w:p w14:paraId="743518BE" w14:textId="77777777" w:rsidR="00E83F98" w:rsidRDefault="00E8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093AA" w14:textId="77777777" w:rsidR="002B56D2" w:rsidRDefault="002B56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161E2" w14:textId="77777777" w:rsidR="00E83F98" w:rsidRDefault="00E83F98">
      <w:r>
        <w:separator/>
      </w:r>
    </w:p>
  </w:footnote>
  <w:footnote w:type="continuationSeparator" w:id="0">
    <w:p w14:paraId="0E12D290" w14:textId="77777777" w:rsidR="00E83F98" w:rsidRDefault="00E8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63396" w14:textId="77777777" w:rsidR="002B56D2" w:rsidRDefault="002B56D2"/>
</w:hdr>
</file>

<file path=word/intelligence2.xml><?xml version="1.0" encoding="utf-8"?>
<int2:intelligence xmlns:int2="http://schemas.microsoft.com/office/intelligence/2020/intelligence" xmlns:oel="http://schemas.microsoft.com/office/2019/extlst">
  <int2:observations>
    <int2:textHash int2:hashCode="t44wUMaAlqSSV0" int2:id="KN80VMd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06A19"/>
    <w:multiLevelType w:val="hybridMultilevel"/>
    <w:tmpl w:val="1A9ADBC6"/>
    <w:numStyleLink w:val="Dash"/>
  </w:abstractNum>
  <w:abstractNum w:abstractNumId="1" w15:restartNumberingAfterBreak="0">
    <w:nsid w:val="2767B4C0"/>
    <w:multiLevelType w:val="hybridMultilevel"/>
    <w:tmpl w:val="A7167E54"/>
    <w:lvl w:ilvl="0" w:tplc="CE8C8C78">
      <w:start w:val="1"/>
      <w:numFmt w:val="bullet"/>
      <w:lvlText w:val=""/>
      <w:lvlJc w:val="left"/>
      <w:pPr>
        <w:ind w:left="720" w:hanging="360"/>
      </w:pPr>
      <w:rPr>
        <w:rFonts w:ascii="Symbol" w:hAnsi="Symbol" w:hint="default"/>
      </w:rPr>
    </w:lvl>
    <w:lvl w:ilvl="1" w:tplc="5A5E2300">
      <w:start w:val="1"/>
      <w:numFmt w:val="bullet"/>
      <w:lvlText w:val="o"/>
      <w:lvlJc w:val="left"/>
      <w:pPr>
        <w:ind w:left="1440" w:hanging="360"/>
      </w:pPr>
      <w:rPr>
        <w:rFonts w:ascii="Courier New" w:hAnsi="Courier New" w:hint="default"/>
      </w:rPr>
    </w:lvl>
    <w:lvl w:ilvl="2" w:tplc="42E0E604">
      <w:start w:val="1"/>
      <w:numFmt w:val="bullet"/>
      <w:lvlText w:val=""/>
      <w:lvlJc w:val="left"/>
      <w:pPr>
        <w:ind w:left="2160" w:hanging="360"/>
      </w:pPr>
      <w:rPr>
        <w:rFonts w:ascii="Wingdings" w:hAnsi="Wingdings" w:hint="default"/>
      </w:rPr>
    </w:lvl>
    <w:lvl w:ilvl="3" w:tplc="B10A4638">
      <w:start w:val="1"/>
      <w:numFmt w:val="bullet"/>
      <w:lvlText w:val=""/>
      <w:lvlJc w:val="left"/>
      <w:pPr>
        <w:ind w:left="2880" w:hanging="360"/>
      </w:pPr>
      <w:rPr>
        <w:rFonts w:ascii="Symbol" w:hAnsi="Symbol" w:hint="default"/>
      </w:rPr>
    </w:lvl>
    <w:lvl w:ilvl="4" w:tplc="4A58A6A4">
      <w:start w:val="1"/>
      <w:numFmt w:val="bullet"/>
      <w:lvlText w:val="o"/>
      <w:lvlJc w:val="left"/>
      <w:pPr>
        <w:ind w:left="3600" w:hanging="360"/>
      </w:pPr>
      <w:rPr>
        <w:rFonts w:ascii="Courier New" w:hAnsi="Courier New" w:hint="default"/>
      </w:rPr>
    </w:lvl>
    <w:lvl w:ilvl="5" w:tplc="91A6F8C6">
      <w:start w:val="1"/>
      <w:numFmt w:val="bullet"/>
      <w:lvlText w:val=""/>
      <w:lvlJc w:val="left"/>
      <w:pPr>
        <w:ind w:left="4320" w:hanging="360"/>
      </w:pPr>
      <w:rPr>
        <w:rFonts w:ascii="Wingdings" w:hAnsi="Wingdings" w:hint="default"/>
      </w:rPr>
    </w:lvl>
    <w:lvl w:ilvl="6" w:tplc="83FE28F6">
      <w:start w:val="1"/>
      <w:numFmt w:val="bullet"/>
      <w:lvlText w:val=""/>
      <w:lvlJc w:val="left"/>
      <w:pPr>
        <w:ind w:left="5040" w:hanging="360"/>
      </w:pPr>
      <w:rPr>
        <w:rFonts w:ascii="Symbol" w:hAnsi="Symbol" w:hint="default"/>
      </w:rPr>
    </w:lvl>
    <w:lvl w:ilvl="7" w:tplc="E348E9C2">
      <w:start w:val="1"/>
      <w:numFmt w:val="bullet"/>
      <w:lvlText w:val="o"/>
      <w:lvlJc w:val="left"/>
      <w:pPr>
        <w:ind w:left="5760" w:hanging="360"/>
      </w:pPr>
      <w:rPr>
        <w:rFonts w:ascii="Courier New" w:hAnsi="Courier New" w:hint="default"/>
      </w:rPr>
    </w:lvl>
    <w:lvl w:ilvl="8" w:tplc="78ACBE88">
      <w:start w:val="1"/>
      <w:numFmt w:val="bullet"/>
      <w:lvlText w:val=""/>
      <w:lvlJc w:val="left"/>
      <w:pPr>
        <w:ind w:left="6480" w:hanging="360"/>
      </w:pPr>
      <w:rPr>
        <w:rFonts w:ascii="Wingdings" w:hAnsi="Wingdings" w:hint="default"/>
      </w:rPr>
    </w:lvl>
  </w:abstractNum>
  <w:abstractNum w:abstractNumId="2" w15:restartNumberingAfterBreak="0">
    <w:nsid w:val="2F4E7E13"/>
    <w:multiLevelType w:val="hybridMultilevel"/>
    <w:tmpl w:val="D31095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032872"/>
    <w:multiLevelType w:val="hybridMultilevel"/>
    <w:tmpl w:val="BB00A5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322646"/>
    <w:multiLevelType w:val="hybridMultilevel"/>
    <w:tmpl w:val="0DAE4F74"/>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93716"/>
    <w:multiLevelType w:val="hybridMultilevel"/>
    <w:tmpl w:val="1A9ADBC6"/>
    <w:styleLink w:val="Dash"/>
    <w:lvl w:ilvl="0" w:tplc="FF180396">
      <w:start w:val="1"/>
      <w:numFmt w:val="bullet"/>
      <w:lvlText w:val="-"/>
      <w:lvlJc w:val="left"/>
      <w:pPr>
        <w:ind w:left="356" w:hanging="356"/>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D7B2547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2006FCB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D0FC0B28">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392A8FA8">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8DB28DCC">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329C03D2">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D96CA74C">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97ECB1E4">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6" w15:restartNumberingAfterBreak="0">
    <w:nsid w:val="434204EE"/>
    <w:multiLevelType w:val="hybridMultilevel"/>
    <w:tmpl w:val="B55637F6"/>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55A273FB"/>
    <w:multiLevelType w:val="hybridMultilevel"/>
    <w:tmpl w:val="66D2E1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888121"/>
    <w:multiLevelType w:val="hybridMultilevel"/>
    <w:tmpl w:val="0720D3AE"/>
    <w:lvl w:ilvl="0" w:tplc="7800F9E6">
      <w:start w:val="1"/>
      <w:numFmt w:val="bullet"/>
      <w:lvlText w:val=""/>
      <w:lvlJc w:val="left"/>
      <w:pPr>
        <w:ind w:left="720" w:hanging="360"/>
      </w:pPr>
      <w:rPr>
        <w:rFonts w:ascii="Symbol" w:hAnsi="Symbol" w:hint="default"/>
      </w:rPr>
    </w:lvl>
    <w:lvl w:ilvl="1" w:tplc="A274C36C">
      <w:start w:val="1"/>
      <w:numFmt w:val="bullet"/>
      <w:lvlText w:val="o"/>
      <w:lvlJc w:val="left"/>
      <w:pPr>
        <w:ind w:left="1440" w:hanging="360"/>
      </w:pPr>
      <w:rPr>
        <w:rFonts w:ascii="Courier New" w:hAnsi="Courier New" w:hint="default"/>
      </w:rPr>
    </w:lvl>
    <w:lvl w:ilvl="2" w:tplc="7C0690D4">
      <w:start w:val="1"/>
      <w:numFmt w:val="bullet"/>
      <w:lvlText w:val=""/>
      <w:lvlJc w:val="left"/>
      <w:pPr>
        <w:ind w:left="2160" w:hanging="360"/>
      </w:pPr>
      <w:rPr>
        <w:rFonts w:ascii="Wingdings" w:hAnsi="Wingdings" w:hint="default"/>
      </w:rPr>
    </w:lvl>
    <w:lvl w:ilvl="3" w:tplc="770212B0">
      <w:start w:val="1"/>
      <w:numFmt w:val="bullet"/>
      <w:lvlText w:val=""/>
      <w:lvlJc w:val="left"/>
      <w:pPr>
        <w:ind w:left="2880" w:hanging="360"/>
      </w:pPr>
      <w:rPr>
        <w:rFonts w:ascii="Symbol" w:hAnsi="Symbol" w:hint="default"/>
      </w:rPr>
    </w:lvl>
    <w:lvl w:ilvl="4" w:tplc="41942EAE">
      <w:start w:val="1"/>
      <w:numFmt w:val="bullet"/>
      <w:lvlText w:val="o"/>
      <w:lvlJc w:val="left"/>
      <w:pPr>
        <w:ind w:left="3600" w:hanging="360"/>
      </w:pPr>
      <w:rPr>
        <w:rFonts w:ascii="Courier New" w:hAnsi="Courier New" w:hint="default"/>
      </w:rPr>
    </w:lvl>
    <w:lvl w:ilvl="5" w:tplc="4CBE8EFA">
      <w:start w:val="1"/>
      <w:numFmt w:val="bullet"/>
      <w:lvlText w:val=""/>
      <w:lvlJc w:val="left"/>
      <w:pPr>
        <w:ind w:left="4320" w:hanging="360"/>
      </w:pPr>
      <w:rPr>
        <w:rFonts w:ascii="Wingdings" w:hAnsi="Wingdings" w:hint="default"/>
      </w:rPr>
    </w:lvl>
    <w:lvl w:ilvl="6" w:tplc="72A0FBAE">
      <w:start w:val="1"/>
      <w:numFmt w:val="bullet"/>
      <w:lvlText w:val=""/>
      <w:lvlJc w:val="left"/>
      <w:pPr>
        <w:ind w:left="5040" w:hanging="360"/>
      </w:pPr>
      <w:rPr>
        <w:rFonts w:ascii="Symbol" w:hAnsi="Symbol" w:hint="default"/>
      </w:rPr>
    </w:lvl>
    <w:lvl w:ilvl="7" w:tplc="CE16C104">
      <w:start w:val="1"/>
      <w:numFmt w:val="bullet"/>
      <w:lvlText w:val="o"/>
      <w:lvlJc w:val="left"/>
      <w:pPr>
        <w:ind w:left="5760" w:hanging="360"/>
      </w:pPr>
      <w:rPr>
        <w:rFonts w:ascii="Courier New" w:hAnsi="Courier New" w:hint="default"/>
      </w:rPr>
    </w:lvl>
    <w:lvl w:ilvl="8" w:tplc="3384A3B2">
      <w:start w:val="1"/>
      <w:numFmt w:val="bullet"/>
      <w:lvlText w:val=""/>
      <w:lvlJc w:val="left"/>
      <w:pPr>
        <w:ind w:left="6480" w:hanging="360"/>
      </w:pPr>
      <w:rPr>
        <w:rFonts w:ascii="Wingdings" w:hAnsi="Wingdings" w:hint="default"/>
      </w:rPr>
    </w:lvl>
  </w:abstractNum>
  <w:abstractNum w:abstractNumId="9" w15:restartNumberingAfterBreak="0">
    <w:nsid w:val="605F5BB5"/>
    <w:multiLevelType w:val="hybridMultilevel"/>
    <w:tmpl w:val="81E845B0"/>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F25EB4C"/>
    <w:multiLevelType w:val="hybridMultilevel"/>
    <w:tmpl w:val="072687D6"/>
    <w:lvl w:ilvl="0" w:tplc="C7C0BD1A">
      <w:start w:val="1"/>
      <w:numFmt w:val="bullet"/>
      <w:lvlText w:val=""/>
      <w:lvlJc w:val="left"/>
      <w:pPr>
        <w:ind w:left="720" w:hanging="360"/>
      </w:pPr>
      <w:rPr>
        <w:rFonts w:ascii="Symbol" w:hAnsi="Symbol" w:hint="default"/>
      </w:rPr>
    </w:lvl>
    <w:lvl w:ilvl="1" w:tplc="2708DF5C">
      <w:start w:val="1"/>
      <w:numFmt w:val="bullet"/>
      <w:lvlText w:val="o"/>
      <w:lvlJc w:val="left"/>
      <w:pPr>
        <w:ind w:left="1440" w:hanging="360"/>
      </w:pPr>
      <w:rPr>
        <w:rFonts w:ascii="Courier New" w:hAnsi="Courier New" w:hint="default"/>
      </w:rPr>
    </w:lvl>
    <w:lvl w:ilvl="2" w:tplc="473E8C3A">
      <w:start w:val="1"/>
      <w:numFmt w:val="bullet"/>
      <w:lvlText w:val=""/>
      <w:lvlJc w:val="left"/>
      <w:pPr>
        <w:ind w:left="2160" w:hanging="360"/>
      </w:pPr>
      <w:rPr>
        <w:rFonts w:ascii="Wingdings" w:hAnsi="Wingdings" w:hint="default"/>
      </w:rPr>
    </w:lvl>
    <w:lvl w:ilvl="3" w:tplc="0A8CE648">
      <w:start w:val="1"/>
      <w:numFmt w:val="bullet"/>
      <w:lvlText w:val=""/>
      <w:lvlJc w:val="left"/>
      <w:pPr>
        <w:ind w:left="2880" w:hanging="360"/>
      </w:pPr>
      <w:rPr>
        <w:rFonts w:ascii="Symbol" w:hAnsi="Symbol" w:hint="default"/>
      </w:rPr>
    </w:lvl>
    <w:lvl w:ilvl="4" w:tplc="09C40FDA">
      <w:start w:val="1"/>
      <w:numFmt w:val="bullet"/>
      <w:lvlText w:val="o"/>
      <w:lvlJc w:val="left"/>
      <w:pPr>
        <w:ind w:left="3600" w:hanging="360"/>
      </w:pPr>
      <w:rPr>
        <w:rFonts w:ascii="Courier New" w:hAnsi="Courier New" w:hint="default"/>
      </w:rPr>
    </w:lvl>
    <w:lvl w:ilvl="5" w:tplc="A2CCE556">
      <w:start w:val="1"/>
      <w:numFmt w:val="bullet"/>
      <w:lvlText w:val=""/>
      <w:lvlJc w:val="left"/>
      <w:pPr>
        <w:ind w:left="4320" w:hanging="360"/>
      </w:pPr>
      <w:rPr>
        <w:rFonts w:ascii="Wingdings" w:hAnsi="Wingdings" w:hint="default"/>
      </w:rPr>
    </w:lvl>
    <w:lvl w:ilvl="6" w:tplc="9172461E">
      <w:start w:val="1"/>
      <w:numFmt w:val="bullet"/>
      <w:lvlText w:val=""/>
      <w:lvlJc w:val="left"/>
      <w:pPr>
        <w:ind w:left="5040" w:hanging="360"/>
      </w:pPr>
      <w:rPr>
        <w:rFonts w:ascii="Symbol" w:hAnsi="Symbol" w:hint="default"/>
      </w:rPr>
    </w:lvl>
    <w:lvl w:ilvl="7" w:tplc="6C8CC4F0">
      <w:start w:val="1"/>
      <w:numFmt w:val="bullet"/>
      <w:lvlText w:val="o"/>
      <w:lvlJc w:val="left"/>
      <w:pPr>
        <w:ind w:left="5760" w:hanging="360"/>
      </w:pPr>
      <w:rPr>
        <w:rFonts w:ascii="Courier New" w:hAnsi="Courier New" w:hint="default"/>
      </w:rPr>
    </w:lvl>
    <w:lvl w:ilvl="8" w:tplc="C052A2FC">
      <w:start w:val="1"/>
      <w:numFmt w:val="bullet"/>
      <w:lvlText w:val=""/>
      <w:lvlJc w:val="left"/>
      <w:pPr>
        <w:ind w:left="6480" w:hanging="360"/>
      </w:pPr>
      <w:rPr>
        <w:rFonts w:ascii="Wingdings" w:hAnsi="Wingdings" w:hint="default"/>
      </w:rPr>
    </w:lvl>
  </w:abstractNum>
  <w:abstractNum w:abstractNumId="11" w15:restartNumberingAfterBreak="0">
    <w:nsid w:val="7575EA8C"/>
    <w:multiLevelType w:val="hybridMultilevel"/>
    <w:tmpl w:val="FEF4A3DC"/>
    <w:lvl w:ilvl="0" w:tplc="A21A46FE">
      <w:start w:val="1"/>
      <w:numFmt w:val="bullet"/>
      <w:lvlText w:val=""/>
      <w:lvlJc w:val="left"/>
      <w:pPr>
        <w:ind w:left="720" w:hanging="360"/>
      </w:pPr>
      <w:rPr>
        <w:rFonts w:ascii="Symbol" w:hAnsi="Symbol" w:hint="default"/>
      </w:rPr>
    </w:lvl>
    <w:lvl w:ilvl="1" w:tplc="1060AF54">
      <w:start w:val="1"/>
      <w:numFmt w:val="bullet"/>
      <w:lvlText w:val="o"/>
      <w:lvlJc w:val="left"/>
      <w:pPr>
        <w:ind w:left="1440" w:hanging="360"/>
      </w:pPr>
      <w:rPr>
        <w:rFonts w:ascii="Courier New" w:hAnsi="Courier New" w:hint="default"/>
      </w:rPr>
    </w:lvl>
    <w:lvl w:ilvl="2" w:tplc="96085466">
      <w:start w:val="1"/>
      <w:numFmt w:val="bullet"/>
      <w:lvlText w:val=""/>
      <w:lvlJc w:val="left"/>
      <w:pPr>
        <w:ind w:left="2160" w:hanging="360"/>
      </w:pPr>
      <w:rPr>
        <w:rFonts w:ascii="Wingdings" w:hAnsi="Wingdings" w:hint="default"/>
      </w:rPr>
    </w:lvl>
    <w:lvl w:ilvl="3" w:tplc="1D98D38A">
      <w:start w:val="1"/>
      <w:numFmt w:val="bullet"/>
      <w:lvlText w:val=""/>
      <w:lvlJc w:val="left"/>
      <w:pPr>
        <w:ind w:left="2880" w:hanging="360"/>
      </w:pPr>
      <w:rPr>
        <w:rFonts w:ascii="Symbol" w:hAnsi="Symbol" w:hint="default"/>
      </w:rPr>
    </w:lvl>
    <w:lvl w:ilvl="4" w:tplc="069009BC">
      <w:start w:val="1"/>
      <w:numFmt w:val="bullet"/>
      <w:lvlText w:val="o"/>
      <w:lvlJc w:val="left"/>
      <w:pPr>
        <w:ind w:left="3600" w:hanging="360"/>
      </w:pPr>
      <w:rPr>
        <w:rFonts w:ascii="Courier New" w:hAnsi="Courier New" w:hint="default"/>
      </w:rPr>
    </w:lvl>
    <w:lvl w:ilvl="5" w:tplc="ED4AD026">
      <w:start w:val="1"/>
      <w:numFmt w:val="bullet"/>
      <w:lvlText w:val=""/>
      <w:lvlJc w:val="left"/>
      <w:pPr>
        <w:ind w:left="4320" w:hanging="360"/>
      </w:pPr>
      <w:rPr>
        <w:rFonts w:ascii="Wingdings" w:hAnsi="Wingdings" w:hint="default"/>
      </w:rPr>
    </w:lvl>
    <w:lvl w:ilvl="6" w:tplc="EF9A7DC2">
      <w:start w:val="1"/>
      <w:numFmt w:val="bullet"/>
      <w:lvlText w:val=""/>
      <w:lvlJc w:val="left"/>
      <w:pPr>
        <w:ind w:left="5040" w:hanging="360"/>
      </w:pPr>
      <w:rPr>
        <w:rFonts w:ascii="Symbol" w:hAnsi="Symbol" w:hint="default"/>
      </w:rPr>
    </w:lvl>
    <w:lvl w:ilvl="7" w:tplc="E84654A0">
      <w:start w:val="1"/>
      <w:numFmt w:val="bullet"/>
      <w:lvlText w:val="o"/>
      <w:lvlJc w:val="left"/>
      <w:pPr>
        <w:ind w:left="5760" w:hanging="360"/>
      </w:pPr>
      <w:rPr>
        <w:rFonts w:ascii="Courier New" w:hAnsi="Courier New" w:hint="default"/>
      </w:rPr>
    </w:lvl>
    <w:lvl w:ilvl="8" w:tplc="FA72898A">
      <w:start w:val="1"/>
      <w:numFmt w:val="bullet"/>
      <w:lvlText w:val=""/>
      <w:lvlJc w:val="left"/>
      <w:pPr>
        <w:ind w:left="6480" w:hanging="360"/>
      </w:pPr>
      <w:rPr>
        <w:rFonts w:ascii="Wingdings" w:hAnsi="Wingdings" w:hint="default"/>
      </w:rPr>
    </w:lvl>
  </w:abstractNum>
  <w:abstractNum w:abstractNumId="12" w15:restartNumberingAfterBreak="0">
    <w:nsid w:val="7F3C7EF2"/>
    <w:multiLevelType w:val="hybridMultilevel"/>
    <w:tmpl w:val="A33E1B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464074970">
    <w:abstractNumId w:val="10"/>
  </w:num>
  <w:num w:numId="2" w16cid:durableId="88277214">
    <w:abstractNumId w:val="8"/>
  </w:num>
  <w:num w:numId="3" w16cid:durableId="1873108654">
    <w:abstractNumId w:val="11"/>
  </w:num>
  <w:num w:numId="4" w16cid:durableId="663243296">
    <w:abstractNumId w:val="1"/>
  </w:num>
  <w:num w:numId="5" w16cid:durableId="105973390">
    <w:abstractNumId w:val="5"/>
  </w:num>
  <w:num w:numId="6" w16cid:durableId="827786034">
    <w:abstractNumId w:val="0"/>
  </w:num>
  <w:num w:numId="7" w16cid:durableId="1079135977">
    <w:abstractNumId w:val="7"/>
  </w:num>
  <w:num w:numId="8" w16cid:durableId="827669185">
    <w:abstractNumId w:val="9"/>
  </w:num>
  <w:num w:numId="9" w16cid:durableId="1336422603">
    <w:abstractNumId w:val="6"/>
  </w:num>
  <w:num w:numId="10" w16cid:durableId="528834149">
    <w:abstractNumId w:val="4"/>
  </w:num>
  <w:num w:numId="11" w16cid:durableId="523784082">
    <w:abstractNumId w:val="2"/>
  </w:num>
  <w:num w:numId="12" w16cid:durableId="2038655070">
    <w:abstractNumId w:val="3"/>
  </w:num>
  <w:num w:numId="13" w16cid:durableId="4511717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D2"/>
    <w:rsid w:val="001D4399"/>
    <w:rsid w:val="0026663D"/>
    <w:rsid w:val="002B56D2"/>
    <w:rsid w:val="002C4360"/>
    <w:rsid w:val="002E61A8"/>
    <w:rsid w:val="003E4805"/>
    <w:rsid w:val="00521E9A"/>
    <w:rsid w:val="00550555"/>
    <w:rsid w:val="006E4B92"/>
    <w:rsid w:val="006E7A49"/>
    <w:rsid w:val="006F6854"/>
    <w:rsid w:val="006F790C"/>
    <w:rsid w:val="00875965"/>
    <w:rsid w:val="008892D9"/>
    <w:rsid w:val="009C4E5B"/>
    <w:rsid w:val="009F390F"/>
    <w:rsid w:val="00AD562B"/>
    <w:rsid w:val="00B67650"/>
    <w:rsid w:val="00B7777E"/>
    <w:rsid w:val="00DE73B1"/>
    <w:rsid w:val="00E00D1E"/>
    <w:rsid w:val="00E83F98"/>
    <w:rsid w:val="00F61F67"/>
    <w:rsid w:val="01646B45"/>
    <w:rsid w:val="01D333EF"/>
    <w:rsid w:val="077B81E9"/>
    <w:rsid w:val="088C8181"/>
    <w:rsid w:val="092A7755"/>
    <w:rsid w:val="0A2851E2"/>
    <w:rsid w:val="0A30D5E5"/>
    <w:rsid w:val="0A7D5CD1"/>
    <w:rsid w:val="0C068953"/>
    <w:rsid w:val="0EBCBEF0"/>
    <w:rsid w:val="0FC7EA81"/>
    <w:rsid w:val="105950AA"/>
    <w:rsid w:val="109F80EC"/>
    <w:rsid w:val="1135893A"/>
    <w:rsid w:val="11A74AE6"/>
    <w:rsid w:val="129ABACF"/>
    <w:rsid w:val="12F4A9CF"/>
    <w:rsid w:val="151BA06A"/>
    <w:rsid w:val="16039341"/>
    <w:rsid w:val="170EC270"/>
    <w:rsid w:val="1718B9F4"/>
    <w:rsid w:val="18988DB1"/>
    <w:rsid w:val="196B2D48"/>
    <w:rsid w:val="1AD6D7C3"/>
    <w:rsid w:val="1BE23393"/>
    <w:rsid w:val="1C2BB9F5"/>
    <w:rsid w:val="1E1BAE23"/>
    <w:rsid w:val="1EAF11A1"/>
    <w:rsid w:val="1F06DEA6"/>
    <w:rsid w:val="1FBA93C7"/>
    <w:rsid w:val="20B5A4B6"/>
    <w:rsid w:val="20C54BF6"/>
    <w:rsid w:val="22F7778C"/>
    <w:rsid w:val="23BB3B85"/>
    <w:rsid w:val="23C2350B"/>
    <w:rsid w:val="240A861E"/>
    <w:rsid w:val="2439917A"/>
    <w:rsid w:val="243DE459"/>
    <w:rsid w:val="24F6CEED"/>
    <w:rsid w:val="25593719"/>
    <w:rsid w:val="255DE85C"/>
    <w:rsid w:val="2644E40C"/>
    <w:rsid w:val="2724E63A"/>
    <w:rsid w:val="27FF4679"/>
    <w:rsid w:val="2895891E"/>
    <w:rsid w:val="28EFCFDC"/>
    <w:rsid w:val="29FDE11D"/>
    <w:rsid w:val="2A44DE67"/>
    <w:rsid w:val="2AE1B2AA"/>
    <w:rsid w:val="2C49EB50"/>
    <w:rsid w:val="2D14C2FB"/>
    <w:rsid w:val="2DAE41E4"/>
    <w:rsid w:val="3005A21B"/>
    <w:rsid w:val="321C4334"/>
    <w:rsid w:val="3414D848"/>
    <w:rsid w:val="350B27D6"/>
    <w:rsid w:val="357BF9AC"/>
    <w:rsid w:val="36DC459C"/>
    <w:rsid w:val="3765ABC4"/>
    <w:rsid w:val="37FC7C3D"/>
    <w:rsid w:val="384F1AF4"/>
    <w:rsid w:val="3928E695"/>
    <w:rsid w:val="396B64C9"/>
    <w:rsid w:val="39984C9E"/>
    <w:rsid w:val="39C1271C"/>
    <w:rsid w:val="3BAB9213"/>
    <w:rsid w:val="3CD089DA"/>
    <w:rsid w:val="3D1F83AF"/>
    <w:rsid w:val="3DA22C2C"/>
    <w:rsid w:val="40138F9D"/>
    <w:rsid w:val="414C8B6C"/>
    <w:rsid w:val="42450AF6"/>
    <w:rsid w:val="429EAE2B"/>
    <w:rsid w:val="429F9DE2"/>
    <w:rsid w:val="452D408F"/>
    <w:rsid w:val="453F034A"/>
    <w:rsid w:val="4834E1C0"/>
    <w:rsid w:val="48D39837"/>
    <w:rsid w:val="49224202"/>
    <w:rsid w:val="49AE7068"/>
    <w:rsid w:val="4A9C893C"/>
    <w:rsid w:val="4CE6112A"/>
    <w:rsid w:val="4D6B73CC"/>
    <w:rsid w:val="4D8F5883"/>
    <w:rsid w:val="4DE25820"/>
    <w:rsid w:val="4DF9DFD9"/>
    <w:rsid w:val="4F04A644"/>
    <w:rsid w:val="50E7EFB4"/>
    <w:rsid w:val="52CBB1F7"/>
    <w:rsid w:val="53284B04"/>
    <w:rsid w:val="55A5A7EF"/>
    <w:rsid w:val="5632CF82"/>
    <w:rsid w:val="570FD3F1"/>
    <w:rsid w:val="58A79037"/>
    <w:rsid w:val="590BAE4B"/>
    <w:rsid w:val="5962E265"/>
    <w:rsid w:val="5BA3C0E0"/>
    <w:rsid w:val="5C8573B5"/>
    <w:rsid w:val="5D8F19DC"/>
    <w:rsid w:val="5EEC9BFE"/>
    <w:rsid w:val="5FA851E9"/>
    <w:rsid w:val="621DD238"/>
    <w:rsid w:val="637363FE"/>
    <w:rsid w:val="65A689CB"/>
    <w:rsid w:val="694B9D47"/>
    <w:rsid w:val="6A7791D4"/>
    <w:rsid w:val="6ABD4018"/>
    <w:rsid w:val="6B4CAD5B"/>
    <w:rsid w:val="6BECD9A1"/>
    <w:rsid w:val="6C591079"/>
    <w:rsid w:val="6CE00A08"/>
    <w:rsid w:val="6CFFCA6A"/>
    <w:rsid w:val="6DE2DBBA"/>
    <w:rsid w:val="6DFB07FC"/>
    <w:rsid w:val="720D85F3"/>
    <w:rsid w:val="724CA198"/>
    <w:rsid w:val="7464225E"/>
    <w:rsid w:val="751535E8"/>
    <w:rsid w:val="7597165A"/>
    <w:rsid w:val="75FFF2BF"/>
    <w:rsid w:val="77229777"/>
    <w:rsid w:val="7A53FC67"/>
    <w:rsid w:val="7AC270D7"/>
    <w:rsid w:val="7AE17FFA"/>
    <w:rsid w:val="7B3A4E7F"/>
    <w:rsid w:val="7B696D2B"/>
    <w:rsid w:val="7D49CED9"/>
    <w:rsid w:val="7F02C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BDB1"/>
  <w15:docId w15:val="{E3F00A3C-9C13-4DA0-B8C6-C2516B62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Dash">
    <w:name w:val="Dash"/>
    <w:pPr>
      <w:numPr>
        <w:numId w:val="5"/>
      </w:numPr>
    </w:p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Revision">
    <w:name w:val="Revision"/>
    <w:hidden/>
    <w:uiPriority w:val="99"/>
    <w:semiHidden/>
    <w:rsid w:val="00F61F6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6F790C"/>
    <w:rPr>
      <w:sz w:val="16"/>
      <w:szCs w:val="16"/>
    </w:rPr>
  </w:style>
  <w:style w:type="paragraph" w:styleId="CommentText">
    <w:name w:val="annotation text"/>
    <w:basedOn w:val="Normal"/>
    <w:link w:val="CommentTextChar"/>
    <w:uiPriority w:val="99"/>
    <w:unhideWhenUsed/>
    <w:rsid w:val="006F790C"/>
    <w:rPr>
      <w:sz w:val="20"/>
      <w:szCs w:val="20"/>
    </w:rPr>
  </w:style>
  <w:style w:type="character" w:customStyle="1" w:styleId="CommentTextChar">
    <w:name w:val="Comment Text Char"/>
    <w:basedOn w:val="DefaultParagraphFont"/>
    <w:link w:val="CommentText"/>
    <w:uiPriority w:val="99"/>
    <w:rsid w:val="006F790C"/>
    <w:rPr>
      <w:lang w:val="en-US" w:eastAsia="en-US"/>
    </w:rPr>
  </w:style>
  <w:style w:type="paragraph" w:styleId="CommentSubject">
    <w:name w:val="annotation subject"/>
    <w:basedOn w:val="CommentText"/>
    <w:next w:val="CommentText"/>
    <w:link w:val="CommentSubjectChar"/>
    <w:uiPriority w:val="99"/>
    <w:semiHidden/>
    <w:unhideWhenUsed/>
    <w:rsid w:val="006F790C"/>
    <w:rPr>
      <w:b/>
      <w:bCs/>
    </w:rPr>
  </w:style>
  <w:style w:type="character" w:customStyle="1" w:styleId="CommentSubjectChar">
    <w:name w:val="Comment Subject Char"/>
    <w:basedOn w:val="CommentTextChar"/>
    <w:link w:val="CommentSubject"/>
    <w:uiPriority w:val="99"/>
    <w:semiHidden/>
    <w:rsid w:val="006F790C"/>
    <w:rPr>
      <w:b/>
      <w:bCs/>
      <w:lang w:val="en-US"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ane@btgglasgow.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9EA2658037434AA4F1B6B454AF90F5" ma:contentTypeVersion="15" ma:contentTypeDescription="Create a new document." ma:contentTypeScope="" ma:versionID="cb3c2bb2bc2b897d1c1064097880b816">
  <xsd:schema xmlns:xsd="http://www.w3.org/2001/XMLSchema" xmlns:xs="http://www.w3.org/2001/XMLSchema" xmlns:p="http://schemas.microsoft.com/office/2006/metadata/properties" xmlns:ns2="aac1ed1a-d4a9-4236-8139-095267d3d735" xmlns:ns3="d9cfb9c3-a7e5-422d-8141-aa6a6a7d48a1" targetNamespace="http://schemas.microsoft.com/office/2006/metadata/properties" ma:root="true" ma:fieldsID="cc8a6ae11fa989581be3d6fd3ffcb927" ns2:_="" ns3:_="">
    <xsd:import namespace="aac1ed1a-d4a9-4236-8139-095267d3d735"/>
    <xsd:import namespace="d9cfb9c3-a7e5-422d-8141-aa6a6a7d48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1ed1a-d4a9-4236-8139-095267d3d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bbafed-84d8-4eff-8e6e-482a6e5e29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cfb9c3-a7e5-422d-8141-aa6a6a7d48a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1c5d501-7917-4eff-939b-6bbc53242dc1}" ma:internalName="TaxCatchAll" ma:showField="CatchAllData" ma:web="d9cfb9c3-a7e5-422d-8141-aa6a6a7d4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9cfb9c3-a7e5-422d-8141-aa6a6a7d48a1" xsi:nil="true"/>
    <lcf76f155ced4ddcb4097134ff3c332f xmlns="aac1ed1a-d4a9-4236-8139-095267d3d7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57DD1-CF7B-4FFE-B2C1-32661F550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1ed1a-d4a9-4236-8139-095267d3d735"/>
    <ds:schemaRef ds:uri="d9cfb9c3-a7e5-422d-8141-aa6a6a7d4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9C653-E356-45EE-B51B-D17061A991A4}">
  <ds:schemaRefs>
    <ds:schemaRef ds:uri="http://schemas.microsoft.com/office/2006/metadata/properties"/>
    <ds:schemaRef ds:uri="http://schemas.microsoft.com/office/infopath/2007/PartnerControls"/>
    <ds:schemaRef ds:uri="d9cfb9c3-a7e5-422d-8141-aa6a6a7d48a1"/>
    <ds:schemaRef ds:uri="aac1ed1a-d4a9-4236-8139-095267d3d735"/>
  </ds:schemaRefs>
</ds:datastoreItem>
</file>

<file path=customXml/itemProps3.xml><?xml version="1.0" encoding="utf-8"?>
<ds:datastoreItem xmlns:ds="http://schemas.openxmlformats.org/officeDocument/2006/customXml" ds:itemID="{E07A9613-9939-4AC1-9EF0-A9D9DC36F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4600</Characters>
  <Application>Microsoft Office Word</Application>
  <DocSecurity>4</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Bate</dc:creator>
  <cp:lastModifiedBy>Diane Bate</cp:lastModifiedBy>
  <cp:revision>2</cp:revision>
  <cp:lastPrinted>2024-03-05T11:47:00Z</cp:lastPrinted>
  <dcterms:created xsi:type="dcterms:W3CDTF">2024-07-17T14:36:00Z</dcterms:created>
  <dcterms:modified xsi:type="dcterms:W3CDTF">2024-07-17T14:36:00Z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0x0101006E9EA2658037434AA4F1B6B454AF90F5</vt:lpwstr>
  </property>
  <property fmtid="{D5CDD505-2E9C-101B-9397-08002B2CF9AE}" pid="3" name="MediaServiceImageTags">
    <vt:lpwstr/>
  </property>
</Properties>
</file>